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BA42DB">
      <w:pPr>
        <w:tabs>
          <w:tab w:val="left" w:pos="815"/>
        </w:tabs>
        <w:spacing w:before="192" w:beforeLines="80" w:line="360" w:lineRule="auto"/>
        <w:ind w:firstLine="210" w:firstLineChars="100"/>
        <w:rPr>
          <w:rFonts w:hint="eastAsia" w:ascii="华文新魏" w:hAnsi="宋体" w:eastAsia="华文新魏" w:cs="宋体"/>
          <w:b/>
          <w:bCs/>
          <w:kern w:val="0"/>
          <w:sz w:val="52"/>
          <w:szCs w:val="52"/>
          <w:shd w:val="clear" w:color="auto" w:fill="FFFFFF" w:themeFill="background1"/>
        </w:rPr>
      </w:pPr>
      <w:bookmarkStart w:id="0" w:name="OLE_LINK7"/>
      <w:r>
        <w:rPr>
          <w:shd w:val="clear" w:color="auto" w:fill="FFFFFF" w:themeFill="background1"/>
        </w:rPr>
        <w:drawing>
          <wp:anchor distT="0" distB="0" distL="114300" distR="114300" simplePos="0" relativeHeight="251659264" behindDoc="0" locked="0" layoutInCell="1" allowOverlap="1">
            <wp:simplePos x="0" y="0"/>
            <wp:positionH relativeFrom="column">
              <wp:posOffset>-10795</wp:posOffset>
            </wp:positionH>
            <wp:positionV relativeFrom="paragraph">
              <wp:posOffset>-415290</wp:posOffset>
            </wp:positionV>
            <wp:extent cx="542925" cy="676275"/>
            <wp:effectExtent l="0" t="0" r="9525"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2925" cy="676275"/>
                    </a:xfrm>
                    <a:prstGeom prst="rect">
                      <a:avLst/>
                    </a:prstGeom>
                    <a:noFill/>
                    <a:ln>
                      <a:noFill/>
                    </a:ln>
                  </pic:spPr>
                </pic:pic>
              </a:graphicData>
            </a:graphic>
          </wp:anchor>
        </w:drawing>
      </w:r>
      <w:r>
        <w:rPr>
          <w:rFonts w:ascii="宋体" w:hAnsi="宋体" w:cs="宋体"/>
          <w:b/>
          <w:bCs/>
          <w:kern w:val="0"/>
          <w:sz w:val="52"/>
          <w:szCs w:val="52"/>
          <w:shd w:val="clear" w:color="auto" w:fill="FFFFFF" w:themeFill="background1"/>
        </w:rPr>
        <w:tab/>
      </w:r>
      <w:r>
        <w:rPr>
          <w:rFonts w:hint="eastAsia" w:ascii="华文新魏" w:hAnsi="宋体" w:eastAsia="华文新魏" w:cs="宋体"/>
          <w:b/>
          <w:bCs/>
          <w:kern w:val="0"/>
          <w:sz w:val="20"/>
          <w:szCs w:val="20"/>
          <w:shd w:val="clear" w:color="auto" w:fill="FFFFFF" w:themeFill="background1"/>
        </w:rPr>
        <w:t>云南鸿诚项目管理咨询有限公司</w:t>
      </w:r>
    </w:p>
    <w:p w14:paraId="13A3A16E">
      <w:pPr>
        <w:spacing w:line="360" w:lineRule="auto"/>
        <w:jc w:val="center"/>
        <w:rPr>
          <w:rFonts w:hint="eastAsia" w:ascii="宋体" w:hAnsi="宋体" w:eastAsia="宋体" w:cs="宋体"/>
          <w:b/>
          <w:bCs/>
          <w:kern w:val="0"/>
          <w:sz w:val="52"/>
          <w:szCs w:val="52"/>
          <w:shd w:val="clear" w:color="auto" w:fill="FFFFFF" w:themeFill="background1"/>
        </w:rPr>
      </w:pPr>
    </w:p>
    <w:p w14:paraId="0774B296">
      <w:pPr>
        <w:pStyle w:val="16"/>
        <w:spacing w:line="360" w:lineRule="auto"/>
        <w:jc w:val="center"/>
        <w:rPr>
          <w:rFonts w:hint="eastAsia" w:eastAsia="宋体"/>
          <w:b/>
          <w:bCs/>
          <w:spacing w:val="10"/>
          <w:kern w:val="0"/>
          <w:sz w:val="44"/>
          <w:szCs w:val="44"/>
          <w:shd w:val="clear" w:color="auto" w:fill="FFFFFF" w:themeFill="background1"/>
        </w:rPr>
      </w:pPr>
      <w:r>
        <w:rPr>
          <w:rFonts w:hint="eastAsia" w:eastAsia="宋体"/>
          <w:b/>
          <w:bCs/>
          <w:spacing w:val="10"/>
          <w:kern w:val="0"/>
          <w:sz w:val="44"/>
          <w:szCs w:val="44"/>
          <w:shd w:val="clear" w:color="auto" w:fill="FFFFFF" w:themeFill="background1"/>
        </w:rPr>
        <w:t>峨山彝族自治县医疗与健康服务集团2026年</w:t>
      </w:r>
    </w:p>
    <w:p w14:paraId="7DDC8BD8">
      <w:pPr>
        <w:pStyle w:val="16"/>
        <w:spacing w:line="360" w:lineRule="auto"/>
        <w:jc w:val="center"/>
        <w:rPr>
          <w:rFonts w:hint="eastAsia" w:ascii="宋体" w:hAnsi="宋体" w:eastAsia="宋体" w:cs="宋体"/>
          <w:b/>
          <w:bCs/>
          <w:kern w:val="0"/>
          <w:sz w:val="28"/>
          <w:szCs w:val="28"/>
          <w:shd w:val="clear" w:color="auto" w:fill="FFFFFF" w:themeFill="background1"/>
        </w:rPr>
      </w:pPr>
      <w:r>
        <w:rPr>
          <w:rFonts w:hint="eastAsia" w:eastAsia="宋体"/>
          <w:b/>
          <w:bCs/>
          <w:spacing w:val="10"/>
          <w:kern w:val="0"/>
          <w:sz w:val="44"/>
          <w:szCs w:val="44"/>
          <w:shd w:val="clear" w:color="auto" w:fill="FFFFFF" w:themeFill="background1"/>
        </w:rPr>
        <w:t>第三批医疗设备采购项目</w:t>
      </w:r>
    </w:p>
    <w:p w14:paraId="10EDCA6B">
      <w:pPr>
        <w:spacing w:line="360" w:lineRule="auto"/>
        <w:jc w:val="center"/>
        <w:rPr>
          <w:rFonts w:hint="eastAsia" w:ascii="宋体" w:hAnsi="宋体" w:eastAsia="宋体" w:cs="宋体"/>
          <w:b/>
          <w:bCs/>
          <w:kern w:val="0"/>
          <w:sz w:val="28"/>
          <w:szCs w:val="28"/>
          <w:shd w:val="clear" w:color="auto" w:fill="FFFFFF" w:themeFill="background1"/>
        </w:rPr>
      </w:pPr>
      <w:r>
        <w:rPr>
          <w:rFonts w:hint="eastAsia" w:ascii="宋体" w:hAnsi="宋体" w:eastAsia="宋体" w:cs="宋体"/>
          <w:b/>
          <w:bCs/>
          <w:kern w:val="0"/>
          <w:sz w:val="28"/>
          <w:szCs w:val="28"/>
          <w:shd w:val="clear" w:color="auto" w:fill="FFFFFF" w:themeFill="background1"/>
        </w:rPr>
        <w:t>项目编号：HCZX2026021H</w:t>
      </w:r>
    </w:p>
    <w:p w14:paraId="0D7B228C">
      <w:pPr>
        <w:spacing w:line="360" w:lineRule="auto"/>
        <w:jc w:val="center"/>
        <w:rPr>
          <w:rFonts w:hint="eastAsia" w:ascii="宋体" w:hAnsi="宋体" w:eastAsia="宋体" w:cs="宋体"/>
          <w:b/>
          <w:bCs/>
          <w:color w:val="auto"/>
          <w:kern w:val="0"/>
          <w:sz w:val="28"/>
          <w:szCs w:val="28"/>
          <w:shd w:val="clear" w:color="auto" w:fill="FFFFFF" w:themeFill="background1"/>
        </w:rPr>
      </w:pPr>
      <w:r>
        <w:rPr>
          <w:rFonts w:hint="eastAsia" w:ascii="宋体" w:hAnsi="宋体" w:eastAsia="宋体" w:cs="宋体"/>
          <w:b/>
          <w:bCs/>
          <w:color w:val="auto"/>
          <w:kern w:val="0"/>
          <w:sz w:val="28"/>
          <w:szCs w:val="28"/>
          <w:shd w:val="clear" w:color="auto" w:fill="FFFFFF" w:themeFill="background1"/>
        </w:rPr>
        <w:t>政采云项目编号：YXZC2026-G1-00079-HCZB-0011</w:t>
      </w:r>
    </w:p>
    <w:p w14:paraId="47E906C3">
      <w:pPr>
        <w:pStyle w:val="16"/>
        <w:rPr>
          <w:rFonts w:hint="eastAsia" w:eastAsiaTheme="minorEastAsia"/>
        </w:rPr>
      </w:pPr>
    </w:p>
    <w:p w14:paraId="51B53FA1">
      <w:pPr>
        <w:rPr>
          <w:rFonts w:hint="eastAsia"/>
        </w:rPr>
      </w:pPr>
    </w:p>
    <w:p w14:paraId="3156E6B2">
      <w:pPr>
        <w:pStyle w:val="16"/>
        <w:rPr>
          <w:rFonts w:hint="eastAsia" w:eastAsiaTheme="minorEastAsia"/>
        </w:rPr>
      </w:pPr>
    </w:p>
    <w:p w14:paraId="6DDD0105">
      <w:pPr>
        <w:pStyle w:val="122"/>
        <w:rPr>
          <w:rFonts w:hint="eastAsia" w:eastAsia="宋体"/>
          <w:shd w:val="clear" w:color="auto" w:fill="FFFFFF" w:themeFill="background1"/>
        </w:rPr>
      </w:pPr>
    </w:p>
    <w:p w14:paraId="1F47F9FA">
      <w:pPr>
        <w:pStyle w:val="16"/>
        <w:rPr>
          <w:rFonts w:hint="eastAsia"/>
        </w:rPr>
      </w:pPr>
    </w:p>
    <w:p w14:paraId="527D0C29">
      <w:pPr>
        <w:spacing w:line="360" w:lineRule="auto"/>
        <w:jc w:val="left"/>
        <w:rPr>
          <w:rFonts w:hint="eastAsia" w:ascii="宋体" w:hAnsi="宋体" w:eastAsia="宋体" w:cs="宋体"/>
          <w:b/>
          <w:bCs/>
          <w:kern w:val="0"/>
          <w:szCs w:val="24"/>
          <w:shd w:val="clear" w:color="auto" w:fill="FFFFFF" w:themeFill="background1"/>
        </w:rPr>
      </w:pPr>
    </w:p>
    <w:p w14:paraId="224857BD">
      <w:pPr>
        <w:pStyle w:val="16"/>
        <w:rPr>
          <w:rFonts w:hint="eastAsia" w:eastAsiaTheme="minorEastAsia"/>
        </w:rPr>
      </w:pPr>
    </w:p>
    <w:p w14:paraId="4C5AB524">
      <w:pPr>
        <w:spacing w:line="360" w:lineRule="auto"/>
        <w:jc w:val="center"/>
        <w:rPr>
          <w:rFonts w:hint="eastAsia" w:ascii="宋体" w:hAnsi="宋体" w:eastAsia="宋体" w:cs="宋体"/>
          <w:b/>
          <w:bCs/>
          <w:kern w:val="0"/>
          <w:szCs w:val="24"/>
          <w:shd w:val="clear" w:color="auto" w:fill="FFFFFF" w:themeFill="background1"/>
        </w:rPr>
      </w:pPr>
      <w:r>
        <w:rPr>
          <w:rFonts w:hint="eastAsia" w:ascii="宋体" w:hAnsi="宋体" w:eastAsia="宋体" w:cs="宋体"/>
          <w:b/>
          <w:bCs/>
          <w:kern w:val="0"/>
          <w:sz w:val="72"/>
          <w:szCs w:val="72"/>
          <w:shd w:val="clear" w:color="auto" w:fill="FFFFFF" w:themeFill="background1"/>
        </w:rPr>
        <w:t>招 标 文 件</w:t>
      </w:r>
    </w:p>
    <w:p w14:paraId="4EE40ADB">
      <w:pPr>
        <w:spacing w:line="480" w:lineRule="auto"/>
        <w:jc w:val="left"/>
        <w:rPr>
          <w:rFonts w:hint="eastAsia" w:ascii="宋体" w:hAnsi="宋体" w:eastAsia="宋体" w:cs="宋体"/>
          <w:b/>
          <w:bCs/>
          <w:kern w:val="0"/>
          <w:szCs w:val="24"/>
          <w:shd w:val="clear" w:color="auto" w:fill="FFFFFF" w:themeFill="background1"/>
        </w:rPr>
      </w:pPr>
    </w:p>
    <w:p w14:paraId="1D81592A">
      <w:pPr>
        <w:spacing w:line="480" w:lineRule="auto"/>
        <w:jc w:val="left"/>
        <w:rPr>
          <w:rFonts w:hint="eastAsia" w:ascii="宋体" w:hAnsi="宋体" w:eastAsia="宋体" w:cs="宋体"/>
          <w:b/>
          <w:bCs/>
          <w:kern w:val="0"/>
          <w:szCs w:val="24"/>
          <w:shd w:val="clear" w:color="auto" w:fill="FFFFFF" w:themeFill="background1"/>
        </w:rPr>
      </w:pPr>
    </w:p>
    <w:p w14:paraId="06465F6D">
      <w:pPr>
        <w:pStyle w:val="16"/>
        <w:rPr>
          <w:rFonts w:hint="eastAsia" w:eastAsiaTheme="minorEastAsia"/>
        </w:rPr>
      </w:pPr>
    </w:p>
    <w:p w14:paraId="54C790CB">
      <w:pPr>
        <w:rPr>
          <w:rFonts w:hint="eastAsia"/>
        </w:rPr>
      </w:pPr>
    </w:p>
    <w:p w14:paraId="5E26059E">
      <w:pPr>
        <w:rPr>
          <w:rFonts w:hint="eastAsia"/>
        </w:rPr>
      </w:pPr>
    </w:p>
    <w:p w14:paraId="15B1291A">
      <w:pPr>
        <w:rPr>
          <w:rFonts w:hint="eastAsia"/>
        </w:rPr>
      </w:pPr>
    </w:p>
    <w:p w14:paraId="070A9E6E">
      <w:pPr>
        <w:spacing w:line="480" w:lineRule="auto"/>
        <w:jc w:val="left"/>
        <w:rPr>
          <w:rFonts w:hint="eastAsia" w:ascii="宋体" w:hAnsi="宋体" w:eastAsia="宋体" w:cs="宋体"/>
          <w:b/>
          <w:bCs/>
          <w:kern w:val="0"/>
          <w:szCs w:val="24"/>
          <w:shd w:val="clear" w:color="auto" w:fill="FFFFFF" w:themeFill="background1"/>
        </w:rPr>
      </w:pPr>
    </w:p>
    <w:p w14:paraId="3D6C9DE7">
      <w:pPr>
        <w:spacing w:line="480" w:lineRule="auto"/>
        <w:jc w:val="left"/>
        <w:rPr>
          <w:rFonts w:hint="eastAsia" w:ascii="宋体" w:hAnsi="宋体" w:eastAsia="宋体" w:cs="宋体"/>
          <w:b/>
          <w:bCs/>
          <w:kern w:val="0"/>
          <w:szCs w:val="24"/>
          <w:shd w:val="clear" w:color="auto" w:fill="FFFFFF" w:themeFill="background1"/>
        </w:rPr>
      </w:pPr>
    </w:p>
    <w:p w14:paraId="0AF28CC0">
      <w:pPr>
        <w:spacing w:line="480" w:lineRule="auto"/>
        <w:jc w:val="left"/>
        <w:rPr>
          <w:rFonts w:hint="eastAsia" w:ascii="宋体" w:hAnsi="宋体" w:eastAsia="宋体" w:cs="宋体"/>
          <w:b/>
          <w:bCs/>
          <w:kern w:val="0"/>
          <w:szCs w:val="24"/>
          <w:shd w:val="clear" w:color="auto" w:fill="FFFFFF" w:themeFill="background1"/>
        </w:rPr>
      </w:pPr>
    </w:p>
    <w:p w14:paraId="160E4F76">
      <w:pPr>
        <w:spacing w:line="480" w:lineRule="auto"/>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采购人：</w:t>
      </w:r>
      <w:r>
        <w:rPr>
          <w:rFonts w:hint="eastAsia" w:ascii="宋体" w:hAnsi="宋体" w:eastAsia="宋体" w:cs="宋体"/>
          <w:b/>
          <w:bCs/>
          <w:kern w:val="0"/>
          <w:sz w:val="28"/>
          <w:szCs w:val="28"/>
          <w:u w:val="single"/>
        </w:rPr>
        <w:t xml:space="preserve">峨山彝族自治县医疗与健康服务集团  </w:t>
      </w:r>
      <w:r>
        <w:rPr>
          <w:rFonts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rPr>
        <w:t xml:space="preserve">  </w:t>
      </w:r>
      <w:r>
        <w:rPr>
          <w:rFonts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rPr>
        <w:t xml:space="preserve"> </w:t>
      </w:r>
      <w:r>
        <w:rPr>
          <w:rFonts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rPr>
        <w:t>（盖章）</w:t>
      </w:r>
    </w:p>
    <w:p w14:paraId="3E0B0DB3">
      <w:pPr>
        <w:spacing w:line="480" w:lineRule="auto"/>
        <w:rPr>
          <w:rFonts w:hint="eastAsia" w:ascii="宋体" w:hAnsi="宋体" w:eastAsia="宋体" w:cs="宋体"/>
          <w:b/>
          <w:bCs/>
          <w:kern w:val="0"/>
          <w:sz w:val="28"/>
          <w:szCs w:val="28"/>
          <w:u w:val="single"/>
        </w:rPr>
      </w:pPr>
      <w:r>
        <w:rPr>
          <w:rFonts w:hint="eastAsia" w:ascii="宋体" w:hAnsi="宋体" w:eastAsia="宋体" w:cs="宋体"/>
          <w:b/>
          <w:bCs/>
          <w:kern w:val="0"/>
          <w:sz w:val="28"/>
          <w:szCs w:val="28"/>
        </w:rPr>
        <w:t>采购代理机构：</w:t>
      </w:r>
      <w:r>
        <w:rPr>
          <w:rFonts w:hint="eastAsia" w:ascii="宋体" w:hAnsi="宋体" w:eastAsia="宋体" w:cs="宋体"/>
          <w:b/>
          <w:bCs/>
          <w:kern w:val="0"/>
          <w:sz w:val="28"/>
          <w:szCs w:val="28"/>
          <w:u w:val="single"/>
        </w:rPr>
        <w:t>云南鸿诚项目管理咨询有限公司                   （盖章）</w:t>
      </w:r>
    </w:p>
    <w:p w14:paraId="49196FD5">
      <w:pPr>
        <w:spacing w:line="480" w:lineRule="auto"/>
        <w:jc w:val="left"/>
        <w:rPr>
          <w:rFonts w:hint="eastAsia" w:ascii="宋体" w:hAnsi="宋体" w:eastAsia="宋体" w:cs="宋体"/>
          <w:b/>
          <w:bCs/>
          <w:kern w:val="0"/>
          <w:sz w:val="28"/>
          <w:szCs w:val="28"/>
          <w:shd w:val="clear" w:color="auto" w:fill="FFFFFF" w:themeFill="background1"/>
        </w:rPr>
        <w:sectPr>
          <w:footerReference r:id="rId4" w:type="default"/>
          <w:headerReference r:id="rId3" w:type="even"/>
          <w:footerReference r:id="rId5" w:type="even"/>
          <w:pgSz w:w="11906" w:h="16838"/>
          <w:pgMar w:top="1134" w:right="1134" w:bottom="1134" w:left="1134" w:header="851" w:footer="992" w:gutter="0"/>
          <w:pgNumType w:fmt="numberInDash" w:start="0"/>
          <w:cols w:space="720" w:num="1"/>
          <w:titlePg/>
          <w:docGrid w:linePitch="312" w:charSpace="0"/>
        </w:sectPr>
      </w:pPr>
      <w:r>
        <w:rPr>
          <w:rFonts w:hint="eastAsia" w:ascii="宋体" w:hAnsi="宋体" w:eastAsia="宋体" w:cs="宋体"/>
          <w:b/>
          <w:bCs/>
          <w:kern w:val="0"/>
          <w:sz w:val="28"/>
          <w:szCs w:val="28"/>
        </w:rPr>
        <w:t>日期：2026年</w:t>
      </w:r>
      <w:r>
        <w:rPr>
          <w:rFonts w:hint="eastAsia" w:ascii="宋体" w:hAnsi="宋体" w:eastAsia="宋体" w:cs="宋体"/>
          <w:b/>
          <w:bCs/>
          <w:kern w:val="0"/>
          <w:sz w:val="28"/>
          <w:szCs w:val="28"/>
          <w:lang w:val="en-US" w:eastAsia="zh-CN"/>
        </w:rPr>
        <w:t>0</w:t>
      </w:r>
      <w:r>
        <w:rPr>
          <w:rFonts w:hint="eastAsia" w:ascii="宋体" w:hAnsi="宋体" w:eastAsia="宋体" w:cs="宋体"/>
          <w:b/>
          <w:bCs/>
          <w:kern w:val="0"/>
          <w:sz w:val="28"/>
          <w:szCs w:val="28"/>
        </w:rPr>
        <w:t>2月27日</w:t>
      </w:r>
    </w:p>
    <w:p w14:paraId="6FE4161E">
      <w:pPr>
        <w:snapToGrid w:val="0"/>
        <w:spacing w:line="360" w:lineRule="auto"/>
        <w:jc w:val="center"/>
        <w:rPr>
          <w:rFonts w:hint="eastAsia" w:ascii="宋体" w:hAnsi="宋体" w:eastAsia="宋体" w:cs="宋体"/>
          <w:b/>
          <w:sz w:val="44"/>
          <w:szCs w:val="44"/>
          <w:shd w:val="clear" w:color="auto" w:fill="FFFFFF" w:themeFill="background1"/>
        </w:rPr>
      </w:pPr>
      <w:r>
        <w:rPr>
          <w:rFonts w:hint="eastAsia" w:ascii="宋体" w:hAnsi="宋体" w:eastAsia="宋体" w:cs="宋体"/>
          <w:b/>
          <w:sz w:val="44"/>
          <w:szCs w:val="44"/>
          <w:shd w:val="clear" w:color="auto" w:fill="FFFFFF" w:themeFill="background1"/>
        </w:rPr>
        <w:t>目  录</w:t>
      </w:r>
    </w:p>
    <w:p w14:paraId="1C3171A4">
      <w:pPr>
        <w:pStyle w:val="34"/>
        <w:tabs>
          <w:tab w:val="right" w:leader="dot" w:pos="9638"/>
          <w:tab w:val="clear" w:pos="9628"/>
        </w:tabs>
        <w:spacing w:line="360" w:lineRule="auto"/>
        <w:rPr>
          <w:rFonts w:hint="eastAsia"/>
        </w:rPr>
      </w:pPr>
      <w:bookmarkStart w:id="1" w:name="_Toc357500905"/>
      <w:bookmarkStart w:id="2" w:name="_Toc263672402"/>
      <w:bookmarkStart w:id="3" w:name="_Toc357158876"/>
      <w:bookmarkStart w:id="4" w:name="_Toc234057357"/>
      <w:bookmarkStart w:id="5" w:name="_Toc280658074"/>
      <w:bookmarkStart w:id="6" w:name="_Toc92163733"/>
      <w:bookmarkStart w:id="7" w:name="_Toc85459577"/>
      <w:bookmarkStart w:id="8" w:name="_Toc227816953"/>
      <w:bookmarkStart w:id="9" w:name="_Toc87412170"/>
      <w:bookmarkStart w:id="10" w:name="_Toc92960325"/>
      <w:bookmarkStart w:id="11" w:name="_Toc133549169"/>
      <w:bookmarkStart w:id="12" w:name="_Toc97780908"/>
      <w:bookmarkStart w:id="13" w:name="_Toc202173301"/>
      <w:bookmarkStart w:id="14" w:name="_Toc87244142"/>
      <w:bookmarkStart w:id="15" w:name="_Toc91471054"/>
      <w:r>
        <w:rPr>
          <w:rFonts w:hint="eastAsia" w:eastAsia="宋体"/>
          <w:b/>
          <w:bCs/>
          <w:sz w:val="22"/>
          <w:shd w:val="clear" w:color="auto" w:fill="FFFFFF" w:themeFill="background1"/>
        </w:rPr>
        <w:fldChar w:fldCharType="begin"/>
      </w:r>
      <w:r>
        <w:rPr>
          <w:rFonts w:hint="eastAsia" w:eastAsia="宋体"/>
          <w:b/>
          <w:bCs/>
          <w:sz w:val="22"/>
          <w:shd w:val="clear" w:color="auto" w:fill="FFFFFF" w:themeFill="background1"/>
        </w:rPr>
        <w:instrText xml:space="preserve"> TOC \o "2-2" \f \h \z \u </w:instrText>
      </w:r>
      <w:r>
        <w:rPr>
          <w:rFonts w:hint="eastAsia" w:eastAsia="宋体"/>
          <w:b/>
          <w:bCs/>
          <w:sz w:val="22"/>
          <w:shd w:val="clear" w:color="auto" w:fill="FFFFFF" w:themeFill="background1"/>
        </w:rPr>
        <w:fldChar w:fldCharType="separate"/>
      </w:r>
      <w:r>
        <w:fldChar w:fldCharType="begin"/>
      </w:r>
      <w:r>
        <w:instrText xml:space="preserve"> HYPERLINK \l "_Toc7626" </w:instrText>
      </w:r>
      <w:r>
        <w:fldChar w:fldCharType="separate"/>
      </w:r>
      <w:r>
        <w:rPr>
          <w:rFonts w:hint="eastAsia" w:eastAsia="宋体"/>
          <w:shd w:val="clear" w:color="auto" w:fill="FFFFFF" w:themeFill="background1"/>
        </w:rPr>
        <w:t>第一章  招标公告</w:t>
      </w:r>
      <w:r>
        <w:tab/>
      </w:r>
      <w:r>
        <w:fldChar w:fldCharType="begin"/>
      </w:r>
      <w:r>
        <w:instrText xml:space="preserve"> PAGEREF _Toc7626 \h </w:instrText>
      </w:r>
      <w:r>
        <w:fldChar w:fldCharType="separate"/>
      </w:r>
      <w:r>
        <w:t>- 2 -</w:t>
      </w:r>
      <w:r>
        <w:fldChar w:fldCharType="end"/>
      </w:r>
      <w:r>
        <w:fldChar w:fldCharType="end"/>
      </w:r>
    </w:p>
    <w:p w14:paraId="2FE1540E">
      <w:pPr>
        <w:pStyle w:val="34"/>
        <w:tabs>
          <w:tab w:val="right" w:leader="dot" w:pos="9638"/>
          <w:tab w:val="clear" w:pos="9628"/>
        </w:tabs>
        <w:spacing w:line="360" w:lineRule="auto"/>
        <w:rPr>
          <w:rFonts w:hint="eastAsia"/>
        </w:rPr>
      </w:pPr>
      <w:r>
        <w:fldChar w:fldCharType="begin"/>
      </w:r>
      <w:r>
        <w:instrText xml:space="preserve"> HYPERLINK \l "_Toc30339" </w:instrText>
      </w:r>
      <w:r>
        <w:fldChar w:fldCharType="separate"/>
      </w:r>
      <w:r>
        <w:rPr>
          <w:rFonts w:hint="eastAsia" w:eastAsia="宋体"/>
          <w:shd w:val="clear" w:color="auto" w:fill="FFFFFF" w:themeFill="background1"/>
        </w:rPr>
        <w:t>第二章  投标须知及投标须知前附表</w:t>
      </w:r>
      <w:r>
        <w:tab/>
      </w:r>
      <w:r>
        <w:fldChar w:fldCharType="begin"/>
      </w:r>
      <w:r>
        <w:instrText xml:space="preserve"> PAGEREF _Toc30339 \h </w:instrText>
      </w:r>
      <w:r>
        <w:fldChar w:fldCharType="separate"/>
      </w:r>
      <w:r>
        <w:t>- 6 -</w:t>
      </w:r>
      <w:r>
        <w:fldChar w:fldCharType="end"/>
      </w:r>
      <w:r>
        <w:fldChar w:fldCharType="end"/>
      </w:r>
    </w:p>
    <w:p w14:paraId="72626EC1">
      <w:pPr>
        <w:pStyle w:val="34"/>
        <w:tabs>
          <w:tab w:val="right" w:leader="dot" w:pos="9638"/>
          <w:tab w:val="clear" w:pos="9628"/>
        </w:tabs>
        <w:spacing w:line="360" w:lineRule="auto"/>
        <w:rPr>
          <w:rFonts w:hint="eastAsia"/>
        </w:rPr>
      </w:pPr>
      <w:r>
        <w:fldChar w:fldCharType="begin"/>
      </w:r>
      <w:r>
        <w:instrText xml:space="preserve"> HYPERLINK \l "_Toc25382" </w:instrText>
      </w:r>
      <w:r>
        <w:fldChar w:fldCharType="separate"/>
      </w:r>
      <w:r>
        <w:rPr>
          <w:rFonts w:hint="eastAsia" w:eastAsia="宋体"/>
          <w:shd w:val="clear" w:color="auto" w:fill="FFFFFF" w:themeFill="background1"/>
        </w:rPr>
        <w:t>投标须知前附表</w:t>
      </w:r>
      <w:r>
        <w:tab/>
      </w:r>
      <w:r>
        <w:fldChar w:fldCharType="begin"/>
      </w:r>
      <w:r>
        <w:instrText xml:space="preserve"> PAGEREF _Toc25382 \h </w:instrText>
      </w:r>
      <w:r>
        <w:fldChar w:fldCharType="separate"/>
      </w:r>
      <w:r>
        <w:t>- 6 -</w:t>
      </w:r>
      <w:r>
        <w:fldChar w:fldCharType="end"/>
      </w:r>
      <w:r>
        <w:fldChar w:fldCharType="end"/>
      </w:r>
    </w:p>
    <w:p w14:paraId="453FE1DE">
      <w:pPr>
        <w:pStyle w:val="34"/>
        <w:tabs>
          <w:tab w:val="right" w:leader="dot" w:pos="9638"/>
          <w:tab w:val="clear" w:pos="9628"/>
        </w:tabs>
        <w:spacing w:line="360" w:lineRule="auto"/>
        <w:rPr>
          <w:rFonts w:hint="eastAsia"/>
        </w:rPr>
      </w:pPr>
      <w:r>
        <w:fldChar w:fldCharType="begin"/>
      </w:r>
      <w:r>
        <w:instrText xml:space="preserve"> HYPERLINK \l "_Toc30186" </w:instrText>
      </w:r>
      <w:r>
        <w:fldChar w:fldCharType="separate"/>
      </w:r>
      <w:r>
        <w:rPr>
          <w:rFonts w:hint="eastAsia" w:eastAsia="宋体"/>
          <w:shd w:val="clear" w:color="auto" w:fill="FFFFFF" w:themeFill="background1"/>
        </w:rPr>
        <w:t>一、总则</w:t>
      </w:r>
      <w:r>
        <w:tab/>
      </w:r>
      <w:r>
        <w:fldChar w:fldCharType="begin"/>
      </w:r>
      <w:r>
        <w:instrText xml:space="preserve"> PAGEREF _Toc30186 \h </w:instrText>
      </w:r>
      <w:r>
        <w:fldChar w:fldCharType="separate"/>
      </w:r>
      <w:r>
        <w:t>- 10 -</w:t>
      </w:r>
      <w:r>
        <w:fldChar w:fldCharType="end"/>
      </w:r>
      <w:r>
        <w:fldChar w:fldCharType="end"/>
      </w:r>
    </w:p>
    <w:p w14:paraId="3EC8CFF3">
      <w:pPr>
        <w:pStyle w:val="34"/>
        <w:tabs>
          <w:tab w:val="right" w:leader="dot" w:pos="9638"/>
          <w:tab w:val="clear" w:pos="9628"/>
        </w:tabs>
        <w:spacing w:line="360" w:lineRule="auto"/>
        <w:rPr>
          <w:rFonts w:hint="eastAsia"/>
        </w:rPr>
      </w:pPr>
      <w:r>
        <w:fldChar w:fldCharType="begin"/>
      </w:r>
      <w:r>
        <w:instrText xml:space="preserve"> HYPERLINK \l "_Toc19524" </w:instrText>
      </w:r>
      <w:r>
        <w:fldChar w:fldCharType="separate"/>
      </w:r>
      <w:r>
        <w:rPr>
          <w:rFonts w:hint="eastAsia" w:eastAsia="宋体"/>
          <w:shd w:val="clear" w:color="auto" w:fill="FFFFFF" w:themeFill="background1"/>
        </w:rPr>
        <w:t>二、招标文件</w:t>
      </w:r>
      <w:r>
        <w:tab/>
      </w:r>
      <w:r>
        <w:fldChar w:fldCharType="begin"/>
      </w:r>
      <w:r>
        <w:instrText xml:space="preserve"> PAGEREF _Toc19524 \h </w:instrText>
      </w:r>
      <w:r>
        <w:fldChar w:fldCharType="separate"/>
      </w:r>
      <w:r>
        <w:t>- 11 -</w:t>
      </w:r>
      <w:r>
        <w:fldChar w:fldCharType="end"/>
      </w:r>
      <w:r>
        <w:fldChar w:fldCharType="end"/>
      </w:r>
    </w:p>
    <w:p w14:paraId="38DE7000">
      <w:pPr>
        <w:pStyle w:val="34"/>
        <w:tabs>
          <w:tab w:val="right" w:leader="dot" w:pos="9638"/>
          <w:tab w:val="clear" w:pos="9628"/>
        </w:tabs>
        <w:spacing w:line="360" w:lineRule="auto"/>
        <w:rPr>
          <w:rFonts w:hint="eastAsia"/>
        </w:rPr>
      </w:pPr>
      <w:r>
        <w:fldChar w:fldCharType="begin"/>
      </w:r>
      <w:r>
        <w:instrText xml:space="preserve"> HYPERLINK \l "_Toc4919" </w:instrText>
      </w:r>
      <w:r>
        <w:fldChar w:fldCharType="separate"/>
      </w:r>
      <w:r>
        <w:rPr>
          <w:rFonts w:hint="eastAsia" w:eastAsia="宋体"/>
          <w:shd w:val="clear" w:color="auto" w:fill="FFFFFF" w:themeFill="background1"/>
        </w:rPr>
        <w:t>三、投标文件</w:t>
      </w:r>
      <w:r>
        <w:tab/>
      </w:r>
      <w:r>
        <w:fldChar w:fldCharType="begin"/>
      </w:r>
      <w:r>
        <w:instrText xml:space="preserve"> PAGEREF _Toc4919 \h </w:instrText>
      </w:r>
      <w:r>
        <w:fldChar w:fldCharType="separate"/>
      </w:r>
      <w:r>
        <w:t>- 12 -</w:t>
      </w:r>
      <w:r>
        <w:fldChar w:fldCharType="end"/>
      </w:r>
      <w:r>
        <w:fldChar w:fldCharType="end"/>
      </w:r>
    </w:p>
    <w:p w14:paraId="487B77DB">
      <w:pPr>
        <w:pStyle w:val="34"/>
        <w:tabs>
          <w:tab w:val="right" w:leader="dot" w:pos="9638"/>
          <w:tab w:val="clear" w:pos="9628"/>
        </w:tabs>
        <w:spacing w:line="360" w:lineRule="auto"/>
        <w:rPr>
          <w:rFonts w:hint="eastAsia"/>
        </w:rPr>
      </w:pPr>
      <w:r>
        <w:fldChar w:fldCharType="begin"/>
      </w:r>
      <w:r>
        <w:instrText xml:space="preserve"> HYPERLINK \l "_Toc16008" </w:instrText>
      </w:r>
      <w:r>
        <w:fldChar w:fldCharType="separate"/>
      </w:r>
      <w:r>
        <w:rPr>
          <w:rFonts w:hint="eastAsia" w:eastAsia="宋体"/>
          <w:shd w:val="clear" w:color="auto" w:fill="FFFFFF" w:themeFill="background1"/>
        </w:rPr>
        <w:t>四、投标文件的提交</w:t>
      </w:r>
      <w:r>
        <w:tab/>
      </w:r>
      <w:r>
        <w:fldChar w:fldCharType="begin"/>
      </w:r>
      <w:r>
        <w:instrText xml:space="preserve"> PAGEREF _Toc16008 \h </w:instrText>
      </w:r>
      <w:r>
        <w:fldChar w:fldCharType="separate"/>
      </w:r>
      <w:r>
        <w:t>- 14 -</w:t>
      </w:r>
      <w:r>
        <w:fldChar w:fldCharType="end"/>
      </w:r>
      <w:r>
        <w:fldChar w:fldCharType="end"/>
      </w:r>
    </w:p>
    <w:p w14:paraId="43B1EDD1">
      <w:pPr>
        <w:pStyle w:val="34"/>
        <w:tabs>
          <w:tab w:val="right" w:leader="dot" w:pos="9638"/>
          <w:tab w:val="clear" w:pos="9628"/>
        </w:tabs>
        <w:spacing w:line="360" w:lineRule="auto"/>
        <w:rPr>
          <w:rFonts w:hint="eastAsia"/>
        </w:rPr>
      </w:pPr>
      <w:r>
        <w:fldChar w:fldCharType="begin"/>
      </w:r>
      <w:r>
        <w:instrText xml:space="preserve"> HYPERLINK \l "_Toc24967" </w:instrText>
      </w:r>
      <w:r>
        <w:fldChar w:fldCharType="separate"/>
      </w:r>
      <w:r>
        <w:rPr>
          <w:rFonts w:hint="eastAsia" w:eastAsia="宋体"/>
          <w:shd w:val="clear" w:color="auto" w:fill="FFFFFF" w:themeFill="background1"/>
        </w:rPr>
        <w:t>五、开标</w:t>
      </w:r>
      <w:r>
        <w:tab/>
      </w:r>
      <w:r>
        <w:fldChar w:fldCharType="begin"/>
      </w:r>
      <w:r>
        <w:instrText xml:space="preserve"> PAGEREF _Toc24967 \h </w:instrText>
      </w:r>
      <w:r>
        <w:fldChar w:fldCharType="separate"/>
      </w:r>
      <w:r>
        <w:t>- 15 -</w:t>
      </w:r>
      <w:r>
        <w:fldChar w:fldCharType="end"/>
      </w:r>
      <w:r>
        <w:fldChar w:fldCharType="end"/>
      </w:r>
    </w:p>
    <w:p w14:paraId="1BFD3BED">
      <w:pPr>
        <w:pStyle w:val="34"/>
        <w:tabs>
          <w:tab w:val="right" w:leader="dot" w:pos="9638"/>
          <w:tab w:val="clear" w:pos="9628"/>
        </w:tabs>
        <w:spacing w:line="360" w:lineRule="auto"/>
        <w:rPr>
          <w:rFonts w:hint="eastAsia"/>
        </w:rPr>
      </w:pPr>
      <w:r>
        <w:fldChar w:fldCharType="begin"/>
      </w:r>
      <w:r>
        <w:instrText xml:space="preserve"> HYPERLINK \l "_Toc22888" </w:instrText>
      </w:r>
      <w:r>
        <w:fldChar w:fldCharType="separate"/>
      </w:r>
      <w:r>
        <w:rPr>
          <w:rFonts w:hint="eastAsia" w:eastAsia="宋体"/>
          <w:shd w:val="clear" w:color="auto" w:fill="FFFFFF" w:themeFill="background1"/>
        </w:rPr>
        <w:t>六、</w:t>
      </w:r>
      <w:r>
        <w:rPr>
          <w:rFonts w:eastAsia="宋体"/>
          <w:shd w:val="clear" w:color="auto" w:fill="FFFFFF" w:themeFill="background1"/>
        </w:rPr>
        <w:t>资格审查</w:t>
      </w:r>
      <w:r>
        <w:tab/>
      </w:r>
      <w:r>
        <w:fldChar w:fldCharType="begin"/>
      </w:r>
      <w:r>
        <w:instrText xml:space="preserve"> PAGEREF _Toc22888 \h </w:instrText>
      </w:r>
      <w:r>
        <w:fldChar w:fldCharType="separate"/>
      </w:r>
      <w:r>
        <w:t>- 15 -</w:t>
      </w:r>
      <w:r>
        <w:fldChar w:fldCharType="end"/>
      </w:r>
      <w:r>
        <w:fldChar w:fldCharType="end"/>
      </w:r>
    </w:p>
    <w:p w14:paraId="5CF0B422">
      <w:pPr>
        <w:pStyle w:val="34"/>
        <w:tabs>
          <w:tab w:val="right" w:leader="dot" w:pos="9638"/>
          <w:tab w:val="clear" w:pos="9628"/>
        </w:tabs>
        <w:spacing w:line="360" w:lineRule="auto"/>
        <w:rPr>
          <w:rFonts w:hint="eastAsia"/>
        </w:rPr>
      </w:pPr>
      <w:r>
        <w:fldChar w:fldCharType="begin"/>
      </w:r>
      <w:r>
        <w:instrText xml:space="preserve"> HYPERLINK \l "_Toc8214" </w:instrText>
      </w:r>
      <w:r>
        <w:fldChar w:fldCharType="separate"/>
      </w:r>
      <w:r>
        <w:rPr>
          <w:rFonts w:hint="eastAsia" w:eastAsia="宋体"/>
          <w:shd w:val="clear" w:color="auto" w:fill="FFFFFF" w:themeFill="background1"/>
        </w:rPr>
        <w:t>七、评标</w:t>
      </w:r>
      <w:r>
        <w:tab/>
      </w:r>
      <w:r>
        <w:fldChar w:fldCharType="begin"/>
      </w:r>
      <w:r>
        <w:instrText xml:space="preserve"> PAGEREF _Toc8214 \h </w:instrText>
      </w:r>
      <w:r>
        <w:fldChar w:fldCharType="separate"/>
      </w:r>
      <w:r>
        <w:t>- 15 -</w:t>
      </w:r>
      <w:r>
        <w:fldChar w:fldCharType="end"/>
      </w:r>
      <w:r>
        <w:fldChar w:fldCharType="end"/>
      </w:r>
    </w:p>
    <w:p w14:paraId="193B6FAB">
      <w:pPr>
        <w:pStyle w:val="34"/>
        <w:tabs>
          <w:tab w:val="right" w:leader="dot" w:pos="9638"/>
          <w:tab w:val="clear" w:pos="9628"/>
        </w:tabs>
        <w:spacing w:line="360" w:lineRule="auto"/>
        <w:rPr>
          <w:rFonts w:hint="eastAsia"/>
        </w:rPr>
      </w:pPr>
      <w:r>
        <w:fldChar w:fldCharType="begin"/>
      </w:r>
      <w:r>
        <w:instrText xml:space="preserve"> HYPERLINK \l "_Toc3657" </w:instrText>
      </w:r>
      <w:r>
        <w:fldChar w:fldCharType="separate"/>
      </w:r>
      <w:r>
        <w:rPr>
          <w:rFonts w:hint="eastAsia" w:eastAsia="宋体"/>
          <w:shd w:val="clear" w:color="auto" w:fill="FFFFFF" w:themeFill="background1"/>
        </w:rPr>
        <w:t>八、定标</w:t>
      </w:r>
      <w:r>
        <w:tab/>
      </w:r>
      <w:r>
        <w:fldChar w:fldCharType="begin"/>
      </w:r>
      <w:r>
        <w:instrText xml:space="preserve"> PAGEREF _Toc3657 \h </w:instrText>
      </w:r>
      <w:r>
        <w:fldChar w:fldCharType="separate"/>
      </w:r>
      <w:r>
        <w:t>- 18 -</w:t>
      </w:r>
      <w:r>
        <w:fldChar w:fldCharType="end"/>
      </w:r>
      <w:r>
        <w:fldChar w:fldCharType="end"/>
      </w:r>
    </w:p>
    <w:p w14:paraId="1837BB81">
      <w:pPr>
        <w:pStyle w:val="34"/>
        <w:tabs>
          <w:tab w:val="right" w:leader="dot" w:pos="9638"/>
          <w:tab w:val="clear" w:pos="9628"/>
        </w:tabs>
        <w:spacing w:line="360" w:lineRule="auto"/>
        <w:rPr>
          <w:rFonts w:hint="eastAsia"/>
        </w:rPr>
      </w:pPr>
      <w:r>
        <w:fldChar w:fldCharType="begin"/>
      </w:r>
      <w:r>
        <w:instrText xml:space="preserve"> HYPERLINK \l "_Toc21868" </w:instrText>
      </w:r>
      <w:r>
        <w:fldChar w:fldCharType="separate"/>
      </w:r>
      <w:r>
        <w:rPr>
          <w:rFonts w:hint="eastAsia" w:eastAsia="宋体"/>
          <w:shd w:val="clear" w:color="auto" w:fill="FFFFFF" w:themeFill="background1"/>
        </w:rPr>
        <w:t>九、其他</w:t>
      </w:r>
      <w:r>
        <w:tab/>
      </w:r>
      <w:r>
        <w:fldChar w:fldCharType="begin"/>
      </w:r>
      <w:r>
        <w:instrText xml:space="preserve"> PAGEREF _Toc21868 \h </w:instrText>
      </w:r>
      <w:r>
        <w:fldChar w:fldCharType="separate"/>
      </w:r>
      <w:r>
        <w:t>- 20 -</w:t>
      </w:r>
      <w:r>
        <w:fldChar w:fldCharType="end"/>
      </w:r>
      <w:r>
        <w:fldChar w:fldCharType="end"/>
      </w:r>
    </w:p>
    <w:p w14:paraId="2D21092C">
      <w:pPr>
        <w:pStyle w:val="34"/>
        <w:tabs>
          <w:tab w:val="right" w:leader="dot" w:pos="9638"/>
          <w:tab w:val="clear" w:pos="9628"/>
        </w:tabs>
        <w:spacing w:line="360" w:lineRule="auto"/>
        <w:rPr>
          <w:rFonts w:hint="eastAsia"/>
        </w:rPr>
      </w:pPr>
      <w:r>
        <w:fldChar w:fldCharType="begin"/>
      </w:r>
      <w:r>
        <w:instrText xml:space="preserve"> HYPERLINK \l "_Toc377" </w:instrText>
      </w:r>
      <w:r>
        <w:fldChar w:fldCharType="separate"/>
      </w:r>
      <w:r>
        <w:rPr>
          <w:rFonts w:hint="eastAsia" w:eastAsia="宋体"/>
          <w:shd w:val="clear" w:color="auto" w:fill="FFFFFF" w:themeFill="background1"/>
        </w:rPr>
        <w:t>第三章 合同书样式及主要条款</w:t>
      </w:r>
      <w:r>
        <w:tab/>
      </w:r>
      <w:r>
        <w:fldChar w:fldCharType="begin"/>
      </w:r>
      <w:r>
        <w:instrText xml:space="preserve"> PAGEREF _Toc377 \h </w:instrText>
      </w:r>
      <w:r>
        <w:fldChar w:fldCharType="separate"/>
      </w:r>
      <w:r>
        <w:t>- 24 -</w:t>
      </w:r>
      <w:r>
        <w:fldChar w:fldCharType="end"/>
      </w:r>
      <w:r>
        <w:fldChar w:fldCharType="end"/>
      </w:r>
    </w:p>
    <w:p w14:paraId="6769B77F">
      <w:pPr>
        <w:pStyle w:val="34"/>
        <w:tabs>
          <w:tab w:val="right" w:leader="dot" w:pos="9638"/>
          <w:tab w:val="clear" w:pos="9628"/>
        </w:tabs>
        <w:spacing w:line="360" w:lineRule="auto"/>
        <w:rPr>
          <w:rFonts w:hint="eastAsia"/>
        </w:rPr>
      </w:pPr>
      <w:r>
        <w:fldChar w:fldCharType="begin"/>
      </w:r>
      <w:r>
        <w:instrText xml:space="preserve"> HYPERLINK \l "_Toc5344" </w:instrText>
      </w:r>
      <w:r>
        <w:fldChar w:fldCharType="separate"/>
      </w:r>
      <w:r>
        <w:rPr>
          <w:rFonts w:hint="eastAsia" w:eastAsia="宋体"/>
        </w:rPr>
        <w:t>第四章 采购需求</w:t>
      </w:r>
      <w:r>
        <w:tab/>
      </w:r>
      <w:r>
        <w:fldChar w:fldCharType="begin"/>
      </w:r>
      <w:r>
        <w:instrText xml:space="preserve"> PAGEREF _Toc5344 \h </w:instrText>
      </w:r>
      <w:r>
        <w:fldChar w:fldCharType="separate"/>
      </w:r>
      <w:r>
        <w:t>- 31 -</w:t>
      </w:r>
      <w:r>
        <w:fldChar w:fldCharType="end"/>
      </w:r>
      <w:r>
        <w:fldChar w:fldCharType="end"/>
      </w:r>
    </w:p>
    <w:p w14:paraId="5DB16D29">
      <w:pPr>
        <w:pStyle w:val="34"/>
        <w:tabs>
          <w:tab w:val="right" w:leader="dot" w:pos="9638"/>
          <w:tab w:val="clear" w:pos="9628"/>
        </w:tabs>
        <w:spacing w:line="360" w:lineRule="auto"/>
        <w:rPr>
          <w:rFonts w:hint="eastAsia"/>
        </w:rPr>
      </w:pPr>
      <w:r>
        <w:fldChar w:fldCharType="begin"/>
      </w:r>
      <w:r>
        <w:instrText xml:space="preserve"> HYPERLINK \l "_Toc53" </w:instrText>
      </w:r>
      <w:r>
        <w:fldChar w:fldCharType="separate"/>
      </w:r>
      <w:r>
        <w:rPr>
          <w:rFonts w:hint="eastAsia" w:eastAsia="宋体"/>
          <w:szCs w:val="28"/>
          <w:shd w:val="clear" w:color="auto" w:fill="FFFFFF" w:themeFill="background1"/>
        </w:rPr>
        <w:t>一、采购清单及技术参数要求</w:t>
      </w:r>
      <w:r>
        <w:tab/>
      </w:r>
      <w:r>
        <w:fldChar w:fldCharType="begin"/>
      </w:r>
      <w:r>
        <w:instrText xml:space="preserve"> PAGEREF _Toc53 \h </w:instrText>
      </w:r>
      <w:r>
        <w:fldChar w:fldCharType="separate"/>
      </w:r>
      <w:r>
        <w:t>- 31 -</w:t>
      </w:r>
      <w:r>
        <w:fldChar w:fldCharType="end"/>
      </w:r>
      <w:r>
        <w:fldChar w:fldCharType="end"/>
      </w:r>
    </w:p>
    <w:p w14:paraId="7AB5988E">
      <w:pPr>
        <w:pStyle w:val="34"/>
        <w:tabs>
          <w:tab w:val="right" w:leader="dot" w:pos="9638"/>
          <w:tab w:val="clear" w:pos="9628"/>
        </w:tabs>
        <w:spacing w:line="360" w:lineRule="auto"/>
        <w:rPr>
          <w:rFonts w:hint="eastAsia"/>
        </w:rPr>
      </w:pPr>
      <w:r>
        <w:fldChar w:fldCharType="begin"/>
      </w:r>
      <w:r>
        <w:instrText xml:space="preserve"> HYPERLINK \l "_Toc18700" </w:instrText>
      </w:r>
      <w:r>
        <w:fldChar w:fldCharType="separate"/>
      </w:r>
      <w:r>
        <w:rPr>
          <w:rFonts w:hint="eastAsia" w:eastAsia="宋体"/>
          <w:szCs w:val="24"/>
          <w:shd w:val="clear" w:color="auto" w:fill="FFFFFF" w:themeFill="background1"/>
        </w:rPr>
        <w:t>二、商务要求</w:t>
      </w:r>
      <w:r>
        <w:tab/>
      </w:r>
      <w:r>
        <w:fldChar w:fldCharType="begin"/>
      </w:r>
      <w:r>
        <w:instrText xml:space="preserve"> PAGEREF _Toc18700 \h </w:instrText>
      </w:r>
      <w:r>
        <w:fldChar w:fldCharType="separate"/>
      </w:r>
      <w:r>
        <w:t>- 42 -</w:t>
      </w:r>
      <w:r>
        <w:fldChar w:fldCharType="end"/>
      </w:r>
      <w:r>
        <w:fldChar w:fldCharType="end"/>
      </w:r>
    </w:p>
    <w:p w14:paraId="23AA778C">
      <w:pPr>
        <w:pStyle w:val="34"/>
        <w:tabs>
          <w:tab w:val="right" w:leader="dot" w:pos="9638"/>
          <w:tab w:val="clear" w:pos="9628"/>
        </w:tabs>
        <w:spacing w:line="360" w:lineRule="auto"/>
        <w:rPr>
          <w:rFonts w:hint="eastAsia"/>
        </w:rPr>
      </w:pPr>
      <w:r>
        <w:fldChar w:fldCharType="begin"/>
      </w:r>
      <w:r>
        <w:instrText xml:space="preserve"> HYPERLINK \l "_Toc7088" </w:instrText>
      </w:r>
      <w:r>
        <w:fldChar w:fldCharType="separate"/>
      </w:r>
      <w:r>
        <w:rPr>
          <w:rFonts w:hint="eastAsia" w:eastAsia="宋体"/>
          <w:shd w:val="clear" w:color="auto" w:fill="FFFFFF" w:themeFill="background1"/>
        </w:rPr>
        <w:t>第五章 资格审查</w:t>
      </w:r>
      <w:r>
        <w:tab/>
      </w:r>
      <w:r>
        <w:fldChar w:fldCharType="begin"/>
      </w:r>
      <w:r>
        <w:instrText xml:space="preserve"> PAGEREF _Toc7088 \h </w:instrText>
      </w:r>
      <w:r>
        <w:fldChar w:fldCharType="separate"/>
      </w:r>
      <w:r>
        <w:t>- 45 -</w:t>
      </w:r>
      <w:r>
        <w:fldChar w:fldCharType="end"/>
      </w:r>
      <w:r>
        <w:fldChar w:fldCharType="end"/>
      </w:r>
    </w:p>
    <w:p w14:paraId="5DB9085B">
      <w:pPr>
        <w:pStyle w:val="34"/>
        <w:tabs>
          <w:tab w:val="right" w:leader="dot" w:pos="9638"/>
          <w:tab w:val="clear" w:pos="9628"/>
        </w:tabs>
        <w:spacing w:line="360" w:lineRule="auto"/>
        <w:rPr>
          <w:rFonts w:hint="eastAsia"/>
        </w:rPr>
      </w:pPr>
      <w:r>
        <w:fldChar w:fldCharType="begin"/>
      </w:r>
      <w:r>
        <w:instrText xml:space="preserve"> HYPERLINK \l "_Toc29496" </w:instrText>
      </w:r>
      <w:r>
        <w:fldChar w:fldCharType="separate"/>
      </w:r>
      <w:r>
        <w:rPr>
          <w:rFonts w:hint="eastAsia" w:eastAsia="宋体"/>
          <w:shd w:val="clear" w:color="auto" w:fill="FFFFFF" w:themeFill="background1"/>
        </w:rPr>
        <w:t>第六章 评标方法和标准</w:t>
      </w:r>
      <w:r>
        <w:tab/>
      </w:r>
      <w:r>
        <w:fldChar w:fldCharType="begin"/>
      </w:r>
      <w:r>
        <w:instrText xml:space="preserve"> PAGEREF _Toc29496 \h </w:instrText>
      </w:r>
      <w:r>
        <w:fldChar w:fldCharType="separate"/>
      </w:r>
      <w:r>
        <w:t>- 47 -</w:t>
      </w:r>
      <w:r>
        <w:fldChar w:fldCharType="end"/>
      </w:r>
      <w:r>
        <w:fldChar w:fldCharType="end"/>
      </w:r>
    </w:p>
    <w:p w14:paraId="1E826460">
      <w:pPr>
        <w:pStyle w:val="34"/>
        <w:tabs>
          <w:tab w:val="right" w:leader="dot" w:pos="9638"/>
          <w:tab w:val="clear" w:pos="9628"/>
        </w:tabs>
        <w:spacing w:line="360" w:lineRule="auto"/>
        <w:rPr>
          <w:rFonts w:hint="eastAsia"/>
        </w:rPr>
      </w:pPr>
      <w:r>
        <w:fldChar w:fldCharType="begin"/>
      </w:r>
      <w:r>
        <w:instrText xml:space="preserve"> HYPERLINK \l "_Toc14705" </w:instrText>
      </w:r>
      <w:r>
        <w:fldChar w:fldCharType="separate"/>
      </w:r>
      <w:r>
        <w:rPr>
          <w:rFonts w:hint="eastAsia" w:eastAsia="宋体"/>
          <w:shd w:val="clear" w:color="auto" w:fill="FFFFFF" w:themeFill="background1"/>
        </w:rPr>
        <w:t>第七章 投标文件格式</w:t>
      </w:r>
      <w:r>
        <w:tab/>
      </w:r>
      <w:r>
        <w:fldChar w:fldCharType="begin"/>
      </w:r>
      <w:r>
        <w:instrText xml:space="preserve"> PAGEREF _Toc14705 \h </w:instrText>
      </w:r>
      <w:r>
        <w:fldChar w:fldCharType="separate"/>
      </w:r>
      <w:r>
        <w:t>- 58 -</w:t>
      </w:r>
      <w:r>
        <w:fldChar w:fldCharType="end"/>
      </w:r>
      <w:r>
        <w:fldChar w:fldCharType="end"/>
      </w:r>
    </w:p>
    <w:p w14:paraId="0B517E23">
      <w:pPr>
        <w:pStyle w:val="34"/>
        <w:tabs>
          <w:tab w:val="right" w:leader="dot" w:pos="9638"/>
          <w:tab w:val="clear" w:pos="9628"/>
        </w:tabs>
        <w:spacing w:line="360" w:lineRule="auto"/>
        <w:rPr>
          <w:rFonts w:hint="eastAsia"/>
        </w:rPr>
      </w:pPr>
      <w:r>
        <w:fldChar w:fldCharType="begin"/>
      </w:r>
      <w:r>
        <w:instrText xml:space="preserve"> HYPERLINK \l "_Toc3779" </w:instrText>
      </w:r>
      <w:r>
        <w:fldChar w:fldCharType="separate"/>
      </w:r>
      <w:r>
        <w:rPr>
          <w:rFonts w:hint="eastAsia" w:eastAsia="宋体"/>
          <w:szCs w:val="28"/>
          <w:shd w:val="clear" w:color="auto" w:fill="FFFFFF" w:themeFill="background1"/>
        </w:rPr>
        <w:t>一、开标一览表</w:t>
      </w:r>
      <w:r>
        <w:tab/>
      </w:r>
      <w:r>
        <w:fldChar w:fldCharType="begin"/>
      </w:r>
      <w:r>
        <w:instrText xml:space="preserve"> PAGEREF _Toc3779 \h </w:instrText>
      </w:r>
      <w:r>
        <w:fldChar w:fldCharType="separate"/>
      </w:r>
      <w:r>
        <w:t>- 59 -</w:t>
      </w:r>
      <w:r>
        <w:fldChar w:fldCharType="end"/>
      </w:r>
      <w:r>
        <w:fldChar w:fldCharType="end"/>
      </w:r>
    </w:p>
    <w:p w14:paraId="5060AE39">
      <w:pPr>
        <w:pStyle w:val="34"/>
        <w:tabs>
          <w:tab w:val="right" w:leader="dot" w:pos="9638"/>
          <w:tab w:val="clear" w:pos="9628"/>
        </w:tabs>
        <w:spacing w:line="360" w:lineRule="auto"/>
        <w:rPr>
          <w:rFonts w:hint="eastAsia"/>
        </w:rPr>
      </w:pPr>
      <w:r>
        <w:fldChar w:fldCharType="begin"/>
      </w:r>
      <w:r>
        <w:instrText xml:space="preserve"> HYPERLINK \l "_Toc11141" </w:instrText>
      </w:r>
      <w:r>
        <w:fldChar w:fldCharType="separate"/>
      </w:r>
      <w:r>
        <w:rPr>
          <w:rFonts w:hint="eastAsia" w:eastAsia="宋体"/>
          <w:szCs w:val="28"/>
          <w:shd w:val="clear" w:color="auto" w:fill="FFFFFF" w:themeFill="background1"/>
        </w:rPr>
        <w:t>二、资格审查部分</w:t>
      </w:r>
      <w:r>
        <w:tab/>
      </w:r>
      <w:r>
        <w:fldChar w:fldCharType="begin"/>
      </w:r>
      <w:r>
        <w:instrText xml:space="preserve"> PAGEREF _Toc11141 \h </w:instrText>
      </w:r>
      <w:r>
        <w:fldChar w:fldCharType="separate"/>
      </w:r>
      <w:r>
        <w:t>- 60 -</w:t>
      </w:r>
      <w:r>
        <w:fldChar w:fldCharType="end"/>
      </w:r>
      <w:r>
        <w:fldChar w:fldCharType="end"/>
      </w:r>
    </w:p>
    <w:p w14:paraId="2808B2AD">
      <w:pPr>
        <w:pStyle w:val="34"/>
        <w:tabs>
          <w:tab w:val="right" w:leader="dot" w:pos="9638"/>
          <w:tab w:val="clear" w:pos="9628"/>
        </w:tabs>
        <w:spacing w:line="360" w:lineRule="auto"/>
        <w:rPr>
          <w:rFonts w:hint="eastAsia"/>
        </w:rPr>
      </w:pPr>
      <w:r>
        <w:fldChar w:fldCharType="begin"/>
      </w:r>
      <w:r>
        <w:instrText xml:space="preserve"> HYPERLINK \l "_Toc264" </w:instrText>
      </w:r>
      <w:r>
        <w:fldChar w:fldCharType="separate"/>
      </w:r>
      <w:r>
        <w:rPr>
          <w:rFonts w:hint="eastAsia" w:eastAsia="宋体"/>
          <w:szCs w:val="28"/>
          <w:shd w:val="clear" w:color="auto" w:fill="FFFFFF" w:themeFill="background1"/>
        </w:rPr>
        <w:t>三、商务报价部分</w:t>
      </w:r>
      <w:r>
        <w:tab/>
      </w:r>
      <w:r>
        <w:fldChar w:fldCharType="begin"/>
      </w:r>
      <w:r>
        <w:instrText xml:space="preserve"> PAGEREF _Toc264 \h </w:instrText>
      </w:r>
      <w:r>
        <w:fldChar w:fldCharType="separate"/>
      </w:r>
      <w:r>
        <w:t>- 65 -</w:t>
      </w:r>
      <w:r>
        <w:fldChar w:fldCharType="end"/>
      </w:r>
      <w:r>
        <w:fldChar w:fldCharType="end"/>
      </w:r>
    </w:p>
    <w:p w14:paraId="70BB54E3">
      <w:pPr>
        <w:pStyle w:val="34"/>
        <w:tabs>
          <w:tab w:val="right" w:leader="dot" w:pos="9638"/>
          <w:tab w:val="clear" w:pos="9628"/>
        </w:tabs>
        <w:spacing w:line="360" w:lineRule="auto"/>
        <w:rPr>
          <w:rFonts w:hint="eastAsia"/>
        </w:rPr>
      </w:pPr>
      <w:r>
        <w:fldChar w:fldCharType="begin"/>
      </w:r>
      <w:r>
        <w:instrText xml:space="preserve"> HYPERLINK \l "_Toc14165" </w:instrText>
      </w:r>
      <w:r>
        <w:fldChar w:fldCharType="separate"/>
      </w:r>
      <w:r>
        <w:rPr>
          <w:rFonts w:hint="eastAsia" w:eastAsia="宋体"/>
          <w:szCs w:val="28"/>
        </w:rPr>
        <w:t>四、投标文件技术部分</w:t>
      </w:r>
      <w:r>
        <w:tab/>
      </w:r>
      <w:r>
        <w:fldChar w:fldCharType="begin"/>
      </w:r>
      <w:r>
        <w:instrText xml:space="preserve"> PAGEREF _Toc14165 \h </w:instrText>
      </w:r>
      <w:r>
        <w:fldChar w:fldCharType="separate"/>
      </w:r>
      <w:r>
        <w:t>- 81 -</w:t>
      </w:r>
      <w:r>
        <w:fldChar w:fldCharType="end"/>
      </w:r>
      <w:r>
        <w:fldChar w:fldCharType="end"/>
      </w:r>
    </w:p>
    <w:p w14:paraId="5DB47196">
      <w:pPr>
        <w:spacing w:line="360" w:lineRule="auto"/>
        <w:jc w:val="left"/>
        <w:rPr>
          <w:rFonts w:hint="eastAsia" w:ascii="宋体" w:hAnsi="宋体" w:eastAsia="宋体" w:cs="宋体"/>
          <w:b/>
          <w:bCs/>
          <w:sz w:val="22"/>
          <w:shd w:val="clear" w:color="auto" w:fill="FFFFFF" w:themeFill="background1"/>
        </w:rPr>
      </w:pPr>
      <w:r>
        <w:rPr>
          <w:rFonts w:hint="eastAsia" w:ascii="宋体" w:hAnsi="宋体" w:eastAsia="宋体" w:cs="宋体"/>
          <w:bCs/>
          <w:shd w:val="clear" w:color="auto" w:fill="FFFFFF" w:themeFill="background1"/>
        </w:rPr>
        <w:fldChar w:fldCharType="end"/>
      </w:r>
    </w:p>
    <w:p w14:paraId="6E7681B3">
      <w:pPr>
        <w:rPr>
          <w:rFonts w:hint="eastAsia" w:ascii="宋体" w:hAnsi="宋体" w:eastAsia="宋体"/>
          <w:shd w:val="clear" w:color="auto" w:fill="FFFFFF" w:themeFill="background1"/>
        </w:rPr>
      </w:pPr>
    </w:p>
    <w:p w14:paraId="535A93AE">
      <w:pPr>
        <w:pStyle w:val="3"/>
        <w:keepNext w:val="0"/>
        <w:keepLines w:val="0"/>
        <w:adjustRightInd w:val="0"/>
        <w:snapToGrid w:val="0"/>
        <w:spacing w:before="0" w:after="100" w:afterAutospacing="1" w:line="360" w:lineRule="auto"/>
        <w:jc w:val="center"/>
        <w:rPr>
          <w:rFonts w:hint="eastAsia" w:ascii="宋体" w:hAnsi="宋体" w:eastAsia="宋体"/>
          <w:shd w:val="clear" w:color="auto" w:fill="FFFFFF" w:themeFill="background1"/>
        </w:rPr>
      </w:pPr>
      <w:bookmarkStart w:id="16" w:name="_Toc7626"/>
      <w:r>
        <w:rPr>
          <w:rFonts w:hint="eastAsia" w:ascii="宋体" w:hAnsi="宋体" w:eastAsia="宋体"/>
          <w:shd w:val="clear" w:color="auto" w:fill="FFFFFF" w:themeFill="background1"/>
        </w:rPr>
        <w:t xml:space="preserve">第一章  </w:t>
      </w:r>
      <w:bookmarkEnd w:id="1"/>
      <w:bookmarkEnd w:id="2"/>
      <w:bookmarkEnd w:id="3"/>
      <w:bookmarkStart w:id="17" w:name="_Hlk77172225"/>
      <w:bookmarkStart w:id="18" w:name="_Hlk62036019"/>
      <w:bookmarkStart w:id="19" w:name="_Hlk111708356"/>
      <w:bookmarkStart w:id="20" w:name="_Hlk43277422"/>
      <w:bookmarkStart w:id="21" w:name="_Hlk175152297"/>
      <w:r>
        <w:rPr>
          <w:rFonts w:hint="eastAsia" w:ascii="宋体" w:hAnsi="宋体" w:eastAsia="宋体"/>
          <w:shd w:val="clear" w:color="auto" w:fill="FFFFFF" w:themeFill="background1"/>
        </w:rPr>
        <w:t>招标公告</w:t>
      </w:r>
      <w:bookmarkEnd w:id="16"/>
    </w:p>
    <w:tbl>
      <w:tblPr>
        <w:tblStyle w:val="43"/>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8"/>
      </w:tblGrid>
      <w:tr w14:paraId="493B3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1" w:hRule="atLeast"/>
          <w:jc w:val="center"/>
        </w:trPr>
        <w:tc>
          <w:tcPr>
            <w:tcW w:w="9888" w:type="dxa"/>
          </w:tcPr>
          <w:p w14:paraId="54E06A87">
            <w:pPr>
              <w:pStyle w:val="4"/>
              <w:spacing w:line="360" w:lineRule="auto"/>
              <w:ind w:firstLine="482" w:firstLineChars="200"/>
              <w:rPr>
                <w:rFonts w:hint="eastAsia" w:ascii="宋体" w:hAnsi="宋体" w:eastAsia="宋体" w:cs="宋体"/>
                <w:b/>
                <w:bCs/>
                <w:sz w:val="24"/>
                <w:szCs w:val="24"/>
                <w:shd w:val="clear" w:color="auto" w:fill="FFFFFF" w:themeFill="background1"/>
              </w:rPr>
            </w:pPr>
            <w:bookmarkStart w:id="22" w:name="_Hlk185855978"/>
            <w:bookmarkStart w:id="23" w:name="_Hlk163555678"/>
            <w:r>
              <w:rPr>
                <w:rFonts w:hint="eastAsia" w:ascii="宋体" w:hAnsi="宋体" w:eastAsia="宋体" w:cs="宋体"/>
                <w:b/>
                <w:bCs/>
                <w:sz w:val="24"/>
                <w:szCs w:val="24"/>
                <w:shd w:val="clear" w:color="auto" w:fill="FFFFFF" w:themeFill="background1"/>
              </w:rPr>
              <w:t>项目概况</w:t>
            </w:r>
          </w:p>
          <w:p w14:paraId="4063A199">
            <w:pPr>
              <w:spacing w:line="336" w:lineRule="auto"/>
              <w:ind w:firstLine="480" w:firstLineChars="200"/>
              <w:rPr>
                <w:rFonts w:hint="eastAsia" w:ascii="宋体" w:hAnsi="宋体" w:eastAsia="宋体" w:cs="宋体"/>
                <w:shd w:val="clear" w:color="auto" w:fill="FFFFFF" w:themeFill="background1"/>
              </w:rPr>
            </w:pPr>
            <w:r>
              <w:rPr>
                <w:rFonts w:hint="eastAsia" w:ascii="宋体" w:hAnsi="宋体" w:eastAsia="宋体" w:cs="宋体"/>
                <w:sz w:val="24"/>
                <w:szCs w:val="24"/>
                <w:shd w:val="clear" w:color="auto" w:fill="FFFFFF" w:themeFill="background1"/>
              </w:rPr>
              <w:t>峨山彝族自治县医疗与健康服务集团2026年第三批医疗设备采购项目潜在投标人应在政府采购云平台（https://www.zcygov.cn/）获取招标文件，并</w:t>
            </w:r>
            <w:r>
              <w:rPr>
                <w:rFonts w:hint="eastAsia" w:ascii="宋体" w:hAnsi="宋体" w:eastAsia="宋体" w:cs="宋体"/>
                <w:color w:val="auto"/>
                <w:sz w:val="24"/>
                <w:szCs w:val="24"/>
                <w:shd w:val="clear" w:color="auto" w:fill="FFFFFF" w:themeFill="background1"/>
              </w:rPr>
              <w:t>于2026年03月</w:t>
            </w:r>
            <w:r>
              <w:rPr>
                <w:rFonts w:hint="eastAsia" w:ascii="宋体" w:hAnsi="宋体" w:eastAsia="宋体" w:cs="宋体"/>
                <w:color w:val="auto"/>
                <w:sz w:val="24"/>
                <w:szCs w:val="24"/>
                <w:shd w:val="clear" w:color="auto" w:fill="FFFFFF" w:themeFill="background1"/>
                <w:lang w:val="en-US" w:eastAsia="zh-CN"/>
              </w:rPr>
              <w:t>23</w:t>
            </w:r>
            <w:r>
              <w:rPr>
                <w:rFonts w:hint="eastAsia" w:ascii="宋体" w:hAnsi="宋体" w:eastAsia="宋体" w:cs="宋体"/>
                <w:color w:val="auto"/>
                <w:sz w:val="24"/>
                <w:szCs w:val="24"/>
                <w:shd w:val="clear" w:color="auto" w:fill="FFFFFF" w:themeFill="background1"/>
              </w:rPr>
              <w:t>日09</w:t>
            </w:r>
            <w:r>
              <w:rPr>
                <w:rFonts w:hint="eastAsia" w:ascii="宋体" w:hAnsi="宋体" w:eastAsia="宋体" w:cs="宋体"/>
                <w:color w:val="auto"/>
                <w:sz w:val="24"/>
                <w:szCs w:val="24"/>
                <w:shd w:val="clear" w:color="auto" w:fill="FFFFFF" w:themeFill="background1"/>
                <w:lang w:eastAsia="zh-CN"/>
              </w:rPr>
              <w:t>：</w:t>
            </w:r>
            <w:r>
              <w:rPr>
                <w:rFonts w:hint="eastAsia" w:ascii="宋体" w:hAnsi="宋体" w:eastAsia="宋体" w:cs="宋体"/>
                <w:color w:val="auto"/>
                <w:sz w:val="24"/>
                <w:szCs w:val="24"/>
                <w:shd w:val="clear" w:color="auto" w:fill="FFFFFF" w:themeFill="background1"/>
              </w:rPr>
              <w:t>00</w:t>
            </w:r>
            <w:r>
              <w:rPr>
                <w:rFonts w:hint="eastAsia" w:ascii="宋体" w:hAnsi="宋体" w:eastAsia="宋体" w:cs="宋体"/>
                <w:color w:val="auto"/>
                <w:sz w:val="24"/>
                <w:szCs w:val="24"/>
                <w:shd w:val="clear" w:color="auto" w:fill="FFFFFF" w:themeFill="background1"/>
                <w:lang w:val="en-US" w:eastAsia="zh-CN"/>
              </w:rPr>
              <w:t>时</w:t>
            </w:r>
            <w:r>
              <w:rPr>
                <w:rFonts w:hint="eastAsia" w:ascii="宋体" w:hAnsi="宋体" w:eastAsia="宋体" w:cs="宋体"/>
                <w:color w:val="auto"/>
                <w:sz w:val="24"/>
                <w:szCs w:val="24"/>
                <w:shd w:val="clear" w:color="auto" w:fill="FFFFFF" w:themeFill="background1"/>
              </w:rPr>
              <w:t>（北京时间）前递交投标文件。</w:t>
            </w:r>
          </w:p>
        </w:tc>
      </w:tr>
    </w:tbl>
    <w:p w14:paraId="005E04B0">
      <w:pPr>
        <w:spacing w:line="336" w:lineRule="auto"/>
        <w:ind w:firstLine="482" w:firstLineChars="200"/>
        <w:rPr>
          <w:rFonts w:hint="eastAsia" w:ascii="宋体" w:hAnsi="宋体" w:eastAsia="宋体" w:cs="宋体"/>
          <w:b/>
          <w:sz w:val="24"/>
          <w:shd w:val="clear" w:color="auto" w:fill="FFFFFF" w:themeFill="background1"/>
        </w:rPr>
      </w:pPr>
      <w:bookmarkStart w:id="24" w:name="_Toc357500907"/>
      <w:bookmarkStart w:id="25" w:name="_Hlk10624400"/>
      <w:r>
        <w:rPr>
          <w:rFonts w:hint="eastAsia" w:ascii="宋体" w:hAnsi="宋体" w:eastAsia="宋体" w:cs="宋体"/>
          <w:b/>
          <w:sz w:val="24"/>
          <w:shd w:val="clear" w:color="auto" w:fill="FFFFFF" w:themeFill="background1"/>
        </w:rPr>
        <w:t>一、</w:t>
      </w:r>
      <w:bookmarkEnd w:id="24"/>
      <w:r>
        <w:rPr>
          <w:rFonts w:hint="eastAsia" w:ascii="宋体" w:hAnsi="宋体" w:eastAsia="宋体" w:cs="宋体"/>
          <w:b/>
          <w:sz w:val="24"/>
          <w:shd w:val="clear" w:color="auto" w:fill="FFFFFF" w:themeFill="background1"/>
        </w:rPr>
        <w:t>项目基本情况</w:t>
      </w:r>
    </w:p>
    <w:p w14:paraId="31E68B03">
      <w:pPr>
        <w:spacing w:line="336" w:lineRule="auto"/>
        <w:ind w:firstLine="480" w:firstLineChars="200"/>
        <w:rPr>
          <w:rFonts w:hint="eastAsia" w:ascii="宋体" w:hAnsi="宋体" w:eastAsia="宋体" w:cs="宋体"/>
          <w:color w:val="auto"/>
          <w:sz w:val="24"/>
          <w:szCs w:val="24"/>
          <w:shd w:val="clear" w:color="auto" w:fill="FFFFFF" w:themeFill="background1"/>
        </w:rPr>
      </w:pPr>
      <w:bookmarkStart w:id="26" w:name="_Toc357500908"/>
      <w:r>
        <w:rPr>
          <w:rFonts w:hint="eastAsia" w:ascii="宋体" w:hAnsi="宋体" w:eastAsia="宋体" w:cs="宋体"/>
          <w:sz w:val="24"/>
          <w:szCs w:val="24"/>
          <w:shd w:val="clear" w:color="auto" w:fill="FFFFFF" w:themeFill="background1"/>
        </w:rPr>
        <w:t>1.项目编号：</w:t>
      </w:r>
      <w:bookmarkEnd w:id="26"/>
      <w:r>
        <w:rPr>
          <w:rFonts w:hint="eastAsia" w:ascii="宋体" w:hAnsi="宋体" w:eastAsia="宋体" w:cs="宋体"/>
          <w:sz w:val="24"/>
          <w:szCs w:val="24"/>
          <w:shd w:val="clear" w:color="auto" w:fill="FFFFFF" w:themeFill="background1"/>
        </w:rPr>
        <w:t>HCZX2026021H、</w:t>
      </w:r>
      <w:bookmarkStart w:id="27" w:name="_Hlk201571667"/>
      <w:r>
        <w:rPr>
          <w:rFonts w:hint="eastAsia" w:ascii="宋体" w:hAnsi="宋体" w:eastAsia="宋体" w:cs="宋体"/>
          <w:color w:val="auto"/>
          <w:sz w:val="24"/>
          <w:szCs w:val="24"/>
          <w:shd w:val="clear" w:color="auto" w:fill="FFFFFF" w:themeFill="background1"/>
        </w:rPr>
        <w:t>政采云项目编号</w:t>
      </w:r>
      <w:bookmarkEnd w:id="27"/>
      <w:r>
        <w:rPr>
          <w:rFonts w:hint="eastAsia" w:ascii="宋体" w:hAnsi="宋体" w:eastAsia="宋体" w:cs="宋体"/>
          <w:color w:val="auto"/>
          <w:sz w:val="24"/>
          <w:szCs w:val="24"/>
          <w:shd w:val="clear" w:color="auto" w:fill="FFFFFF" w:themeFill="background1"/>
          <w:lang w:eastAsia="zh-CN"/>
        </w:rPr>
        <w:t>：</w:t>
      </w:r>
      <w:r>
        <w:rPr>
          <w:rFonts w:hint="eastAsia" w:ascii="宋体" w:hAnsi="宋体" w:eastAsia="宋体" w:cs="宋体"/>
          <w:color w:val="auto"/>
          <w:sz w:val="24"/>
          <w:szCs w:val="24"/>
          <w:shd w:val="clear" w:color="auto" w:fill="FFFFFF" w:themeFill="background1"/>
        </w:rPr>
        <w:t>YXZC2026-G1-00079-HCZB-0011</w:t>
      </w:r>
    </w:p>
    <w:p w14:paraId="746FB8F8">
      <w:pPr>
        <w:spacing w:line="336" w:lineRule="auto"/>
        <w:ind w:firstLine="456" w:firstLineChars="200"/>
        <w:rPr>
          <w:rFonts w:hint="eastAsia" w:ascii="宋体" w:hAnsi="宋体" w:eastAsia="宋体" w:cs="宋体"/>
          <w:spacing w:val="-6"/>
          <w:sz w:val="24"/>
          <w:szCs w:val="24"/>
          <w:shd w:val="clear" w:color="auto" w:fill="FFFFFF" w:themeFill="background1"/>
        </w:rPr>
      </w:pPr>
      <w:bookmarkStart w:id="28" w:name="_Toc357500909"/>
      <w:r>
        <w:rPr>
          <w:rFonts w:hint="eastAsia" w:ascii="宋体" w:hAnsi="宋体" w:eastAsia="宋体" w:cs="宋体"/>
          <w:spacing w:val="-6"/>
          <w:sz w:val="24"/>
          <w:szCs w:val="24"/>
          <w:shd w:val="clear" w:color="auto" w:fill="FFFFFF" w:themeFill="background1"/>
        </w:rPr>
        <w:t>2.项目名称：</w:t>
      </w:r>
      <w:bookmarkEnd w:id="28"/>
      <w:bookmarkStart w:id="29" w:name="_Toc357500910"/>
      <w:r>
        <w:rPr>
          <w:rFonts w:hint="eastAsia" w:ascii="宋体" w:hAnsi="宋体" w:eastAsia="宋体" w:cs="宋体"/>
          <w:spacing w:val="-6"/>
          <w:sz w:val="24"/>
          <w:szCs w:val="24"/>
          <w:shd w:val="clear" w:color="auto" w:fill="FFFFFF" w:themeFill="background1"/>
        </w:rPr>
        <w:t>峨山彝族自治县医疗与健康服务集团2026年第三批医疗设备采购项目</w:t>
      </w:r>
    </w:p>
    <w:bookmarkEnd w:id="29"/>
    <w:p w14:paraId="7D180A3C">
      <w:pPr>
        <w:spacing w:line="336" w:lineRule="auto"/>
        <w:ind w:firstLine="456" w:firstLineChars="200"/>
        <w:rPr>
          <w:rFonts w:hint="eastAsia" w:ascii="宋体" w:hAnsi="宋体" w:eastAsia="宋体" w:cs="宋体"/>
          <w:spacing w:val="-6"/>
          <w:sz w:val="24"/>
          <w:szCs w:val="24"/>
          <w:shd w:val="clear" w:color="auto" w:fill="FFFFFF" w:themeFill="background1"/>
        </w:rPr>
      </w:pPr>
      <w:r>
        <w:rPr>
          <w:rFonts w:hint="eastAsia" w:ascii="宋体" w:hAnsi="宋体" w:eastAsia="宋体" w:cs="宋体"/>
          <w:spacing w:val="-6"/>
          <w:sz w:val="24"/>
          <w:szCs w:val="24"/>
          <w:shd w:val="clear" w:color="auto" w:fill="FFFFFF" w:themeFill="background1"/>
        </w:rPr>
        <w:t>3.预算总金额：¥1194000.00元</w:t>
      </w:r>
    </w:p>
    <w:p w14:paraId="1E4DA1A6">
      <w:pPr>
        <w:spacing w:line="336" w:lineRule="auto"/>
        <w:ind w:firstLine="456" w:firstLineChars="200"/>
        <w:rPr>
          <w:rFonts w:hint="eastAsia" w:ascii="宋体" w:hAnsi="宋体" w:eastAsia="宋体" w:cs="宋体"/>
          <w:spacing w:val="-6"/>
          <w:sz w:val="24"/>
          <w:szCs w:val="24"/>
          <w:highlight w:val="yellow"/>
          <w:shd w:val="clear" w:color="auto" w:fill="FFFFFF" w:themeFill="background1"/>
        </w:rPr>
      </w:pPr>
      <w:r>
        <w:rPr>
          <w:rFonts w:hint="eastAsia" w:ascii="宋体" w:hAnsi="宋体" w:eastAsia="宋体" w:cs="宋体"/>
          <w:spacing w:val="-6"/>
          <w:sz w:val="24"/>
          <w:szCs w:val="24"/>
          <w:shd w:val="clear" w:color="auto" w:fill="FFFFFF" w:themeFill="background1"/>
        </w:rPr>
        <w:t>4</w:t>
      </w:r>
      <w:r>
        <w:rPr>
          <w:rFonts w:ascii="宋体" w:hAnsi="宋体" w:eastAsia="宋体" w:cs="宋体"/>
          <w:spacing w:val="-6"/>
          <w:sz w:val="24"/>
          <w:szCs w:val="24"/>
          <w:shd w:val="clear" w:color="auto" w:fill="FFFFFF" w:themeFill="background1"/>
        </w:rPr>
        <w:t>.</w:t>
      </w:r>
      <w:r>
        <w:rPr>
          <w:rFonts w:hint="eastAsia" w:ascii="宋体" w:hAnsi="宋体" w:eastAsia="宋体" w:cs="宋体"/>
          <w:spacing w:val="-6"/>
          <w:sz w:val="24"/>
          <w:szCs w:val="24"/>
          <w:shd w:val="clear" w:color="auto" w:fill="FFFFFF" w:themeFill="background1"/>
        </w:rPr>
        <w:t>最高限价：1包：¥770000.00元、2包：¥319000.00元、3包：¥105000.00元</w:t>
      </w:r>
    </w:p>
    <w:p w14:paraId="233F2EE7">
      <w:pPr>
        <w:adjustRightInd w:val="0"/>
        <w:snapToGrid w:val="0"/>
        <w:spacing w:after="120" w:afterLines="50"/>
        <w:ind w:firstLine="456" w:firstLineChars="200"/>
        <w:rPr>
          <w:rFonts w:hint="eastAsia" w:ascii="宋体" w:hAnsi="宋体" w:eastAsia="宋体" w:cs="宋体"/>
          <w:spacing w:val="-6"/>
          <w:sz w:val="24"/>
          <w:szCs w:val="24"/>
          <w:shd w:val="clear" w:color="auto" w:fill="FFFFFF" w:themeFill="background1"/>
        </w:rPr>
      </w:pPr>
      <w:r>
        <w:rPr>
          <w:rFonts w:hint="eastAsia" w:ascii="宋体" w:hAnsi="宋体" w:eastAsia="宋体" w:cs="宋体"/>
          <w:spacing w:val="-6"/>
          <w:sz w:val="24"/>
          <w:szCs w:val="24"/>
          <w:shd w:val="clear" w:color="auto" w:fill="FFFFFF" w:themeFill="background1"/>
        </w:rPr>
        <w:t>5.采购需求：</w:t>
      </w:r>
    </w:p>
    <w:tbl>
      <w:tblPr>
        <w:tblStyle w:val="43"/>
        <w:tblW w:w="10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085"/>
        <w:gridCol w:w="699"/>
        <w:gridCol w:w="711"/>
        <w:gridCol w:w="1506"/>
        <w:gridCol w:w="1296"/>
        <w:gridCol w:w="1043"/>
      </w:tblGrid>
      <w:tr w14:paraId="1E45E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atLeast"/>
          <w:jc w:val="center"/>
        </w:trPr>
        <w:tc>
          <w:tcPr>
            <w:tcW w:w="676" w:type="dxa"/>
            <w:vAlign w:val="center"/>
          </w:tcPr>
          <w:p w14:paraId="49F72657">
            <w:pPr>
              <w:widowControl/>
              <w:adjustRightInd w:val="0"/>
              <w:snapToGrid w:val="0"/>
              <w:spacing w:line="336" w:lineRule="auto"/>
              <w:jc w:val="center"/>
              <w:rPr>
                <w:rFonts w:hint="eastAsia" w:ascii="宋体" w:hAnsi="宋体" w:eastAsia="宋体" w:cs="仿宋"/>
                <w:b/>
                <w:kern w:val="0"/>
                <w:szCs w:val="21"/>
              </w:rPr>
            </w:pPr>
            <w:r>
              <w:rPr>
                <w:rFonts w:hint="eastAsia" w:ascii="宋体" w:hAnsi="宋体" w:eastAsia="宋体" w:cs="仿宋"/>
                <w:b/>
                <w:kern w:val="0"/>
                <w:szCs w:val="21"/>
              </w:rPr>
              <w:t>序号</w:t>
            </w:r>
          </w:p>
        </w:tc>
        <w:tc>
          <w:tcPr>
            <w:tcW w:w="4085" w:type="dxa"/>
            <w:vAlign w:val="center"/>
          </w:tcPr>
          <w:p w14:paraId="2986A9F4">
            <w:pPr>
              <w:widowControl/>
              <w:adjustRightInd w:val="0"/>
              <w:snapToGrid w:val="0"/>
              <w:spacing w:line="336" w:lineRule="auto"/>
              <w:jc w:val="center"/>
              <w:rPr>
                <w:rFonts w:hint="eastAsia" w:ascii="宋体" w:hAnsi="宋体" w:eastAsia="宋体" w:cs="仿宋"/>
                <w:b/>
                <w:kern w:val="0"/>
                <w:szCs w:val="21"/>
              </w:rPr>
            </w:pPr>
            <w:r>
              <w:rPr>
                <w:rFonts w:hint="eastAsia" w:ascii="宋体" w:hAnsi="宋体" w:eastAsia="宋体" w:cs="仿宋"/>
                <w:b/>
                <w:kern w:val="0"/>
                <w:szCs w:val="21"/>
              </w:rPr>
              <w:t>设备名称</w:t>
            </w:r>
          </w:p>
        </w:tc>
        <w:tc>
          <w:tcPr>
            <w:tcW w:w="699" w:type="dxa"/>
            <w:vAlign w:val="center"/>
          </w:tcPr>
          <w:p w14:paraId="2E32C105">
            <w:pPr>
              <w:widowControl/>
              <w:adjustRightInd w:val="0"/>
              <w:snapToGrid w:val="0"/>
              <w:spacing w:line="336" w:lineRule="auto"/>
              <w:jc w:val="center"/>
              <w:rPr>
                <w:rFonts w:hint="eastAsia" w:ascii="宋体" w:hAnsi="宋体" w:eastAsia="宋体" w:cs="仿宋"/>
                <w:b/>
                <w:kern w:val="0"/>
                <w:szCs w:val="21"/>
              </w:rPr>
            </w:pPr>
            <w:r>
              <w:rPr>
                <w:rFonts w:hint="eastAsia" w:ascii="宋体" w:hAnsi="宋体" w:eastAsia="宋体" w:cs="仿宋"/>
                <w:b/>
                <w:kern w:val="0"/>
                <w:szCs w:val="21"/>
              </w:rPr>
              <w:t>单位</w:t>
            </w:r>
          </w:p>
        </w:tc>
        <w:tc>
          <w:tcPr>
            <w:tcW w:w="711" w:type="dxa"/>
            <w:vAlign w:val="center"/>
          </w:tcPr>
          <w:p w14:paraId="6C23AC50">
            <w:pPr>
              <w:widowControl/>
              <w:adjustRightInd w:val="0"/>
              <w:snapToGrid w:val="0"/>
              <w:spacing w:line="336" w:lineRule="auto"/>
              <w:jc w:val="center"/>
              <w:rPr>
                <w:rFonts w:hint="eastAsia" w:ascii="宋体" w:hAnsi="宋体" w:eastAsia="宋体" w:cs="仿宋"/>
                <w:b/>
                <w:kern w:val="0"/>
                <w:szCs w:val="21"/>
              </w:rPr>
            </w:pPr>
            <w:r>
              <w:rPr>
                <w:rFonts w:hint="eastAsia" w:ascii="宋体" w:hAnsi="宋体" w:eastAsia="宋体" w:cs="仿宋"/>
                <w:b/>
                <w:kern w:val="0"/>
                <w:szCs w:val="21"/>
              </w:rPr>
              <w:t>数量</w:t>
            </w:r>
          </w:p>
        </w:tc>
        <w:tc>
          <w:tcPr>
            <w:tcW w:w="1506" w:type="dxa"/>
            <w:vAlign w:val="center"/>
          </w:tcPr>
          <w:p w14:paraId="2F966E8D">
            <w:pPr>
              <w:widowControl/>
              <w:adjustRightInd w:val="0"/>
              <w:snapToGrid w:val="0"/>
              <w:spacing w:line="336" w:lineRule="auto"/>
              <w:jc w:val="center"/>
              <w:rPr>
                <w:rFonts w:hint="eastAsia" w:ascii="宋体" w:hAnsi="宋体" w:eastAsia="宋体" w:cs="仿宋"/>
                <w:b/>
                <w:kern w:val="0"/>
                <w:szCs w:val="21"/>
              </w:rPr>
            </w:pPr>
            <w:bookmarkStart w:id="30" w:name="OLE_LINK61"/>
            <w:r>
              <w:rPr>
                <w:rFonts w:hint="eastAsia" w:ascii="宋体" w:hAnsi="宋体" w:eastAsia="宋体" w:cs="仿宋"/>
                <w:b/>
                <w:kern w:val="0"/>
                <w:szCs w:val="21"/>
              </w:rPr>
              <w:t>预算单价</w:t>
            </w:r>
            <w:bookmarkEnd w:id="30"/>
            <w:r>
              <w:rPr>
                <w:rFonts w:hint="eastAsia" w:ascii="宋体" w:hAnsi="宋体" w:eastAsia="宋体" w:cs="仿宋"/>
                <w:b/>
                <w:kern w:val="0"/>
                <w:szCs w:val="21"/>
              </w:rPr>
              <w:t>（元）</w:t>
            </w:r>
          </w:p>
        </w:tc>
        <w:tc>
          <w:tcPr>
            <w:tcW w:w="1296" w:type="dxa"/>
            <w:vAlign w:val="center"/>
          </w:tcPr>
          <w:p w14:paraId="391BE9DF">
            <w:pPr>
              <w:widowControl/>
              <w:adjustRightInd w:val="0"/>
              <w:snapToGrid w:val="0"/>
              <w:spacing w:line="336" w:lineRule="auto"/>
              <w:jc w:val="center"/>
              <w:rPr>
                <w:rFonts w:hint="eastAsia" w:ascii="宋体" w:hAnsi="宋体" w:eastAsia="宋体" w:cs="仿宋"/>
                <w:b/>
                <w:kern w:val="0"/>
                <w:szCs w:val="21"/>
              </w:rPr>
            </w:pPr>
            <w:r>
              <w:rPr>
                <w:rFonts w:hint="eastAsia" w:ascii="宋体" w:hAnsi="宋体" w:eastAsia="宋体" w:cs="仿宋"/>
                <w:b/>
                <w:kern w:val="0"/>
                <w:szCs w:val="21"/>
              </w:rPr>
              <w:t>合计（元）</w:t>
            </w:r>
          </w:p>
        </w:tc>
        <w:tc>
          <w:tcPr>
            <w:tcW w:w="1043" w:type="dxa"/>
            <w:vAlign w:val="center"/>
          </w:tcPr>
          <w:p w14:paraId="7EE7D0E5">
            <w:pPr>
              <w:widowControl/>
              <w:adjustRightInd w:val="0"/>
              <w:snapToGrid w:val="0"/>
              <w:spacing w:line="336" w:lineRule="auto"/>
              <w:jc w:val="center"/>
              <w:rPr>
                <w:rFonts w:hint="eastAsia" w:ascii="宋体" w:hAnsi="宋体" w:eastAsia="宋体" w:cs="仿宋"/>
                <w:b/>
                <w:kern w:val="0"/>
                <w:szCs w:val="21"/>
              </w:rPr>
            </w:pPr>
            <w:r>
              <w:rPr>
                <w:rFonts w:hint="eastAsia" w:ascii="宋体" w:hAnsi="宋体" w:eastAsia="宋体" w:cs="仿宋"/>
                <w:b/>
                <w:kern w:val="0"/>
                <w:szCs w:val="21"/>
              </w:rPr>
              <w:t>是否接受进口</w:t>
            </w:r>
          </w:p>
        </w:tc>
      </w:tr>
      <w:tr w14:paraId="2BD3A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10016" w:type="dxa"/>
            <w:gridSpan w:val="7"/>
            <w:vAlign w:val="center"/>
          </w:tcPr>
          <w:p w14:paraId="7B9F5D85">
            <w:pPr>
              <w:widowControl/>
              <w:spacing w:line="336" w:lineRule="auto"/>
              <w:jc w:val="left"/>
              <w:rPr>
                <w:rFonts w:hint="eastAsia" w:ascii="宋体" w:hAnsi="宋体" w:eastAsia="宋体" w:cs="仿宋"/>
                <w:bCs/>
                <w:kern w:val="0"/>
                <w:szCs w:val="21"/>
              </w:rPr>
            </w:pPr>
            <w:r>
              <w:rPr>
                <w:rFonts w:hint="eastAsia" w:ascii="宋体" w:hAnsi="宋体" w:eastAsia="宋体" w:cs="仿宋"/>
                <w:b/>
                <w:kern w:val="0"/>
                <w:szCs w:val="21"/>
              </w:rPr>
              <w:t>1包预算金额：</w:t>
            </w:r>
            <w:r>
              <w:rPr>
                <w:rFonts w:ascii="宋体" w:hAnsi="宋体" w:eastAsia="宋体" w:cs="Calibri"/>
                <w:b/>
                <w:kern w:val="0"/>
                <w:szCs w:val="21"/>
              </w:rPr>
              <w:t>¥</w:t>
            </w:r>
            <w:r>
              <w:rPr>
                <w:rFonts w:hint="eastAsia" w:ascii="宋体" w:hAnsi="宋体" w:eastAsia="宋体" w:cs="仿宋"/>
                <w:b/>
                <w:kern w:val="0"/>
                <w:szCs w:val="21"/>
              </w:rPr>
              <w:t>770000.00元</w:t>
            </w:r>
          </w:p>
        </w:tc>
      </w:tr>
      <w:tr w14:paraId="6CC37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676" w:type="dxa"/>
            <w:vAlign w:val="center"/>
          </w:tcPr>
          <w:p w14:paraId="720F33B0">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4085" w:type="dxa"/>
            <w:vAlign w:val="center"/>
          </w:tcPr>
          <w:p w14:paraId="4C3ED42F">
            <w:pPr>
              <w:widowControl/>
              <w:spacing w:line="336" w:lineRule="auto"/>
              <w:rPr>
                <w:rFonts w:hint="eastAsia" w:ascii="宋体" w:hAnsi="宋体" w:eastAsia="宋体" w:cs="仿宋"/>
                <w:bCs/>
                <w:kern w:val="0"/>
                <w:szCs w:val="21"/>
              </w:rPr>
            </w:pPr>
            <w:r>
              <w:rPr>
                <w:rFonts w:hint="eastAsia" w:ascii="宋体" w:hAnsi="宋体" w:eastAsia="宋体" w:cs="仿宋"/>
                <w:bCs/>
                <w:kern w:val="0"/>
                <w:szCs w:val="21"/>
              </w:rPr>
              <w:t>全自动酶免分析仪（</w:t>
            </w:r>
            <w:r>
              <w:rPr>
                <w:rFonts w:hint="eastAsia" w:ascii="宋体" w:hAnsi="宋体" w:eastAsia="宋体" w:cs="仿宋"/>
                <w:b/>
                <w:kern w:val="0"/>
                <w:szCs w:val="21"/>
              </w:rPr>
              <w:t>核心产品）</w:t>
            </w:r>
          </w:p>
        </w:tc>
        <w:tc>
          <w:tcPr>
            <w:tcW w:w="699" w:type="dxa"/>
            <w:vAlign w:val="center"/>
          </w:tcPr>
          <w:p w14:paraId="215EE29F">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5028B58B">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44C96FC9">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620000.00</w:t>
            </w:r>
          </w:p>
        </w:tc>
        <w:tc>
          <w:tcPr>
            <w:tcW w:w="1296" w:type="dxa"/>
            <w:vAlign w:val="center"/>
          </w:tcPr>
          <w:p w14:paraId="7ED24722">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620000.00</w:t>
            </w:r>
          </w:p>
        </w:tc>
        <w:tc>
          <w:tcPr>
            <w:tcW w:w="1043" w:type="dxa"/>
            <w:vAlign w:val="center"/>
          </w:tcPr>
          <w:p w14:paraId="63FFF0BD">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3669B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676" w:type="dxa"/>
            <w:vAlign w:val="center"/>
          </w:tcPr>
          <w:p w14:paraId="221BB9FF">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w:t>
            </w:r>
          </w:p>
        </w:tc>
        <w:tc>
          <w:tcPr>
            <w:tcW w:w="4085" w:type="dxa"/>
            <w:vAlign w:val="center"/>
          </w:tcPr>
          <w:p w14:paraId="1CBB2B1A">
            <w:pPr>
              <w:widowControl/>
              <w:spacing w:line="336" w:lineRule="auto"/>
              <w:rPr>
                <w:rFonts w:hint="eastAsia" w:ascii="宋体" w:hAnsi="宋体" w:eastAsia="宋体" w:cs="仿宋"/>
                <w:bCs/>
                <w:kern w:val="0"/>
                <w:szCs w:val="21"/>
              </w:rPr>
            </w:pPr>
            <w:r>
              <w:rPr>
                <w:rFonts w:hint="eastAsia" w:ascii="宋体" w:hAnsi="宋体" w:eastAsia="宋体" w:cs="仿宋"/>
                <w:bCs/>
                <w:kern w:val="0"/>
                <w:szCs w:val="21"/>
              </w:rPr>
              <w:t>阴道炎自动检测工作站</w:t>
            </w:r>
          </w:p>
        </w:tc>
        <w:tc>
          <w:tcPr>
            <w:tcW w:w="699" w:type="dxa"/>
            <w:vAlign w:val="center"/>
          </w:tcPr>
          <w:p w14:paraId="53715884">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3E5D9226">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26BC9F9C">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150000.00</w:t>
            </w:r>
          </w:p>
        </w:tc>
        <w:tc>
          <w:tcPr>
            <w:tcW w:w="1296" w:type="dxa"/>
            <w:vAlign w:val="center"/>
          </w:tcPr>
          <w:p w14:paraId="2D43FB6A">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150000.00</w:t>
            </w:r>
          </w:p>
        </w:tc>
        <w:tc>
          <w:tcPr>
            <w:tcW w:w="1043" w:type="dxa"/>
            <w:vAlign w:val="center"/>
          </w:tcPr>
          <w:p w14:paraId="2410DFE3">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701E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10016" w:type="dxa"/>
            <w:gridSpan w:val="7"/>
            <w:vAlign w:val="center"/>
          </w:tcPr>
          <w:p w14:paraId="112FC17C">
            <w:pPr>
              <w:widowControl/>
              <w:spacing w:line="336" w:lineRule="auto"/>
              <w:jc w:val="left"/>
              <w:rPr>
                <w:rFonts w:hint="eastAsia" w:ascii="宋体" w:hAnsi="宋体" w:eastAsia="宋体" w:cs="仿宋"/>
                <w:bCs/>
                <w:kern w:val="0"/>
                <w:szCs w:val="21"/>
              </w:rPr>
            </w:pPr>
            <w:r>
              <w:rPr>
                <w:rFonts w:hint="eastAsia" w:ascii="宋体" w:hAnsi="宋体" w:eastAsia="宋体" w:cs="仿宋"/>
                <w:b/>
                <w:kern w:val="0"/>
                <w:szCs w:val="21"/>
              </w:rPr>
              <w:t>2包预算金额：</w:t>
            </w:r>
            <w:r>
              <w:rPr>
                <w:rFonts w:ascii="宋体" w:hAnsi="宋体" w:eastAsia="宋体" w:cs="Calibri"/>
                <w:b/>
                <w:kern w:val="0"/>
                <w:szCs w:val="21"/>
              </w:rPr>
              <w:t>¥</w:t>
            </w:r>
            <w:r>
              <w:rPr>
                <w:rFonts w:hint="eastAsia" w:ascii="宋体" w:hAnsi="宋体" w:eastAsia="宋体" w:cs="仿宋"/>
                <w:b/>
                <w:kern w:val="0"/>
                <w:szCs w:val="21"/>
              </w:rPr>
              <w:t>319000.00元</w:t>
            </w:r>
          </w:p>
        </w:tc>
      </w:tr>
      <w:tr w14:paraId="621FE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676" w:type="dxa"/>
            <w:vAlign w:val="center"/>
          </w:tcPr>
          <w:p w14:paraId="5A5489E6">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4085" w:type="dxa"/>
            <w:vAlign w:val="center"/>
          </w:tcPr>
          <w:p w14:paraId="783B35DC">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动态心电血压监测仪（</w:t>
            </w:r>
            <w:r>
              <w:rPr>
                <w:rFonts w:hint="eastAsia" w:ascii="宋体" w:hAnsi="宋体" w:eastAsia="宋体" w:cs="仿宋"/>
                <w:b/>
                <w:kern w:val="0"/>
                <w:szCs w:val="21"/>
              </w:rPr>
              <w:t>核心产品)</w:t>
            </w:r>
          </w:p>
        </w:tc>
        <w:tc>
          <w:tcPr>
            <w:tcW w:w="699" w:type="dxa"/>
            <w:vAlign w:val="center"/>
          </w:tcPr>
          <w:p w14:paraId="128E3C0D">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5</w:t>
            </w:r>
          </w:p>
        </w:tc>
        <w:tc>
          <w:tcPr>
            <w:tcW w:w="711" w:type="dxa"/>
            <w:vAlign w:val="center"/>
          </w:tcPr>
          <w:p w14:paraId="75A26D66">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734BE879">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30000.00</w:t>
            </w:r>
          </w:p>
        </w:tc>
        <w:tc>
          <w:tcPr>
            <w:tcW w:w="1296" w:type="dxa"/>
            <w:vAlign w:val="center"/>
          </w:tcPr>
          <w:p w14:paraId="42226510">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150000.00</w:t>
            </w:r>
          </w:p>
        </w:tc>
        <w:tc>
          <w:tcPr>
            <w:tcW w:w="1043" w:type="dxa"/>
            <w:vAlign w:val="center"/>
          </w:tcPr>
          <w:p w14:paraId="3C8C0170">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3ACF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676" w:type="dxa"/>
            <w:vAlign w:val="center"/>
          </w:tcPr>
          <w:p w14:paraId="7D957280">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w:t>
            </w:r>
          </w:p>
        </w:tc>
        <w:tc>
          <w:tcPr>
            <w:tcW w:w="4085" w:type="dxa"/>
            <w:vAlign w:val="center"/>
          </w:tcPr>
          <w:p w14:paraId="69569448">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数字式心电图机</w:t>
            </w:r>
          </w:p>
        </w:tc>
        <w:tc>
          <w:tcPr>
            <w:tcW w:w="699" w:type="dxa"/>
            <w:vAlign w:val="center"/>
          </w:tcPr>
          <w:p w14:paraId="39836AB2">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01A0EEA8">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15F05B28">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29000.00</w:t>
            </w:r>
          </w:p>
        </w:tc>
        <w:tc>
          <w:tcPr>
            <w:tcW w:w="1296" w:type="dxa"/>
            <w:vAlign w:val="center"/>
          </w:tcPr>
          <w:p w14:paraId="40E5C2E2">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29000.00</w:t>
            </w:r>
          </w:p>
        </w:tc>
        <w:tc>
          <w:tcPr>
            <w:tcW w:w="1043" w:type="dxa"/>
            <w:vAlign w:val="center"/>
          </w:tcPr>
          <w:p w14:paraId="497223AB">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1BEF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676" w:type="dxa"/>
            <w:vAlign w:val="center"/>
          </w:tcPr>
          <w:p w14:paraId="37C753DC">
            <w:pPr>
              <w:widowControl/>
              <w:spacing w:line="336" w:lineRule="auto"/>
              <w:jc w:val="center"/>
              <w:rPr>
                <w:rFonts w:hint="eastAsia" w:ascii="宋体" w:hAnsi="宋体" w:eastAsia="宋体" w:cs="仿宋"/>
                <w:bCs/>
                <w:kern w:val="0"/>
                <w:szCs w:val="21"/>
              </w:rPr>
            </w:pPr>
            <w:bookmarkStart w:id="31" w:name="_Hlk203668877"/>
            <w:r>
              <w:rPr>
                <w:rFonts w:hint="eastAsia" w:ascii="宋体" w:hAnsi="宋体" w:eastAsia="宋体" w:cs="仿宋"/>
                <w:bCs/>
                <w:kern w:val="0"/>
                <w:szCs w:val="21"/>
              </w:rPr>
              <w:t>3</w:t>
            </w:r>
          </w:p>
        </w:tc>
        <w:tc>
          <w:tcPr>
            <w:tcW w:w="4085" w:type="dxa"/>
            <w:vAlign w:val="center"/>
          </w:tcPr>
          <w:p w14:paraId="74E9039F">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动态血压测量仪</w:t>
            </w:r>
          </w:p>
        </w:tc>
        <w:tc>
          <w:tcPr>
            <w:tcW w:w="699" w:type="dxa"/>
            <w:vAlign w:val="center"/>
          </w:tcPr>
          <w:p w14:paraId="2A3CEFC3">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5</w:t>
            </w:r>
          </w:p>
        </w:tc>
        <w:tc>
          <w:tcPr>
            <w:tcW w:w="711" w:type="dxa"/>
            <w:vAlign w:val="center"/>
          </w:tcPr>
          <w:p w14:paraId="7EC6CF32">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2C07BCAF">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19000.00</w:t>
            </w:r>
          </w:p>
        </w:tc>
        <w:tc>
          <w:tcPr>
            <w:tcW w:w="1296" w:type="dxa"/>
            <w:vAlign w:val="center"/>
          </w:tcPr>
          <w:p w14:paraId="3FDE4171">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95000.00</w:t>
            </w:r>
          </w:p>
        </w:tc>
        <w:tc>
          <w:tcPr>
            <w:tcW w:w="1043" w:type="dxa"/>
            <w:vAlign w:val="center"/>
          </w:tcPr>
          <w:p w14:paraId="4C816AE9">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60ACF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676" w:type="dxa"/>
            <w:vAlign w:val="center"/>
          </w:tcPr>
          <w:p w14:paraId="45309790">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4</w:t>
            </w:r>
          </w:p>
        </w:tc>
        <w:tc>
          <w:tcPr>
            <w:tcW w:w="4085" w:type="dxa"/>
            <w:vAlign w:val="center"/>
          </w:tcPr>
          <w:p w14:paraId="743356A3">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多道心电图机</w:t>
            </w:r>
          </w:p>
        </w:tc>
        <w:tc>
          <w:tcPr>
            <w:tcW w:w="699" w:type="dxa"/>
            <w:vAlign w:val="center"/>
          </w:tcPr>
          <w:p w14:paraId="708F978F">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4FB63BF7">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1D2745AE">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45000.00</w:t>
            </w:r>
          </w:p>
        </w:tc>
        <w:tc>
          <w:tcPr>
            <w:tcW w:w="1296" w:type="dxa"/>
            <w:vAlign w:val="center"/>
          </w:tcPr>
          <w:p w14:paraId="06A8DA9D">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45000.00</w:t>
            </w:r>
          </w:p>
        </w:tc>
        <w:tc>
          <w:tcPr>
            <w:tcW w:w="1043" w:type="dxa"/>
            <w:vAlign w:val="center"/>
          </w:tcPr>
          <w:p w14:paraId="16D76792">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4F750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10016" w:type="dxa"/>
            <w:gridSpan w:val="7"/>
            <w:vAlign w:val="center"/>
          </w:tcPr>
          <w:p w14:paraId="66AB29F2">
            <w:pPr>
              <w:widowControl/>
              <w:spacing w:line="336" w:lineRule="auto"/>
              <w:jc w:val="left"/>
              <w:rPr>
                <w:rFonts w:hint="eastAsia" w:ascii="宋体" w:hAnsi="宋体" w:eastAsia="宋体" w:cs="仿宋"/>
                <w:bCs/>
                <w:kern w:val="0"/>
                <w:szCs w:val="21"/>
              </w:rPr>
            </w:pPr>
            <w:r>
              <w:rPr>
                <w:rFonts w:hint="eastAsia" w:ascii="宋体" w:hAnsi="宋体" w:eastAsia="宋体" w:cs="仿宋"/>
                <w:b/>
                <w:kern w:val="0"/>
                <w:szCs w:val="21"/>
              </w:rPr>
              <w:t>3包预算金额：</w:t>
            </w:r>
            <w:r>
              <w:rPr>
                <w:rFonts w:ascii="宋体" w:hAnsi="宋体" w:eastAsia="宋体" w:cs="Calibri"/>
                <w:b/>
                <w:kern w:val="0"/>
                <w:szCs w:val="21"/>
              </w:rPr>
              <w:t>¥</w:t>
            </w:r>
            <w:r>
              <w:rPr>
                <w:rFonts w:hint="eastAsia" w:ascii="宋体" w:hAnsi="宋体" w:eastAsia="宋体" w:cs="仿宋"/>
                <w:b/>
                <w:kern w:val="0"/>
                <w:szCs w:val="21"/>
              </w:rPr>
              <w:t>105000.00元</w:t>
            </w:r>
          </w:p>
        </w:tc>
      </w:tr>
      <w:tr w14:paraId="0D723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7" w:hRule="atLeast"/>
          <w:jc w:val="center"/>
        </w:trPr>
        <w:tc>
          <w:tcPr>
            <w:tcW w:w="676" w:type="dxa"/>
            <w:vAlign w:val="center"/>
          </w:tcPr>
          <w:p w14:paraId="5745144B">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4085" w:type="dxa"/>
            <w:vAlign w:val="center"/>
          </w:tcPr>
          <w:p w14:paraId="10285E76">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低周波治疗仪</w:t>
            </w:r>
            <w:r>
              <w:rPr>
                <w:rFonts w:hint="eastAsia" w:ascii="宋体" w:hAnsi="宋体" w:eastAsia="宋体" w:cs="仿宋"/>
                <w:b/>
                <w:kern w:val="0"/>
                <w:szCs w:val="21"/>
              </w:rPr>
              <w:t>（核心产品）</w:t>
            </w:r>
          </w:p>
        </w:tc>
        <w:tc>
          <w:tcPr>
            <w:tcW w:w="699" w:type="dxa"/>
            <w:vAlign w:val="center"/>
          </w:tcPr>
          <w:p w14:paraId="77BC86D7">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168DEC3B">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5DAC4C4D">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50000.00</w:t>
            </w:r>
          </w:p>
        </w:tc>
        <w:tc>
          <w:tcPr>
            <w:tcW w:w="1296" w:type="dxa"/>
            <w:vAlign w:val="center"/>
          </w:tcPr>
          <w:p w14:paraId="35F82101">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50000.00</w:t>
            </w:r>
          </w:p>
        </w:tc>
        <w:tc>
          <w:tcPr>
            <w:tcW w:w="1043" w:type="dxa"/>
            <w:vAlign w:val="center"/>
          </w:tcPr>
          <w:p w14:paraId="0B1706F2">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67EDD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676" w:type="dxa"/>
            <w:vAlign w:val="center"/>
          </w:tcPr>
          <w:p w14:paraId="715E847C">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w:t>
            </w:r>
          </w:p>
        </w:tc>
        <w:tc>
          <w:tcPr>
            <w:tcW w:w="4085" w:type="dxa"/>
            <w:vAlign w:val="center"/>
          </w:tcPr>
          <w:p w14:paraId="520D87FA">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磁振热治疗仪</w:t>
            </w:r>
          </w:p>
        </w:tc>
        <w:tc>
          <w:tcPr>
            <w:tcW w:w="699" w:type="dxa"/>
            <w:vAlign w:val="center"/>
          </w:tcPr>
          <w:p w14:paraId="6C265045">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14E247BA">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47E66A56">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20000.00</w:t>
            </w:r>
          </w:p>
        </w:tc>
        <w:tc>
          <w:tcPr>
            <w:tcW w:w="1296" w:type="dxa"/>
            <w:vAlign w:val="center"/>
          </w:tcPr>
          <w:p w14:paraId="6D8A2ED2">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20000.00</w:t>
            </w:r>
          </w:p>
        </w:tc>
        <w:tc>
          <w:tcPr>
            <w:tcW w:w="1043" w:type="dxa"/>
            <w:vAlign w:val="center"/>
          </w:tcPr>
          <w:p w14:paraId="6933165D">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59868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676" w:type="dxa"/>
            <w:vAlign w:val="center"/>
          </w:tcPr>
          <w:p w14:paraId="29CAC2E2">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3</w:t>
            </w:r>
          </w:p>
        </w:tc>
        <w:tc>
          <w:tcPr>
            <w:tcW w:w="4085" w:type="dxa"/>
            <w:vAlign w:val="center"/>
          </w:tcPr>
          <w:p w14:paraId="62A31CA9">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中药熏蒸机</w:t>
            </w:r>
          </w:p>
        </w:tc>
        <w:tc>
          <w:tcPr>
            <w:tcW w:w="699" w:type="dxa"/>
            <w:vAlign w:val="center"/>
          </w:tcPr>
          <w:p w14:paraId="268F60F4">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65873725">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0F5B83BA">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20000.00</w:t>
            </w:r>
          </w:p>
        </w:tc>
        <w:tc>
          <w:tcPr>
            <w:tcW w:w="1296" w:type="dxa"/>
            <w:vAlign w:val="center"/>
          </w:tcPr>
          <w:p w14:paraId="44D91EA8">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20000.00</w:t>
            </w:r>
          </w:p>
        </w:tc>
        <w:tc>
          <w:tcPr>
            <w:tcW w:w="1043" w:type="dxa"/>
            <w:vAlign w:val="center"/>
          </w:tcPr>
          <w:p w14:paraId="5879F3B0">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0142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676" w:type="dxa"/>
            <w:vAlign w:val="center"/>
          </w:tcPr>
          <w:p w14:paraId="19D8CF04">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4</w:t>
            </w:r>
          </w:p>
        </w:tc>
        <w:tc>
          <w:tcPr>
            <w:tcW w:w="4085" w:type="dxa"/>
            <w:vAlign w:val="center"/>
          </w:tcPr>
          <w:p w14:paraId="2D8A9669">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超声波治疗仪</w:t>
            </w:r>
          </w:p>
        </w:tc>
        <w:tc>
          <w:tcPr>
            <w:tcW w:w="699" w:type="dxa"/>
            <w:vAlign w:val="center"/>
          </w:tcPr>
          <w:p w14:paraId="38B8F856">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2B1BCBF1">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646BA814">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15000.00</w:t>
            </w:r>
          </w:p>
        </w:tc>
        <w:tc>
          <w:tcPr>
            <w:tcW w:w="1296" w:type="dxa"/>
            <w:vAlign w:val="center"/>
          </w:tcPr>
          <w:p w14:paraId="111BE4B4">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15000.00</w:t>
            </w:r>
          </w:p>
        </w:tc>
        <w:tc>
          <w:tcPr>
            <w:tcW w:w="1043" w:type="dxa"/>
            <w:vAlign w:val="center"/>
          </w:tcPr>
          <w:p w14:paraId="76219445">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0A482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33" w:hRule="atLeast"/>
          <w:jc w:val="center"/>
        </w:trPr>
        <w:tc>
          <w:tcPr>
            <w:tcW w:w="10016" w:type="dxa"/>
            <w:gridSpan w:val="7"/>
            <w:vAlign w:val="center"/>
          </w:tcPr>
          <w:p w14:paraId="5F25C2EF">
            <w:pPr>
              <w:widowControl/>
              <w:spacing w:line="336" w:lineRule="auto"/>
              <w:rPr>
                <w:rFonts w:hint="eastAsia" w:ascii="宋体" w:hAnsi="宋体" w:eastAsia="宋体" w:cs="宋体"/>
                <w:bCs/>
                <w:kern w:val="0"/>
                <w:szCs w:val="21"/>
              </w:rPr>
            </w:pPr>
            <w:r>
              <w:rPr>
                <w:rFonts w:hint="eastAsia" w:ascii="宋体" w:hAnsi="宋体" w:eastAsia="宋体" w:cs="宋体"/>
                <w:bCs/>
                <w:kern w:val="0"/>
                <w:szCs w:val="21"/>
              </w:rPr>
              <w:t>注：(1)设备产品生产日期距离交货日期不得超过</w:t>
            </w:r>
            <w:r>
              <w:rPr>
                <w:rFonts w:ascii="宋体" w:hAnsi="宋体" w:eastAsia="宋体" w:cs="宋体"/>
                <w:bCs/>
                <w:kern w:val="0"/>
                <w:szCs w:val="21"/>
              </w:rPr>
              <w:t>6个月，如投标设备在上级药监局调整政策执行新标准的延展期除外。</w:t>
            </w:r>
          </w:p>
          <w:p w14:paraId="46B43453">
            <w:pPr>
              <w:widowControl/>
              <w:spacing w:line="336" w:lineRule="auto"/>
              <w:rPr>
                <w:rFonts w:hint="eastAsia" w:ascii="宋体" w:hAnsi="宋体" w:eastAsia="宋体" w:cs="仿宋"/>
                <w:bCs/>
                <w:kern w:val="0"/>
                <w:szCs w:val="21"/>
              </w:rPr>
            </w:pPr>
            <w:r>
              <w:rPr>
                <w:rFonts w:hint="eastAsia" w:ascii="宋体" w:hAnsi="宋体" w:eastAsia="宋体" w:cs="宋体"/>
                <w:bCs/>
                <w:kern w:val="0"/>
                <w:szCs w:val="21"/>
              </w:rPr>
              <w:t>（2）投标人可选择其中的一个或多个标包进行响应，且同一个投标人可以同时中取一个或多个标包。投标文件需按标包分别制作、分别响应。投标人须对所投的产品进行整体投标报价，不得缺项漏项，否则按不响应招标文件实质性要求处理。</w:t>
            </w:r>
          </w:p>
        </w:tc>
      </w:tr>
      <w:bookmarkEnd w:id="31"/>
    </w:tbl>
    <w:p w14:paraId="0E6117B7">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6.合同履行期限：自合同签订生效之日起3</w:t>
      </w:r>
      <w:r>
        <w:rPr>
          <w:rFonts w:ascii="宋体" w:hAnsi="宋体" w:eastAsia="宋体" w:cs="宋体"/>
          <w:sz w:val="24"/>
          <w:szCs w:val="24"/>
          <w:shd w:val="clear" w:color="auto" w:fill="FFFFFF" w:themeFill="background1"/>
        </w:rPr>
        <w:t>0</w:t>
      </w:r>
      <w:r>
        <w:rPr>
          <w:rFonts w:hint="eastAsia" w:ascii="宋体" w:hAnsi="宋体" w:eastAsia="宋体" w:cs="宋体"/>
          <w:sz w:val="24"/>
          <w:szCs w:val="24"/>
          <w:shd w:val="clear" w:color="auto" w:fill="FFFFFF" w:themeFill="background1"/>
        </w:rPr>
        <w:t>日历天内完成整个项目的供货、安装、调试、验收合格并交付使用。</w:t>
      </w:r>
    </w:p>
    <w:p w14:paraId="3DD78692">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7.</w:t>
      </w:r>
      <w:sdt>
        <w:sdtPr>
          <w:rPr>
            <w:rFonts w:hint="eastAsia" w:ascii="宋体" w:hAnsi="宋体" w:eastAsia="宋体" w:cs="宋体"/>
            <w:sz w:val="24"/>
            <w:szCs w:val="24"/>
            <w:shd w:val="clear" w:color="auto" w:fill="FFFFFF" w:themeFill="background1"/>
          </w:rPr>
          <w:id w:val="-1989466446"/>
          <w:placeholder>
            <w:docPart w:val="9BF3DA261DF54E07AE07C807220448E2"/>
          </w:placeholder>
          <w:dropDownList>
            <w:listItem w:value="选择一项。"/>
            <w:listItem w:displayText="本项目不接受联合体投标。" w:value="本项目不接受联合体投标。"/>
            <w:listItem w:displayText="本项目接受联合体投标。" w:value="本项目接受联合体投标。"/>
          </w:dropDownList>
        </w:sdtPr>
        <w:sdtEndPr>
          <w:rPr>
            <w:rFonts w:hint="eastAsia" w:ascii="宋体" w:hAnsi="宋体" w:eastAsia="宋体" w:cs="宋体"/>
            <w:sz w:val="24"/>
            <w:szCs w:val="24"/>
            <w:shd w:val="clear" w:color="auto" w:fill="FFFFFF" w:themeFill="background1"/>
          </w:rPr>
        </w:sdtEndPr>
        <w:sdtContent>
          <w:r>
            <w:rPr>
              <w:rFonts w:hint="eastAsia" w:ascii="宋体" w:hAnsi="宋体" w:eastAsia="宋体" w:cs="宋体"/>
              <w:sz w:val="24"/>
              <w:szCs w:val="24"/>
              <w:shd w:val="clear" w:color="auto" w:fill="FFFFFF" w:themeFill="background1"/>
            </w:rPr>
            <w:t>本项目不接受联合体投标。</w:t>
          </w:r>
        </w:sdtContent>
      </w:sdt>
    </w:p>
    <w:p w14:paraId="105266A2">
      <w:pPr>
        <w:spacing w:line="360" w:lineRule="auto"/>
        <w:ind w:firstLine="482" w:firstLineChars="200"/>
        <w:rPr>
          <w:rFonts w:hint="eastAsia" w:ascii="宋体" w:hAnsi="宋体" w:eastAsia="宋体" w:cs="宋体"/>
          <w:b/>
          <w:sz w:val="24"/>
          <w:shd w:val="clear" w:color="auto" w:fill="FFFFFF" w:themeFill="background1"/>
        </w:rPr>
      </w:pPr>
      <w:bookmarkStart w:id="32" w:name="_Toc357500914"/>
      <w:r>
        <w:rPr>
          <w:rFonts w:hint="eastAsia" w:ascii="宋体" w:hAnsi="宋体" w:eastAsia="宋体" w:cs="宋体"/>
          <w:b/>
          <w:sz w:val="24"/>
          <w:shd w:val="clear" w:color="auto" w:fill="FFFFFF" w:themeFill="background1"/>
        </w:rPr>
        <w:t>二、</w:t>
      </w:r>
      <w:bookmarkEnd w:id="32"/>
      <w:r>
        <w:rPr>
          <w:rFonts w:hint="eastAsia" w:ascii="宋体" w:hAnsi="宋体" w:eastAsia="宋体" w:cs="宋体"/>
          <w:b/>
          <w:sz w:val="24"/>
          <w:shd w:val="clear" w:color="auto" w:fill="FFFFFF" w:themeFill="background1"/>
        </w:rPr>
        <w:t>申请人的资格要求：</w:t>
      </w:r>
    </w:p>
    <w:p w14:paraId="4438154A">
      <w:pPr>
        <w:spacing w:line="360" w:lineRule="auto"/>
        <w:ind w:firstLine="480" w:firstLineChars="200"/>
        <w:rPr>
          <w:rFonts w:hint="eastAsia" w:ascii="宋体" w:hAnsi="宋体" w:eastAsia="宋体" w:cs="宋体"/>
          <w:sz w:val="24"/>
          <w:szCs w:val="24"/>
          <w:shd w:val="clear" w:color="auto" w:fill="FFFFFF" w:themeFill="background1"/>
        </w:rPr>
      </w:pPr>
      <w:bookmarkStart w:id="33" w:name="_Toc357500925"/>
      <w:r>
        <w:rPr>
          <w:rFonts w:hint="eastAsia" w:ascii="宋体" w:hAnsi="宋体" w:eastAsia="宋体" w:cs="宋体"/>
          <w:sz w:val="24"/>
          <w:szCs w:val="24"/>
          <w:shd w:val="clear" w:color="auto" w:fill="FFFFFF" w:themeFill="background1"/>
        </w:rPr>
        <w:t>1. 满足《中华人民共和国政府采购法》第二十二条规定；</w:t>
      </w:r>
    </w:p>
    <w:p w14:paraId="369599D1">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1.1具有独立承担民事责任能力的法人、其他组织或者自然人。提供法人或者其他组织的营业执照等证明文件，自然人的身份证明（适用于自然人参加投标情形）；</w:t>
      </w:r>
    </w:p>
    <w:p w14:paraId="243AA9EA">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1.</w:t>
      </w:r>
      <w:r>
        <w:rPr>
          <w:rFonts w:ascii="宋体" w:hAnsi="宋体" w:eastAsia="宋体" w:cs="宋体"/>
          <w:sz w:val="24"/>
          <w:szCs w:val="24"/>
          <w:shd w:val="clear" w:color="auto" w:fill="FFFFFF" w:themeFill="background1"/>
        </w:rPr>
        <w:t>2</w:t>
      </w:r>
      <w:bookmarkStart w:id="34" w:name="_Hlk14085580"/>
      <w:r>
        <w:rPr>
          <w:rFonts w:hint="eastAsia" w:ascii="宋体" w:hAnsi="宋体" w:eastAsia="宋体" w:cs="宋体"/>
          <w:sz w:val="24"/>
          <w:szCs w:val="24"/>
          <w:shd w:val="clear" w:color="auto" w:fill="FFFFFF" w:themeFill="background1"/>
        </w:rPr>
        <w:t>投标人自行承诺符合《中华人民共和国政府采购法》第二十二条规定</w:t>
      </w:r>
      <w:bookmarkStart w:id="35" w:name="OLE_LINK1"/>
      <w:r>
        <w:rPr>
          <w:rFonts w:hint="eastAsia" w:ascii="宋体" w:hAnsi="宋体" w:eastAsia="宋体" w:cs="宋体"/>
          <w:sz w:val="24"/>
          <w:szCs w:val="24"/>
          <w:shd w:val="clear" w:color="auto" w:fill="FFFFFF" w:themeFill="background1"/>
        </w:rPr>
        <w:t>及《中华人民共和国政府采购法实施条例》第十七条的相关要求</w:t>
      </w:r>
      <w:bookmarkEnd w:id="35"/>
      <w:r>
        <w:rPr>
          <w:rFonts w:hint="eastAsia" w:ascii="宋体" w:hAnsi="宋体" w:eastAsia="宋体" w:cs="宋体"/>
          <w:sz w:val="24"/>
          <w:szCs w:val="24"/>
          <w:shd w:val="clear" w:color="auto" w:fill="FFFFFF" w:themeFill="background1"/>
        </w:rPr>
        <w:t>；</w:t>
      </w:r>
    </w:p>
    <w:bookmarkEnd w:id="34"/>
    <w:p w14:paraId="79953851">
      <w:pPr>
        <w:spacing w:line="360" w:lineRule="auto"/>
        <w:ind w:firstLine="480" w:firstLineChars="200"/>
        <w:rPr>
          <w:rFonts w:hint="eastAsia" w:ascii="宋体" w:hAnsi="宋体" w:eastAsia="宋体" w:cs="宋体"/>
          <w:sz w:val="24"/>
          <w:szCs w:val="24"/>
          <w:shd w:val="clear" w:color="auto" w:fill="FFFFFF" w:themeFill="background1"/>
        </w:rPr>
      </w:pPr>
      <w:r>
        <w:rPr>
          <w:rFonts w:ascii="宋体" w:hAnsi="宋体" w:eastAsia="宋体" w:cs="宋体"/>
          <w:sz w:val="24"/>
          <w:szCs w:val="24"/>
          <w:shd w:val="clear" w:color="auto" w:fill="FFFFFF" w:themeFill="background1"/>
        </w:rPr>
        <w:t>1.3</w:t>
      </w:r>
      <w:bookmarkStart w:id="36" w:name="_Hlk104241799"/>
      <w:r>
        <w:rPr>
          <w:rFonts w:hint="eastAsia" w:ascii="宋体" w:hAnsi="宋体" w:eastAsia="宋体" w:cs="宋体"/>
          <w:sz w:val="24"/>
          <w:szCs w:val="24"/>
          <w:shd w:val="clear" w:color="auto" w:fill="FFFFFF" w:themeFill="background1"/>
        </w:rPr>
        <w:t>承诺在“信用中国”网站</w:t>
      </w:r>
      <w:r>
        <w:rPr>
          <w:rFonts w:ascii="宋体" w:hAnsi="宋体" w:eastAsia="宋体" w:cs="宋体"/>
          <w:sz w:val="24"/>
          <w:szCs w:val="24"/>
          <w:shd w:val="clear" w:color="auto" w:fill="FFFFFF" w:themeFill="background1"/>
        </w:rPr>
        <w:t>(www.creditchina.gov.cn) 中未被列入：</w:t>
      </w:r>
      <w:r>
        <w:rPr>
          <w:rFonts w:hint="eastAsia" w:ascii="宋体" w:hAnsi="宋体" w:eastAsia="宋体" w:cs="宋体"/>
          <w:sz w:val="24"/>
          <w:szCs w:val="24"/>
          <w:shd w:val="clear" w:color="auto" w:fill="FFFFFF" w:themeFill="background1"/>
        </w:rPr>
        <w:t>重大税收违法失信主体</w:t>
      </w:r>
      <w:r>
        <w:rPr>
          <w:rFonts w:ascii="宋体" w:hAnsi="宋体" w:eastAsia="宋体" w:cs="宋体"/>
          <w:sz w:val="24"/>
          <w:szCs w:val="24"/>
          <w:shd w:val="clear" w:color="auto" w:fill="FFFFFF" w:themeFill="background1"/>
        </w:rPr>
        <w:t>、政府采购严重违法失信行为记录名单</w:t>
      </w:r>
      <w:r>
        <w:rPr>
          <w:rFonts w:hint="eastAsia" w:ascii="宋体" w:hAnsi="宋体" w:eastAsia="宋体" w:cs="宋体"/>
          <w:sz w:val="24"/>
          <w:szCs w:val="24"/>
          <w:shd w:val="clear" w:color="auto" w:fill="FFFFFF" w:themeFill="background1"/>
        </w:rPr>
        <w:t>、</w:t>
      </w:r>
      <w:r>
        <w:rPr>
          <w:rFonts w:ascii="宋体" w:hAnsi="宋体" w:eastAsia="宋体" w:cs="宋体"/>
          <w:sz w:val="24"/>
          <w:szCs w:val="24"/>
          <w:shd w:val="clear" w:color="auto" w:fill="FFFFFF" w:themeFill="background1"/>
        </w:rPr>
        <w:t>失信被执行人名单；在“中国政府采购网”(www.ccgp.gov.cn) 中未被列入：政府采购严重违法失信行为记录名单；</w:t>
      </w:r>
      <w:bookmarkEnd w:id="36"/>
      <w:r>
        <w:rPr>
          <w:rFonts w:ascii="宋体" w:hAnsi="宋体" w:eastAsia="宋体" w:cs="宋体"/>
          <w:sz w:val="24"/>
          <w:szCs w:val="24"/>
          <w:shd w:val="clear" w:color="auto" w:fill="FFFFFF" w:themeFill="background1"/>
        </w:rPr>
        <w:t>采购代理机构将于投标文件递交截止时间后在</w:t>
      </w:r>
      <w:r>
        <w:rPr>
          <w:rFonts w:hint="eastAsia" w:ascii="宋体" w:hAnsi="宋体" w:eastAsia="宋体" w:cs="宋体"/>
          <w:sz w:val="24"/>
          <w:szCs w:val="24"/>
          <w:shd w:val="clear" w:color="auto" w:fill="FFFFFF" w:themeFill="background1"/>
        </w:rPr>
        <w:t>上述网站</w:t>
      </w:r>
      <w:r>
        <w:rPr>
          <w:rFonts w:ascii="宋体" w:hAnsi="宋体" w:eastAsia="宋体" w:cs="宋体"/>
          <w:sz w:val="24"/>
          <w:szCs w:val="24"/>
          <w:shd w:val="clear" w:color="auto" w:fill="FFFFFF" w:themeFill="background1"/>
        </w:rPr>
        <w:t>对投标人信用情况进行查询</w:t>
      </w:r>
      <w:r>
        <w:rPr>
          <w:rFonts w:hint="eastAsia" w:ascii="宋体" w:hAnsi="宋体" w:eastAsia="宋体" w:cs="宋体"/>
          <w:sz w:val="24"/>
          <w:szCs w:val="24"/>
          <w:shd w:val="clear" w:color="auto" w:fill="FFFFFF" w:themeFill="background1"/>
        </w:rPr>
        <w:t>，存在上述不良信用记录的</w:t>
      </w:r>
      <w:r>
        <w:rPr>
          <w:rFonts w:ascii="宋体" w:hAnsi="宋体" w:eastAsia="宋体" w:cs="宋体"/>
          <w:sz w:val="24"/>
          <w:szCs w:val="24"/>
          <w:shd w:val="clear" w:color="auto" w:fill="FFFFFF" w:themeFill="background1"/>
        </w:rPr>
        <w:t>，其投标将被拒绝，查询记录为上述网站信用信息查询结果的网页截图；</w:t>
      </w:r>
    </w:p>
    <w:p w14:paraId="6C9E721C">
      <w:pPr>
        <w:spacing w:line="360" w:lineRule="auto"/>
        <w:ind w:firstLine="480" w:firstLineChars="200"/>
        <w:rPr>
          <w:rFonts w:hint="eastAsia" w:ascii="宋体" w:hAnsi="宋体" w:eastAsia="宋体" w:cs="宋体"/>
          <w:sz w:val="24"/>
          <w:szCs w:val="24"/>
          <w:shd w:val="clear" w:color="auto" w:fill="FFFFFF" w:themeFill="background1"/>
        </w:rPr>
      </w:pPr>
      <w:r>
        <w:rPr>
          <w:rFonts w:ascii="宋体" w:hAnsi="宋体" w:eastAsia="宋体" w:cs="宋体"/>
          <w:sz w:val="24"/>
          <w:szCs w:val="24"/>
          <w:shd w:val="clear" w:color="auto" w:fill="FFFFFF" w:themeFill="background1"/>
        </w:rPr>
        <w:t>1.4</w:t>
      </w:r>
      <w:r>
        <w:rPr>
          <w:rFonts w:hint="eastAsia" w:ascii="宋体" w:hAnsi="宋体" w:eastAsia="宋体" w:cs="宋体"/>
          <w:sz w:val="24"/>
          <w:szCs w:val="24"/>
          <w:shd w:val="clear" w:color="auto" w:fill="FFFFFF" w:themeFill="background1"/>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158C9196">
      <w:pPr>
        <w:spacing w:line="360" w:lineRule="auto"/>
        <w:ind w:firstLine="480" w:firstLineChars="200"/>
        <w:rPr>
          <w:rFonts w:hint="eastAsia" w:ascii="宋体" w:hAnsi="宋体" w:eastAsia="宋体" w:cs="宋体"/>
          <w:sz w:val="24"/>
          <w:szCs w:val="24"/>
          <w:shd w:val="clear" w:color="auto" w:fill="FFFFFF" w:themeFill="background1"/>
        </w:rPr>
      </w:pPr>
      <w:r>
        <w:rPr>
          <w:rFonts w:ascii="宋体" w:hAnsi="宋体" w:eastAsia="宋体" w:cs="宋体"/>
          <w:sz w:val="24"/>
          <w:szCs w:val="24"/>
          <w:shd w:val="clear" w:color="auto" w:fill="FFFFFF" w:themeFill="background1"/>
        </w:rPr>
        <w:t>2.落</w:t>
      </w:r>
      <w:r>
        <w:rPr>
          <w:rFonts w:hint="eastAsia" w:ascii="宋体" w:hAnsi="宋体" w:eastAsia="宋体" w:cs="宋体"/>
          <w:sz w:val="24"/>
          <w:szCs w:val="24"/>
          <w:shd w:val="clear" w:color="auto" w:fill="FFFFFF" w:themeFill="background1"/>
        </w:rPr>
        <w:t>实政府采购政策需满足的资格要求：</w:t>
      </w:r>
      <w:bookmarkStart w:id="37" w:name="OLE_LINK66"/>
      <w:r>
        <w:rPr>
          <w:rFonts w:hint="eastAsia" w:ascii="宋体" w:hAnsi="宋体" w:eastAsia="宋体" w:cs="宋体"/>
          <w:sz w:val="24"/>
          <w:szCs w:val="24"/>
          <w:shd w:val="clear" w:color="auto" w:fill="FFFFFF" w:themeFill="background1"/>
        </w:rPr>
        <w:t>本项目非专门面向中小企业</w:t>
      </w:r>
      <w:bookmarkEnd w:id="37"/>
      <w:r>
        <w:rPr>
          <w:rFonts w:hint="eastAsia" w:ascii="宋体" w:hAnsi="宋体" w:eastAsia="宋体" w:cs="宋体"/>
          <w:sz w:val="24"/>
          <w:szCs w:val="24"/>
          <w:shd w:val="clear" w:color="auto" w:fill="FFFFFF" w:themeFill="background1"/>
        </w:rPr>
        <w:t>（注：监狱企业、残疾人福利性单位视同小型企业或微型企业）预留采购份额。</w:t>
      </w:r>
    </w:p>
    <w:p w14:paraId="4CB9F33F">
      <w:pPr>
        <w:spacing w:line="360" w:lineRule="auto"/>
        <w:ind w:firstLine="482" w:firstLineChars="200"/>
        <w:rPr>
          <w:rFonts w:hint="eastAsia" w:ascii="宋体" w:hAnsi="宋体" w:eastAsia="宋体" w:cs="宋体"/>
          <w:b/>
          <w:bCs/>
          <w:sz w:val="24"/>
          <w:szCs w:val="24"/>
          <w:shd w:val="clear" w:color="auto" w:fill="FFFFFF" w:themeFill="background1"/>
        </w:rPr>
      </w:pPr>
      <w:r>
        <w:rPr>
          <w:rFonts w:ascii="宋体" w:hAnsi="宋体" w:eastAsia="宋体" w:cs="宋体"/>
          <w:b/>
          <w:bCs/>
          <w:sz w:val="24"/>
          <w:szCs w:val="24"/>
          <w:shd w:val="clear" w:color="auto" w:fill="FFFFFF" w:themeFill="background1"/>
        </w:rPr>
        <w:t>3.</w:t>
      </w:r>
      <w:r>
        <w:rPr>
          <w:rFonts w:hint="eastAsia" w:ascii="宋体" w:hAnsi="宋体" w:eastAsia="宋体" w:cs="宋体"/>
          <w:b/>
          <w:bCs/>
          <w:sz w:val="24"/>
          <w:szCs w:val="24"/>
          <w:shd w:val="clear" w:color="auto" w:fill="FFFFFF" w:themeFill="background1"/>
        </w:rPr>
        <w:t>本项目的特定资格要求：本投标人为代理商的，所投产品属第二类医疗器械的应具有《医疗器械经营备案凭证》或《医疗器械经营许可证》，属第三类医疗器械的应具有《医疗器械经营许可证》，投标人为制造商的，使用自身生产的产品投标时所投产品属第一类医疗器械的应具有《医疗器械生产备案凭证》，属第二类、第三类医疗器械的应具有《医疗器械生产许可证》</w:t>
      </w:r>
      <w:r>
        <w:rPr>
          <w:rFonts w:ascii="宋体" w:hAnsi="宋体" w:eastAsia="宋体" w:cs="宋体"/>
          <w:b/>
          <w:bCs/>
          <w:sz w:val="24"/>
          <w:szCs w:val="24"/>
          <w:shd w:val="clear" w:color="auto" w:fill="FFFFFF" w:themeFill="background1"/>
        </w:rPr>
        <w:t>。</w:t>
      </w:r>
    </w:p>
    <w:bookmarkEnd w:id="33"/>
    <w:p w14:paraId="14B583DE">
      <w:pPr>
        <w:spacing w:line="360" w:lineRule="auto"/>
        <w:ind w:firstLine="482" w:firstLineChars="200"/>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三、获取招标文件</w:t>
      </w:r>
    </w:p>
    <w:p w14:paraId="1290962C">
      <w:pPr>
        <w:spacing w:line="360" w:lineRule="auto"/>
        <w:ind w:firstLine="480" w:firstLineChars="200"/>
        <w:rPr>
          <w:rFonts w:hint="eastAsia" w:ascii="宋体" w:hAnsi="宋体" w:eastAsia="宋体" w:cs="宋体"/>
          <w:bCs/>
          <w:color w:val="auto"/>
          <w:sz w:val="24"/>
          <w:shd w:val="clear" w:color="auto" w:fill="FFFFFF" w:themeFill="background1"/>
        </w:rPr>
      </w:pPr>
      <w:r>
        <w:rPr>
          <w:rFonts w:hint="eastAsia" w:ascii="宋体" w:hAnsi="宋体" w:eastAsia="宋体" w:cs="宋体"/>
          <w:color w:val="auto"/>
          <w:sz w:val="24"/>
          <w:shd w:val="clear" w:color="auto" w:fill="FFFFFF" w:themeFill="background1"/>
        </w:rPr>
        <w:t>1.时间：</w:t>
      </w:r>
      <w:r>
        <w:rPr>
          <w:rFonts w:hint="eastAsia" w:ascii="宋体" w:hAnsi="宋体" w:eastAsia="宋体" w:cs="宋体"/>
          <w:bCs/>
          <w:color w:val="auto"/>
          <w:sz w:val="24"/>
          <w:shd w:val="clear" w:color="auto" w:fill="FFFFFF" w:themeFill="background1"/>
        </w:rPr>
        <w:t>2026年02月27日至2026年</w:t>
      </w:r>
      <w:r>
        <w:rPr>
          <w:rFonts w:hint="eastAsia" w:ascii="宋体" w:hAnsi="宋体" w:eastAsia="宋体" w:cs="宋体"/>
          <w:bCs/>
          <w:color w:val="auto"/>
          <w:sz w:val="24"/>
          <w:shd w:val="clear" w:color="auto" w:fill="FFFFFF" w:themeFill="background1"/>
          <w:lang w:val="en-US" w:eastAsia="zh-CN"/>
        </w:rPr>
        <w:t>03</w:t>
      </w:r>
      <w:r>
        <w:rPr>
          <w:rFonts w:hint="eastAsia" w:ascii="宋体" w:hAnsi="宋体" w:eastAsia="宋体" w:cs="宋体"/>
          <w:bCs/>
          <w:color w:val="auto"/>
          <w:sz w:val="24"/>
          <w:shd w:val="clear" w:color="auto" w:fill="FFFFFF" w:themeFill="background1"/>
        </w:rPr>
        <w:t>月</w:t>
      </w:r>
      <w:r>
        <w:rPr>
          <w:rFonts w:hint="eastAsia" w:ascii="宋体" w:hAnsi="宋体" w:eastAsia="宋体" w:cs="宋体"/>
          <w:bCs/>
          <w:color w:val="auto"/>
          <w:sz w:val="24"/>
          <w:shd w:val="clear" w:color="auto" w:fill="FFFFFF" w:themeFill="background1"/>
          <w:lang w:val="en-US" w:eastAsia="zh-CN"/>
        </w:rPr>
        <w:t>05</w:t>
      </w:r>
      <w:r>
        <w:rPr>
          <w:rFonts w:hint="eastAsia" w:ascii="宋体" w:hAnsi="宋体" w:eastAsia="宋体" w:cs="宋体"/>
          <w:bCs/>
          <w:color w:val="auto"/>
          <w:sz w:val="24"/>
          <w:shd w:val="clear" w:color="auto" w:fill="FFFFFF" w:themeFill="background1"/>
        </w:rPr>
        <w:t>日</w:t>
      </w:r>
      <w:r>
        <w:rPr>
          <w:rFonts w:hint="eastAsia" w:ascii="宋体" w:hAnsi="宋体" w:eastAsia="宋体" w:cs="宋体"/>
          <w:bCs/>
          <w:color w:val="auto"/>
          <w:spacing w:val="-4"/>
          <w:sz w:val="24"/>
          <w:szCs w:val="24"/>
        </w:rPr>
        <w:t>23:59时</w:t>
      </w:r>
      <w:r>
        <w:rPr>
          <w:rFonts w:hint="eastAsia" w:ascii="宋体" w:hAnsi="宋体" w:eastAsia="宋体" w:cs="宋体"/>
          <w:bCs/>
          <w:color w:val="auto"/>
          <w:sz w:val="24"/>
          <w:shd w:val="clear" w:color="auto" w:fill="FFFFFF" w:themeFill="background1"/>
        </w:rPr>
        <w:t>。</w:t>
      </w:r>
    </w:p>
    <w:p w14:paraId="4FDDC424">
      <w:pPr>
        <w:spacing w:line="360" w:lineRule="auto"/>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2.地址：政府采购云平台线上获取（https://www.zcygov.cn/）。</w:t>
      </w:r>
    </w:p>
    <w:p w14:paraId="09BA6EBA">
      <w:pPr>
        <w:spacing w:line="360" w:lineRule="auto"/>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方式：（1）凡有意参加投标的潜在供应商，须注册政府采购云平台账号并登录办理数字证书（CA），若供应商未办理数字证书（CA）的，可选择办理云南壹证通CA。CA申领链接：http://yzt.ynsmartcert.cn/cms/yztynhc46.html云南壹证通CA可支持线上、线下两种办理方式，并提供7*24小时全天候客户服务支持，客服热线400-004-0628。（紧急CA办理电话：19988166369）政府采购云平台支持多家CA服务商，供应商可自行选择办理。（2）数字证书（CA）申领完成之后进入政府采购云平台，企业账号与数字证书（CA）进行绑定，凭企业数字证书（CA）免费获取招标文件。（3）按上述要求获取文件的投标人视为合法获取了本项目招标文件，具备本项目的投标资格。（4）如有问题可拨打政府采购云平台客户服务热线：95763进行咨询，数字证书（CA）问题可咨询24小时技术支持热线：400-004-0628（紧急办理可拨：19988166369）。注：供应商如已在云南 CA办理过企业数字证书（CA）的，直接绑定即可，无需重复办理。</w:t>
      </w:r>
    </w:p>
    <w:p w14:paraId="50367A49">
      <w:pPr>
        <w:spacing w:line="360" w:lineRule="auto"/>
        <w:ind w:firstLine="482" w:firstLineChars="200"/>
        <w:rPr>
          <w:rFonts w:hint="eastAsia" w:ascii="宋体" w:hAnsi="宋体" w:eastAsia="宋体" w:cs="宋体"/>
          <w:b/>
          <w:sz w:val="24"/>
          <w:shd w:val="clear" w:color="auto" w:fill="FFFFFF" w:themeFill="background1"/>
        </w:rPr>
      </w:pPr>
      <w:bookmarkStart w:id="38" w:name="_Toc357500934"/>
      <w:bookmarkStart w:id="39" w:name="_Toc357500942"/>
      <w:r>
        <w:rPr>
          <w:rFonts w:hint="eastAsia" w:ascii="宋体" w:hAnsi="宋体" w:eastAsia="宋体" w:cs="宋体"/>
          <w:b/>
          <w:sz w:val="24"/>
          <w:shd w:val="clear" w:color="auto" w:fill="FFFFFF" w:themeFill="background1"/>
        </w:rPr>
        <w:t>四、</w:t>
      </w:r>
      <w:bookmarkEnd w:id="38"/>
      <w:r>
        <w:rPr>
          <w:rFonts w:hint="eastAsia" w:ascii="宋体" w:hAnsi="宋体" w:eastAsia="宋体" w:cs="宋体"/>
          <w:b/>
          <w:sz w:val="24"/>
          <w:shd w:val="clear" w:color="auto" w:fill="FFFFFF" w:themeFill="background1"/>
        </w:rPr>
        <w:t>提交投标文件截止时间、开标时间和地点</w:t>
      </w:r>
    </w:p>
    <w:p w14:paraId="54FE1C82">
      <w:pPr>
        <w:spacing w:line="360" w:lineRule="auto"/>
        <w:ind w:firstLine="480" w:firstLineChars="200"/>
        <w:rPr>
          <w:rFonts w:hint="eastAsia" w:ascii="宋体" w:hAnsi="宋体" w:eastAsia="宋体" w:cs="宋体"/>
          <w:color w:val="auto"/>
          <w:sz w:val="24"/>
          <w:shd w:val="clear" w:color="auto" w:fill="FFFFFF" w:themeFill="background1"/>
        </w:rPr>
      </w:pPr>
      <w:bookmarkStart w:id="40" w:name="_Hlk9279800"/>
      <w:r>
        <w:rPr>
          <w:rFonts w:hint="eastAsia" w:ascii="宋体" w:hAnsi="宋体" w:eastAsia="宋体" w:cs="宋体"/>
          <w:color w:val="auto"/>
          <w:sz w:val="24"/>
          <w:shd w:val="clear" w:color="auto" w:fill="FFFFFF" w:themeFill="background1"/>
        </w:rPr>
        <w:t>1.时间：2026年</w:t>
      </w:r>
      <w:r>
        <w:rPr>
          <w:rFonts w:hint="eastAsia" w:ascii="宋体" w:hAnsi="宋体" w:eastAsia="宋体" w:cs="宋体"/>
          <w:color w:val="auto"/>
          <w:sz w:val="24"/>
          <w:shd w:val="clear" w:color="auto" w:fill="FFFFFF" w:themeFill="background1"/>
          <w:lang w:val="en-US" w:eastAsia="zh-CN"/>
        </w:rPr>
        <w:t>03</w:t>
      </w:r>
      <w:r>
        <w:rPr>
          <w:rFonts w:hint="eastAsia" w:ascii="宋体" w:hAnsi="宋体" w:eastAsia="宋体" w:cs="宋体"/>
          <w:color w:val="auto"/>
          <w:sz w:val="24"/>
          <w:shd w:val="clear" w:color="auto" w:fill="FFFFFF" w:themeFill="background1"/>
        </w:rPr>
        <w:t>月</w:t>
      </w:r>
      <w:r>
        <w:rPr>
          <w:rFonts w:hint="eastAsia" w:ascii="宋体" w:hAnsi="宋体" w:eastAsia="宋体" w:cs="宋体"/>
          <w:color w:val="auto"/>
          <w:sz w:val="24"/>
          <w:shd w:val="clear" w:color="auto" w:fill="FFFFFF" w:themeFill="background1"/>
          <w:lang w:val="en-US" w:eastAsia="zh-CN"/>
        </w:rPr>
        <w:t>23</w:t>
      </w:r>
      <w:r>
        <w:rPr>
          <w:rFonts w:hint="eastAsia" w:ascii="宋体" w:hAnsi="宋体" w:eastAsia="宋体" w:cs="宋体"/>
          <w:color w:val="auto"/>
          <w:sz w:val="24"/>
          <w:shd w:val="clear" w:color="auto" w:fill="FFFFFF" w:themeFill="background1"/>
        </w:rPr>
        <w:t>日09:00时</w:t>
      </w:r>
      <w:bookmarkEnd w:id="40"/>
      <w:r>
        <w:rPr>
          <w:rFonts w:hint="eastAsia" w:ascii="宋体" w:hAnsi="宋体" w:eastAsia="宋体" w:cs="宋体"/>
          <w:color w:val="auto"/>
          <w:sz w:val="24"/>
          <w:shd w:val="clear" w:color="auto" w:fill="FFFFFF" w:themeFill="background1"/>
        </w:rPr>
        <w:t>（北京时间）</w:t>
      </w:r>
    </w:p>
    <w:p w14:paraId="339886D6">
      <w:pPr>
        <w:spacing w:line="360" w:lineRule="auto"/>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2.地点：峨山彝族自治县公共资源交易中心政采云交易系统（开标室）</w:t>
      </w:r>
    </w:p>
    <w:p w14:paraId="7D7990E3">
      <w:pPr>
        <w:adjustRightInd w:val="0"/>
        <w:snapToGrid w:val="0"/>
        <w:spacing w:line="360" w:lineRule="auto"/>
        <w:ind w:firstLine="482" w:firstLineChars="200"/>
        <w:rPr>
          <w:rFonts w:hint="eastAsia" w:ascii="宋体" w:hAnsi="宋体" w:eastAsia="宋体" w:cs="宋体"/>
          <w:b/>
          <w:sz w:val="24"/>
          <w:szCs w:val="24"/>
          <w:shd w:val="clear" w:color="auto" w:fill="FFFFFF" w:themeFill="background1"/>
        </w:rPr>
      </w:pPr>
      <w:r>
        <w:rPr>
          <w:rFonts w:hint="eastAsia" w:ascii="宋体" w:hAnsi="宋体" w:eastAsia="宋体" w:cs="宋体"/>
          <w:b/>
          <w:sz w:val="24"/>
          <w:szCs w:val="24"/>
          <w:shd w:val="clear" w:color="auto" w:fill="FFFFFF" w:themeFill="background1"/>
        </w:rPr>
        <w:t>五、公告期限</w:t>
      </w:r>
      <w:bookmarkEnd w:id="39"/>
    </w:p>
    <w:p w14:paraId="3BB849CE">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自本公告发布之日起5个工作日。</w:t>
      </w:r>
    </w:p>
    <w:p w14:paraId="27F428B2">
      <w:pPr>
        <w:adjustRightInd w:val="0"/>
        <w:snapToGrid w:val="0"/>
        <w:spacing w:line="360" w:lineRule="auto"/>
        <w:ind w:firstLine="482" w:firstLineChars="200"/>
        <w:rPr>
          <w:rFonts w:hint="eastAsia" w:ascii="宋体" w:hAnsi="宋体" w:eastAsia="宋体" w:cs="宋体"/>
          <w:b/>
          <w:sz w:val="24"/>
          <w:shd w:val="clear" w:color="auto" w:fill="FFFFFF" w:themeFill="background1"/>
        </w:rPr>
      </w:pPr>
      <w:bookmarkStart w:id="41" w:name="_Toc357500938"/>
      <w:r>
        <w:rPr>
          <w:rFonts w:hint="eastAsia" w:ascii="宋体" w:hAnsi="宋体" w:eastAsia="宋体" w:cs="宋体"/>
          <w:b/>
          <w:sz w:val="24"/>
          <w:shd w:val="clear" w:color="auto" w:fill="FFFFFF" w:themeFill="background1"/>
        </w:rPr>
        <w:t>六、</w:t>
      </w:r>
      <w:bookmarkEnd w:id="41"/>
      <w:r>
        <w:rPr>
          <w:rFonts w:hint="eastAsia" w:ascii="宋体" w:hAnsi="宋体" w:eastAsia="宋体" w:cs="宋体"/>
          <w:b/>
          <w:sz w:val="24"/>
          <w:shd w:val="clear" w:color="auto" w:fill="FFFFFF" w:themeFill="background1"/>
        </w:rPr>
        <w:t>其他补充事宜</w:t>
      </w:r>
    </w:p>
    <w:p w14:paraId="5CCA0BBB">
      <w:pPr>
        <w:spacing w:line="360" w:lineRule="auto"/>
        <w:ind w:firstLine="480" w:firstLineChars="200"/>
        <w:rPr>
          <w:rFonts w:hint="eastAsia" w:ascii="宋体" w:hAnsi="宋体" w:eastAsia="宋体" w:cs="宋体"/>
          <w:bCs/>
          <w:sz w:val="24"/>
          <w:szCs w:val="24"/>
          <w:u w:val="single"/>
          <w:shd w:val="clear" w:color="auto" w:fill="FFFFFF" w:themeFill="background1"/>
        </w:rPr>
      </w:pPr>
      <w:bookmarkStart w:id="42" w:name="_Hlk85029579"/>
      <w:r>
        <w:rPr>
          <w:rFonts w:hint="eastAsia" w:ascii="宋体" w:hAnsi="宋体" w:eastAsia="宋体" w:cs="宋体"/>
          <w:sz w:val="24"/>
          <w:szCs w:val="24"/>
          <w:shd w:val="clear" w:color="auto" w:fill="FFFFFF" w:themeFill="background1"/>
        </w:rPr>
        <w:t>1.开标方式</w:t>
      </w:r>
      <w:bookmarkEnd w:id="42"/>
      <w:r>
        <w:rPr>
          <w:rFonts w:hint="eastAsia" w:ascii="宋体" w:hAnsi="宋体" w:eastAsia="宋体" w:cs="宋体"/>
          <w:sz w:val="24"/>
          <w:szCs w:val="24"/>
          <w:shd w:val="clear" w:color="auto" w:fill="FFFFFF" w:themeFill="background1"/>
        </w:rPr>
        <w:t>：</w:t>
      </w:r>
      <w:r>
        <w:rPr>
          <w:rFonts w:hint="eastAsia" w:ascii="宋体" w:hAnsi="宋体" w:eastAsia="宋体" w:cs="宋体"/>
          <w:sz w:val="24"/>
          <w:szCs w:val="24"/>
          <w:u w:val="single"/>
          <w:shd w:val="clear" w:color="auto" w:fill="FFFFFF" w:themeFill="background1"/>
        </w:rPr>
        <w:t>网上</w:t>
      </w:r>
      <w:r>
        <w:rPr>
          <w:rFonts w:hint="eastAsia" w:ascii="宋体" w:hAnsi="宋体" w:eastAsia="宋体" w:cs="宋体"/>
          <w:bCs/>
          <w:sz w:val="24"/>
          <w:szCs w:val="24"/>
          <w:u w:val="single"/>
          <w:shd w:val="clear" w:color="auto" w:fill="FFFFFF" w:themeFill="background1"/>
        </w:rPr>
        <w:t>开标。</w:t>
      </w:r>
    </w:p>
    <w:p w14:paraId="4E30E152">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2.投标有效期：</w:t>
      </w:r>
      <w:r>
        <w:rPr>
          <w:rFonts w:hint="eastAsia" w:ascii="宋体" w:hAnsi="宋体" w:eastAsia="宋体" w:cs="宋体"/>
          <w:sz w:val="24"/>
          <w:szCs w:val="24"/>
          <w:u w:val="single"/>
          <w:shd w:val="clear" w:color="auto" w:fill="FFFFFF" w:themeFill="background1"/>
        </w:rPr>
        <w:t>90日历天。</w:t>
      </w:r>
    </w:p>
    <w:p w14:paraId="4440DF34">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3.是否需要缴纳投标保证金：</w:t>
      </w:r>
      <w:r>
        <w:rPr>
          <w:rFonts w:hint="eastAsia" w:ascii="宋体" w:hAnsi="宋体" w:eastAsia="宋体" w:cs="宋体"/>
          <w:sz w:val="24"/>
          <w:szCs w:val="24"/>
          <w:u w:val="single"/>
          <w:shd w:val="clear" w:color="auto" w:fill="FFFFFF" w:themeFill="background1"/>
        </w:rPr>
        <w:t>是。</w:t>
      </w:r>
    </w:p>
    <w:p w14:paraId="07BFB49F">
      <w:pPr>
        <w:spacing w:line="360" w:lineRule="auto"/>
        <w:ind w:firstLine="480" w:firstLineChars="200"/>
        <w:rPr>
          <w:rFonts w:hint="eastAsia" w:ascii="宋体" w:hAnsi="宋体" w:eastAsia="宋体" w:cs="宋体"/>
          <w:color w:val="FF0000"/>
          <w:sz w:val="24"/>
          <w:szCs w:val="24"/>
          <w:shd w:val="clear" w:color="auto" w:fill="FFFFFF" w:themeFill="background1"/>
        </w:rPr>
      </w:pPr>
      <w:r>
        <w:rPr>
          <w:rFonts w:hint="eastAsia" w:ascii="宋体" w:hAnsi="宋体" w:eastAsia="宋体" w:cs="宋体"/>
          <w:sz w:val="24"/>
          <w:szCs w:val="24"/>
          <w:shd w:val="clear" w:color="auto" w:fill="FFFFFF" w:themeFill="background1"/>
        </w:rPr>
        <w:t>4.投标保证金缴纳金额：1包：</w:t>
      </w:r>
      <w:r>
        <w:rPr>
          <w:rFonts w:ascii="宋体" w:hAnsi="宋体" w:eastAsia="宋体" w:cs="宋体"/>
          <w:sz w:val="24"/>
          <w:szCs w:val="24"/>
          <w:shd w:val="clear" w:color="auto" w:fill="FFFFFF" w:themeFill="background1"/>
        </w:rPr>
        <w:t>¥</w:t>
      </w:r>
      <w:r>
        <w:rPr>
          <w:rFonts w:hint="eastAsia" w:ascii="宋体" w:hAnsi="宋体" w:eastAsia="宋体" w:cs="宋体"/>
          <w:sz w:val="24"/>
          <w:szCs w:val="24"/>
          <w:shd w:val="clear" w:color="auto" w:fill="FFFFFF" w:themeFill="background1"/>
        </w:rPr>
        <w:t>7500.00</w:t>
      </w:r>
      <w:r>
        <w:rPr>
          <w:rFonts w:ascii="宋体" w:hAnsi="宋体" w:eastAsia="宋体" w:cs="宋体"/>
          <w:sz w:val="24"/>
          <w:szCs w:val="24"/>
          <w:shd w:val="clear" w:color="auto" w:fill="FFFFFF" w:themeFill="background1"/>
        </w:rPr>
        <w:t>元</w:t>
      </w:r>
      <w:r>
        <w:rPr>
          <w:rFonts w:hint="eastAsia" w:ascii="宋体" w:hAnsi="宋体" w:eastAsia="宋体" w:cs="宋体"/>
          <w:sz w:val="24"/>
          <w:szCs w:val="24"/>
          <w:shd w:val="clear" w:color="auto" w:fill="FFFFFF" w:themeFill="background1"/>
        </w:rPr>
        <w:t>，2包：¥3000.00元，3包：¥1000.00元。</w:t>
      </w:r>
    </w:p>
    <w:p w14:paraId="6080EC5C">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5.投标保证金缴纳方式：</w:t>
      </w:r>
      <w:r>
        <w:rPr>
          <w:rFonts w:hint="eastAsia" w:ascii="宋体" w:hAnsi="宋体" w:eastAsia="宋体" w:cs="宋体"/>
          <w:sz w:val="24"/>
          <w:szCs w:val="24"/>
          <w:u w:val="single"/>
          <w:shd w:val="clear" w:color="auto" w:fill="FFFFFF" w:themeFill="background1"/>
        </w:rPr>
        <w:t>支票、汇票、本票、保函、电汇、网银或金融机构、担保机构出具的保函；其他非现金形式:银行转账。</w:t>
      </w:r>
    </w:p>
    <w:p w14:paraId="4CF872E4">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6.投标保证金缴纳截止时间：</w:t>
      </w:r>
      <w:r>
        <w:rPr>
          <w:rFonts w:hint="eastAsia" w:ascii="宋体" w:hAnsi="宋体" w:eastAsia="宋体" w:cs="宋体"/>
          <w:sz w:val="24"/>
          <w:szCs w:val="24"/>
          <w:u w:val="single"/>
          <w:shd w:val="clear" w:color="auto" w:fill="FFFFFF" w:themeFill="background1"/>
        </w:rPr>
        <w:t>投标截止时间。</w:t>
      </w:r>
    </w:p>
    <w:p w14:paraId="725C7D20">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7.其他</w:t>
      </w:r>
    </w:p>
    <w:p w14:paraId="61392ED5">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7.1本次招标公告在云南省政府采购网、政府采购云平台、云南鸿诚项目管理咨询有限公司上发布，公告内容和时间以云南省政府采购网发布的信息为准；</w:t>
      </w:r>
    </w:p>
    <w:p w14:paraId="69C6851B">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7.2本项目实行网上投标，采用电子投标文件；</w:t>
      </w:r>
    </w:p>
    <w:p w14:paraId="7FED53F1">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7.3各投标人应在开标前应确保成为政府采购云平台投标人，并完成CA数字证书申领。因未注册入库、未办理CA数字证书等原因造成无法投标或投标失败等后果由投标人自行承担。</w:t>
      </w:r>
    </w:p>
    <w:p w14:paraId="4EBA3D69">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8.需要落实的政府采购政策</w:t>
      </w:r>
    </w:p>
    <w:p w14:paraId="59D2BE88">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8.1本项目执行政府采购促进中小企业发展、支持监狱企业、促进残疾人就业、强制采购和优先采购节能、环保产品、鼓励采用优先采购、预留采购份额方式采购贫困地区农副产品（适用于采购农副产品项目）等政府采购政策。本次招标将对</w:t>
      </w:r>
      <w:r>
        <w:rPr>
          <w:rFonts w:hint="eastAsia" w:ascii="宋体" w:hAnsi="宋体" w:eastAsia="宋体" w:cs="宋体"/>
          <w:b/>
          <w:bCs/>
          <w:sz w:val="24"/>
          <w:szCs w:val="24"/>
          <w:shd w:val="clear" w:color="auto" w:fill="FFFFFF" w:themeFill="background1"/>
        </w:rPr>
        <w:t>符合要求小型和微型企业产品的价格给予10%的扣除，用扣除后的价格参与评审（详见第六章价格评审）。</w:t>
      </w:r>
    </w:p>
    <w:p w14:paraId="04E45C00">
      <w:pPr>
        <w:spacing w:line="360" w:lineRule="auto"/>
        <w:ind w:firstLine="480" w:firstLineChars="200"/>
        <w:rPr>
          <w:rFonts w:hint="eastAsia" w:ascii="宋体" w:hAnsi="宋体" w:eastAsia="宋体" w:cs="宋体"/>
          <w:sz w:val="24"/>
          <w:szCs w:val="24"/>
          <w:shd w:val="clear" w:color="auto" w:fill="FFFFFF" w:themeFill="background1"/>
        </w:rPr>
      </w:pPr>
      <w:bookmarkStart w:id="43" w:name="OLE_LINK4"/>
      <w:r>
        <w:rPr>
          <w:rFonts w:hint="eastAsia" w:ascii="宋体" w:hAnsi="宋体" w:eastAsia="宋体" w:cs="宋体"/>
          <w:sz w:val="24"/>
          <w:szCs w:val="24"/>
          <w:shd w:val="clear" w:color="auto" w:fill="FFFFFF" w:themeFill="background1"/>
        </w:rPr>
        <w:t>8.2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Start w:id="44" w:name="OLE_LINK14"/>
      <w:r>
        <w:rPr>
          <w:rFonts w:hint="eastAsia" w:ascii="宋体" w:hAnsi="宋体" w:eastAsia="宋体" w:cs="宋体"/>
          <w:sz w:val="24"/>
          <w:szCs w:val="24"/>
          <w:shd w:val="clear" w:color="auto" w:fill="FFFFFF" w:themeFill="background1"/>
        </w:rPr>
        <w:t>对于仅有本国产品参与竞争的政府采购项目，本国产品不享受价格扣除评审优惠。</w:t>
      </w:r>
      <w:bookmarkEnd w:id="44"/>
    </w:p>
    <w:bookmarkEnd w:id="43"/>
    <w:p w14:paraId="47AA1164">
      <w:pPr>
        <w:spacing w:line="360" w:lineRule="auto"/>
        <w:ind w:firstLine="484" w:firstLineChars="202"/>
        <w:contextualSpacing/>
        <w:rPr>
          <w:rFonts w:hint="eastAsia" w:eastAsia="宋体"/>
          <w:shd w:val="clear" w:color="auto" w:fill="FFFFFF" w:themeFill="background1"/>
        </w:rPr>
      </w:pPr>
      <w:r>
        <w:rPr>
          <w:rFonts w:hint="eastAsia" w:ascii="宋体" w:hAnsi="宋体" w:eastAsia="宋体" w:cs="宋体"/>
          <w:bCs/>
          <w:kern w:val="0"/>
          <w:sz w:val="24"/>
          <w:shd w:val="clear" w:color="auto" w:fill="FFFFFF" w:themeFill="background1"/>
        </w:rPr>
        <w:t>9.采购代理服务费（中标服务费）收费标准及收费金额：</w:t>
      </w:r>
      <w:bookmarkStart w:id="45" w:name="OLE_LINK71"/>
      <w:r>
        <w:rPr>
          <w:rFonts w:hint="eastAsia" w:ascii="宋体" w:hAnsi="宋体" w:eastAsia="宋体" w:cs="宋体"/>
          <w:bCs/>
          <w:kern w:val="0"/>
          <w:sz w:val="24"/>
          <w:shd w:val="clear" w:color="auto" w:fill="FFFFFF" w:themeFill="background1"/>
        </w:rPr>
        <w:t>参照《云南省建设工程招标代理</w:t>
      </w:r>
      <w:r>
        <w:rPr>
          <w:rFonts w:hint="eastAsia" w:ascii="宋体" w:hAnsi="宋体" w:eastAsia="宋体" w:cs="Times New Roman"/>
          <w:bCs/>
          <w:sz w:val="24"/>
          <w:szCs w:val="24"/>
        </w:rPr>
        <w:t>服务收费指导意见（试行）》（云建招协〔2023〕51号）的标准下浮36%。实际收取时以单个项目金额作为计算基数，结合下浮率计算代理服务费，计算后不足￥2000.00元/项，按固定价￥2000.00元/项计收。由成交供应商在领取成交通知书前一次性支付。</w:t>
      </w:r>
      <w:bookmarkEnd w:id="45"/>
    </w:p>
    <w:p w14:paraId="6269F54E">
      <w:pPr>
        <w:spacing w:line="360" w:lineRule="auto"/>
        <w:ind w:firstLine="482" w:firstLineChars="200"/>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七、凡对本次采购提出询问，请按以下方式联系</w:t>
      </w:r>
    </w:p>
    <w:bookmarkEnd w:id="4"/>
    <w:bookmarkEnd w:id="5"/>
    <w:bookmarkEnd w:id="6"/>
    <w:bookmarkEnd w:id="7"/>
    <w:bookmarkEnd w:id="8"/>
    <w:bookmarkEnd w:id="9"/>
    <w:bookmarkEnd w:id="10"/>
    <w:bookmarkEnd w:id="11"/>
    <w:bookmarkEnd w:id="12"/>
    <w:bookmarkEnd w:id="13"/>
    <w:bookmarkEnd w:id="14"/>
    <w:bookmarkEnd w:id="15"/>
    <w:bookmarkEnd w:id="17"/>
    <w:bookmarkEnd w:id="18"/>
    <w:bookmarkEnd w:id="19"/>
    <w:bookmarkEnd w:id="20"/>
    <w:bookmarkEnd w:id="22"/>
    <w:bookmarkEnd w:id="25"/>
    <w:p w14:paraId="15F49239">
      <w:pPr>
        <w:adjustRightInd w:val="0"/>
        <w:snapToGrid w:val="0"/>
        <w:spacing w:line="312" w:lineRule="auto"/>
        <w:ind w:firstLine="480" w:firstLineChars="200"/>
        <w:rPr>
          <w:rFonts w:hint="eastAsia" w:ascii="宋体" w:hAnsi="宋体" w:eastAsia="宋体" w:cs="宋体"/>
          <w:sz w:val="24"/>
          <w:szCs w:val="24"/>
          <w:shd w:val="clear" w:color="auto" w:fill="FFFFFF" w:themeFill="background1"/>
        </w:rPr>
      </w:pPr>
      <w:bookmarkStart w:id="46" w:name="_Toc357158877"/>
      <w:bookmarkStart w:id="47" w:name="_Toc357500949"/>
      <w:bookmarkStart w:id="48" w:name="_Toc350930209"/>
      <w:bookmarkStart w:id="49" w:name="_Toc351117878"/>
      <w:bookmarkStart w:id="50" w:name="_Toc350330495"/>
      <w:bookmarkStart w:id="51" w:name="_Toc350929994"/>
      <w:bookmarkStart w:id="52" w:name="_Toc350930443"/>
      <w:r>
        <w:rPr>
          <w:rFonts w:hint="eastAsia" w:ascii="宋体" w:hAnsi="宋体" w:eastAsia="宋体" w:cs="宋体"/>
          <w:sz w:val="24"/>
          <w:szCs w:val="24"/>
          <w:shd w:val="clear" w:color="auto" w:fill="FFFFFF" w:themeFill="background1"/>
        </w:rPr>
        <w:t>1.采购人信息</w:t>
      </w:r>
    </w:p>
    <w:p w14:paraId="629A42DC">
      <w:pPr>
        <w:adjustRightInd w:val="0"/>
        <w:snapToGrid w:val="0"/>
        <w:spacing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名 称：峨山彝族自治县医疗与健康服务集团</w:t>
      </w:r>
    </w:p>
    <w:p w14:paraId="5303EDED">
      <w:pPr>
        <w:adjustRightInd w:val="0"/>
        <w:snapToGrid w:val="0"/>
        <w:spacing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地 址：玉溪市峨山彝族自治县双江街道练江北路</w:t>
      </w:r>
      <w:r>
        <w:rPr>
          <w:rFonts w:ascii="宋体" w:hAnsi="宋体" w:eastAsia="宋体" w:cs="宋体"/>
          <w:sz w:val="24"/>
          <w:szCs w:val="24"/>
          <w:shd w:val="clear" w:color="auto" w:fill="FFFFFF" w:themeFill="background1"/>
        </w:rPr>
        <w:t>3</w:t>
      </w:r>
      <w:r>
        <w:rPr>
          <w:rFonts w:hint="eastAsia" w:ascii="宋体" w:hAnsi="宋体" w:eastAsia="宋体" w:cs="宋体"/>
          <w:sz w:val="24"/>
          <w:szCs w:val="24"/>
          <w:shd w:val="clear" w:color="auto" w:fill="FFFFFF" w:themeFill="background1"/>
        </w:rPr>
        <w:t>1</w:t>
      </w:r>
      <w:r>
        <w:rPr>
          <w:rFonts w:ascii="宋体" w:hAnsi="宋体" w:eastAsia="宋体" w:cs="宋体"/>
          <w:sz w:val="24"/>
          <w:szCs w:val="24"/>
          <w:shd w:val="clear" w:color="auto" w:fill="FFFFFF" w:themeFill="background1"/>
        </w:rPr>
        <w:t>号</w:t>
      </w:r>
    </w:p>
    <w:p w14:paraId="58CB8E8A">
      <w:pPr>
        <w:adjustRightInd w:val="0"/>
        <w:snapToGrid w:val="0"/>
        <w:spacing w:after="120" w:afterLines="50"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联系方式：0877-4011466</w:t>
      </w:r>
    </w:p>
    <w:p w14:paraId="14281E20">
      <w:pPr>
        <w:numPr>
          <w:ilvl w:val="0"/>
          <w:numId w:val="3"/>
        </w:numPr>
        <w:adjustRightInd w:val="0"/>
        <w:snapToGrid w:val="0"/>
        <w:spacing w:line="312" w:lineRule="auto"/>
        <w:ind w:firstLine="480" w:firstLineChars="200"/>
        <w:rPr>
          <w:rFonts w:hint="eastAsia" w:eastAsia="宋体" w:cs="宋体"/>
          <w:sz w:val="24"/>
          <w:szCs w:val="24"/>
          <w:shd w:val="clear" w:color="auto" w:fill="FFFFFF" w:themeFill="background1"/>
        </w:rPr>
      </w:pPr>
      <w:r>
        <w:rPr>
          <w:rFonts w:hint="eastAsia" w:eastAsia="宋体" w:cs="宋体"/>
          <w:sz w:val="24"/>
          <w:szCs w:val="24"/>
          <w:shd w:val="clear" w:color="auto" w:fill="FFFFFF" w:themeFill="background1"/>
        </w:rPr>
        <w:t>项目监督</w:t>
      </w:r>
      <w:r>
        <w:rPr>
          <w:rFonts w:hint="eastAsia" w:ascii="宋体" w:hAnsi="宋体" w:eastAsia="宋体" w:cs="宋体"/>
          <w:sz w:val="24"/>
          <w:szCs w:val="24"/>
          <w:shd w:val="clear" w:color="auto" w:fill="FFFFFF"/>
        </w:rPr>
        <w:t>人信息</w:t>
      </w:r>
    </w:p>
    <w:p w14:paraId="62186ADE">
      <w:pPr>
        <w:adjustRightInd w:val="0"/>
        <w:snapToGrid w:val="0"/>
        <w:spacing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名 称：峨山彝族自治县医健集团纪委办公室、峨山彝族自治县医健集团党委办公室</w:t>
      </w:r>
    </w:p>
    <w:p w14:paraId="5DC8BE28">
      <w:pPr>
        <w:adjustRightInd w:val="0"/>
        <w:snapToGrid w:val="0"/>
        <w:spacing w:after="120" w:afterLines="50"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联系方式：0877-4023885、0877-4010866</w:t>
      </w:r>
    </w:p>
    <w:p w14:paraId="7933F9DE">
      <w:pPr>
        <w:adjustRightInd w:val="0"/>
        <w:snapToGrid w:val="0"/>
        <w:spacing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3.采购代理机构信息</w:t>
      </w:r>
    </w:p>
    <w:p w14:paraId="5A05A4B8">
      <w:pPr>
        <w:adjustRightInd w:val="0"/>
        <w:snapToGrid w:val="0"/>
        <w:spacing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名 称：</w:t>
      </w:r>
      <w:bookmarkStart w:id="53" w:name="_Hlk111557958"/>
      <w:r>
        <w:rPr>
          <w:rFonts w:hint="eastAsia" w:ascii="宋体" w:hAnsi="宋体" w:eastAsia="宋体" w:cs="宋体"/>
          <w:sz w:val="24"/>
          <w:szCs w:val="24"/>
          <w:shd w:val="clear" w:color="auto" w:fill="FFFFFF" w:themeFill="background1"/>
        </w:rPr>
        <w:t>云南鸿诚项目管理咨询有限公司</w:t>
      </w:r>
      <w:bookmarkEnd w:id="53"/>
    </w:p>
    <w:p w14:paraId="258D166A">
      <w:pPr>
        <w:adjustRightInd w:val="0"/>
        <w:snapToGrid w:val="0"/>
        <w:spacing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地 址：玉溪市红塔区东风北路兴旺综合楼二楼（玉溪市红塔山水小学对面）</w:t>
      </w:r>
    </w:p>
    <w:p w14:paraId="30A1A5BE">
      <w:pPr>
        <w:adjustRightInd w:val="0"/>
        <w:snapToGrid w:val="0"/>
        <w:spacing w:after="120" w:afterLines="50"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联系方式：0877-2668961</w:t>
      </w:r>
    </w:p>
    <w:p w14:paraId="44603D92">
      <w:pPr>
        <w:adjustRightInd w:val="0"/>
        <w:snapToGrid w:val="0"/>
        <w:spacing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4.项目联系方式</w:t>
      </w:r>
    </w:p>
    <w:p w14:paraId="3B26D1D2">
      <w:pPr>
        <w:adjustRightInd w:val="0"/>
        <w:snapToGrid w:val="0"/>
        <w:spacing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项目联系人：莫鸿辽、龙晓雨</w:t>
      </w:r>
    </w:p>
    <w:p w14:paraId="5B4C3F94">
      <w:pPr>
        <w:adjustRightInd w:val="0"/>
        <w:snapToGrid w:val="0"/>
        <w:spacing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bCs/>
          <w:sz w:val="24"/>
          <w:szCs w:val="24"/>
          <w:shd w:val="clear" w:color="auto" w:fill="FFFFFF" w:themeFill="background1"/>
        </w:rPr>
        <w:t>电 话：0877-6121690、0877-2668961</w:t>
      </w:r>
    </w:p>
    <w:p w14:paraId="172FE5E3">
      <w:pPr>
        <w:adjustRightInd w:val="0"/>
        <w:snapToGrid w:val="0"/>
        <w:spacing w:after="120" w:afterLines="50"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日 期：2026年02月27日</w:t>
      </w:r>
    </w:p>
    <w:p w14:paraId="2392F621">
      <w:pPr>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br w:type="page"/>
      </w:r>
    </w:p>
    <w:bookmarkEnd w:id="21"/>
    <w:bookmarkEnd w:id="23"/>
    <w:bookmarkEnd w:id="46"/>
    <w:bookmarkEnd w:id="47"/>
    <w:p w14:paraId="57F92076">
      <w:pPr>
        <w:pStyle w:val="3"/>
        <w:keepNext w:val="0"/>
        <w:keepLines w:val="0"/>
        <w:adjustRightInd w:val="0"/>
        <w:snapToGrid w:val="0"/>
        <w:spacing w:before="0" w:after="0" w:line="360" w:lineRule="auto"/>
        <w:jc w:val="center"/>
        <w:rPr>
          <w:rFonts w:hint="eastAsia" w:ascii="宋体" w:hAnsi="宋体" w:eastAsia="宋体"/>
          <w:shd w:val="clear" w:color="auto" w:fill="FFFFFF" w:themeFill="background1"/>
        </w:rPr>
      </w:pPr>
      <w:bookmarkStart w:id="54" w:name="_Toc30339"/>
      <w:r>
        <w:rPr>
          <w:rFonts w:hint="eastAsia" w:ascii="宋体" w:hAnsi="宋体" w:eastAsia="宋体"/>
          <w:shd w:val="clear" w:color="auto" w:fill="FFFFFF" w:themeFill="background1"/>
        </w:rPr>
        <w:t>第二章  投标须知及投标须知前附表</w:t>
      </w:r>
      <w:bookmarkEnd w:id="54"/>
    </w:p>
    <w:p w14:paraId="0B5F2BDB">
      <w:pPr>
        <w:pStyle w:val="3"/>
        <w:keepNext w:val="0"/>
        <w:keepLines w:val="0"/>
        <w:adjustRightInd w:val="0"/>
        <w:snapToGrid w:val="0"/>
        <w:spacing w:before="0" w:after="0" w:line="360" w:lineRule="auto"/>
        <w:rPr>
          <w:rFonts w:hint="eastAsia" w:ascii="宋体" w:hAnsi="宋体" w:eastAsia="宋体"/>
          <w:shd w:val="clear" w:color="auto" w:fill="FFFFFF" w:themeFill="background1"/>
        </w:rPr>
      </w:pPr>
      <w:bookmarkStart w:id="55" w:name="_Toc25382"/>
      <w:r>
        <w:rPr>
          <w:rFonts w:hint="eastAsia" w:ascii="宋体" w:hAnsi="宋体" w:eastAsia="宋体"/>
          <w:shd w:val="clear" w:color="auto" w:fill="FFFFFF" w:themeFill="background1"/>
        </w:rPr>
        <w:t>投标须知前附表</w:t>
      </w:r>
      <w:bookmarkEnd w:id="55"/>
    </w:p>
    <w:bookmarkEnd w:id="48"/>
    <w:bookmarkEnd w:id="49"/>
    <w:bookmarkEnd w:id="50"/>
    <w:bookmarkEnd w:id="51"/>
    <w:bookmarkEnd w:id="52"/>
    <w:tbl>
      <w:tblPr>
        <w:tblStyle w:val="43"/>
        <w:tblW w:w="98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5"/>
        <w:gridCol w:w="1761"/>
        <w:gridCol w:w="7371"/>
      </w:tblGrid>
      <w:tr w14:paraId="31E8B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tblHeader/>
          <w:jc w:val="center"/>
        </w:trPr>
        <w:tc>
          <w:tcPr>
            <w:tcW w:w="735" w:type="dxa"/>
            <w:tcBorders>
              <w:top w:val="single" w:color="auto" w:sz="4" w:space="0"/>
              <w:left w:val="single" w:color="auto" w:sz="4" w:space="0"/>
              <w:bottom w:val="single" w:color="auto" w:sz="4" w:space="0"/>
              <w:right w:val="single" w:color="auto" w:sz="4" w:space="0"/>
            </w:tcBorders>
            <w:vAlign w:val="center"/>
          </w:tcPr>
          <w:p w14:paraId="5D2233FE">
            <w:pPr>
              <w:spacing w:before="120" w:beforeLines="50" w:line="360" w:lineRule="auto"/>
              <w:ind w:left="-224" w:leftChars="-150" w:right="-358" w:hanging="91" w:hangingChars="43"/>
              <w:jc w:val="center"/>
              <w:rPr>
                <w:rFonts w:hint="eastAsia" w:ascii="宋体" w:hAnsi="宋体" w:eastAsia="宋体" w:cs="宋体"/>
                <w:b/>
                <w:szCs w:val="21"/>
                <w:shd w:val="clear" w:color="auto" w:fill="FFFFFF" w:themeFill="background1"/>
              </w:rPr>
            </w:pPr>
            <w:r>
              <w:rPr>
                <w:rFonts w:hint="eastAsia" w:ascii="宋体" w:hAnsi="宋体" w:eastAsia="宋体" w:cs="宋体"/>
                <w:b/>
                <w:szCs w:val="21"/>
                <w:shd w:val="clear" w:color="auto" w:fill="FFFFFF" w:themeFill="background1"/>
              </w:rPr>
              <w:t>序 号</w:t>
            </w:r>
          </w:p>
        </w:tc>
        <w:tc>
          <w:tcPr>
            <w:tcW w:w="1761" w:type="dxa"/>
            <w:tcBorders>
              <w:top w:val="single" w:color="auto" w:sz="4" w:space="0"/>
              <w:left w:val="single" w:color="auto" w:sz="4" w:space="0"/>
              <w:bottom w:val="single" w:color="auto" w:sz="4" w:space="0"/>
              <w:right w:val="single" w:color="auto" w:sz="4" w:space="0"/>
            </w:tcBorders>
            <w:vAlign w:val="center"/>
          </w:tcPr>
          <w:p w14:paraId="04318366">
            <w:pPr>
              <w:spacing w:before="120" w:beforeLines="50" w:line="360" w:lineRule="auto"/>
              <w:jc w:val="center"/>
              <w:rPr>
                <w:rFonts w:hint="eastAsia" w:ascii="宋体" w:hAnsi="宋体" w:eastAsia="宋体" w:cs="宋体"/>
                <w:b/>
                <w:szCs w:val="21"/>
                <w:shd w:val="clear" w:color="auto" w:fill="FFFFFF" w:themeFill="background1"/>
              </w:rPr>
            </w:pPr>
            <w:r>
              <w:rPr>
                <w:rFonts w:hint="eastAsia" w:ascii="宋体" w:hAnsi="宋体" w:eastAsia="宋体" w:cs="宋体"/>
                <w:b/>
                <w:szCs w:val="21"/>
                <w:shd w:val="clear" w:color="auto" w:fill="FFFFFF" w:themeFill="background1"/>
              </w:rPr>
              <w:t>内    容</w:t>
            </w:r>
          </w:p>
        </w:tc>
        <w:tc>
          <w:tcPr>
            <w:tcW w:w="7371" w:type="dxa"/>
            <w:tcBorders>
              <w:top w:val="single" w:color="auto" w:sz="4" w:space="0"/>
              <w:left w:val="single" w:color="auto" w:sz="4" w:space="0"/>
              <w:bottom w:val="single" w:color="auto" w:sz="4" w:space="0"/>
              <w:right w:val="single" w:color="auto" w:sz="4" w:space="0"/>
            </w:tcBorders>
            <w:vAlign w:val="center"/>
          </w:tcPr>
          <w:p w14:paraId="7A8A97A6">
            <w:pPr>
              <w:tabs>
                <w:tab w:val="left" w:pos="1180"/>
              </w:tabs>
              <w:spacing w:before="120" w:beforeLines="50" w:line="360" w:lineRule="auto"/>
              <w:jc w:val="center"/>
              <w:rPr>
                <w:rFonts w:hint="eastAsia" w:ascii="宋体" w:hAnsi="宋体" w:eastAsia="宋体" w:cs="宋体"/>
                <w:b/>
                <w:szCs w:val="21"/>
                <w:shd w:val="clear" w:color="auto" w:fill="FFFFFF" w:themeFill="background1"/>
              </w:rPr>
            </w:pPr>
            <w:r>
              <w:rPr>
                <w:rFonts w:hint="eastAsia" w:ascii="宋体" w:hAnsi="宋体" w:eastAsia="宋体" w:cs="宋体"/>
                <w:b/>
                <w:szCs w:val="21"/>
                <w:shd w:val="clear" w:color="auto" w:fill="FFFFFF" w:themeFill="background1"/>
              </w:rPr>
              <w:t>说明与要求</w:t>
            </w:r>
          </w:p>
        </w:tc>
      </w:tr>
      <w:tr w14:paraId="73B319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7268AB7">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1</w:t>
            </w:r>
          </w:p>
        </w:tc>
        <w:tc>
          <w:tcPr>
            <w:tcW w:w="1761" w:type="dxa"/>
            <w:tcBorders>
              <w:top w:val="single" w:color="auto" w:sz="4" w:space="0"/>
              <w:left w:val="single" w:color="auto" w:sz="4" w:space="0"/>
              <w:bottom w:val="single" w:color="auto" w:sz="4" w:space="0"/>
              <w:right w:val="single" w:color="auto" w:sz="4" w:space="0"/>
            </w:tcBorders>
            <w:vAlign w:val="center"/>
          </w:tcPr>
          <w:p w14:paraId="2CA47848">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项目名称</w:t>
            </w:r>
          </w:p>
        </w:tc>
        <w:tc>
          <w:tcPr>
            <w:tcW w:w="7371" w:type="dxa"/>
            <w:tcBorders>
              <w:top w:val="single" w:color="auto" w:sz="4" w:space="0"/>
              <w:left w:val="single" w:color="auto" w:sz="4" w:space="0"/>
              <w:bottom w:val="single" w:color="auto" w:sz="4" w:space="0"/>
              <w:right w:val="single" w:color="auto" w:sz="4" w:space="0"/>
            </w:tcBorders>
            <w:vAlign w:val="center"/>
          </w:tcPr>
          <w:p w14:paraId="3CA727EA">
            <w:pPr>
              <w:pStyle w:val="117"/>
              <w:snapToGrid/>
              <w:spacing w:before="120" w:beforeLines="50"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pacing w:val="-6"/>
                <w:sz w:val="21"/>
                <w:szCs w:val="21"/>
                <w:shd w:val="clear" w:color="auto" w:fill="FFFFFF" w:themeFill="background1"/>
              </w:rPr>
              <w:t>峨山彝族自治县医疗与健康服务集团2026年第三批医疗设备采购项目</w:t>
            </w:r>
          </w:p>
        </w:tc>
      </w:tr>
      <w:tr w14:paraId="37E39A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38F81064">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2</w:t>
            </w:r>
          </w:p>
        </w:tc>
        <w:tc>
          <w:tcPr>
            <w:tcW w:w="1761" w:type="dxa"/>
            <w:tcBorders>
              <w:top w:val="single" w:color="auto" w:sz="4" w:space="0"/>
              <w:left w:val="single" w:color="auto" w:sz="4" w:space="0"/>
              <w:bottom w:val="single" w:color="auto" w:sz="4" w:space="0"/>
              <w:right w:val="single" w:color="auto" w:sz="4" w:space="0"/>
            </w:tcBorders>
            <w:vAlign w:val="center"/>
          </w:tcPr>
          <w:p w14:paraId="1F99A951">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采购人及采购</w:t>
            </w:r>
          </w:p>
          <w:p w14:paraId="65014BDC">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代理机构</w:t>
            </w:r>
          </w:p>
        </w:tc>
        <w:tc>
          <w:tcPr>
            <w:tcW w:w="7371" w:type="dxa"/>
            <w:tcBorders>
              <w:top w:val="single" w:color="auto" w:sz="4" w:space="0"/>
              <w:left w:val="single" w:color="auto" w:sz="4" w:space="0"/>
              <w:bottom w:val="single" w:color="auto" w:sz="4" w:space="0"/>
              <w:right w:val="single" w:color="auto" w:sz="4" w:space="0"/>
            </w:tcBorders>
            <w:vAlign w:val="center"/>
          </w:tcPr>
          <w:p w14:paraId="7DC8230A">
            <w:pPr>
              <w:pStyle w:val="117"/>
              <w:snapToGrid/>
              <w:spacing w:before="120" w:beforeLines="50"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采购人：峨山彝族自治县医疗与健康服务集团</w:t>
            </w:r>
          </w:p>
          <w:p w14:paraId="01F53AF6">
            <w:pPr>
              <w:pStyle w:val="117"/>
              <w:snapToGrid/>
              <w:spacing w:before="120" w:beforeLines="50"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采购代理机构：云南鸿诚项目管理咨询有限公司</w:t>
            </w:r>
          </w:p>
        </w:tc>
      </w:tr>
      <w:tr w14:paraId="36C3EC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31A918A1">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3</w:t>
            </w:r>
          </w:p>
        </w:tc>
        <w:tc>
          <w:tcPr>
            <w:tcW w:w="1761" w:type="dxa"/>
            <w:tcBorders>
              <w:top w:val="single" w:color="auto" w:sz="4" w:space="0"/>
              <w:left w:val="single" w:color="auto" w:sz="4" w:space="0"/>
              <w:bottom w:val="single" w:color="auto" w:sz="4" w:space="0"/>
              <w:right w:val="single" w:color="auto" w:sz="4" w:space="0"/>
            </w:tcBorders>
            <w:vAlign w:val="center"/>
          </w:tcPr>
          <w:p w14:paraId="3F22A3B7">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采购需求</w:t>
            </w:r>
          </w:p>
        </w:tc>
        <w:tc>
          <w:tcPr>
            <w:tcW w:w="7371" w:type="dxa"/>
            <w:tcBorders>
              <w:top w:val="single" w:color="auto" w:sz="4" w:space="0"/>
              <w:left w:val="single" w:color="auto" w:sz="4" w:space="0"/>
              <w:bottom w:val="single" w:color="auto" w:sz="4" w:space="0"/>
              <w:right w:val="single" w:color="auto" w:sz="4" w:space="0"/>
            </w:tcBorders>
            <w:vAlign w:val="center"/>
          </w:tcPr>
          <w:p w14:paraId="2EEF8B68">
            <w:pPr>
              <w:pStyle w:val="117"/>
              <w:snapToGrid/>
              <w:spacing w:before="120" w:beforeLines="50" w:afterLines="0" w:line="360" w:lineRule="auto"/>
              <w:ind w:firstLine="0" w:firstLineChars="0"/>
              <w:rPr>
                <w:rFonts w:hint="eastAsia" w:ascii="宋体" w:hAnsi="宋体" w:eastAsia="宋体"/>
                <w:sz w:val="21"/>
                <w:szCs w:val="21"/>
                <w:shd w:val="clear" w:color="auto" w:fill="FFFFFF" w:themeFill="background1"/>
              </w:rPr>
            </w:pPr>
            <w:r>
              <w:rPr>
                <w:rFonts w:ascii="宋体" w:hAnsi="宋体" w:eastAsia="宋体"/>
                <w:bCs/>
                <w:sz w:val="21"/>
                <w:szCs w:val="21"/>
                <w:shd w:val="clear" w:color="auto" w:fill="FFFFFF" w:themeFill="background1"/>
              </w:rPr>
              <w:t>具体详见招标文件第四章采购需求</w:t>
            </w:r>
          </w:p>
        </w:tc>
      </w:tr>
      <w:tr w14:paraId="5BF054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15473FB4">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4</w:t>
            </w:r>
          </w:p>
        </w:tc>
        <w:tc>
          <w:tcPr>
            <w:tcW w:w="1761" w:type="dxa"/>
            <w:tcBorders>
              <w:top w:val="single" w:color="auto" w:sz="4" w:space="0"/>
              <w:left w:val="single" w:color="auto" w:sz="4" w:space="0"/>
              <w:bottom w:val="single" w:color="auto" w:sz="4" w:space="0"/>
              <w:right w:val="single" w:color="auto" w:sz="4" w:space="0"/>
            </w:tcBorders>
            <w:vAlign w:val="center"/>
          </w:tcPr>
          <w:p w14:paraId="6963A452">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是否允许进口产品投标</w:t>
            </w:r>
          </w:p>
        </w:tc>
        <w:tc>
          <w:tcPr>
            <w:tcW w:w="7371" w:type="dxa"/>
            <w:tcBorders>
              <w:top w:val="single" w:color="auto" w:sz="4" w:space="0"/>
              <w:left w:val="single" w:color="auto" w:sz="4" w:space="0"/>
              <w:bottom w:val="single" w:color="auto" w:sz="4" w:space="0"/>
              <w:right w:val="single" w:color="auto" w:sz="4" w:space="0"/>
            </w:tcBorders>
            <w:vAlign w:val="center"/>
          </w:tcPr>
          <w:p w14:paraId="2EA3C604">
            <w:pPr>
              <w:pStyle w:val="117"/>
              <w:snapToGrid/>
              <w:spacing w:before="120" w:beforeLines="50" w:afterLines="0" w:line="360" w:lineRule="auto"/>
              <w:ind w:firstLine="0" w:firstLineChars="0"/>
              <w:jc w:val="left"/>
              <w:rPr>
                <w:rFonts w:hint="eastAsia" w:ascii="宋体" w:hAnsi="宋体" w:eastAsia="宋体"/>
                <w:sz w:val="21"/>
                <w:szCs w:val="21"/>
                <w:highlight w:val="yellow"/>
                <w:shd w:val="clear" w:color="auto" w:fill="FFFFFF" w:themeFill="background1"/>
              </w:rPr>
            </w:pPr>
            <w:r>
              <w:rPr>
                <w:rFonts w:hint="eastAsia" w:ascii="宋体" w:hAnsi="宋体" w:eastAsia="宋体"/>
                <w:sz w:val="21"/>
                <w:szCs w:val="21"/>
                <w:shd w:val="clear" w:color="auto" w:fill="FFFFFF" w:themeFill="background1"/>
              </w:rPr>
              <w:t>否。</w:t>
            </w:r>
          </w:p>
        </w:tc>
      </w:tr>
      <w:tr w14:paraId="42E75F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1"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2DE0024B">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5</w:t>
            </w:r>
          </w:p>
        </w:tc>
        <w:tc>
          <w:tcPr>
            <w:tcW w:w="1761" w:type="dxa"/>
            <w:tcBorders>
              <w:top w:val="single" w:color="auto" w:sz="4" w:space="0"/>
              <w:left w:val="single" w:color="auto" w:sz="4" w:space="0"/>
              <w:bottom w:val="single" w:color="auto" w:sz="4" w:space="0"/>
              <w:right w:val="single" w:color="auto" w:sz="4" w:space="0"/>
            </w:tcBorders>
            <w:vAlign w:val="center"/>
          </w:tcPr>
          <w:p w14:paraId="05C4C0AE">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是否面向中小企业预留项目</w:t>
            </w:r>
          </w:p>
        </w:tc>
        <w:tc>
          <w:tcPr>
            <w:tcW w:w="7371" w:type="dxa"/>
            <w:tcBorders>
              <w:top w:val="single" w:color="auto" w:sz="4" w:space="0"/>
              <w:left w:val="single" w:color="auto" w:sz="4" w:space="0"/>
              <w:bottom w:val="single" w:color="auto" w:sz="4" w:space="0"/>
              <w:right w:val="single" w:color="auto" w:sz="4" w:space="0"/>
            </w:tcBorders>
            <w:vAlign w:val="center"/>
          </w:tcPr>
          <w:p w14:paraId="682086FC">
            <w:pPr>
              <w:pStyle w:val="117"/>
              <w:snapToGrid/>
              <w:spacing w:afterLines="0" w:line="360" w:lineRule="auto"/>
              <w:ind w:firstLine="0" w:firstLineChars="0"/>
              <w:jc w:val="left"/>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本项目不专门面向中小企业（注：监狱企业、残疾人福利性单位视同小型企业或微型企业）预留采购份额。</w:t>
            </w:r>
          </w:p>
        </w:tc>
      </w:tr>
      <w:tr w14:paraId="039AF1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137E4A0">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6</w:t>
            </w:r>
          </w:p>
        </w:tc>
        <w:tc>
          <w:tcPr>
            <w:tcW w:w="1761" w:type="dxa"/>
            <w:tcBorders>
              <w:top w:val="single" w:color="auto" w:sz="4" w:space="0"/>
              <w:left w:val="single" w:color="auto" w:sz="4" w:space="0"/>
              <w:bottom w:val="single" w:color="auto" w:sz="4" w:space="0"/>
              <w:right w:val="single" w:color="auto" w:sz="4" w:space="0"/>
            </w:tcBorders>
            <w:vAlign w:val="center"/>
          </w:tcPr>
          <w:p w14:paraId="184A9DDA">
            <w:pPr>
              <w:pStyle w:val="117"/>
              <w:snapToGrid/>
              <w:spacing w:before="120" w:beforeLines="50"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合同履行期限</w:t>
            </w:r>
          </w:p>
        </w:tc>
        <w:tc>
          <w:tcPr>
            <w:tcW w:w="7371" w:type="dxa"/>
            <w:tcBorders>
              <w:top w:val="single" w:color="auto" w:sz="4" w:space="0"/>
              <w:left w:val="single" w:color="auto" w:sz="4" w:space="0"/>
              <w:bottom w:val="single" w:color="auto" w:sz="4" w:space="0"/>
              <w:right w:val="single" w:color="auto" w:sz="4" w:space="0"/>
            </w:tcBorders>
            <w:vAlign w:val="center"/>
          </w:tcPr>
          <w:p w14:paraId="019671DE">
            <w:pPr>
              <w:pStyle w:val="117"/>
              <w:snapToGrid/>
              <w:spacing w:before="120" w:beforeLines="50"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自合同签订生效之日起3</w:t>
            </w:r>
            <w:r>
              <w:rPr>
                <w:rFonts w:ascii="宋体" w:hAnsi="宋体" w:eastAsia="宋体"/>
                <w:sz w:val="21"/>
                <w:szCs w:val="21"/>
                <w:shd w:val="clear" w:color="auto" w:fill="FFFFFF" w:themeFill="background1"/>
              </w:rPr>
              <w:t>0</w:t>
            </w:r>
            <w:r>
              <w:rPr>
                <w:rFonts w:hint="eastAsia" w:ascii="宋体" w:hAnsi="宋体" w:eastAsia="宋体"/>
                <w:sz w:val="21"/>
                <w:szCs w:val="21"/>
                <w:shd w:val="clear" w:color="auto" w:fill="FFFFFF" w:themeFill="background1"/>
              </w:rPr>
              <w:t>日历天内完成整个项目的供货、安装、调试、验收合格并交付使用。</w:t>
            </w:r>
          </w:p>
        </w:tc>
      </w:tr>
      <w:tr w14:paraId="4BA450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6A32300D">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7</w:t>
            </w:r>
          </w:p>
        </w:tc>
        <w:tc>
          <w:tcPr>
            <w:tcW w:w="1761" w:type="dxa"/>
            <w:tcBorders>
              <w:top w:val="single" w:color="auto" w:sz="4" w:space="0"/>
              <w:left w:val="single" w:color="auto" w:sz="4" w:space="0"/>
              <w:bottom w:val="single" w:color="auto" w:sz="4" w:space="0"/>
              <w:right w:val="single" w:color="auto" w:sz="4" w:space="0"/>
            </w:tcBorders>
            <w:vAlign w:val="center"/>
          </w:tcPr>
          <w:p w14:paraId="226A4909">
            <w:pPr>
              <w:spacing w:line="240" w:lineRule="exact"/>
              <w:jc w:val="center"/>
              <w:rPr>
                <w:rFonts w:hint="eastAsia" w:ascii="宋体" w:hAnsi="宋体" w:eastAsia="宋体" w:cs="宋体"/>
                <w:kern w:val="0"/>
                <w:szCs w:val="21"/>
                <w:shd w:val="clear" w:color="auto" w:fill="FFFFFF" w:themeFill="background1"/>
              </w:rPr>
            </w:pPr>
            <w:bookmarkStart w:id="56" w:name="_Hlk201571805"/>
            <w:r>
              <w:rPr>
                <w:rFonts w:hint="eastAsia" w:ascii="宋体" w:hAnsi="宋体" w:eastAsia="宋体" w:cs="宋体"/>
                <w:kern w:val="0"/>
                <w:szCs w:val="21"/>
                <w:shd w:val="clear" w:color="auto" w:fill="FFFFFF" w:themeFill="background1"/>
              </w:rPr>
              <w:t>履约保证金</w:t>
            </w:r>
            <w:bookmarkEnd w:id="56"/>
          </w:p>
        </w:tc>
        <w:tc>
          <w:tcPr>
            <w:tcW w:w="7371" w:type="dxa"/>
            <w:tcBorders>
              <w:top w:val="single" w:color="auto" w:sz="4" w:space="0"/>
              <w:left w:val="single" w:color="auto" w:sz="4" w:space="0"/>
              <w:bottom w:val="single" w:color="auto" w:sz="4" w:space="0"/>
              <w:right w:val="single" w:color="auto" w:sz="4" w:space="0"/>
            </w:tcBorders>
            <w:vAlign w:val="center"/>
          </w:tcPr>
          <w:p w14:paraId="62809E7B">
            <w:pPr>
              <w:pStyle w:val="117"/>
              <w:spacing w:afterLines="0" w:line="360" w:lineRule="auto"/>
              <w:ind w:firstLine="0" w:firstLineChars="0"/>
              <w:jc w:val="left"/>
              <w:rPr>
                <w:rFonts w:hint="eastAsia" w:ascii="宋体" w:hAnsi="宋体" w:eastAsia="宋体"/>
                <w:sz w:val="21"/>
                <w:szCs w:val="21"/>
              </w:rPr>
            </w:pPr>
            <w:r>
              <w:rPr>
                <w:rFonts w:hint="eastAsia" w:ascii="宋体" w:hAnsi="宋体" w:eastAsia="宋体"/>
                <w:sz w:val="21"/>
                <w:szCs w:val="21"/>
              </w:rPr>
              <w:t>履约担保的形式：</w:t>
            </w:r>
            <w:r>
              <w:rPr>
                <w:rFonts w:hint="eastAsia" w:eastAsia="宋体"/>
                <w:kern w:val="2"/>
                <w:sz w:val="21"/>
                <w:szCs w:val="21"/>
                <w:shd w:val="clear" w:color="auto" w:fill="FFFFFF" w:themeFill="background1"/>
              </w:rPr>
              <w:t>电汇、网银、支票、汇票、本票或者金融机构、担保机构出具的保函、银行转账等非现金形式提交。</w:t>
            </w:r>
          </w:p>
          <w:p w14:paraId="7B4CC812">
            <w:pPr>
              <w:pStyle w:val="117"/>
              <w:spacing w:afterLines="0" w:line="360" w:lineRule="auto"/>
              <w:ind w:firstLine="0" w:firstLineChars="0"/>
              <w:rPr>
                <w:rFonts w:hint="eastAsia" w:ascii="宋体" w:hAnsi="宋体" w:eastAsia="宋体"/>
                <w:sz w:val="21"/>
                <w:szCs w:val="21"/>
              </w:rPr>
            </w:pPr>
            <w:bookmarkStart w:id="57" w:name="_Hlk201571840"/>
            <w:r>
              <w:rPr>
                <w:rFonts w:hint="eastAsia" w:ascii="宋体" w:hAnsi="宋体" w:eastAsia="宋体"/>
                <w:sz w:val="21"/>
                <w:szCs w:val="21"/>
              </w:rPr>
              <w:t>履约保证金金额：合同价款的5%。</w:t>
            </w:r>
            <w:bookmarkEnd w:id="57"/>
          </w:p>
        </w:tc>
      </w:tr>
      <w:tr w14:paraId="6C211E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9A78EDF">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8</w:t>
            </w:r>
          </w:p>
        </w:tc>
        <w:tc>
          <w:tcPr>
            <w:tcW w:w="1761" w:type="dxa"/>
            <w:tcBorders>
              <w:top w:val="single" w:color="auto" w:sz="4" w:space="0"/>
              <w:left w:val="single" w:color="auto" w:sz="4" w:space="0"/>
              <w:bottom w:val="single" w:color="auto" w:sz="4" w:space="0"/>
              <w:right w:val="single" w:color="auto" w:sz="4" w:space="0"/>
            </w:tcBorders>
            <w:vAlign w:val="center"/>
          </w:tcPr>
          <w:p w14:paraId="2C21093C">
            <w:pPr>
              <w:pStyle w:val="117"/>
              <w:spacing w:before="120" w:beforeLines="50" w:after="12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项目实施地点</w:t>
            </w:r>
          </w:p>
        </w:tc>
        <w:tc>
          <w:tcPr>
            <w:tcW w:w="7371" w:type="dxa"/>
            <w:tcBorders>
              <w:top w:val="single" w:color="auto" w:sz="4" w:space="0"/>
              <w:left w:val="single" w:color="auto" w:sz="4" w:space="0"/>
              <w:bottom w:val="single" w:color="auto" w:sz="4" w:space="0"/>
              <w:right w:val="single" w:color="auto" w:sz="4" w:space="0"/>
            </w:tcBorders>
            <w:vAlign w:val="center"/>
          </w:tcPr>
          <w:p w14:paraId="0A6BFEF8">
            <w:pPr>
              <w:pStyle w:val="117"/>
              <w:snapToGrid/>
              <w:spacing w:before="120" w:beforeLines="50"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峨山彝族自治县医疗与健康服务集团。</w:t>
            </w:r>
          </w:p>
        </w:tc>
      </w:tr>
      <w:tr w14:paraId="325B16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D8C9327">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9</w:t>
            </w:r>
          </w:p>
        </w:tc>
        <w:tc>
          <w:tcPr>
            <w:tcW w:w="1761" w:type="dxa"/>
            <w:tcBorders>
              <w:top w:val="single" w:color="auto" w:sz="4" w:space="0"/>
              <w:left w:val="single" w:color="auto" w:sz="4" w:space="0"/>
              <w:bottom w:val="single" w:color="auto" w:sz="4" w:space="0"/>
              <w:right w:val="single" w:color="auto" w:sz="4" w:space="0"/>
            </w:tcBorders>
            <w:vAlign w:val="center"/>
          </w:tcPr>
          <w:p w14:paraId="24F61291">
            <w:pPr>
              <w:jc w:val="center"/>
              <w:rPr>
                <w:rFonts w:hint="eastAsia" w:ascii="宋体" w:hAnsi="宋体" w:eastAsia="宋体" w:cs="宋体"/>
                <w:szCs w:val="21"/>
              </w:rPr>
            </w:pPr>
            <w:r>
              <w:rPr>
                <w:rFonts w:hint="eastAsia" w:ascii="宋体" w:hAnsi="宋体" w:eastAsia="宋体" w:cs="宋体"/>
                <w:szCs w:val="21"/>
              </w:rPr>
              <w:t>质量标准</w:t>
            </w:r>
          </w:p>
        </w:tc>
        <w:tc>
          <w:tcPr>
            <w:tcW w:w="7371" w:type="dxa"/>
            <w:tcBorders>
              <w:top w:val="single" w:color="auto" w:sz="4" w:space="0"/>
              <w:left w:val="single" w:color="auto" w:sz="4" w:space="0"/>
              <w:bottom w:val="single" w:color="auto" w:sz="4" w:space="0"/>
              <w:right w:val="single" w:color="auto" w:sz="4" w:space="0"/>
            </w:tcBorders>
            <w:vAlign w:val="center"/>
          </w:tcPr>
          <w:p w14:paraId="0F32FE86">
            <w:pPr>
              <w:rPr>
                <w:rFonts w:hint="eastAsia" w:ascii="宋体" w:hAnsi="宋体" w:eastAsia="宋体" w:cs="宋体"/>
                <w:szCs w:val="21"/>
              </w:rPr>
            </w:pPr>
            <w:r>
              <w:rPr>
                <w:rFonts w:hint="eastAsia" w:ascii="宋体" w:hAnsi="宋体" w:eastAsia="宋体" w:cs="宋体"/>
                <w:szCs w:val="21"/>
              </w:rPr>
              <w:t>达到国家、行业现行标准并满足采购人使用功能要求，一次性验收合格。</w:t>
            </w:r>
          </w:p>
        </w:tc>
      </w:tr>
      <w:tr w14:paraId="79416C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6B885733">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10</w:t>
            </w:r>
          </w:p>
        </w:tc>
        <w:tc>
          <w:tcPr>
            <w:tcW w:w="1761" w:type="dxa"/>
            <w:tcBorders>
              <w:top w:val="single" w:color="auto" w:sz="4" w:space="0"/>
              <w:left w:val="single" w:color="auto" w:sz="4" w:space="0"/>
              <w:bottom w:val="single" w:color="auto" w:sz="4" w:space="0"/>
              <w:right w:val="single" w:color="auto" w:sz="4" w:space="0"/>
            </w:tcBorders>
            <w:vAlign w:val="center"/>
          </w:tcPr>
          <w:p w14:paraId="68862D98">
            <w:pPr>
              <w:jc w:val="center"/>
              <w:rPr>
                <w:rFonts w:hint="eastAsia" w:ascii="宋体" w:hAnsi="宋体" w:eastAsia="宋体" w:cs="宋体"/>
                <w:szCs w:val="21"/>
              </w:rPr>
            </w:pPr>
            <w:r>
              <w:rPr>
                <w:rFonts w:hint="eastAsia" w:ascii="宋体" w:hAnsi="宋体" w:eastAsia="宋体" w:cs="宋体"/>
                <w:szCs w:val="21"/>
              </w:rPr>
              <w:t>质量保证期</w:t>
            </w:r>
          </w:p>
        </w:tc>
        <w:tc>
          <w:tcPr>
            <w:tcW w:w="7371" w:type="dxa"/>
            <w:tcBorders>
              <w:top w:val="single" w:color="auto" w:sz="4" w:space="0"/>
              <w:left w:val="single" w:color="auto" w:sz="4" w:space="0"/>
              <w:bottom w:val="single" w:color="auto" w:sz="4" w:space="0"/>
              <w:right w:val="single" w:color="auto" w:sz="4" w:space="0"/>
            </w:tcBorders>
            <w:vAlign w:val="center"/>
          </w:tcPr>
          <w:p w14:paraId="7E9019F9">
            <w:pPr>
              <w:pStyle w:val="117"/>
              <w:snapToGrid/>
              <w:spacing w:before="120" w:beforeLines="50"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按采购需求执行。</w:t>
            </w:r>
          </w:p>
        </w:tc>
      </w:tr>
      <w:tr w14:paraId="71ED38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DDA2B12">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11</w:t>
            </w:r>
          </w:p>
        </w:tc>
        <w:tc>
          <w:tcPr>
            <w:tcW w:w="1761" w:type="dxa"/>
            <w:tcBorders>
              <w:top w:val="single" w:color="auto" w:sz="4" w:space="0"/>
              <w:left w:val="single" w:color="auto" w:sz="4" w:space="0"/>
              <w:bottom w:val="single" w:color="auto" w:sz="4" w:space="0"/>
              <w:right w:val="single" w:color="auto" w:sz="4" w:space="0"/>
            </w:tcBorders>
            <w:vAlign w:val="center"/>
          </w:tcPr>
          <w:p w14:paraId="15B34C59">
            <w:pPr>
              <w:pStyle w:val="117"/>
              <w:snapToGrid/>
              <w:spacing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报价方式</w:t>
            </w:r>
          </w:p>
        </w:tc>
        <w:tc>
          <w:tcPr>
            <w:tcW w:w="7371" w:type="dxa"/>
            <w:tcBorders>
              <w:top w:val="single" w:color="auto" w:sz="4" w:space="0"/>
              <w:left w:val="single" w:color="auto" w:sz="4" w:space="0"/>
              <w:bottom w:val="single" w:color="auto" w:sz="4" w:space="0"/>
              <w:right w:val="single" w:color="auto" w:sz="4" w:space="0"/>
            </w:tcBorders>
            <w:vAlign w:val="center"/>
          </w:tcPr>
          <w:p w14:paraId="1A84C102">
            <w:pPr>
              <w:pStyle w:val="117"/>
              <w:snapToGrid/>
              <w:spacing w:afterLines="0" w:line="360" w:lineRule="auto"/>
              <w:ind w:firstLine="0" w:firstLineChars="0"/>
              <w:jc w:val="left"/>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投标单价及总报价（注：投标报价包含代理费）。</w:t>
            </w:r>
          </w:p>
        </w:tc>
      </w:tr>
      <w:tr w14:paraId="3EA058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34ADB5B7">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12</w:t>
            </w:r>
          </w:p>
        </w:tc>
        <w:tc>
          <w:tcPr>
            <w:tcW w:w="1761" w:type="dxa"/>
            <w:tcBorders>
              <w:top w:val="single" w:color="auto" w:sz="4" w:space="0"/>
              <w:left w:val="single" w:color="auto" w:sz="4" w:space="0"/>
              <w:bottom w:val="single" w:color="auto" w:sz="4" w:space="0"/>
              <w:right w:val="single" w:color="auto" w:sz="4" w:space="0"/>
            </w:tcBorders>
            <w:vAlign w:val="center"/>
          </w:tcPr>
          <w:p w14:paraId="0720EA40">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逾期违约罚金</w:t>
            </w:r>
          </w:p>
        </w:tc>
        <w:tc>
          <w:tcPr>
            <w:tcW w:w="7371" w:type="dxa"/>
            <w:tcBorders>
              <w:top w:val="single" w:color="auto" w:sz="4" w:space="0"/>
              <w:left w:val="single" w:color="auto" w:sz="4" w:space="0"/>
              <w:bottom w:val="single" w:color="auto" w:sz="4" w:space="0"/>
              <w:right w:val="single" w:color="auto" w:sz="4" w:space="0"/>
            </w:tcBorders>
            <w:vAlign w:val="center"/>
          </w:tcPr>
          <w:p w14:paraId="14C758A4">
            <w:pPr>
              <w:pStyle w:val="117"/>
              <w:snapToGrid/>
              <w:spacing w:before="120" w:beforeLines="50"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逾期违约罚金：每日偿付合同价</w:t>
            </w:r>
            <w:r>
              <w:rPr>
                <w:rFonts w:ascii="宋体" w:hAnsi="宋体" w:eastAsia="宋体"/>
                <w:sz w:val="21"/>
                <w:szCs w:val="21"/>
                <w:shd w:val="clear" w:color="auto" w:fill="FFFFFF" w:themeFill="background1"/>
              </w:rPr>
              <w:t>0.5%</w:t>
            </w:r>
            <w:r>
              <w:rPr>
                <w:rFonts w:hint="eastAsia" w:ascii="宋体" w:hAnsi="宋体" w:eastAsia="宋体"/>
                <w:sz w:val="21"/>
                <w:szCs w:val="21"/>
                <w:shd w:val="clear" w:color="auto" w:fill="FFFFFF" w:themeFill="background1"/>
              </w:rPr>
              <w:t>违约金，</w:t>
            </w:r>
            <w:r>
              <w:rPr>
                <w:rFonts w:ascii="宋体" w:hAnsi="宋体" w:eastAsia="宋体"/>
                <w:sz w:val="21"/>
                <w:szCs w:val="21"/>
                <w:shd w:val="clear" w:color="auto" w:fill="FFFFFF" w:themeFill="background1"/>
              </w:rPr>
              <w:t>最高限额为合同总价格的5%。</w:t>
            </w:r>
          </w:p>
        </w:tc>
      </w:tr>
      <w:tr w14:paraId="282BBE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2876E188">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13</w:t>
            </w:r>
          </w:p>
        </w:tc>
        <w:tc>
          <w:tcPr>
            <w:tcW w:w="1761" w:type="dxa"/>
            <w:tcBorders>
              <w:top w:val="single" w:color="auto" w:sz="4" w:space="0"/>
              <w:left w:val="single" w:color="auto" w:sz="4" w:space="0"/>
              <w:bottom w:val="single" w:color="auto" w:sz="4" w:space="0"/>
              <w:right w:val="single" w:color="auto" w:sz="4" w:space="0"/>
            </w:tcBorders>
            <w:vAlign w:val="center"/>
          </w:tcPr>
          <w:p w14:paraId="73B6DB78">
            <w:pPr>
              <w:pStyle w:val="117"/>
              <w:snapToGrid/>
              <w:spacing w:before="120" w:beforeLines="50" w:afterLines="0" w:line="360" w:lineRule="auto"/>
              <w:ind w:firstLine="0" w:firstLineChars="0"/>
              <w:jc w:val="center"/>
              <w:rPr>
                <w:rFonts w:hint="eastAsia" w:ascii="宋体" w:hAnsi="宋体" w:eastAsia="宋体"/>
                <w:bCs/>
                <w:sz w:val="21"/>
                <w:szCs w:val="21"/>
                <w:shd w:val="clear" w:color="auto" w:fill="FFFFFF" w:themeFill="background1"/>
              </w:rPr>
            </w:pPr>
            <w:r>
              <w:rPr>
                <w:rFonts w:hint="eastAsia" w:ascii="宋体" w:hAnsi="宋体" w:eastAsia="宋体"/>
                <w:bCs/>
                <w:sz w:val="21"/>
                <w:szCs w:val="21"/>
                <w:shd w:val="clear" w:color="auto" w:fill="FFFFFF" w:themeFill="background1"/>
              </w:rPr>
              <w:t>申请人的资格</w:t>
            </w:r>
          </w:p>
          <w:p w14:paraId="490E8C38">
            <w:pPr>
              <w:pStyle w:val="117"/>
              <w:snapToGrid/>
              <w:spacing w:before="120" w:beforeLines="50" w:afterLines="0" w:line="360" w:lineRule="auto"/>
              <w:ind w:firstLine="0" w:firstLineChars="0"/>
              <w:jc w:val="center"/>
              <w:rPr>
                <w:rFonts w:hint="eastAsia" w:ascii="宋体" w:hAnsi="宋体" w:eastAsia="宋体"/>
                <w:bCs/>
                <w:sz w:val="21"/>
                <w:szCs w:val="21"/>
                <w:shd w:val="clear" w:color="auto" w:fill="FFFFFF" w:themeFill="background1"/>
              </w:rPr>
            </w:pPr>
            <w:r>
              <w:rPr>
                <w:rFonts w:hint="eastAsia" w:ascii="宋体" w:hAnsi="宋体" w:eastAsia="宋体"/>
                <w:bCs/>
                <w:sz w:val="21"/>
                <w:szCs w:val="21"/>
                <w:shd w:val="clear" w:color="auto" w:fill="FFFFFF" w:themeFill="background1"/>
              </w:rPr>
              <w:t>要求</w:t>
            </w:r>
          </w:p>
        </w:tc>
        <w:tc>
          <w:tcPr>
            <w:tcW w:w="7371" w:type="dxa"/>
            <w:tcBorders>
              <w:top w:val="single" w:color="auto" w:sz="4" w:space="0"/>
              <w:left w:val="single" w:color="auto" w:sz="4" w:space="0"/>
              <w:bottom w:val="single" w:color="auto" w:sz="4" w:space="0"/>
              <w:right w:val="single" w:color="auto" w:sz="4" w:space="0"/>
            </w:tcBorders>
            <w:vAlign w:val="center"/>
          </w:tcPr>
          <w:p w14:paraId="4E262379">
            <w:pPr>
              <w:pStyle w:val="117"/>
              <w:spacing w:after="120" w:line="360" w:lineRule="auto"/>
              <w:ind w:firstLine="0" w:firstLineChars="0"/>
              <w:rPr>
                <w:rFonts w:hint="eastAsia" w:ascii="宋体" w:hAnsi="宋体" w:eastAsia="宋体"/>
                <w:sz w:val="21"/>
                <w:szCs w:val="11"/>
                <w:shd w:val="clear" w:color="auto" w:fill="FFFFFF" w:themeFill="background1"/>
              </w:rPr>
            </w:pPr>
            <w:r>
              <w:rPr>
                <w:rFonts w:hint="eastAsia" w:ascii="宋体" w:hAnsi="宋体" w:eastAsia="宋体"/>
                <w:sz w:val="21"/>
                <w:szCs w:val="11"/>
                <w:shd w:val="clear" w:color="auto" w:fill="FFFFFF" w:themeFill="background1"/>
              </w:rPr>
              <w:t>详见第一章招标公告</w:t>
            </w:r>
            <w:r>
              <w:rPr>
                <w:rFonts w:hint="eastAsia" w:ascii="宋体" w:hAnsi="宋体" w:eastAsia="宋体"/>
                <w:b/>
                <w:bCs/>
                <w:sz w:val="21"/>
                <w:szCs w:val="11"/>
                <w:shd w:val="clear" w:color="auto" w:fill="FFFFFF" w:themeFill="background1"/>
              </w:rPr>
              <w:t>“二、申请人的资格要求”。</w:t>
            </w:r>
          </w:p>
        </w:tc>
      </w:tr>
      <w:tr w14:paraId="7E571E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31401938">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14</w:t>
            </w:r>
          </w:p>
        </w:tc>
        <w:tc>
          <w:tcPr>
            <w:tcW w:w="1761" w:type="dxa"/>
            <w:tcBorders>
              <w:top w:val="single" w:color="auto" w:sz="4" w:space="0"/>
              <w:left w:val="single" w:color="auto" w:sz="4" w:space="0"/>
              <w:bottom w:val="single" w:color="auto" w:sz="4" w:space="0"/>
              <w:right w:val="single" w:color="auto" w:sz="4" w:space="0"/>
            </w:tcBorders>
            <w:vAlign w:val="center"/>
          </w:tcPr>
          <w:p w14:paraId="03144FAA">
            <w:pPr>
              <w:pStyle w:val="117"/>
              <w:snapToGrid/>
              <w:spacing w:before="120" w:beforeLines="50" w:afterLines="0" w:line="360" w:lineRule="auto"/>
              <w:ind w:firstLine="0" w:firstLineChars="0"/>
              <w:jc w:val="center"/>
              <w:rPr>
                <w:rFonts w:hint="eastAsia" w:ascii="宋体" w:hAnsi="宋体" w:eastAsia="宋体"/>
                <w:bCs/>
                <w:sz w:val="21"/>
                <w:szCs w:val="21"/>
                <w:shd w:val="clear" w:color="auto" w:fill="FFFFFF" w:themeFill="background1"/>
              </w:rPr>
            </w:pPr>
            <w:r>
              <w:rPr>
                <w:rFonts w:hint="eastAsia" w:ascii="宋体" w:hAnsi="宋体" w:eastAsia="宋体"/>
                <w:bCs/>
                <w:sz w:val="21"/>
                <w:szCs w:val="21"/>
                <w:shd w:val="clear" w:color="auto" w:fill="FFFFFF" w:themeFill="background1"/>
              </w:rPr>
              <w:t>投标人询问</w:t>
            </w:r>
          </w:p>
        </w:tc>
        <w:tc>
          <w:tcPr>
            <w:tcW w:w="7371" w:type="dxa"/>
            <w:tcBorders>
              <w:top w:val="single" w:color="auto" w:sz="4" w:space="0"/>
              <w:left w:val="single" w:color="auto" w:sz="4" w:space="0"/>
              <w:bottom w:val="single" w:color="auto" w:sz="4" w:space="0"/>
              <w:right w:val="single" w:color="auto" w:sz="4" w:space="0"/>
            </w:tcBorders>
            <w:vAlign w:val="center"/>
          </w:tcPr>
          <w:p w14:paraId="3D40E9D3">
            <w:pPr>
              <w:pStyle w:val="117"/>
              <w:spacing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对本次招标采购活动事项有疑问的，可以向采购人或采购代理机构提出询问，采购人或采购代理机构将在</w:t>
            </w:r>
            <w:r>
              <w:rPr>
                <w:rFonts w:ascii="宋体" w:hAnsi="宋体" w:eastAsia="宋体"/>
                <w:sz w:val="21"/>
                <w:szCs w:val="21"/>
                <w:shd w:val="clear" w:color="auto" w:fill="FFFFFF" w:themeFill="background1"/>
              </w:rPr>
              <w:t>3</w:t>
            </w:r>
            <w:r>
              <w:rPr>
                <w:rFonts w:hint="eastAsia" w:ascii="宋体" w:hAnsi="宋体" w:eastAsia="宋体"/>
                <w:sz w:val="21"/>
                <w:szCs w:val="21"/>
                <w:shd w:val="clear" w:color="auto" w:fill="FFFFFF" w:themeFill="background1"/>
              </w:rPr>
              <w:t>个工作日内作出答复，但答复的内容不得涉及商业秘密。</w:t>
            </w:r>
          </w:p>
        </w:tc>
      </w:tr>
      <w:tr w14:paraId="03881E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6F49F0FD">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15</w:t>
            </w:r>
          </w:p>
        </w:tc>
        <w:tc>
          <w:tcPr>
            <w:tcW w:w="1761" w:type="dxa"/>
            <w:tcBorders>
              <w:top w:val="single" w:color="auto" w:sz="4" w:space="0"/>
              <w:left w:val="single" w:color="auto" w:sz="4" w:space="0"/>
              <w:bottom w:val="single" w:color="auto" w:sz="4" w:space="0"/>
              <w:right w:val="single" w:color="auto" w:sz="4" w:space="0"/>
            </w:tcBorders>
            <w:vAlign w:val="center"/>
          </w:tcPr>
          <w:p w14:paraId="02AF0F07">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答疑会</w:t>
            </w:r>
          </w:p>
        </w:tc>
        <w:tc>
          <w:tcPr>
            <w:tcW w:w="7371" w:type="dxa"/>
            <w:tcBorders>
              <w:top w:val="single" w:color="auto" w:sz="4" w:space="0"/>
              <w:left w:val="single" w:color="auto" w:sz="4" w:space="0"/>
              <w:bottom w:val="single" w:color="auto" w:sz="4" w:space="0"/>
              <w:right w:val="single" w:color="auto" w:sz="4" w:space="0"/>
            </w:tcBorders>
            <w:vAlign w:val="center"/>
          </w:tcPr>
          <w:p w14:paraId="10E02F6D">
            <w:pPr>
              <w:pStyle w:val="117"/>
              <w:snapToGrid/>
              <w:spacing w:before="120" w:beforeLines="50"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采购人不统一组织答疑会议，所有获取了招标文件的潜在投标人若有疑问或认为招标文件表述不清晰须于开标15天前，凭企业数字证书（CA）登录政府采购云平台（https://www.zcygov.cn/），通过网络在线方式向采购人或采购代理机构进行署名提问，采购人统一解答后回复所有接收了招标文件的投标人。</w:t>
            </w:r>
          </w:p>
        </w:tc>
      </w:tr>
      <w:tr w14:paraId="76207F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180E890E">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1</w:t>
            </w:r>
            <w:r>
              <w:rPr>
                <w:rFonts w:ascii="宋体" w:hAnsi="宋体" w:eastAsia="宋体"/>
                <w:sz w:val="21"/>
                <w:szCs w:val="21"/>
                <w:shd w:val="clear" w:color="auto" w:fill="FFFFFF" w:themeFill="background1"/>
              </w:rPr>
              <w:t>6</w:t>
            </w:r>
          </w:p>
        </w:tc>
        <w:tc>
          <w:tcPr>
            <w:tcW w:w="1761" w:type="dxa"/>
            <w:tcBorders>
              <w:top w:val="single" w:color="auto" w:sz="4" w:space="0"/>
              <w:left w:val="single" w:color="auto" w:sz="4" w:space="0"/>
              <w:bottom w:val="single" w:color="auto" w:sz="4" w:space="0"/>
              <w:right w:val="single" w:color="auto" w:sz="4" w:space="0"/>
            </w:tcBorders>
            <w:vAlign w:val="center"/>
          </w:tcPr>
          <w:p w14:paraId="00AC9144">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投标有效期</w:t>
            </w:r>
          </w:p>
        </w:tc>
        <w:tc>
          <w:tcPr>
            <w:tcW w:w="7371" w:type="dxa"/>
            <w:tcBorders>
              <w:top w:val="single" w:color="auto" w:sz="4" w:space="0"/>
              <w:left w:val="single" w:color="auto" w:sz="4" w:space="0"/>
              <w:bottom w:val="single" w:color="auto" w:sz="4" w:space="0"/>
              <w:right w:val="single" w:color="auto" w:sz="4" w:space="0"/>
            </w:tcBorders>
            <w:vAlign w:val="center"/>
          </w:tcPr>
          <w:p w14:paraId="774D9380">
            <w:pPr>
              <w:pStyle w:val="117"/>
              <w:snapToGrid/>
              <w:spacing w:before="120" w:beforeLines="50"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90 日历天（从投标截止之日算起）。</w:t>
            </w:r>
          </w:p>
        </w:tc>
      </w:tr>
      <w:tr w14:paraId="0B1D28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5"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7C35E37">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1</w:t>
            </w:r>
            <w:r>
              <w:rPr>
                <w:rFonts w:ascii="宋体" w:hAnsi="宋体" w:eastAsia="宋体"/>
                <w:sz w:val="21"/>
                <w:szCs w:val="21"/>
                <w:shd w:val="clear" w:color="auto" w:fill="FFFFFF" w:themeFill="background1"/>
              </w:rPr>
              <w:t>7</w:t>
            </w:r>
          </w:p>
        </w:tc>
        <w:tc>
          <w:tcPr>
            <w:tcW w:w="1761" w:type="dxa"/>
            <w:tcBorders>
              <w:top w:val="single" w:color="auto" w:sz="4" w:space="0"/>
              <w:left w:val="single" w:color="auto" w:sz="4" w:space="0"/>
              <w:bottom w:val="single" w:color="auto" w:sz="4" w:space="0"/>
              <w:right w:val="single" w:color="auto" w:sz="4" w:space="0"/>
            </w:tcBorders>
            <w:vAlign w:val="center"/>
          </w:tcPr>
          <w:p w14:paraId="7D0243CF">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投标保证金额</w:t>
            </w:r>
          </w:p>
        </w:tc>
        <w:tc>
          <w:tcPr>
            <w:tcW w:w="7371" w:type="dxa"/>
            <w:tcBorders>
              <w:top w:val="single" w:color="auto" w:sz="4" w:space="0"/>
              <w:left w:val="single" w:color="auto" w:sz="4" w:space="0"/>
              <w:bottom w:val="single" w:color="auto" w:sz="4" w:space="0"/>
              <w:right w:val="single" w:color="auto" w:sz="4" w:space="0"/>
            </w:tcBorders>
            <w:vAlign w:val="center"/>
          </w:tcPr>
          <w:p w14:paraId="5AF0689D">
            <w:pPr>
              <w:pStyle w:val="122"/>
              <w:adjustRightInd w:val="0"/>
              <w:snapToGrid w:val="0"/>
              <w:spacing w:before="0" w:after="0" w:line="360" w:lineRule="auto"/>
              <w:rPr>
                <w:rFonts w:hint="eastAsia" w:eastAsia="宋体"/>
                <w:bCs w:val="0"/>
                <w:spacing w:val="0"/>
                <w:kern w:val="2"/>
                <w:sz w:val="21"/>
                <w:szCs w:val="21"/>
                <w:shd w:val="clear" w:color="auto" w:fill="FFFFFF" w:themeFill="background1"/>
              </w:rPr>
            </w:pPr>
            <w:r>
              <w:rPr>
                <w:rFonts w:hint="eastAsia" w:eastAsia="宋体"/>
                <w:b/>
                <w:spacing w:val="0"/>
                <w:kern w:val="2"/>
                <w:sz w:val="21"/>
                <w:szCs w:val="21"/>
                <w:shd w:val="clear" w:color="auto" w:fill="FFFFFF" w:themeFill="background1"/>
              </w:rPr>
              <w:t>投标保证金缴纳方式：</w:t>
            </w:r>
            <w:r>
              <w:rPr>
                <w:rFonts w:hint="eastAsia" w:eastAsia="宋体"/>
                <w:bCs w:val="0"/>
                <w:spacing w:val="0"/>
                <w:kern w:val="2"/>
                <w:sz w:val="21"/>
                <w:szCs w:val="21"/>
                <w:shd w:val="clear" w:color="auto" w:fill="FFFFFF" w:themeFill="background1"/>
              </w:rPr>
              <w:t>支票、汇票、本票、保函、电汇、网银或金融机构、担保机构出具的保函、银行转账等非现金形式提交。</w:t>
            </w:r>
          </w:p>
          <w:p w14:paraId="53EA3829">
            <w:pPr>
              <w:pStyle w:val="122"/>
              <w:adjustRightInd w:val="0"/>
              <w:snapToGrid w:val="0"/>
              <w:spacing w:before="0" w:after="0" w:line="360" w:lineRule="auto"/>
              <w:rPr>
                <w:rFonts w:hint="eastAsia" w:eastAsia="宋体"/>
                <w:b/>
                <w:spacing w:val="0"/>
                <w:kern w:val="2"/>
                <w:sz w:val="21"/>
                <w:szCs w:val="21"/>
                <w:u w:val="single"/>
                <w:shd w:val="clear" w:color="auto" w:fill="FFFFFF" w:themeFill="background1"/>
              </w:rPr>
            </w:pPr>
            <w:r>
              <w:rPr>
                <w:rFonts w:hint="eastAsia" w:eastAsia="宋体"/>
                <w:b/>
                <w:spacing w:val="0"/>
                <w:kern w:val="2"/>
                <w:sz w:val="21"/>
                <w:szCs w:val="21"/>
                <w:shd w:val="clear" w:color="auto" w:fill="FFFFFF" w:themeFill="background1"/>
              </w:rPr>
              <w:t>投标保证金缴纳金额：</w:t>
            </w:r>
            <w:r>
              <w:rPr>
                <w:rFonts w:hint="eastAsia" w:eastAsia="宋体"/>
                <w:szCs w:val="24"/>
                <w:shd w:val="clear" w:color="auto" w:fill="FFFFFF" w:themeFill="background1"/>
              </w:rPr>
              <w:t>1包：</w:t>
            </w:r>
            <w:r>
              <w:rPr>
                <w:rFonts w:eastAsia="宋体"/>
                <w:szCs w:val="24"/>
                <w:shd w:val="clear" w:color="auto" w:fill="FFFFFF" w:themeFill="background1"/>
              </w:rPr>
              <w:t>¥</w:t>
            </w:r>
            <w:r>
              <w:rPr>
                <w:rFonts w:hint="eastAsia" w:eastAsia="宋体"/>
                <w:szCs w:val="24"/>
                <w:shd w:val="clear" w:color="auto" w:fill="FFFFFF" w:themeFill="background1"/>
              </w:rPr>
              <w:t>7500.00</w:t>
            </w:r>
            <w:r>
              <w:rPr>
                <w:rFonts w:eastAsia="宋体"/>
                <w:szCs w:val="24"/>
                <w:shd w:val="clear" w:color="auto" w:fill="FFFFFF" w:themeFill="background1"/>
              </w:rPr>
              <w:t>元</w:t>
            </w:r>
            <w:r>
              <w:rPr>
                <w:rFonts w:hint="eastAsia" w:eastAsia="宋体"/>
                <w:szCs w:val="24"/>
                <w:shd w:val="clear" w:color="auto" w:fill="FFFFFF" w:themeFill="background1"/>
              </w:rPr>
              <w:t>，2包：¥3000.00元，3包：¥1000.00元。</w:t>
            </w:r>
          </w:p>
          <w:p w14:paraId="5B7950AA">
            <w:pPr>
              <w:pStyle w:val="122"/>
              <w:adjustRightInd w:val="0"/>
              <w:snapToGrid w:val="0"/>
              <w:spacing w:before="0" w:after="0" w:line="360" w:lineRule="auto"/>
              <w:rPr>
                <w:rFonts w:hint="eastAsia" w:eastAsia="宋体"/>
                <w:b/>
                <w:spacing w:val="0"/>
                <w:kern w:val="2"/>
                <w:sz w:val="21"/>
                <w:szCs w:val="21"/>
                <w:shd w:val="clear" w:color="auto" w:fill="FFFFFF" w:themeFill="background1"/>
              </w:rPr>
            </w:pPr>
            <w:r>
              <w:rPr>
                <w:rFonts w:hint="eastAsia" w:eastAsia="宋体"/>
                <w:b/>
                <w:spacing w:val="0"/>
                <w:kern w:val="2"/>
                <w:sz w:val="21"/>
                <w:szCs w:val="21"/>
                <w:shd w:val="clear" w:color="auto" w:fill="FFFFFF" w:themeFill="background1"/>
              </w:rPr>
              <w:t>提交截止时间：</w:t>
            </w:r>
            <w:r>
              <w:rPr>
                <w:rFonts w:hint="eastAsia" w:eastAsia="宋体"/>
                <w:b/>
                <w:spacing w:val="0"/>
                <w:kern w:val="2"/>
                <w:sz w:val="21"/>
                <w:szCs w:val="21"/>
                <w:u w:val="single"/>
                <w:shd w:val="clear" w:color="auto" w:fill="FFFFFF" w:themeFill="background1"/>
              </w:rPr>
              <w:t>投标截止时间前，未按时提交的保证金视为未提交。</w:t>
            </w:r>
          </w:p>
          <w:p w14:paraId="58186671">
            <w:pPr>
              <w:pStyle w:val="122"/>
              <w:adjustRightInd w:val="0"/>
              <w:snapToGrid w:val="0"/>
              <w:spacing w:before="0" w:after="0" w:line="360" w:lineRule="auto"/>
              <w:jc w:val="both"/>
              <w:rPr>
                <w:rFonts w:hint="eastAsia" w:eastAsia="宋体"/>
                <w:sz w:val="21"/>
                <w:szCs w:val="21"/>
                <w:shd w:val="clear" w:color="auto" w:fill="FFFFFF" w:themeFill="background1"/>
              </w:rPr>
            </w:pPr>
            <w:r>
              <w:rPr>
                <w:rFonts w:eastAsia="宋体"/>
                <w:b/>
                <w:bCs w:val="0"/>
                <w:sz w:val="21"/>
                <w:szCs w:val="21"/>
                <w:shd w:val="clear" w:color="auto" w:fill="FFFFFF" w:themeFill="background1"/>
              </w:rPr>
              <w:t>保证金</w:t>
            </w:r>
            <w:r>
              <w:rPr>
                <w:rFonts w:hint="eastAsia" w:eastAsia="宋体"/>
                <w:b/>
                <w:bCs w:val="0"/>
                <w:sz w:val="21"/>
                <w:szCs w:val="21"/>
                <w:shd w:val="clear" w:color="auto" w:fill="FFFFFF" w:themeFill="background1"/>
              </w:rPr>
              <w:t>转账方式：</w:t>
            </w:r>
            <w:r>
              <w:rPr>
                <w:rFonts w:hint="eastAsia" w:eastAsia="宋体"/>
                <w:sz w:val="21"/>
                <w:szCs w:val="21"/>
                <w:shd w:val="clear" w:color="auto" w:fill="FFFFFF" w:themeFill="background1"/>
              </w:rPr>
              <w:t>按以下账户从投标人的账号转账或电汇交纳，并向代理机构出示进账单或电汇单，换取保证金收据，收据复印件或转账凭证装订在响应文件中。</w:t>
            </w:r>
          </w:p>
          <w:p w14:paraId="3B1EF157">
            <w:pPr>
              <w:pStyle w:val="122"/>
              <w:adjustRightInd w:val="0"/>
              <w:snapToGrid w:val="0"/>
              <w:spacing w:before="0" w:after="0" w:line="360" w:lineRule="auto"/>
              <w:rPr>
                <w:rFonts w:hint="eastAsia" w:eastAsia="宋体"/>
                <w:b/>
                <w:spacing w:val="0"/>
                <w:kern w:val="2"/>
                <w:sz w:val="21"/>
                <w:szCs w:val="21"/>
                <w:shd w:val="clear" w:color="auto" w:fill="FFFFFF" w:themeFill="background1"/>
              </w:rPr>
            </w:pPr>
            <w:r>
              <w:rPr>
                <w:rFonts w:hint="eastAsia" w:eastAsia="宋体"/>
                <w:b/>
                <w:spacing w:val="0"/>
                <w:kern w:val="2"/>
                <w:sz w:val="21"/>
                <w:szCs w:val="21"/>
                <w:shd w:val="clear" w:color="auto" w:fill="FFFFFF" w:themeFill="background1"/>
              </w:rPr>
              <w:t>保证金账号：</w:t>
            </w:r>
          </w:p>
          <w:p w14:paraId="2D1D6CD9">
            <w:pPr>
              <w:pStyle w:val="122"/>
              <w:adjustRightInd w:val="0"/>
              <w:snapToGrid w:val="0"/>
              <w:spacing w:before="0" w:after="0" w:line="360" w:lineRule="auto"/>
              <w:rPr>
                <w:rFonts w:hint="eastAsia" w:eastAsia="宋体"/>
                <w:b/>
                <w:spacing w:val="0"/>
                <w:kern w:val="2"/>
                <w:sz w:val="21"/>
                <w:szCs w:val="21"/>
                <w:shd w:val="clear" w:color="auto" w:fill="FFFFFF" w:themeFill="background1"/>
              </w:rPr>
            </w:pPr>
            <w:r>
              <w:rPr>
                <w:rFonts w:hint="eastAsia" w:eastAsia="宋体"/>
                <w:b/>
                <w:spacing w:val="0"/>
                <w:kern w:val="2"/>
                <w:sz w:val="21"/>
                <w:szCs w:val="21"/>
                <w:shd w:val="clear" w:color="auto" w:fill="FFFFFF" w:themeFill="background1"/>
              </w:rPr>
              <w:t>账户名称：云南鸿诚项目管理咨询有限公司</w:t>
            </w:r>
          </w:p>
          <w:p w14:paraId="5CE59D4B">
            <w:pPr>
              <w:pStyle w:val="122"/>
              <w:adjustRightInd w:val="0"/>
              <w:snapToGrid w:val="0"/>
              <w:spacing w:before="0" w:after="0" w:line="360" w:lineRule="auto"/>
              <w:rPr>
                <w:rFonts w:hint="eastAsia" w:eastAsia="宋体"/>
                <w:b/>
                <w:spacing w:val="0"/>
                <w:kern w:val="2"/>
                <w:sz w:val="21"/>
                <w:szCs w:val="21"/>
                <w:shd w:val="clear" w:color="auto" w:fill="FFFFFF" w:themeFill="background1"/>
              </w:rPr>
            </w:pPr>
            <w:r>
              <w:rPr>
                <w:rFonts w:hint="eastAsia" w:eastAsia="宋体"/>
                <w:b/>
                <w:spacing w:val="0"/>
                <w:kern w:val="2"/>
                <w:sz w:val="21"/>
                <w:szCs w:val="21"/>
                <w:shd w:val="clear" w:color="auto" w:fill="FFFFFF" w:themeFill="background1"/>
              </w:rPr>
              <w:t>开户银行：云南红塔银行股份有限公司彩虹支行</w:t>
            </w:r>
          </w:p>
          <w:p w14:paraId="6FD025A1">
            <w:pPr>
              <w:pStyle w:val="122"/>
              <w:adjustRightInd w:val="0"/>
              <w:snapToGrid w:val="0"/>
              <w:spacing w:before="0" w:after="0" w:line="360" w:lineRule="auto"/>
              <w:rPr>
                <w:rFonts w:hint="eastAsia" w:eastAsia="宋体"/>
                <w:b/>
                <w:spacing w:val="0"/>
                <w:kern w:val="2"/>
                <w:sz w:val="21"/>
                <w:szCs w:val="21"/>
                <w:shd w:val="clear" w:color="auto" w:fill="FFFFFF" w:themeFill="background1"/>
              </w:rPr>
            </w:pPr>
            <w:r>
              <w:rPr>
                <w:rFonts w:hint="eastAsia" w:eastAsia="宋体"/>
                <w:b/>
                <w:spacing w:val="0"/>
                <w:kern w:val="2"/>
                <w:sz w:val="21"/>
                <w:szCs w:val="21"/>
                <w:shd w:val="clear" w:color="auto" w:fill="FFFFFF" w:themeFill="background1"/>
              </w:rPr>
              <w:t xml:space="preserve">账号：1018021000367385 </w:t>
            </w:r>
          </w:p>
          <w:p w14:paraId="1F407419">
            <w:pPr>
              <w:pStyle w:val="122"/>
              <w:adjustRightInd w:val="0"/>
              <w:snapToGrid w:val="0"/>
              <w:spacing w:before="0" w:after="0" w:line="360" w:lineRule="auto"/>
              <w:rPr>
                <w:rFonts w:hint="eastAsia" w:eastAsia="宋体"/>
                <w:b/>
                <w:spacing w:val="0"/>
                <w:kern w:val="2"/>
                <w:sz w:val="21"/>
                <w:szCs w:val="21"/>
                <w:shd w:val="clear" w:color="auto" w:fill="FFFFFF" w:themeFill="background1"/>
              </w:rPr>
            </w:pPr>
            <w:r>
              <w:rPr>
                <w:rFonts w:hint="eastAsia" w:eastAsia="宋体"/>
                <w:b/>
                <w:spacing w:val="0"/>
                <w:kern w:val="2"/>
                <w:sz w:val="21"/>
                <w:szCs w:val="21"/>
                <w:shd w:val="clear" w:color="auto" w:fill="FFFFFF" w:themeFill="background1"/>
              </w:rPr>
              <w:t xml:space="preserve">联系人及电话：白师、0877-2668961 </w:t>
            </w:r>
          </w:p>
          <w:p w14:paraId="06B2980F">
            <w:pPr>
              <w:pStyle w:val="122"/>
              <w:adjustRightInd w:val="0"/>
              <w:snapToGrid w:val="0"/>
              <w:spacing w:before="0" w:after="0" w:line="360" w:lineRule="auto"/>
              <w:jc w:val="both"/>
              <w:rPr>
                <w:rFonts w:hint="eastAsia" w:eastAsia="宋体"/>
                <w:sz w:val="21"/>
                <w:szCs w:val="21"/>
                <w:shd w:val="clear" w:color="auto" w:fill="FFFFFF" w:themeFill="background1"/>
              </w:rPr>
            </w:pPr>
            <w:r>
              <w:rPr>
                <w:rFonts w:hint="eastAsia" w:eastAsia="宋体"/>
                <w:b/>
                <w:sz w:val="21"/>
                <w:szCs w:val="21"/>
                <w:shd w:val="clear" w:color="auto" w:fill="FFFFFF" w:themeFill="background1"/>
              </w:rPr>
              <w:t>注：</w:t>
            </w:r>
            <w:r>
              <w:rPr>
                <w:rFonts w:eastAsia="宋体"/>
                <w:b/>
                <w:sz w:val="21"/>
                <w:szCs w:val="21"/>
                <w:shd w:val="clear" w:color="auto" w:fill="FFFFFF" w:themeFill="background1"/>
              </w:rPr>
              <w:t>进账和电汇保证金时在进账单或电汇凭证原件上注明“xxx项目x</w:t>
            </w:r>
            <w:r>
              <w:rPr>
                <w:rFonts w:hint="eastAsia" w:eastAsia="宋体"/>
                <w:b/>
                <w:sz w:val="21"/>
                <w:szCs w:val="21"/>
                <w:shd w:val="clear" w:color="auto" w:fill="FFFFFF" w:themeFill="background1"/>
              </w:rPr>
              <w:t>包投标</w:t>
            </w:r>
            <w:r>
              <w:rPr>
                <w:rFonts w:eastAsia="宋体"/>
                <w:b/>
                <w:sz w:val="21"/>
                <w:szCs w:val="21"/>
                <w:shd w:val="clear" w:color="auto" w:fill="FFFFFF" w:themeFill="background1"/>
              </w:rPr>
              <w:t>保证金</w:t>
            </w:r>
            <w:r>
              <w:rPr>
                <w:rFonts w:hint="eastAsia" w:eastAsia="宋体"/>
                <w:b/>
                <w:sz w:val="21"/>
                <w:szCs w:val="21"/>
                <w:shd w:val="clear" w:color="auto" w:fill="FFFFFF" w:themeFill="background1"/>
              </w:rPr>
              <w:t>”</w:t>
            </w:r>
            <w:r>
              <w:rPr>
                <w:rFonts w:eastAsia="宋体"/>
                <w:b/>
                <w:sz w:val="21"/>
                <w:szCs w:val="21"/>
                <w:shd w:val="clear" w:color="auto" w:fill="FFFFFF" w:themeFill="background1"/>
              </w:rPr>
              <w:t>，以便查验和退还</w:t>
            </w:r>
            <w:r>
              <w:rPr>
                <w:rFonts w:hint="eastAsia" w:eastAsia="宋体"/>
                <w:b/>
                <w:sz w:val="21"/>
                <w:szCs w:val="21"/>
                <w:shd w:val="clear" w:color="auto" w:fill="FFFFFF" w:themeFill="background1"/>
              </w:rPr>
              <w:t>。</w:t>
            </w:r>
          </w:p>
          <w:p w14:paraId="0C803B0A">
            <w:pPr>
              <w:pStyle w:val="122"/>
              <w:adjustRightInd w:val="0"/>
              <w:snapToGrid w:val="0"/>
              <w:spacing w:before="0" w:after="0" w:line="360" w:lineRule="auto"/>
              <w:jc w:val="both"/>
              <w:rPr>
                <w:rFonts w:hint="eastAsia" w:eastAsia="宋体"/>
                <w:sz w:val="21"/>
                <w:szCs w:val="21"/>
                <w:shd w:val="clear" w:color="auto" w:fill="FFFFFF" w:themeFill="background1"/>
              </w:rPr>
            </w:pPr>
            <w:r>
              <w:rPr>
                <w:rFonts w:hint="eastAsia" w:eastAsia="宋体"/>
                <w:b/>
                <w:bCs w:val="0"/>
                <w:sz w:val="21"/>
                <w:szCs w:val="21"/>
                <w:shd w:val="clear" w:color="auto" w:fill="FFFFFF" w:themeFill="background1"/>
              </w:rPr>
              <w:t>保函方式：</w:t>
            </w:r>
            <w:r>
              <w:rPr>
                <w:rFonts w:hint="eastAsia" w:eastAsia="宋体"/>
                <w:sz w:val="21"/>
                <w:szCs w:val="21"/>
                <w:shd w:val="clear" w:color="auto" w:fill="FFFFFF" w:themeFill="background1"/>
              </w:rPr>
              <w:t>由金融机构或担保机构出具针对本项目的保函。保函扫描件</w:t>
            </w:r>
            <w:r>
              <w:rPr>
                <w:rFonts w:eastAsia="宋体"/>
                <w:sz w:val="21"/>
                <w:szCs w:val="21"/>
                <w:shd w:val="clear" w:color="auto" w:fill="FFFFFF" w:themeFill="background1"/>
              </w:rPr>
              <w:t>装订在</w:t>
            </w:r>
            <w:r>
              <w:rPr>
                <w:rFonts w:hint="eastAsia" w:eastAsia="宋体"/>
                <w:sz w:val="21"/>
                <w:szCs w:val="21"/>
                <w:shd w:val="clear" w:color="auto" w:fill="FFFFFF" w:themeFill="background1"/>
              </w:rPr>
              <w:t>投标</w:t>
            </w:r>
            <w:r>
              <w:rPr>
                <w:rFonts w:eastAsia="宋体"/>
                <w:sz w:val="21"/>
                <w:szCs w:val="21"/>
                <w:shd w:val="clear" w:color="auto" w:fill="FFFFFF" w:themeFill="background1"/>
              </w:rPr>
              <w:t>文件内</w:t>
            </w:r>
            <w:r>
              <w:rPr>
                <w:rFonts w:hint="eastAsia" w:eastAsia="宋体"/>
                <w:sz w:val="21"/>
                <w:szCs w:val="21"/>
                <w:shd w:val="clear" w:color="auto" w:fill="FFFFFF" w:themeFill="background1"/>
              </w:rPr>
              <w:t>。</w:t>
            </w:r>
          </w:p>
          <w:p w14:paraId="2E659BF7">
            <w:pPr>
              <w:pStyle w:val="16"/>
              <w:spacing w:after="0" w:line="360" w:lineRule="auto"/>
              <w:rPr>
                <w:rFonts w:hint="eastAsia" w:eastAsiaTheme="minorEastAsia"/>
              </w:rPr>
            </w:pPr>
            <w:r>
              <w:rPr>
                <w:rFonts w:hint="eastAsia" w:eastAsia="宋体"/>
                <w:b/>
                <w:szCs w:val="21"/>
                <w:shd w:val="clear" w:color="auto" w:fill="FFFFFF" w:themeFill="background1"/>
              </w:rPr>
              <w:t>保证金退还要求：</w:t>
            </w:r>
            <w:r>
              <w:rPr>
                <w:rFonts w:hint="eastAsia" w:eastAsia="宋体"/>
                <w:szCs w:val="21"/>
                <w:shd w:val="clear" w:color="auto" w:fill="FFFFFF" w:themeFill="background1"/>
              </w:rPr>
              <w:t>未中标供应商的保证金在中标结果公告发布后5个工作日内退还；中标供应商的保证金在签订合同后5个工作日内退还。</w:t>
            </w:r>
          </w:p>
        </w:tc>
      </w:tr>
      <w:tr w14:paraId="3FE9E4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8A595D2">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18</w:t>
            </w:r>
          </w:p>
        </w:tc>
        <w:tc>
          <w:tcPr>
            <w:tcW w:w="1761" w:type="dxa"/>
            <w:tcBorders>
              <w:top w:val="single" w:color="auto" w:sz="4" w:space="0"/>
              <w:left w:val="single" w:color="auto" w:sz="4" w:space="0"/>
              <w:bottom w:val="single" w:color="auto" w:sz="4" w:space="0"/>
              <w:right w:val="single" w:color="auto" w:sz="4" w:space="0"/>
            </w:tcBorders>
            <w:vAlign w:val="center"/>
          </w:tcPr>
          <w:p w14:paraId="03719586">
            <w:pPr>
              <w:spacing w:before="120" w:beforeLines="50" w:line="360" w:lineRule="auto"/>
              <w:jc w:val="center"/>
              <w:rPr>
                <w:rFonts w:hint="eastAsia" w:ascii="宋体" w:hAnsi="宋体" w:eastAsia="宋体" w:cs="宋体"/>
                <w:szCs w:val="21"/>
                <w:shd w:val="clear" w:color="auto" w:fill="FFFFFF" w:themeFill="background1"/>
              </w:rPr>
            </w:pPr>
            <w:r>
              <w:rPr>
                <w:rFonts w:hint="eastAsia" w:ascii="宋体" w:hAnsi="宋体" w:eastAsia="宋体" w:cs="宋体"/>
                <w:szCs w:val="21"/>
                <w:shd w:val="clear" w:color="auto" w:fill="FFFFFF" w:themeFill="background1"/>
              </w:rPr>
              <w:t>投标文件的签署</w:t>
            </w:r>
          </w:p>
        </w:tc>
        <w:tc>
          <w:tcPr>
            <w:tcW w:w="7371" w:type="dxa"/>
            <w:tcBorders>
              <w:top w:val="single" w:color="auto" w:sz="4" w:space="0"/>
              <w:left w:val="single" w:color="auto" w:sz="4" w:space="0"/>
              <w:bottom w:val="single" w:color="auto" w:sz="4" w:space="0"/>
              <w:right w:val="single" w:color="auto" w:sz="4" w:space="0"/>
            </w:tcBorders>
            <w:vAlign w:val="center"/>
          </w:tcPr>
          <w:p w14:paraId="3781EF73">
            <w:pPr>
              <w:spacing w:line="360" w:lineRule="auto"/>
              <w:rPr>
                <w:rFonts w:hint="eastAsia" w:ascii="宋体" w:hAnsi="宋体" w:eastAsia="宋体" w:cs="宋体"/>
                <w:szCs w:val="21"/>
                <w:shd w:val="clear" w:color="auto" w:fill="FFFFFF" w:themeFill="background1"/>
              </w:rPr>
            </w:pPr>
            <w:r>
              <w:rPr>
                <w:rFonts w:hint="eastAsia" w:ascii="宋体" w:hAnsi="宋体" w:eastAsia="宋体" w:cs="宋体"/>
                <w:szCs w:val="21"/>
                <w:shd w:val="clear" w:color="auto" w:fill="FFFFFF" w:themeFill="background1"/>
              </w:rPr>
              <w:t>按照投标文件格式，使用企业和法定代表人数字证书电子签章及电子签名。</w:t>
            </w:r>
          </w:p>
          <w:p w14:paraId="0ECBEA58">
            <w:pPr>
              <w:spacing w:line="360" w:lineRule="auto"/>
              <w:rPr>
                <w:rFonts w:hint="eastAsia" w:ascii="宋体" w:hAnsi="宋体" w:eastAsia="宋体" w:cs="宋体"/>
                <w:szCs w:val="21"/>
                <w:shd w:val="clear" w:color="auto" w:fill="FFFFFF" w:themeFill="background1"/>
              </w:rPr>
            </w:pPr>
            <w:r>
              <w:rPr>
                <w:rFonts w:hint="eastAsia" w:ascii="宋体" w:hAnsi="宋体" w:eastAsia="宋体" w:cs="宋体"/>
                <w:szCs w:val="21"/>
                <w:shd w:val="clear" w:color="auto" w:fill="FFFFFF" w:themeFill="background1"/>
              </w:rPr>
              <w:t>注：在需要电子签章的地方进行电子签章，无需逐页电子签章。</w:t>
            </w:r>
          </w:p>
        </w:tc>
      </w:tr>
      <w:tr w14:paraId="58DB8D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AE05A6B">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19</w:t>
            </w:r>
          </w:p>
        </w:tc>
        <w:tc>
          <w:tcPr>
            <w:tcW w:w="1761" w:type="dxa"/>
            <w:tcBorders>
              <w:top w:val="single" w:color="auto" w:sz="4" w:space="0"/>
              <w:left w:val="single" w:color="auto" w:sz="4" w:space="0"/>
              <w:bottom w:val="single" w:color="auto" w:sz="4" w:space="0"/>
              <w:right w:val="single" w:color="auto" w:sz="4" w:space="0"/>
            </w:tcBorders>
            <w:vAlign w:val="center"/>
          </w:tcPr>
          <w:p w14:paraId="5BF96B59">
            <w:pPr>
              <w:pStyle w:val="117"/>
              <w:spacing w:before="120" w:beforeLines="50" w:after="12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投标文件的其他编制要求</w:t>
            </w:r>
          </w:p>
        </w:tc>
        <w:tc>
          <w:tcPr>
            <w:tcW w:w="7371" w:type="dxa"/>
            <w:tcBorders>
              <w:top w:val="single" w:color="auto" w:sz="4" w:space="0"/>
              <w:left w:val="single" w:color="auto" w:sz="4" w:space="0"/>
              <w:bottom w:val="single" w:color="auto" w:sz="4" w:space="0"/>
              <w:right w:val="single" w:color="auto" w:sz="4" w:space="0"/>
            </w:tcBorders>
            <w:vAlign w:val="center"/>
          </w:tcPr>
          <w:p w14:paraId="0A98232E">
            <w:pPr>
              <w:pStyle w:val="122"/>
              <w:spacing w:before="0" w:after="0" w:line="360" w:lineRule="auto"/>
              <w:jc w:val="both"/>
              <w:rPr>
                <w:rFonts w:hint="eastAsia" w:eastAsia="宋体"/>
                <w:sz w:val="21"/>
                <w:szCs w:val="21"/>
                <w:shd w:val="clear" w:color="auto" w:fill="FFFFFF" w:themeFill="background1"/>
              </w:rPr>
            </w:pPr>
            <w:r>
              <w:rPr>
                <w:rFonts w:hint="eastAsia" w:eastAsia="宋体"/>
                <w:sz w:val="21"/>
                <w:szCs w:val="21"/>
                <w:shd w:val="clear" w:color="auto" w:fill="FFFFFF" w:themeFill="background1"/>
              </w:rPr>
              <w:t>投标文件全部采用电子文档，投标人应安装客户端软件“政府采购云电子交易客户端”，并按照招标文件和政府采购云电子交易平台的要求编制，编制后应进行电子签名及加密。</w:t>
            </w:r>
          </w:p>
          <w:p w14:paraId="098A5A21">
            <w:pPr>
              <w:pStyle w:val="122"/>
              <w:spacing w:before="0" w:after="0" w:line="360" w:lineRule="auto"/>
              <w:jc w:val="both"/>
              <w:rPr>
                <w:rFonts w:hint="eastAsia" w:eastAsia="宋体"/>
                <w:sz w:val="21"/>
                <w:szCs w:val="21"/>
                <w:shd w:val="clear" w:color="auto" w:fill="FFFFFF" w:themeFill="background1"/>
              </w:rPr>
            </w:pPr>
            <w:r>
              <w:rPr>
                <w:rFonts w:hint="eastAsia" w:eastAsia="宋体"/>
                <w:sz w:val="21"/>
                <w:szCs w:val="21"/>
                <w:shd w:val="clear" w:color="auto" w:fill="FFFFFF" w:themeFill="background1"/>
              </w:rPr>
              <w:t>（1）如投标人提交的电子标书不符合政府采购云电子交易平台要求或开标时无法读取导入或解密，其投标文件将不予受理。</w:t>
            </w:r>
          </w:p>
          <w:p w14:paraId="1BB0633B">
            <w:pPr>
              <w:pStyle w:val="122"/>
              <w:spacing w:before="0" w:after="0" w:line="360" w:lineRule="auto"/>
              <w:jc w:val="both"/>
              <w:rPr>
                <w:rFonts w:hint="eastAsia" w:eastAsia="宋体"/>
                <w:sz w:val="21"/>
                <w:szCs w:val="21"/>
                <w:shd w:val="clear" w:color="auto" w:fill="FFFFFF" w:themeFill="background1"/>
              </w:rPr>
            </w:pPr>
            <w:r>
              <w:rPr>
                <w:rFonts w:hint="eastAsia" w:eastAsia="宋体"/>
                <w:sz w:val="21"/>
                <w:szCs w:val="21"/>
                <w:shd w:val="clear" w:color="auto" w:fill="FFFFFF" w:themeFill="background1"/>
              </w:rPr>
              <w:t>（2）投标文件中提供的资料（扫描件），内容必须清晰可辨，若内容模糊，无法辨识，均视为未提供。</w:t>
            </w:r>
          </w:p>
        </w:tc>
      </w:tr>
      <w:tr w14:paraId="10743A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9D40523">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20</w:t>
            </w:r>
          </w:p>
        </w:tc>
        <w:tc>
          <w:tcPr>
            <w:tcW w:w="1761" w:type="dxa"/>
            <w:tcBorders>
              <w:top w:val="single" w:color="auto" w:sz="4" w:space="0"/>
              <w:left w:val="single" w:color="auto" w:sz="4" w:space="0"/>
              <w:bottom w:val="single" w:color="auto" w:sz="4" w:space="0"/>
              <w:right w:val="single" w:color="auto" w:sz="4" w:space="0"/>
            </w:tcBorders>
            <w:vAlign w:val="center"/>
          </w:tcPr>
          <w:p w14:paraId="55D618C2">
            <w:pPr>
              <w:pStyle w:val="117"/>
              <w:spacing w:before="120" w:beforeLines="50" w:after="12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投标文件的退还</w:t>
            </w:r>
          </w:p>
        </w:tc>
        <w:tc>
          <w:tcPr>
            <w:tcW w:w="7371" w:type="dxa"/>
            <w:tcBorders>
              <w:top w:val="single" w:color="auto" w:sz="4" w:space="0"/>
              <w:left w:val="single" w:color="auto" w:sz="4" w:space="0"/>
              <w:bottom w:val="single" w:color="auto" w:sz="4" w:space="0"/>
              <w:right w:val="single" w:color="auto" w:sz="4" w:space="0"/>
            </w:tcBorders>
            <w:vAlign w:val="center"/>
          </w:tcPr>
          <w:p w14:paraId="1180ACDC">
            <w:pPr>
              <w:spacing w:line="360" w:lineRule="auto"/>
              <w:rPr>
                <w:rFonts w:hint="eastAsia" w:ascii="宋体" w:hAnsi="宋体" w:eastAsia="宋体" w:cs="宋体"/>
                <w:szCs w:val="21"/>
                <w:shd w:val="clear" w:color="auto" w:fill="FFFFFF" w:themeFill="background1"/>
              </w:rPr>
            </w:pPr>
            <w:r>
              <w:rPr>
                <w:rFonts w:hint="eastAsia" w:ascii="宋体" w:hAnsi="宋体" w:eastAsia="宋体" w:cs="宋体"/>
                <w:szCs w:val="21"/>
                <w:shd w:val="clear" w:color="auto" w:fill="FFFFFF" w:themeFill="background1"/>
              </w:rPr>
              <w:t>不予退还</w:t>
            </w:r>
          </w:p>
        </w:tc>
      </w:tr>
      <w:tr w14:paraId="203775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5EF8502">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21</w:t>
            </w:r>
          </w:p>
        </w:tc>
        <w:tc>
          <w:tcPr>
            <w:tcW w:w="1761" w:type="dxa"/>
            <w:tcBorders>
              <w:top w:val="single" w:color="auto" w:sz="4" w:space="0"/>
              <w:left w:val="single" w:color="auto" w:sz="4" w:space="0"/>
              <w:bottom w:val="single" w:color="auto" w:sz="4" w:space="0"/>
              <w:right w:val="single" w:color="auto" w:sz="4" w:space="0"/>
            </w:tcBorders>
            <w:vAlign w:val="center"/>
          </w:tcPr>
          <w:p w14:paraId="60CE704C">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递交投标文件</w:t>
            </w:r>
          </w:p>
          <w:p w14:paraId="6AB6F3E4">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地点</w:t>
            </w:r>
          </w:p>
        </w:tc>
        <w:tc>
          <w:tcPr>
            <w:tcW w:w="7371" w:type="dxa"/>
            <w:tcBorders>
              <w:top w:val="single" w:color="auto" w:sz="4" w:space="0"/>
              <w:left w:val="single" w:color="auto" w:sz="4" w:space="0"/>
              <w:bottom w:val="single" w:color="auto" w:sz="4" w:space="0"/>
              <w:right w:val="single" w:color="auto" w:sz="4" w:space="0"/>
            </w:tcBorders>
            <w:vAlign w:val="center"/>
          </w:tcPr>
          <w:p w14:paraId="07B75B55">
            <w:pPr>
              <w:spacing w:line="360" w:lineRule="auto"/>
              <w:rPr>
                <w:rFonts w:hint="eastAsia"/>
                <w:shd w:val="clear" w:color="auto" w:fill="FFFFFF" w:themeFill="background1"/>
              </w:rPr>
            </w:pPr>
            <w:r>
              <w:rPr>
                <w:rFonts w:hint="eastAsia" w:ascii="宋体" w:hAnsi="宋体" w:eastAsia="宋体" w:cs="宋体"/>
                <w:szCs w:val="21"/>
                <w:shd w:val="clear" w:color="auto" w:fill="FFFFFF" w:themeFill="background1"/>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tc>
      </w:tr>
      <w:tr w14:paraId="69FC3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AADA84A">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22</w:t>
            </w:r>
          </w:p>
        </w:tc>
        <w:tc>
          <w:tcPr>
            <w:tcW w:w="1761" w:type="dxa"/>
            <w:tcBorders>
              <w:top w:val="single" w:color="auto" w:sz="4" w:space="0"/>
              <w:left w:val="single" w:color="auto" w:sz="4" w:space="0"/>
              <w:bottom w:val="single" w:color="auto" w:sz="4" w:space="0"/>
              <w:right w:val="single" w:color="auto" w:sz="4" w:space="0"/>
            </w:tcBorders>
            <w:vAlign w:val="center"/>
          </w:tcPr>
          <w:p w14:paraId="431DC851">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开标时间</w:t>
            </w:r>
          </w:p>
        </w:tc>
        <w:tc>
          <w:tcPr>
            <w:tcW w:w="7371" w:type="dxa"/>
            <w:tcBorders>
              <w:top w:val="single" w:color="auto" w:sz="4" w:space="0"/>
              <w:left w:val="single" w:color="auto" w:sz="4" w:space="0"/>
              <w:bottom w:val="single" w:color="auto" w:sz="4" w:space="0"/>
              <w:right w:val="single" w:color="auto" w:sz="4" w:space="0"/>
            </w:tcBorders>
            <w:vAlign w:val="center"/>
          </w:tcPr>
          <w:p w14:paraId="689AB66C">
            <w:pPr>
              <w:pStyle w:val="117"/>
              <w:snapToGrid/>
              <w:spacing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开标时间：同投标文件递交截止时间</w:t>
            </w:r>
          </w:p>
          <w:p w14:paraId="125535C3">
            <w:pPr>
              <w:pStyle w:val="117"/>
              <w:snapToGrid/>
              <w:spacing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开标地点：同投标文件递交地点</w:t>
            </w:r>
          </w:p>
        </w:tc>
      </w:tr>
      <w:tr w14:paraId="2E7BA3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C9F545E">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23</w:t>
            </w:r>
          </w:p>
        </w:tc>
        <w:tc>
          <w:tcPr>
            <w:tcW w:w="1761" w:type="dxa"/>
            <w:tcBorders>
              <w:top w:val="single" w:color="auto" w:sz="4" w:space="0"/>
              <w:left w:val="single" w:color="auto" w:sz="4" w:space="0"/>
              <w:bottom w:val="single" w:color="auto" w:sz="4" w:space="0"/>
              <w:right w:val="single" w:color="auto" w:sz="4" w:space="0"/>
            </w:tcBorders>
            <w:vAlign w:val="center"/>
          </w:tcPr>
          <w:p w14:paraId="57743EB6">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开标程序</w:t>
            </w:r>
          </w:p>
        </w:tc>
        <w:tc>
          <w:tcPr>
            <w:tcW w:w="7371" w:type="dxa"/>
            <w:tcBorders>
              <w:top w:val="single" w:color="auto" w:sz="4" w:space="0"/>
              <w:left w:val="single" w:color="auto" w:sz="4" w:space="0"/>
              <w:bottom w:val="single" w:color="auto" w:sz="4" w:space="0"/>
              <w:right w:val="single" w:color="auto" w:sz="4" w:space="0"/>
            </w:tcBorders>
            <w:vAlign w:val="center"/>
          </w:tcPr>
          <w:p w14:paraId="2196BE89">
            <w:pPr>
              <w:pStyle w:val="117"/>
              <w:spacing w:afterLines="0" w:line="360" w:lineRule="auto"/>
              <w:ind w:firstLine="0" w:firstLineChars="0"/>
              <w:jc w:val="left"/>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开标会由采购代理机构主持，具体流程如下：</w:t>
            </w:r>
          </w:p>
          <w:p w14:paraId="2F184F42">
            <w:pPr>
              <w:pStyle w:val="117"/>
              <w:spacing w:afterLines="0" w:line="360" w:lineRule="auto"/>
              <w:ind w:firstLine="0" w:firstLineChars="0"/>
              <w:jc w:val="left"/>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w:t>
            </w:r>
            <w:r>
              <w:rPr>
                <w:rFonts w:ascii="宋体" w:hAnsi="宋体" w:eastAsia="宋体"/>
                <w:sz w:val="21"/>
                <w:szCs w:val="21"/>
                <w:shd w:val="clear" w:color="auto" w:fill="FFFFFF" w:themeFill="background1"/>
              </w:rPr>
              <w:t>1）采购代理机构依托电子交易平台发起开始解密指令，投标人须使用加密时所用的CA锁按平台提示和招标文件的规定登录到</w:t>
            </w:r>
            <w:r>
              <w:rPr>
                <w:rFonts w:hint="eastAsia" w:ascii="宋体" w:hAnsi="宋体" w:eastAsia="宋体"/>
                <w:sz w:val="21"/>
                <w:szCs w:val="21"/>
                <w:shd w:val="clear" w:color="auto" w:fill="FFFFFF" w:themeFill="background1"/>
              </w:rPr>
              <w:t>政府采购云</w:t>
            </w:r>
            <w:r>
              <w:rPr>
                <w:rFonts w:ascii="宋体" w:hAnsi="宋体" w:eastAsia="宋体"/>
                <w:sz w:val="21"/>
                <w:szCs w:val="21"/>
                <w:shd w:val="clear" w:color="auto" w:fill="FFFFFF" w:themeFill="background1"/>
              </w:rPr>
              <w:t>平台电子开标大厅签到，并在发起解密指令之时起60分钟内完成对电子投标文件在线解密。</w:t>
            </w:r>
            <w:r>
              <w:rPr>
                <w:rFonts w:hint="eastAsia" w:ascii="宋体" w:hAnsi="宋体" w:eastAsia="宋体"/>
                <w:sz w:val="21"/>
                <w:szCs w:val="21"/>
                <w:shd w:val="clear" w:color="auto" w:fill="FFFFFF" w:themeFill="background1"/>
              </w:rPr>
              <w:t>（</w:t>
            </w:r>
            <w:r>
              <w:rPr>
                <w:rFonts w:ascii="宋体" w:hAnsi="宋体" w:eastAsia="宋体"/>
                <w:sz w:val="21"/>
                <w:szCs w:val="21"/>
                <w:shd w:val="clear" w:color="auto" w:fill="FFFFFF" w:themeFill="background1"/>
              </w:rPr>
              <w:t>2）发起解密指令之时起5分钟内投标人还未进行解密的，代理机构可通知投标人，投标人未预留联系方式或预留联系方式无效，导致代理机构无法联系到投标人进行解密的，视为撤回投标文件。</w:t>
            </w:r>
          </w:p>
          <w:p w14:paraId="52A56760">
            <w:pPr>
              <w:pStyle w:val="117"/>
              <w:spacing w:afterLines="0" w:line="360" w:lineRule="auto"/>
              <w:ind w:firstLine="0" w:firstLineChars="0"/>
              <w:jc w:val="left"/>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（解密异常情况处理：详见本章电子交易活动的中止）如投标人成功解密投标文件，但未在政府采购云电子开标大厅参加开标的，视同认可开标过程和结果，由此产生的后果由投标人自行负责。</w:t>
            </w:r>
          </w:p>
        </w:tc>
      </w:tr>
      <w:tr w14:paraId="1F1BDC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84B4FBF">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2</w:t>
            </w:r>
            <w:r>
              <w:rPr>
                <w:rFonts w:hint="eastAsia" w:ascii="宋体" w:hAnsi="宋体" w:eastAsia="宋体"/>
                <w:sz w:val="21"/>
                <w:szCs w:val="21"/>
                <w:shd w:val="clear" w:color="auto" w:fill="FFFFFF" w:themeFill="background1"/>
              </w:rPr>
              <w:t>4</w:t>
            </w:r>
          </w:p>
        </w:tc>
        <w:tc>
          <w:tcPr>
            <w:tcW w:w="1761" w:type="dxa"/>
            <w:tcBorders>
              <w:top w:val="single" w:color="auto" w:sz="4" w:space="0"/>
              <w:left w:val="single" w:color="auto" w:sz="4" w:space="0"/>
              <w:bottom w:val="single" w:color="auto" w:sz="4" w:space="0"/>
              <w:right w:val="single" w:color="auto" w:sz="4" w:space="0"/>
            </w:tcBorders>
            <w:vAlign w:val="center"/>
          </w:tcPr>
          <w:p w14:paraId="5C3F3E22">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评标委员会的</w:t>
            </w:r>
          </w:p>
          <w:p w14:paraId="013F7FD6">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组成</w:t>
            </w:r>
          </w:p>
        </w:tc>
        <w:tc>
          <w:tcPr>
            <w:tcW w:w="7371" w:type="dxa"/>
            <w:tcBorders>
              <w:top w:val="single" w:color="auto" w:sz="4" w:space="0"/>
              <w:left w:val="single" w:color="auto" w:sz="4" w:space="0"/>
              <w:bottom w:val="single" w:color="auto" w:sz="4" w:space="0"/>
              <w:right w:val="single" w:color="auto" w:sz="4" w:space="0"/>
            </w:tcBorders>
            <w:vAlign w:val="center"/>
          </w:tcPr>
          <w:p w14:paraId="7C17F447">
            <w:pPr>
              <w:pStyle w:val="117"/>
              <w:spacing w:afterLines="0" w:line="360" w:lineRule="auto"/>
              <w:ind w:firstLine="0" w:firstLineChars="0"/>
              <w:jc w:val="left"/>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评标委员会由采购人代表和评审专家组成，成员人数为</w:t>
            </w:r>
            <w:r>
              <w:rPr>
                <w:rFonts w:ascii="宋体" w:hAnsi="宋体" w:eastAsia="宋体"/>
                <w:sz w:val="21"/>
                <w:szCs w:val="21"/>
                <w:u w:val="single"/>
                <w:shd w:val="clear" w:color="auto" w:fill="FFFFFF" w:themeFill="background1"/>
              </w:rPr>
              <w:t>5</w:t>
            </w:r>
            <w:r>
              <w:rPr>
                <w:rFonts w:hint="eastAsia" w:ascii="宋体" w:hAnsi="宋体" w:eastAsia="宋体"/>
                <w:sz w:val="21"/>
                <w:szCs w:val="21"/>
                <w:shd w:val="clear" w:color="auto" w:fill="FFFFFF" w:themeFill="background1"/>
              </w:rPr>
              <w:t>人以上单数</w:t>
            </w:r>
            <w:r>
              <w:rPr>
                <w:rFonts w:ascii="宋体" w:hAnsi="宋体" w:eastAsia="宋体"/>
                <w:sz w:val="21"/>
                <w:szCs w:val="21"/>
                <w:shd w:val="clear" w:color="auto" w:fill="FFFFFF" w:themeFill="background1"/>
              </w:rPr>
              <w:t>，</w:t>
            </w:r>
            <w:r>
              <w:rPr>
                <w:rFonts w:hint="eastAsia" w:ascii="宋体" w:hAnsi="宋体" w:eastAsia="宋体"/>
                <w:sz w:val="21"/>
                <w:szCs w:val="21"/>
                <w:shd w:val="clear" w:color="auto" w:fill="FFFFFF" w:themeFill="background1"/>
              </w:rPr>
              <w:t>其中评审专家不得少于成员总数的三分之二。</w:t>
            </w:r>
          </w:p>
          <w:p w14:paraId="3E034932">
            <w:pPr>
              <w:pStyle w:val="117"/>
              <w:snapToGrid/>
              <w:spacing w:afterLines="0" w:line="360" w:lineRule="auto"/>
              <w:ind w:firstLine="0" w:firstLineChars="0"/>
              <w:jc w:val="left"/>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评标专家确定方式：从云南省政采云平台专家抽取管理模块中随机抽取评审专家。</w:t>
            </w:r>
          </w:p>
        </w:tc>
      </w:tr>
      <w:tr w14:paraId="675D74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AF4814C">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2</w:t>
            </w:r>
            <w:r>
              <w:rPr>
                <w:rFonts w:hint="eastAsia" w:ascii="宋体" w:hAnsi="宋体" w:eastAsia="宋体"/>
                <w:sz w:val="21"/>
                <w:szCs w:val="21"/>
                <w:shd w:val="clear" w:color="auto" w:fill="FFFFFF" w:themeFill="background1"/>
              </w:rPr>
              <w:t>5</w:t>
            </w:r>
          </w:p>
        </w:tc>
        <w:tc>
          <w:tcPr>
            <w:tcW w:w="1761" w:type="dxa"/>
            <w:tcBorders>
              <w:top w:val="single" w:color="auto" w:sz="4" w:space="0"/>
              <w:left w:val="single" w:color="auto" w:sz="4" w:space="0"/>
              <w:bottom w:val="single" w:color="auto" w:sz="4" w:space="0"/>
              <w:right w:val="single" w:color="auto" w:sz="4" w:space="0"/>
            </w:tcBorders>
            <w:vAlign w:val="center"/>
          </w:tcPr>
          <w:p w14:paraId="6110FBE0">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评标委员会推荐中标候选人的人数</w:t>
            </w:r>
          </w:p>
        </w:tc>
        <w:tc>
          <w:tcPr>
            <w:tcW w:w="7371" w:type="dxa"/>
            <w:tcBorders>
              <w:top w:val="single" w:color="auto" w:sz="4" w:space="0"/>
              <w:left w:val="single" w:color="auto" w:sz="4" w:space="0"/>
              <w:bottom w:val="single" w:color="auto" w:sz="4" w:space="0"/>
              <w:right w:val="single" w:color="auto" w:sz="4" w:space="0"/>
            </w:tcBorders>
            <w:vAlign w:val="center"/>
          </w:tcPr>
          <w:p w14:paraId="639BB436">
            <w:pPr>
              <w:pStyle w:val="117"/>
              <w:spacing w:before="120" w:beforeLines="50" w:after="120" w:line="360" w:lineRule="auto"/>
              <w:ind w:firstLine="0" w:firstLineChars="0"/>
              <w:jc w:val="left"/>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3人</w:t>
            </w:r>
          </w:p>
        </w:tc>
      </w:tr>
      <w:tr w14:paraId="44A8CE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755C51F">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2</w:t>
            </w:r>
            <w:r>
              <w:rPr>
                <w:rFonts w:hint="eastAsia" w:ascii="宋体" w:hAnsi="宋体" w:eastAsia="宋体"/>
                <w:sz w:val="21"/>
                <w:szCs w:val="21"/>
                <w:shd w:val="clear" w:color="auto" w:fill="FFFFFF" w:themeFill="background1"/>
              </w:rPr>
              <w:t>6</w:t>
            </w:r>
          </w:p>
        </w:tc>
        <w:tc>
          <w:tcPr>
            <w:tcW w:w="1761" w:type="dxa"/>
            <w:tcBorders>
              <w:top w:val="single" w:color="auto" w:sz="4" w:space="0"/>
              <w:left w:val="single" w:color="auto" w:sz="4" w:space="0"/>
              <w:bottom w:val="single" w:color="auto" w:sz="4" w:space="0"/>
              <w:right w:val="single" w:color="auto" w:sz="4" w:space="0"/>
            </w:tcBorders>
            <w:vAlign w:val="center"/>
          </w:tcPr>
          <w:p w14:paraId="0077ED0A">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是否授权评标委员会确定中标人</w:t>
            </w:r>
          </w:p>
        </w:tc>
        <w:sdt>
          <w:sdtPr>
            <w:rPr>
              <w:rFonts w:hint="eastAsia" w:ascii="宋体" w:hAnsi="宋体" w:eastAsia="宋体"/>
              <w:sz w:val="21"/>
              <w:szCs w:val="21"/>
              <w:shd w:val="clear" w:color="auto" w:fill="FFFFFF" w:themeFill="background1"/>
            </w:rPr>
            <w:id w:val="747537218"/>
            <w:placeholder>
              <w:docPart w:val="57FE3A98A25E4D25872122CDC472C3FC"/>
            </w:placeholder>
            <w:dropDownList>
              <w:listItem w:displayText="是" w:value="是"/>
              <w:listItem w:displayText="否" w:value="否"/>
            </w:dropDownList>
          </w:sdtPr>
          <w:sdtEndPr>
            <w:rPr>
              <w:rFonts w:hint="eastAsia" w:ascii="宋体" w:hAnsi="宋体" w:eastAsia="宋体"/>
              <w:sz w:val="21"/>
              <w:szCs w:val="21"/>
              <w:shd w:val="clear" w:color="auto" w:fill="FFFFFF" w:themeFill="background1"/>
            </w:rPr>
          </w:sdtEndPr>
          <w:sdtContent>
            <w:tc>
              <w:tcPr>
                <w:tcW w:w="7371" w:type="dxa"/>
                <w:tcBorders>
                  <w:top w:val="single" w:color="auto" w:sz="4" w:space="0"/>
                  <w:left w:val="single" w:color="auto" w:sz="4" w:space="0"/>
                  <w:bottom w:val="single" w:color="auto" w:sz="4" w:space="0"/>
                  <w:right w:val="single" w:color="auto" w:sz="4" w:space="0"/>
                </w:tcBorders>
                <w:vAlign w:val="center"/>
              </w:tcPr>
              <w:p w14:paraId="13CD43A5">
                <w:pPr>
                  <w:pStyle w:val="117"/>
                  <w:spacing w:before="120" w:beforeLines="50" w:after="120" w:line="360" w:lineRule="auto"/>
                  <w:ind w:firstLine="0" w:firstLineChars="0"/>
                  <w:jc w:val="left"/>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否</w:t>
                </w:r>
              </w:p>
            </w:tc>
          </w:sdtContent>
        </w:sdt>
      </w:tr>
      <w:tr w14:paraId="5B5354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1B0548B8">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2</w:t>
            </w:r>
            <w:r>
              <w:rPr>
                <w:rFonts w:hint="eastAsia" w:ascii="宋体" w:hAnsi="宋体" w:eastAsia="宋体"/>
                <w:sz w:val="21"/>
                <w:szCs w:val="21"/>
                <w:shd w:val="clear" w:color="auto" w:fill="FFFFFF" w:themeFill="background1"/>
              </w:rPr>
              <w:t>7</w:t>
            </w:r>
          </w:p>
        </w:tc>
        <w:tc>
          <w:tcPr>
            <w:tcW w:w="1761" w:type="dxa"/>
            <w:tcBorders>
              <w:top w:val="single" w:color="auto" w:sz="4" w:space="0"/>
              <w:left w:val="single" w:color="auto" w:sz="4" w:space="0"/>
              <w:bottom w:val="single" w:color="auto" w:sz="4" w:space="0"/>
              <w:right w:val="single" w:color="auto" w:sz="4" w:space="0"/>
            </w:tcBorders>
            <w:vAlign w:val="center"/>
          </w:tcPr>
          <w:p w14:paraId="34C36D59">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评标方法及标准</w:t>
            </w:r>
          </w:p>
        </w:tc>
        <w:tc>
          <w:tcPr>
            <w:tcW w:w="7371" w:type="dxa"/>
            <w:tcBorders>
              <w:top w:val="single" w:color="auto" w:sz="4" w:space="0"/>
              <w:left w:val="single" w:color="auto" w:sz="4" w:space="0"/>
              <w:bottom w:val="single" w:color="auto" w:sz="4" w:space="0"/>
              <w:right w:val="single" w:color="auto" w:sz="4" w:space="0"/>
            </w:tcBorders>
            <w:vAlign w:val="center"/>
          </w:tcPr>
          <w:p w14:paraId="4846B324">
            <w:pPr>
              <w:pStyle w:val="117"/>
              <w:snapToGrid/>
              <w:spacing w:before="120" w:beforeLines="50"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详见第六章</w:t>
            </w:r>
          </w:p>
        </w:tc>
      </w:tr>
      <w:tr w14:paraId="0517AC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26E46091">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2</w:t>
            </w:r>
            <w:r>
              <w:rPr>
                <w:rFonts w:hint="eastAsia" w:ascii="宋体" w:hAnsi="宋体" w:eastAsia="宋体"/>
                <w:sz w:val="21"/>
                <w:szCs w:val="21"/>
                <w:shd w:val="clear" w:color="auto" w:fill="FFFFFF" w:themeFill="background1"/>
              </w:rPr>
              <w:t>8</w:t>
            </w:r>
          </w:p>
        </w:tc>
        <w:tc>
          <w:tcPr>
            <w:tcW w:w="1761" w:type="dxa"/>
            <w:tcBorders>
              <w:top w:val="single" w:color="auto" w:sz="4" w:space="0"/>
              <w:left w:val="single" w:color="auto" w:sz="4" w:space="0"/>
              <w:bottom w:val="single" w:color="auto" w:sz="4" w:space="0"/>
              <w:right w:val="single" w:color="auto" w:sz="4" w:space="0"/>
            </w:tcBorders>
            <w:vAlign w:val="center"/>
          </w:tcPr>
          <w:p w14:paraId="22596DD9">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资格审查方式</w:t>
            </w:r>
          </w:p>
        </w:tc>
        <w:tc>
          <w:tcPr>
            <w:tcW w:w="7371" w:type="dxa"/>
            <w:tcBorders>
              <w:top w:val="single" w:color="auto" w:sz="4" w:space="0"/>
              <w:left w:val="single" w:color="auto" w:sz="4" w:space="0"/>
              <w:bottom w:val="single" w:color="auto" w:sz="4" w:space="0"/>
              <w:right w:val="single" w:color="auto" w:sz="4" w:space="0"/>
            </w:tcBorders>
            <w:vAlign w:val="center"/>
          </w:tcPr>
          <w:p w14:paraId="5BD7E922">
            <w:pPr>
              <w:pStyle w:val="117"/>
              <w:snapToGrid/>
              <w:spacing w:before="120" w:beforeLines="50" w:afterLines="0" w:line="360" w:lineRule="auto"/>
              <w:ind w:firstLine="0" w:firstLineChars="0"/>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资格后审</w:t>
            </w:r>
          </w:p>
        </w:tc>
      </w:tr>
      <w:tr w14:paraId="65E880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837C021">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ascii="宋体" w:hAnsi="宋体" w:eastAsia="宋体"/>
                <w:sz w:val="21"/>
                <w:szCs w:val="21"/>
                <w:shd w:val="clear" w:color="auto" w:fill="FFFFFF" w:themeFill="background1"/>
              </w:rPr>
              <w:t>2</w:t>
            </w:r>
            <w:r>
              <w:rPr>
                <w:rFonts w:hint="eastAsia" w:ascii="宋体" w:hAnsi="宋体" w:eastAsia="宋体"/>
                <w:sz w:val="21"/>
                <w:szCs w:val="21"/>
                <w:shd w:val="clear" w:color="auto" w:fill="FFFFFF" w:themeFill="background1"/>
              </w:rPr>
              <w:t>9</w:t>
            </w:r>
          </w:p>
        </w:tc>
        <w:tc>
          <w:tcPr>
            <w:tcW w:w="9132" w:type="dxa"/>
            <w:gridSpan w:val="2"/>
            <w:tcBorders>
              <w:top w:val="single" w:color="auto" w:sz="4" w:space="0"/>
              <w:left w:val="single" w:color="auto" w:sz="4" w:space="0"/>
              <w:bottom w:val="single" w:color="auto" w:sz="4" w:space="0"/>
              <w:right w:val="single" w:color="auto" w:sz="4" w:space="0"/>
            </w:tcBorders>
            <w:vAlign w:val="center"/>
          </w:tcPr>
          <w:p w14:paraId="0DD2AAA0">
            <w:pPr>
              <w:pStyle w:val="117"/>
              <w:snapToGrid/>
              <w:spacing w:before="120" w:beforeLines="50" w:afterLines="0" w:line="360" w:lineRule="auto"/>
              <w:ind w:firstLine="0" w:firstLineChars="0"/>
              <w:jc w:val="left"/>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其他需要补充的内容</w:t>
            </w:r>
          </w:p>
        </w:tc>
      </w:tr>
      <w:tr w14:paraId="416D9D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6"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239D9B22">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29</w:t>
            </w:r>
            <w:r>
              <w:rPr>
                <w:rFonts w:ascii="宋体" w:hAnsi="宋体" w:eastAsia="宋体"/>
                <w:sz w:val="21"/>
                <w:szCs w:val="21"/>
                <w:shd w:val="clear" w:color="auto" w:fill="FFFFFF" w:themeFill="background1"/>
              </w:rPr>
              <w:t>.1</w:t>
            </w:r>
          </w:p>
        </w:tc>
        <w:tc>
          <w:tcPr>
            <w:tcW w:w="9132" w:type="dxa"/>
            <w:gridSpan w:val="2"/>
            <w:tcBorders>
              <w:top w:val="single" w:color="auto" w:sz="4" w:space="0"/>
              <w:left w:val="single" w:color="auto" w:sz="4" w:space="0"/>
              <w:bottom w:val="single" w:color="auto" w:sz="4" w:space="0"/>
              <w:right w:val="single" w:color="auto" w:sz="4" w:space="0"/>
            </w:tcBorders>
            <w:vAlign w:val="center"/>
          </w:tcPr>
          <w:p w14:paraId="70552DDB">
            <w:pPr>
              <w:spacing w:line="360" w:lineRule="auto"/>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政府采购中标人须知：</w:t>
            </w:r>
          </w:p>
          <w:p w14:paraId="0ECD27D8">
            <w:pPr>
              <w:spacing w:line="360" w:lineRule="auto"/>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中标人在《云南省政府采购网》查询到中标公告后，需办理以下事宜：</w:t>
            </w:r>
          </w:p>
          <w:p w14:paraId="6F7E318E">
            <w:pPr>
              <w:spacing w:line="360" w:lineRule="auto"/>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1、缴纳中标服务费；</w:t>
            </w:r>
          </w:p>
          <w:p w14:paraId="573FF53E">
            <w:pPr>
              <w:pStyle w:val="16"/>
              <w:rPr>
                <w:rFonts w:hint="eastAsia" w:eastAsia="宋体"/>
              </w:rPr>
            </w:pPr>
            <w:r>
              <w:rPr>
                <w:rFonts w:hint="eastAsia" w:eastAsia="宋体"/>
              </w:rPr>
              <w:t>2、</w:t>
            </w:r>
            <w:r>
              <w:rPr>
                <w:rFonts w:hint="eastAsia" w:eastAsia="宋体"/>
                <w:kern w:val="0"/>
                <w:szCs w:val="21"/>
                <w:shd w:val="clear" w:color="auto" w:fill="FFFFFF" w:themeFill="background1"/>
              </w:rPr>
              <w:t>中标服务费的缴纳方式：公对公转账或现金缴纳；</w:t>
            </w:r>
          </w:p>
          <w:p w14:paraId="4BB031A6">
            <w:pPr>
              <w:pStyle w:val="117"/>
              <w:snapToGrid/>
              <w:spacing w:before="120" w:beforeLines="50" w:afterLines="0" w:line="360" w:lineRule="auto"/>
              <w:ind w:firstLine="0" w:firstLineChars="0"/>
              <w:jc w:val="left"/>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3、领取中标通知书，并与采购人联系、洽谈采购合同。</w:t>
            </w:r>
          </w:p>
        </w:tc>
      </w:tr>
      <w:tr w14:paraId="1475B8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68"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253661F7">
            <w:pPr>
              <w:spacing w:line="360" w:lineRule="auto"/>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29</w:t>
            </w:r>
            <w:r>
              <w:rPr>
                <w:rFonts w:ascii="宋体" w:hAnsi="宋体" w:eastAsia="宋体" w:cs="宋体"/>
                <w:kern w:val="0"/>
                <w:szCs w:val="21"/>
                <w:shd w:val="clear" w:color="auto" w:fill="FFFFFF" w:themeFill="background1"/>
              </w:rPr>
              <w:t>.2</w:t>
            </w:r>
          </w:p>
        </w:tc>
        <w:tc>
          <w:tcPr>
            <w:tcW w:w="9132" w:type="dxa"/>
            <w:gridSpan w:val="2"/>
            <w:tcBorders>
              <w:top w:val="single" w:color="auto" w:sz="4" w:space="0"/>
              <w:left w:val="single" w:color="auto" w:sz="4" w:space="0"/>
              <w:bottom w:val="single" w:color="auto" w:sz="4" w:space="0"/>
              <w:right w:val="single" w:color="auto" w:sz="4" w:space="0"/>
            </w:tcBorders>
            <w:vAlign w:val="center"/>
          </w:tcPr>
          <w:p w14:paraId="3258FFAC">
            <w:pPr>
              <w:spacing w:line="360" w:lineRule="auto"/>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云南鸿诚项目管理咨询有限公司发票开具说明：</w:t>
            </w:r>
          </w:p>
          <w:p w14:paraId="1B553324">
            <w:pPr>
              <w:spacing w:line="360" w:lineRule="auto"/>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本公司提供增值税普通发票，须提供开票信息包括：</w:t>
            </w:r>
          </w:p>
          <w:p w14:paraId="2E97B4C3">
            <w:pPr>
              <w:numPr>
                <w:ilvl w:val="0"/>
                <w:numId w:val="4"/>
              </w:numPr>
              <w:spacing w:line="360" w:lineRule="auto"/>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本企业营业执照或“三证合一”的证照扫描件或清晰的复印件（可为电子版）；</w:t>
            </w:r>
          </w:p>
          <w:p w14:paraId="0CFE57A9">
            <w:pPr>
              <w:spacing w:line="360" w:lineRule="auto"/>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2、开户许可证（可为电子版）发送至邮箱：</w:t>
            </w:r>
            <w:r>
              <w:rPr>
                <w:rFonts w:hint="eastAsia" w:ascii="宋体" w:hAnsi="宋体"/>
                <w:szCs w:val="21"/>
              </w:rPr>
              <w:t>731687758@qq.com</w:t>
            </w:r>
            <w:r>
              <w:rPr>
                <w:rFonts w:hint="eastAsia" w:ascii="宋体" w:hAnsi="宋体" w:eastAsia="宋体" w:cs="宋体"/>
                <w:kern w:val="0"/>
                <w:szCs w:val="21"/>
                <w:shd w:val="clear" w:color="auto" w:fill="FFFFFF" w:themeFill="background1"/>
              </w:rPr>
              <w:t>。</w:t>
            </w:r>
          </w:p>
        </w:tc>
      </w:tr>
      <w:tr w14:paraId="4B9053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330F2C3">
            <w:pPr>
              <w:pStyle w:val="117"/>
              <w:snapToGrid/>
              <w:spacing w:before="120" w:beforeLines="50" w:afterLines="0" w:line="360" w:lineRule="auto"/>
              <w:ind w:firstLine="0" w:firstLineChars="0"/>
              <w:jc w:val="center"/>
              <w:rPr>
                <w:rFonts w:hint="eastAsia" w:ascii="宋体" w:hAnsi="宋体" w:eastAsia="宋体"/>
                <w:sz w:val="21"/>
                <w:szCs w:val="21"/>
                <w:shd w:val="clear" w:color="auto" w:fill="FFFFFF" w:themeFill="background1"/>
              </w:rPr>
            </w:pPr>
            <w:r>
              <w:rPr>
                <w:rFonts w:hint="eastAsia" w:ascii="宋体" w:hAnsi="宋体" w:eastAsia="宋体"/>
                <w:sz w:val="21"/>
                <w:szCs w:val="21"/>
                <w:shd w:val="clear" w:color="auto" w:fill="FFFFFF" w:themeFill="background1"/>
              </w:rPr>
              <w:t>30</w:t>
            </w:r>
          </w:p>
        </w:tc>
        <w:tc>
          <w:tcPr>
            <w:tcW w:w="9132" w:type="dxa"/>
            <w:gridSpan w:val="2"/>
            <w:tcBorders>
              <w:top w:val="single" w:color="auto" w:sz="4" w:space="0"/>
              <w:left w:val="single" w:color="auto" w:sz="4" w:space="0"/>
              <w:bottom w:val="single" w:color="auto" w:sz="4" w:space="0"/>
              <w:right w:val="single" w:color="auto" w:sz="4" w:space="0"/>
            </w:tcBorders>
            <w:vAlign w:val="center"/>
          </w:tcPr>
          <w:p w14:paraId="07DDC90F">
            <w:pPr>
              <w:adjustRightInd w:val="0"/>
              <w:snapToGrid w:val="0"/>
              <w:spacing w:line="360" w:lineRule="auto"/>
              <w:rPr>
                <w:rFonts w:hint="eastAsia" w:ascii="宋体" w:hAnsi="宋体" w:eastAsia="宋体" w:cs="宋体"/>
                <w:b/>
                <w:szCs w:val="21"/>
              </w:rPr>
            </w:pPr>
            <w:bookmarkStart w:id="58" w:name="_Hlk81231458"/>
            <w:r>
              <w:rPr>
                <w:rFonts w:hint="eastAsia" w:ascii="宋体" w:hAnsi="宋体" w:eastAsia="宋体" w:cs="宋体"/>
                <w:b/>
                <w:szCs w:val="21"/>
              </w:rPr>
              <w:t>一、按政府采购政策规定扶持小微企业、监狱企业和残疾人福利性单位</w:t>
            </w:r>
            <w:bookmarkEnd w:id="58"/>
            <w:r>
              <w:rPr>
                <w:rFonts w:hint="eastAsia" w:ascii="宋体" w:hAnsi="宋体" w:eastAsia="宋体" w:cs="宋体"/>
                <w:b/>
                <w:szCs w:val="21"/>
              </w:rPr>
              <w:t>。</w:t>
            </w:r>
          </w:p>
          <w:p w14:paraId="6276E9FD">
            <w:pPr>
              <w:adjustRightInd w:val="0"/>
              <w:snapToGrid w:val="0"/>
              <w:spacing w:line="360" w:lineRule="auto"/>
              <w:rPr>
                <w:rFonts w:hint="eastAsia" w:ascii="宋体" w:hAnsi="宋体" w:eastAsia="宋体" w:cs="宋体"/>
                <w:b/>
                <w:bCs/>
                <w:szCs w:val="21"/>
              </w:rPr>
            </w:pPr>
            <w:r>
              <w:rPr>
                <w:rFonts w:hint="eastAsia" w:ascii="宋体" w:hAnsi="宋体" w:eastAsia="宋体" w:cs="宋体"/>
                <w:b/>
                <w:bCs/>
                <w:szCs w:val="21"/>
              </w:rPr>
              <w:t>（1）小微企业价格扣除</w:t>
            </w:r>
          </w:p>
          <w:p w14:paraId="06FB7FD2">
            <w:pPr>
              <w:adjustRightInd w:val="0"/>
              <w:snapToGrid w:val="0"/>
              <w:spacing w:line="360" w:lineRule="auto"/>
              <w:rPr>
                <w:rFonts w:hint="eastAsia" w:ascii="宋体" w:hAnsi="宋体" w:eastAsia="宋体" w:cs="宋体"/>
                <w:b/>
                <w:bCs/>
                <w:szCs w:val="21"/>
              </w:rPr>
            </w:pPr>
            <w:r>
              <w:rPr>
                <w:rFonts w:hint="eastAsia" w:ascii="宋体" w:hAnsi="宋体" w:eastAsia="宋体" w:cs="宋体"/>
                <w:szCs w:val="21"/>
              </w:rPr>
              <w:t>A.为促进中小企业发展，根据《政府采购促进中小企业发展管理办法》（财库〔2020〕46号）及财库〔2022〕19号的规定，</w:t>
            </w:r>
            <w:r>
              <w:rPr>
                <w:rFonts w:hint="eastAsia" w:ascii="宋体" w:hAnsi="宋体" w:eastAsia="宋体" w:cs="宋体"/>
                <w:b/>
                <w:bCs/>
                <w:szCs w:val="21"/>
              </w:rPr>
              <w:t>本次招标将对符合要求小型和微型企业产品的价格给予</w:t>
            </w:r>
            <w:sdt>
              <w:sdtPr>
                <w:rPr>
                  <w:rFonts w:hint="eastAsia" w:ascii="宋体" w:hAnsi="宋体" w:eastAsia="宋体" w:cs="宋体"/>
                  <w:b/>
                  <w:bCs/>
                  <w:szCs w:val="21"/>
                </w:rPr>
                <w:id w:val="147473462"/>
                <w:placeholder>
                  <w:docPart w:val="{0368455f-730b-4fd9-998b-08ebef23d5d1}"/>
                </w:placeholder>
                <w:dropDownList>
                  <w:listItem w:value="单击或点击此处输入日期。"/>
                  <w:listItem w:displayText="3%" w:value="3%"/>
                  <w:listItem w:displayText="6%" w:value="6%"/>
                  <w:listItem w:displayText="7%" w:value="7%"/>
                  <w:listItem w:displayText="8%" w:value="8%"/>
                  <w:listItem w:displayText="9%" w:value="9%"/>
                  <w:listItem w:displayText="10%" w:value="10%"/>
                </w:dropDownList>
              </w:sdtPr>
              <w:sdtEndPr>
                <w:rPr>
                  <w:rFonts w:hint="eastAsia" w:ascii="宋体" w:hAnsi="宋体" w:eastAsia="宋体" w:cs="宋体"/>
                  <w:b/>
                  <w:bCs/>
                  <w:szCs w:val="21"/>
                </w:rPr>
              </w:sdtEndPr>
              <w:sdtContent>
                <w:r>
                  <w:rPr>
                    <w:rFonts w:hint="eastAsia" w:ascii="宋体" w:hAnsi="宋体" w:eastAsia="宋体" w:cs="宋体"/>
                    <w:b/>
                    <w:bCs/>
                    <w:szCs w:val="21"/>
                  </w:rPr>
                  <w:t>10%</w:t>
                </w:r>
              </w:sdtContent>
            </w:sdt>
            <w:r>
              <w:rPr>
                <w:rFonts w:hint="eastAsia" w:ascii="宋体" w:hAnsi="宋体" w:eastAsia="宋体" w:cs="宋体"/>
                <w:b/>
                <w:bCs/>
                <w:szCs w:val="21"/>
              </w:rPr>
              <w:t>的扣除，用扣除后的价格参与评审。</w:t>
            </w:r>
            <w:r>
              <w:rPr>
                <w:rFonts w:hint="eastAsia" w:ascii="宋体" w:hAnsi="宋体" w:eastAsia="宋体" w:cs="宋体"/>
                <w:bCs/>
                <w:szCs w:val="21"/>
              </w:rPr>
              <w:t>（</w:t>
            </w:r>
            <w:r>
              <w:rPr>
                <w:rFonts w:hint="eastAsia" w:ascii="宋体" w:hAnsi="宋体" w:eastAsia="宋体" w:cs="宋体"/>
                <w:szCs w:val="21"/>
              </w:rPr>
              <w:t>详见第六章价格评审）。</w:t>
            </w:r>
          </w:p>
          <w:p w14:paraId="79635B93">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B.招标文件所称小微企业（含小型、微型企业，下同）应当同时符合以下条件，方可在评审中给予10%的扣除：</w:t>
            </w:r>
          </w:p>
          <w:p w14:paraId="73BD10C2">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①符合小微企业划分标准；</w:t>
            </w:r>
          </w:p>
          <w:p w14:paraId="3738D425">
            <w:pPr>
              <w:adjustRightInd w:val="0"/>
              <w:snapToGrid w:val="0"/>
              <w:spacing w:line="360" w:lineRule="auto"/>
              <w:rPr>
                <w:rFonts w:hint="eastAsia" w:ascii="宋体" w:hAnsi="宋体" w:eastAsia="宋体" w:cs="宋体"/>
                <w:b/>
                <w:bCs/>
                <w:szCs w:val="21"/>
              </w:rPr>
            </w:pPr>
            <w:r>
              <w:rPr>
                <w:rFonts w:hint="eastAsia" w:ascii="宋体" w:hAnsi="宋体" w:eastAsia="宋体" w:cs="宋体"/>
                <w:szCs w:val="21"/>
              </w:rPr>
              <w:t>②</w:t>
            </w:r>
            <w:r>
              <w:rPr>
                <w:rFonts w:ascii="宋体" w:hAnsi="宋体" w:eastAsia="宋体" w:cs="宋体"/>
                <w:szCs w:val="21"/>
              </w:rPr>
              <w:t>货物由小企业制造，即货物由小企业生产且使用该小企业商号或者注册商标；</w:t>
            </w:r>
          </w:p>
          <w:p w14:paraId="1A2F580D">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③提供小微企业声明函（声明函格式详见第七章）；</w:t>
            </w:r>
          </w:p>
          <w:p w14:paraId="25519E93">
            <w:pPr>
              <w:adjustRightInd w:val="0"/>
              <w:snapToGrid w:val="0"/>
              <w:spacing w:line="360" w:lineRule="auto"/>
              <w:rPr>
                <w:rFonts w:hint="eastAsia" w:ascii="宋体" w:hAnsi="宋体" w:eastAsia="宋体" w:cs="宋体"/>
                <w:b/>
                <w:bCs/>
                <w:szCs w:val="21"/>
              </w:rPr>
            </w:pPr>
            <w:r>
              <w:rPr>
                <w:rFonts w:hint="eastAsia" w:ascii="宋体" w:hAnsi="宋体" w:eastAsia="宋体" w:cs="宋体"/>
                <w:szCs w:val="21"/>
              </w:rPr>
              <w:t>④</w:t>
            </w:r>
            <w:r>
              <w:rPr>
                <w:rFonts w:ascii="宋体" w:hAnsi="宋体" w:eastAsia="宋体" w:cs="宋体"/>
                <w:szCs w:val="21"/>
              </w:rPr>
              <w:t>供应商提供的货物既有中小企业制造货物，也有大型企业制造货物的，不享受本办法规定的中小企业扶持政策。</w:t>
            </w:r>
          </w:p>
          <w:p w14:paraId="473D3B8D">
            <w:pPr>
              <w:adjustRightInd w:val="0"/>
              <w:snapToGrid w:val="0"/>
              <w:spacing w:line="360" w:lineRule="auto"/>
              <w:rPr>
                <w:rFonts w:hint="eastAsia" w:ascii="宋体" w:hAnsi="宋体" w:eastAsia="宋体"/>
                <w:szCs w:val="21"/>
                <w:u w:val="single"/>
              </w:rPr>
            </w:pPr>
            <w:r>
              <w:rPr>
                <w:rFonts w:hint="eastAsia" w:ascii="宋体" w:hAnsi="宋体" w:eastAsia="宋体" w:cs="宋体"/>
                <w:szCs w:val="21"/>
              </w:rPr>
              <w:t>C.根据《工业和信息化部、国家统计局、国家发展和改革委员会、财政部关于印发中小企业划分标准规定的通知》（工信部联企业〔2011〕300号）规定的标准划分认真对照，本项目具体划分标准为：</w:t>
            </w:r>
            <w:sdt>
              <w:sdtPr>
                <w:rPr>
                  <w:rFonts w:hint="eastAsia" w:ascii="宋体" w:hAnsi="宋体" w:eastAsia="宋体"/>
                  <w:szCs w:val="21"/>
                  <w:u w:val="single"/>
                </w:rPr>
                <w:id w:val="147473509"/>
                <w:placeholder>
                  <w:docPart w:val="{8c530dc4-d80e-422f-a13e-21019fb6b9cc}"/>
                </w:placeholder>
                <w:dropDownList>
                  <w:listItem w:value="单击或点击此处输入日期。"/>
                  <w:listItem w:displayText="（一）农、林、牧、渔业。营业收入20000万元以下的为中小微型企业。其中，营业收入500万元及以上的为中型企业，营业收入50万元及以上的为小型企业，营业收入50万元以下的为微型企业。" w:value="（一）农、林、牧、渔业。营业收入20000万元以下的为中小微型企业。其中，营业收入500万元及以上的为中型企业，营业收入50万元及以上的为小型企业，营业收入50万元以下的为微型企业。"/>
                  <w:listItem w:displayTex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valu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listItem w:displayTex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valu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listItem w:displayTex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valu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listItem w:displayText="（五）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value="（五）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listItem w:displayText="（六）零售业。从业人员300人以下或营业收入20000万元以下的为中小微型企业。其中，从业人员50人及以上，且营业收入500万元及以上的为中型企业；" w:value="（六）零售业。从业人员300人以下或营业收入20000万元以下的为中小微型企业。其中，从业人员50人及以上，且营业收入500万元及以上的为中型企业；"/>
                  <w:listItem w:displayText="（七）住宿业和餐饮业。从业人员300人以下或营业收入10000万元以下的为中小微型企业。其中，从业人员100人及以上，且营业收入2000万元及以上的为中型企业；" w:value="（七）住宿业和餐饮业。从业人员300人以下或营业收入10000万元以下的为中小微型企业。其中，从业人员100人及以上，且营业收入2000万元及以上的为中型企业；"/>
                  <w:listItem w:displayText="（八）信息传输业。从业人员2000人以下或营业收入100000万元以下的为中小微型企业。" w:value="（八）信息传输业。从业人员2000人以下或营业收入100000万元以下的为中小微型企业。"/>
                  <w:listItem w:displayText="（九）软件和信息技术服务业。从业人员300人以下或营业收入10000万元以下的为中小微型企业。从业人员10人及以上，且营业收入50万元及以上的为小型企业；从业人员10人以下或营业收入50万元以下的为微型企业。" w:value="（九）软件和信息技术服务业。从业人员300人以下或营业收入10000万元以下的为中小微型企业。从业人员10人及以上，且营业收入50万元及以上的为小型企业；从业人员10人以下或营业收入50万元以下的为微型企业。"/>
                  <w:listItem w:displayText="（十）仓储业。从业人员200人以下或营业收入30000万元以下的为中小微型企业。" w:value="（十）仓储业。从业人员200人以下或营业收入30000万元以下的为中小微型企业。"/>
                  <w:listItem w:displayText="（十一）邮政业。营业收入2000万元及以上的为中型企业；" w:value="（十一）邮政业。营业收入2000万元及以上的为中型企业；"/>
                  <w:listItem w:displayText="（十二）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value="（十二）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listItem w:displayText="（十三）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value="（十三）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listItem w:displayText="（十四）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value="（十四）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listItem w:displayText="（十五）其他未列明行业。从业人员300人以下的为中小微型企业。其中，从业人员100人及以上的为中型企业；从业人员10人及以上的为小型企业；从业人员10人以下的为微型企业。" w:value="（十五）其他未列明行业。从业人员300人以下的为中小微型企业。其中，从业人员100人及以上的为中型企业；从业人员10人及以上的为小型企业；从业人员10人以下的为微型企业。"/>
                </w:dropDownList>
              </w:sdtPr>
              <w:sdtEndPr>
                <w:rPr>
                  <w:rFonts w:hint="eastAsia" w:ascii="宋体" w:hAnsi="宋体" w:eastAsia="宋体"/>
                  <w:szCs w:val="21"/>
                  <w:u w:val="single"/>
                </w:rPr>
              </w:sdtEndPr>
              <w:sdtContent>
                <w:r>
                  <w:rPr>
                    <w:rFonts w:hint="eastAsia" w:ascii="宋体" w:hAnsi="宋体" w:eastAsia="宋体"/>
                    <w:szCs w:val="21"/>
                    <w:u w:val="singl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p>
          <w:p w14:paraId="13227B60">
            <w:pPr>
              <w:adjustRightInd w:val="0"/>
              <w:snapToGrid w:val="0"/>
              <w:spacing w:line="360" w:lineRule="auto"/>
              <w:rPr>
                <w:rFonts w:hint="eastAsia" w:ascii="宋体" w:hAnsi="宋体" w:eastAsia="宋体" w:cs="宋体"/>
                <w:szCs w:val="21"/>
                <w:u w:val="single"/>
              </w:rPr>
            </w:pPr>
            <w:r>
              <w:rPr>
                <w:rFonts w:hint="eastAsia" w:ascii="宋体" w:hAnsi="宋体" w:eastAsia="宋体" w:cs="宋体"/>
                <w:b/>
                <w:szCs w:val="21"/>
                <w:lang w:bidi="en-US"/>
              </w:rPr>
              <w:t>（2）</w:t>
            </w:r>
            <w:r>
              <w:rPr>
                <w:rFonts w:hint="eastAsia" w:ascii="宋体" w:hAnsi="宋体" w:eastAsia="宋体" w:cs="宋体"/>
                <w:b/>
                <w:szCs w:val="21"/>
              </w:rPr>
              <w:t>根据财政部、司法部关于政府采购支持监狱企业发展有关问题的通知（财库〔2014〕68号），监狱企业视同小型、微型企业，享受小型、微型企业评审中价格扣除的政府采购政策；</w:t>
            </w:r>
          </w:p>
          <w:p w14:paraId="2CE3BB9D">
            <w:pPr>
              <w:adjustRightInd w:val="0"/>
              <w:snapToGrid w:val="0"/>
              <w:spacing w:line="360" w:lineRule="auto"/>
              <w:rPr>
                <w:rFonts w:hint="eastAsia" w:ascii="宋体" w:hAnsi="宋体" w:eastAsia="宋体" w:cs="宋体"/>
                <w:b/>
                <w:bCs/>
                <w:szCs w:val="21"/>
              </w:rPr>
            </w:pPr>
            <w:r>
              <w:rPr>
                <w:rFonts w:hint="eastAsia" w:ascii="宋体" w:hAnsi="宋体" w:eastAsia="宋体" w:cs="宋体"/>
                <w:b/>
                <w:szCs w:val="21"/>
                <w:lang w:bidi="en-US"/>
              </w:rPr>
              <w:t>（3）</w:t>
            </w:r>
            <w:r>
              <w:rPr>
                <w:rFonts w:hint="eastAsia" w:ascii="宋体" w:hAnsi="宋体" w:eastAsia="宋体" w:cs="宋体"/>
                <w:b/>
                <w:bCs/>
                <w:szCs w:val="21"/>
              </w:rPr>
              <w:t>根据《三部门联合发布关于促进残疾人就业政府采购政策的通知》（财库〔2017〕141号）残疾人福利性单位视同小型、微型企业，享受预留份额、评审中价格扣除等促进中小企业发展的政府采购政策。</w:t>
            </w:r>
          </w:p>
          <w:p w14:paraId="37A1302E">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二、</w:t>
            </w:r>
            <w:bookmarkStart w:id="59" w:name="OLE_LINK13"/>
            <w:r>
              <w:rPr>
                <w:rFonts w:ascii="宋体" w:hAnsi="宋体" w:eastAsia="宋体" w:cs="宋体"/>
                <w:b/>
                <w:bCs/>
                <w:szCs w:val="21"/>
              </w:rPr>
              <w:t>对本国产品的支持政策</w:t>
            </w:r>
          </w:p>
          <w:p w14:paraId="3DC22CC1">
            <w:pPr>
              <w:adjustRightInd w:val="0"/>
              <w:snapToGrid w:val="0"/>
              <w:spacing w:line="360" w:lineRule="auto"/>
              <w:rPr>
                <w:rFonts w:hint="eastAsia" w:ascii="宋体" w:hAnsi="宋体" w:eastAsia="宋体" w:cs="宋体"/>
                <w:szCs w:val="21"/>
              </w:rPr>
            </w:pPr>
            <w:bookmarkStart w:id="60" w:name="OLE_LINK15"/>
            <w:r>
              <w:rPr>
                <w:rFonts w:ascii="宋体" w:hAnsi="宋体" w:eastAsia="宋体" w:cs="宋体"/>
                <w:szCs w:val="21"/>
              </w:rPr>
              <w:t>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对于仅有本国产品参与竞争的政府采购项目，本国产品不享受价格扣除评审优惠。提供符合本国产品标准的产品，投标人应出具《关于符合本国产品标准的声明函》。当采购项目或者采购包中含有多种产品的，投标人还应当提供《关于本国产品比例的声明函》。</w:t>
            </w:r>
          </w:p>
          <w:p w14:paraId="5D3BABFF">
            <w:pPr>
              <w:adjustRightInd w:val="0"/>
              <w:snapToGrid w:val="0"/>
              <w:spacing w:line="360" w:lineRule="auto"/>
              <w:rPr>
                <w:rFonts w:hint="eastAsia" w:ascii="宋体" w:hAnsi="宋体" w:eastAsia="宋体" w:cs="宋体"/>
                <w:b/>
                <w:bCs/>
                <w:szCs w:val="21"/>
              </w:rPr>
            </w:pPr>
            <w:r>
              <w:rPr>
                <w:rFonts w:ascii="宋体" w:hAnsi="宋体" w:eastAsia="宋体" w:cs="宋体"/>
                <w:b/>
                <w:bCs/>
                <w:szCs w:val="21"/>
              </w:rPr>
              <w:t>全部产品是指货物或服务采购项目或采购包中包含的全部货物、服务产品</w:t>
            </w:r>
            <w:r>
              <w:rPr>
                <w:rFonts w:hint="eastAsia" w:ascii="宋体" w:hAnsi="宋体" w:eastAsia="宋体" w:cs="宋体"/>
                <w:b/>
                <w:bCs/>
                <w:szCs w:val="21"/>
              </w:rPr>
              <w:t>。</w:t>
            </w:r>
          </w:p>
          <w:p w14:paraId="55424534">
            <w:pPr>
              <w:adjustRightInd w:val="0"/>
              <w:snapToGrid w:val="0"/>
              <w:spacing w:line="360" w:lineRule="auto"/>
              <w:rPr>
                <w:rFonts w:hint="eastAsia" w:ascii="宋体" w:hAnsi="宋体" w:eastAsia="宋体" w:cs="宋体"/>
                <w:szCs w:val="21"/>
              </w:rPr>
            </w:pPr>
            <w:bookmarkStart w:id="61" w:name="OLE_LINK16"/>
            <w:r>
              <w:rPr>
                <w:rFonts w:hint="eastAsia" w:ascii="宋体" w:hAnsi="宋体" w:eastAsia="宋体" w:cs="宋体"/>
                <w:szCs w:val="21"/>
              </w:rPr>
              <w:t>三、</w:t>
            </w:r>
            <w:r>
              <w:rPr>
                <w:rFonts w:ascii="宋体" w:hAnsi="宋体" w:eastAsia="宋体" w:cs="宋体"/>
                <w:szCs w:val="21"/>
              </w:rPr>
              <w:t>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w:t>
            </w:r>
            <w:r>
              <w:rPr>
                <w:rFonts w:hint="eastAsia" w:ascii="宋体" w:hAnsi="宋体" w:eastAsia="宋体" w:cs="宋体"/>
                <w:szCs w:val="21"/>
              </w:rPr>
              <w:t>》《</w:t>
            </w:r>
            <w:r>
              <w:rPr>
                <w:rFonts w:ascii="宋体" w:hAnsi="宋体" w:eastAsia="宋体" w:cs="宋体"/>
                <w:szCs w:val="21"/>
              </w:rPr>
              <w:t>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bookmarkEnd w:id="59"/>
          <w:bookmarkEnd w:id="60"/>
          <w:bookmarkEnd w:id="61"/>
          <w:p w14:paraId="6A65C77C">
            <w:pPr>
              <w:pStyle w:val="16"/>
              <w:adjustRightInd w:val="0"/>
              <w:snapToGrid w:val="0"/>
              <w:spacing w:after="0" w:line="360" w:lineRule="auto"/>
              <w:rPr>
                <w:rFonts w:hint="eastAsia" w:eastAsia="宋体"/>
                <w:b/>
                <w:bCs/>
              </w:rPr>
            </w:pPr>
            <w:r>
              <w:rPr>
                <w:rFonts w:hint="eastAsia" w:eastAsia="宋体"/>
                <w:b/>
                <w:bCs/>
              </w:rPr>
              <w:t>四、在技术、服务等指标同等条件下，优先采购或强制采购节能清单所列的节能产品、环境标志产品。</w:t>
            </w:r>
          </w:p>
          <w:p w14:paraId="5DA2D9F4">
            <w:pPr>
              <w:pStyle w:val="16"/>
              <w:spacing w:after="0" w:line="360" w:lineRule="auto"/>
              <w:rPr>
                <w:rFonts w:hint="eastAsia" w:eastAsia="宋体"/>
                <w:b/>
                <w:bCs/>
              </w:rPr>
            </w:pPr>
            <w:r>
              <w:rPr>
                <w:rFonts w:hint="eastAsia" w:eastAsia="宋体"/>
                <w:b/>
                <w:bCs/>
                <w:szCs w:val="21"/>
              </w:rPr>
              <w:t>注：</w:t>
            </w:r>
            <w:r>
              <w:rPr>
                <w:rFonts w:hint="eastAsia" w:eastAsia="宋体"/>
                <w:b/>
                <w:bCs/>
                <w:szCs w:val="21"/>
              </w:rPr>
              <w:fldChar w:fldCharType="begin"/>
            </w:r>
            <w:r>
              <w:rPr>
                <w:rFonts w:hint="eastAsia" w:eastAsia="宋体"/>
                <w:b/>
                <w:bCs/>
                <w:szCs w:val="21"/>
              </w:rPr>
              <w:instrText xml:space="preserve"> = 1 \* GB3 </w:instrText>
            </w:r>
            <w:r>
              <w:rPr>
                <w:rFonts w:hint="eastAsia" w:eastAsia="宋体"/>
                <w:b/>
                <w:bCs/>
                <w:szCs w:val="21"/>
              </w:rPr>
              <w:fldChar w:fldCharType="separate"/>
            </w:r>
            <w:r>
              <w:rPr>
                <w:rFonts w:hint="eastAsia" w:eastAsia="宋体"/>
                <w:b/>
                <w:bCs/>
                <w:szCs w:val="21"/>
              </w:rPr>
              <w:t>①</w:t>
            </w:r>
            <w:r>
              <w:rPr>
                <w:rFonts w:hint="eastAsia" w:eastAsia="宋体"/>
                <w:b/>
                <w:bCs/>
                <w:szCs w:val="21"/>
              </w:rPr>
              <w:fldChar w:fldCharType="end"/>
            </w:r>
            <w:r>
              <w:rPr>
                <w:rFonts w:hint="eastAsia" w:eastAsia="宋体"/>
                <w:b/>
                <w:bCs/>
                <w:szCs w:val="21"/>
              </w:rPr>
              <w:t>小型、微型企业、监狱企业、残疾人福利性单位，不重复享受评审中价格扣除的政府采购政策。</w:t>
            </w:r>
            <w:r>
              <w:rPr>
                <w:rFonts w:hint="eastAsia" w:eastAsia="宋体"/>
                <w:b/>
                <w:bCs/>
                <w:szCs w:val="21"/>
              </w:rPr>
              <w:fldChar w:fldCharType="begin"/>
            </w:r>
            <w:r>
              <w:rPr>
                <w:rFonts w:hint="eastAsia" w:eastAsia="宋体"/>
                <w:b/>
                <w:bCs/>
                <w:szCs w:val="21"/>
              </w:rPr>
              <w:instrText xml:space="preserve"> = 2 \* GB3 </w:instrText>
            </w:r>
            <w:r>
              <w:rPr>
                <w:rFonts w:hint="eastAsia" w:eastAsia="宋体"/>
                <w:b/>
                <w:bCs/>
                <w:szCs w:val="21"/>
              </w:rPr>
              <w:fldChar w:fldCharType="separate"/>
            </w:r>
            <w:r>
              <w:rPr>
                <w:rFonts w:hint="eastAsia" w:eastAsia="宋体"/>
                <w:b/>
                <w:bCs/>
                <w:szCs w:val="21"/>
              </w:rPr>
              <w:t>②</w:t>
            </w:r>
            <w:r>
              <w:rPr>
                <w:rFonts w:hint="eastAsia" w:eastAsia="宋体"/>
                <w:b/>
                <w:bCs/>
                <w:szCs w:val="21"/>
              </w:rPr>
              <w:fldChar w:fldCharType="end"/>
            </w:r>
            <w:r>
              <w:rPr>
                <w:rFonts w:hint="eastAsia" w:eastAsia="宋体"/>
                <w:b/>
                <w:bCs/>
                <w:szCs w:val="21"/>
              </w:rPr>
              <w:t>中标单位为小微型企业或监狱企业或残疾人福利性单位的，其声明函将随中标结果同时公告，接受社会监督。投标人提供的声明函内容不实的，属于提供虚假材料谋取中标、成交，依照《中华人民共和国政府采购法》等国家有关规定追究相应责任。</w:t>
            </w:r>
          </w:p>
        </w:tc>
      </w:tr>
    </w:tbl>
    <w:p w14:paraId="7AEB204E">
      <w:pPr>
        <w:pStyle w:val="3"/>
        <w:keepNext w:val="0"/>
        <w:keepLines w:val="0"/>
        <w:adjustRightInd w:val="0"/>
        <w:snapToGrid w:val="0"/>
        <w:spacing w:before="0" w:after="0" w:line="360" w:lineRule="auto"/>
        <w:rPr>
          <w:rFonts w:hint="eastAsia" w:ascii="宋体" w:hAnsi="宋体" w:eastAsia="宋体"/>
          <w:shd w:val="clear" w:color="auto" w:fill="FFFFFF" w:themeFill="background1"/>
        </w:rPr>
      </w:pPr>
      <w:bookmarkStart w:id="62" w:name="_Toc357158879"/>
      <w:bookmarkStart w:id="63" w:name="_Toc30186"/>
      <w:bookmarkStart w:id="64" w:name="_Toc357500951"/>
      <w:bookmarkStart w:id="65" w:name="_Toc234057359"/>
      <w:bookmarkStart w:id="66" w:name="_Toc217728571"/>
      <w:r>
        <w:rPr>
          <w:rFonts w:hint="eastAsia" w:ascii="宋体" w:hAnsi="宋体" w:eastAsia="宋体"/>
          <w:shd w:val="clear" w:color="auto" w:fill="FFFFFF" w:themeFill="background1"/>
        </w:rPr>
        <w:t>一、总则</w:t>
      </w:r>
      <w:bookmarkEnd w:id="62"/>
      <w:bookmarkEnd w:id="63"/>
      <w:bookmarkEnd w:id="64"/>
    </w:p>
    <w:p w14:paraId="29434BD2">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1.项目说明</w:t>
      </w:r>
    </w:p>
    <w:p w14:paraId="15C077F5">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1.1本招标项目编号详见“投标须知前附表”。</w:t>
      </w:r>
    </w:p>
    <w:p w14:paraId="13C69C1E">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1.2本招标项目按照《中华人民共和国政府采购法》《中华人民共和国政府采购法实施条例》《政府采购货物和服务招标投标管理办法》等有关法律、行政法规和部门规章，通过招标方式选定项目实施单位。</w:t>
      </w:r>
    </w:p>
    <w:p w14:paraId="455FE185">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1.3本项目的开标方式见“投标须知前附表”。</w:t>
      </w:r>
    </w:p>
    <w:p w14:paraId="0A5B951E">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2.</w:t>
      </w:r>
      <w:r>
        <w:rPr>
          <w:rFonts w:hint="eastAsia" w:asciiTheme="minorHAnsi" w:hAnsiTheme="minorHAnsi" w:cstheme="minorBidi"/>
          <w:bCs w:val="0"/>
          <w:color w:val="auto"/>
          <w:sz w:val="21"/>
          <w:szCs w:val="22"/>
          <w:shd w:val="clear" w:color="auto" w:fill="FFFFFF" w:themeFill="background1"/>
        </w:rPr>
        <w:t xml:space="preserve"> </w:t>
      </w:r>
      <w:r>
        <w:rPr>
          <w:rFonts w:hint="eastAsia" w:eastAsia="宋体" w:cs="宋体"/>
          <w:b/>
          <w:color w:val="auto"/>
          <w:shd w:val="clear" w:color="auto" w:fill="FFFFFF" w:themeFill="background1"/>
        </w:rPr>
        <w:t>采购需求及供货期</w:t>
      </w:r>
    </w:p>
    <w:p w14:paraId="767465A7">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2.1本项目的采购需求见“投标须知前附表”。</w:t>
      </w:r>
    </w:p>
    <w:p w14:paraId="6A6CBBFD">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2.2本招标项目的合同履行期限见“投标须知前附表”。</w:t>
      </w:r>
    </w:p>
    <w:p w14:paraId="6874D0B8">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3.投标人资格要求见“投标须知前附表”。</w:t>
      </w:r>
    </w:p>
    <w:p w14:paraId="64780DB1">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4.投标费用</w:t>
      </w:r>
    </w:p>
    <w:p w14:paraId="6CB219E3">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4.1投标人在投标过程中的一切费用，不论中标与否，均由投标人自负，采购人和采购代理机构在任何情况下均无义务和责任承担这些费用。</w:t>
      </w:r>
    </w:p>
    <w:p w14:paraId="07980A76">
      <w:pPr>
        <w:pStyle w:val="23"/>
        <w:rPr>
          <w:rFonts w:hint="eastAsia" w:eastAsia="宋体" w:cs="宋体"/>
          <w:b/>
          <w:bCs w:val="0"/>
          <w:color w:val="FF0000"/>
        </w:rPr>
      </w:pPr>
      <w:r>
        <w:rPr>
          <w:rFonts w:hint="eastAsia" w:eastAsia="宋体" w:cs="宋体"/>
          <w:b/>
          <w:color w:val="auto"/>
          <w:shd w:val="clear" w:color="auto" w:fill="FFFFFF" w:themeFill="background1"/>
        </w:rPr>
        <w:t>4.2参照《云南省建设工程招标代理服务收费指导意见（试行）》（云建招协〔2023〕51号）的标准下浮36%。实际收取时以单个项目金额作为计算基数，结合下浮率计算代理服务费，计算后不足￥2000.00元/项，按固定价￥2000.00元/项计收。由成交供应商在领取成交通知书前一次性支付。</w:t>
      </w:r>
      <w:r>
        <w:rPr>
          <w:rFonts w:eastAsia="宋体" w:cs="宋体"/>
          <w:b/>
          <w:color w:val="auto"/>
          <w:shd w:val="clear" w:color="auto" w:fill="FFFFFF" w:themeFill="background1"/>
        </w:rPr>
        <w:t>采购代理服务费缴纳账户信息：</w:t>
      </w:r>
    </w:p>
    <w:p w14:paraId="6ED6010B">
      <w:pPr>
        <w:pStyle w:val="23"/>
        <w:rPr>
          <w:rFonts w:hint="eastAsia" w:eastAsia="宋体" w:cs="宋体"/>
          <w:b/>
          <w:bCs w:val="0"/>
          <w:color w:val="auto"/>
          <w:shd w:val="clear" w:color="auto" w:fill="FFFFFF" w:themeFill="background1"/>
        </w:rPr>
      </w:pPr>
      <w:r>
        <w:rPr>
          <w:rFonts w:hint="eastAsia" w:eastAsia="宋体" w:cs="宋体"/>
          <w:b/>
          <w:bCs w:val="0"/>
          <w:color w:val="auto"/>
          <w:shd w:val="clear" w:color="auto" w:fill="FFFFFF" w:themeFill="background1"/>
        </w:rPr>
        <w:t>4.2.1招标代理服务费的缴纳形式：向采购代理机构直接缴纳招标代理服务费。可用现金、银行转账或电汇的付款方式；</w:t>
      </w:r>
    </w:p>
    <w:p w14:paraId="22F2FB55">
      <w:pPr>
        <w:pStyle w:val="23"/>
        <w:rPr>
          <w:rFonts w:hint="eastAsia" w:eastAsia="宋体" w:cs="宋体"/>
          <w:b/>
          <w:bCs w:val="0"/>
          <w:color w:val="auto"/>
          <w:shd w:val="clear" w:color="auto" w:fill="FFFFFF" w:themeFill="background1"/>
        </w:rPr>
      </w:pPr>
      <w:r>
        <w:rPr>
          <w:rFonts w:hint="eastAsia" w:eastAsia="宋体" w:cs="宋体"/>
          <w:b/>
          <w:bCs w:val="0"/>
          <w:color w:val="auto"/>
          <w:shd w:val="clear" w:color="auto" w:fill="FFFFFF" w:themeFill="background1"/>
        </w:rPr>
        <w:t>采购代理服务费缴纳账户信息：</w:t>
      </w:r>
    </w:p>
    <w:p w14:paraId="5EA0BAED">
      <w:pPr>
        <w:pStyle w:val="23"/>
        <w:rPr>
          <w:rFonts w:hint="eastAsia" w:eastAsia="宋体" w:cs="宋体"/>
          <w:b/>
          <w:bCs w:val="0"/>
          <w:color w:val="auto"/>
          <w:shd w:val="clear" w:color="auto" w:fill="FFFFFF" w:themeFill="background1"/>
        </w:rPr>
      </w:pPr>
      <w:r>
        <w:rPr>
          <w:rFonts w:hint="eastAsia" w:eastAsia="宋体" w:cs="宋体"/>
          <w:b/>
          <w:bCs w:val="0"/>
          <w:color w:val="auto"/>
          <w:shd w:val="clear" w:color="auto" w:fill="FFFFFF" w:themeFill="background1"/>
        </w:rPr>
        <w:t>账户名称：云南鸿诚项目管理咨询有限公司</w:t>
      </w:r>
    </w:p>
    <w:p w14:paraId="57300823">
      <w:pPr>
        <w:pStyle w:val="23"/>
        <w:rPr>
          <w:rFonts w:hint="eastAsia" w:eastAsia="宋体" w:cs="宋体"/>
          <w:b/>
          <w:bCs w:val="0"/>
          <w:color w:val="auto"/>
          <w:shd w:val="clear" w:color="auto" w:fill="FFFFFF" w:themeFill="background1"/>
        </w:rPr>
      </w:pPr>
      <w:r>
        <w:rPr>
          <w:rFonts w:hint="eastAsia" w:eastAsia="宋体" w:cs="宋体"/>
          <w:b/>
          <w:bCs w:val="0"/>
          <w:color w:val="auto"/>
          <w:shd w:val="clear" w:color="auto" w:fill="FFFFFF" w:themeFill="background1"/>
        </w:rPr>
        <w:t>开户银行：云南红塔银行股份有限公司彩虹支行</w:t>
      </w:r>
    </w:p>
    <w:p w14:paraId="68B51216">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账号：1018021000367385</w:t>
      </w:r>
    </w:p>
    <w:p w14:paraId="0583BB00">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联系人及电话：白师，0877-2668961</w:t>
      </w:r>
    </w:p>
    <w:p w14:paraId="29A99CC8">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4.2.2 中标人在领取《中标通知书》前应向采购代理机构缴纳招标代理服务费。凭领取人身份证复印件并加盖公章领取《中标通知书》。如采用电汇或银行转账，须同时递交招标代理服务费缴费凭证复印件并加盖公章。</w:t>
      </w:r>
    </w:p>
    <w:p w14:paraId="6AF07DD2">
      <w:pPr>
        <w:pStyle w:val="3"/>
        <w:keepNext w:val="0"/>
        <w:keepLines w:val="0"/>
        <w:adjustRightInd w:val="0"/>
        <w:snapToGrid w:val="0"/>
        <w:spacing w:before="0" w:after="0" w:line="360" w:lineRule="auto"/>
        <w:rPr>
          <w:rFonts w:hint="eastAsia" w:ascii="宋体" w:hAnsi="宋体" w:eastAsia="宋体"/>
          <w:shd w:val="clear" w:color="auto" w:fill="FFFFFF" w:themeFill="background1"/>
        </w:rPr>
      </w:pPr>
      <w:bookmarkStart w:id="67" w:name="_Toc248232090"/>
      <w:bookmarkStart w:id="68" w:name="_Toc213841075"/>
      <w:bookmarkStart w:id="69" w:name="_Toc19524"/>
      <w:bookmarkStart w:id="70" w:name="_Toc357500952"/>
      <w:bookmarkStart w:id="71" w:name="_Toc357158880"/>
      <w:bookmarkStart w:id="72" w:name="_Toc227816957"/>
      <w:r>
        <w:rPr>
          <w:rFonts w:hint="eastAsia" w:ascii="宋体" w:hAnsi="宋体" w:eastAsia="宋体"/>
          <w:shd w:val="clear" w:color="auto" w:fill="FFFFFF" w:themeFill="background1"/>
        </w:rPr>
        <w:t>二、招标文件</w:t>
      </w:r>
      <w:bookmarkEnd w:id="67"/>
      <w:bookmarkEnd w:id="68"/>
      <w:bookmarkEnd w:id="69"/>
      <w:bookmarkEnd w:id="70"/>
      <w:bookmarkEnd w:id="71"/>
    </w:p>
    <w:bookmarkEnd w:id="65"/>
    <w:bookmarkEnd w:id="66"/>
    <w:bookmarkEnd w:id="72"/>
    <w:p w14:paraId="2717C0F9">
      <w:pPr>
        <w:pStyle w:val="23"/>
        <w:rPr>
          <w:rFonts w:hint="eastAsia" w:eastAsia="宋体" w:cs="宋体"/>
          <w:b/>
          <w:color w:val="auto"/>
          <w:shd w:val="clear" w:color="auto" w:fill="FFFFFF" w:themeFill="background1"/>
        </w:rPr>
      </w:pPr>
      <w:bookmarkStart w:id="73" w:name="_Toc29205"/>
      <w:bookmarkStart w:id="74" w:name="_Toc20371"/>
      <w:bookmarkStart w:id="75" w:name="_Toc14666"/>
      <w:bookmarkStart w:id="76" w:name="_Toc7762"/>
      <w:bookmarkStart w:id="77" w:name="_Toc4991"/>
      <w:bookmarkStart w:id="78" w:name="_Toc1238"/>
      <w:bookmarkStart w:id="79" w:name="_Toc10205"/>
      <w:bookmarkStart w:id="80" w:name="_Toc29708"/>
      <w:bookmarkStart w:id="81" w:name="_Toc28383"/>
      <w:bookmarkStart w:id="82" w:name="_Toc357158889"/>
      <w:bookmarkStart w:id="83" w:name="_Toc350930217"/>
      <w:bookmarkStart w:id="84" w:name="_Toc213141090"/>
      <w:bookmarkStart w:id="85" w:name="_Toc350930002"/>
      <w:bookmarkStart w:id="86" w:name="_Toc280658075"/>
      <w:bookmarkStart w:id="87" w:name="_Toc234057365"/>
      <w:bookmarkStart w:id="88" w:name="_Toc351117886"/>
      <w:bookmarkStart w:id="89" w:name="_Toc350330503"/>
      <w:r>
        <w:rPr>
          <w:rFonts w:hint="eastAsia" w:eastAsia="宋体" w:cs="宋体"/>
          <w:b/>
          <w:color w:val="auto"/>
          <w:shd w:val="clear" w:color="auto" w:fill="FFFFFF" w:themeFill="background1"/>
        </w:rPr>
        <w:t>5.招标文件的组成</w:t>
      </w:r>
    </w:p>
    <w:p w14:paraId="5552E8A6">
      <w:pPr>
        <w:pStyle w:val="23"/>
        <w:rPr>
          <w:rFonts w:hint="eastAsia" w:eastAsia="宋体" w:cs="宋体"/>
          <w:color w:val="auto"/>
          <w:spacing w:val="-6"/>
          <w:shd w:val="clear" w:color="auto" w:fill="FFFFFF" w:themeFill="background1"/>
        </w:rPr>
      </w:pPr>
      <w:r>
        <w:rPr>
          <w:rFonts w:hint="eastAsia" w:eastAsia="宋体" w:cs="宋体"/>
          <w:color w:val="auto"/>
          <w:shd w:val="clear" w:color="auto" w:fill="FFFFFF" w:themeFill="background1"/>
        </w:rPr>
        <w:t>5.1</w:t>
      </w:r>
      <w:r>
        <w:rPr>
          <w:rFonts w:hint="eastAsia" w:eastAsia="宋体" w:cs="宋体"/>
          <w:color w:val="auto"/>
          <w:spacing w:val="-6"/>
          <w:shd w:val="clear" w:color="auto" w:fill="FFFFFF" w:themeFill="background1"/>
        </w:rPr>
        <w:t>招标文件包括本招标文件目录和附件所示的全部内容。</w:t>
      </w:r>
    </w:p>
    <w:p w14:paraId="68B3FA20">
      <w:pPr>
        <w:pStyle w:val="23"/>
        <w:rPr>
          <w:rFonts w:hint="eastAsia" w:eastAsia="宋体" w:cs="宋体"/>
          <w:color w:val="auto"/>
          <w:spacing w:val="-6"/>
          <w:shd w:val="clear" w:color="auto" w:fill="FFFFFF" w:themeFill="background1"/>
        </w:rPr>
      </w:pPr>
      <w:r>
        <w:rPr>
          <w:rFonts w:hint="eastAsia" w:eastAsia="宋体" w:cs="宋体"/>
          <w:color w:val="auto"/>
          <w:spacing w:val="-6"/>
          <w:shd w:val="clear" w:color="auto" w:fill="FFFFFF" w:themeFill="background1"/>
        </w:rPr>
        <w:t>5.2除5.1内容外，采购人在提交投标文件截止前，以书面形式发出的对招标文件的澄清或修改内容，均为招标文件的组成部分，对采购人、采购代理机构和投标人起约束作用。</w:t>
      </w:r>
    </w:p>
    <w:p w14:paraId="5B8F84F3">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5.3投标人获取招标文件后，应仔细检查招标文件的所有内容，如有残缺等问题应在获得招标文件2日内向采购人提出，否则，由此引起的损失由投标人自己承担。投标人同时应认真审阅招标文件中所有的事项、格式、条款和规范要求等，若投标人的投标文件没有按招标文件要求提交全部资料，或投标文件没有对招标文件做出实质性响应，根据有关条款规定，该投标有可能被拒绝，其风险由投标人自行承担。</w:t>
      </w:r>
    </w:p>
    <w:p w14:paraId="2BEC4AA0">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6.招标文件的澄清、修改、补充</w:t>
      </w:r>
    </w:p>
    <w:p w14:paraId="22F7A8A1">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6.1投标人若对招标文件有任何疑问，应于投标截止日期前15日内凭企业数字证书（CA）登录</w:t>
      </w:r>
      <w:r>
        <w:rPr>
          <w:color w:val="auto"/>
        </w:rPr>
        <w:fldChar w:fldCharType="begin"/>
      </w:r>
      <w:r>
        <w:rPr>
          <w:color w:val="auto"/>
        </w:rPr>
        <w:instrText xml:space="preserve"> AUTOTEXT  input434 \* MERGEFORMAT </w:instrText>
      </w:r>
      <w:r>
        <w:rPr>
          <w:color w:val="auto"/>
        </w:rPr>
        <w:fldChar w:fldCharType="separate"/>
      </w:r>
      <w:r>
        <w:rPr>
          <w:rFonts w:hint="eastAsia" w:eastAsia="宋体" w:cs="宋体"/>
          <w:color w:val="auto"/>
          <w:shd w:val="clear" w:color="auto" w:fill="FFFFFF" w:themeFill="background1"/>
        </w:rPr>
        <w:t>交易系统</w:t>
      </w:r>
      <w:r>
        <w:rPr>
          <w:rFonts w:eastAsia="宋体" w:cs="宋体"/>
          <w:color w:val="auto"/>
          <w:shd w:val="clear" w:color="auto" w:fill="FFFFFF" w:themeFill="background1"/>
        </w:rPr>
        <w:fldChar w:fldCharType="end"/>
      </w:r>
      <w:r>
        <w:rPr>
          <w:rFonts w:hint="eastAsia" w:eastAsia="宋体" w:cs="宋体"/>
          <w:color w:val="auto"/>
          <w:shd w:val="clear" w:color="auto" w:fill="FFFFFF" w:themeFill="background1"/>
        </w:rPr>
        <w:t>，通过网络在线方式向招标人或招标代理机构进行署名提问，招标人统一解答后回复所有接收了招标文件的投标人。采购代理机构对招标文件递交时间截止前收到的任何澄清要求将以书面形式或在交易系统进行澄清，澄清、修改或补充内容均为招标文件的组成部分，对采购人、采购代理机构和投标人起约束作用。</w:t>
      </w:r>
    </w:p>
    <w:p w14:paraId="120CED6D">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6.2招标文件的澄清、修改、补充等内容均以书面形式明确的内容为准。当招标文件的修改、补充等在同一内容的表述上不一致时，以最后发出的书面文件为准。</w:t>
      </w:r>
    </w:p>
    <w:p w14:paraId="14FD2646">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6.3为使投标人在编写投标文件时有充分的时间对招标文件的澄清、修改、补充等内容进行研究，采购代理机构有权推迟投标截止时间和开标时间，并将此变更书面或在发布招标公告网站上通知所有购买同一招标文件的投标人。</w:t>
      </w:r>
    </w:p>
    <w:p w14:paraId="4EB1FD55">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6.4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1D507EAC">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7.解释权</w:t>
      </w:r>
    </w:p>
    <w:p w14:paraId="34184954">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7.1本次招标的最终解释权归采购代理机构，当对一个问题有多种解释时以采购代理机构的最终书面解释为准。</w:t>
      </w:r>
    </w:p>
    <w:p w14:paraId="22C1E1E0">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7.2招标文件未做须知明示，而又有相关法律、法规和规章规定的，采购代理机构对此所作解释以相关的法律、法规和规章的规定为依据。</w:t>
      </w:r>
    </w:p>
    <w:p w14:paraId="0303175C">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7.3若投标人未按招标文件的规定提出异议，则视为投标人同意及接受本招标文件之全部内容及条款。</w:t>
      </w:r>
    </w:p>
    <w:p w14:paraId="28A3D4C1">
      <w:pPr>
        <w:pStyle w:val="3"/>
        <w:keepNext w:val="0"/>
        <w:keepLines w:val="0"/>
        <w:adjustRightInd w:val="0"/>
        <w:snapToGrid w:val="0"/>
        <w:spacing w:before="0" w:after="0" w:line="360" w:lineRule="auto"/>
        <w:rPr>
          <w:rFonts w:hint="eastAsia" w:ascii="宋体" w:hAnsi="宋体" w:eastAsia="宋体"/>
          <w:shd w:val="clear" w:color="auto" w:fill="FFFFFF" w:themeFill="background1"/>
        </w:rPr>
      </w:pPr>
      <w:bookmarkStart w:id="90" w:name="_Toc76476004"/>
      <w:bookmarkStart w:id="91" w:name="_Toc357500953"/>
      <w:bookmarkStart w:id="92" w:name="_Toc74301061"/>
      <w:bookmarkStart w:id="93" w:name="_Toc357158881"/>
      <w:bookmarkStart w:id="94" w:name="_Toc227816958"/>
      <w:bookmarkStart w:id="95" w:name="_Toc4919"/>
      <w:r>
        <w:rPr>
          <w:rFonts w:hint="eastAsia" w:ascii="宋体" w:hAnsi="宋体" w:eastAsia="宋体"/>
          <w:shd w:val="clear" w:color="auto" w:fill="FFFFFF" w:themeFill="background1"/>
        </w:rPr>
        <w:t>三、投标文件</w:t>
      </w:r>
      <w:bookmarkEnd w:id="90"/>
      <w:bookmarkEnd w:id="91"/>
      <w:bookmarkEnd w:id="92"/>
      <w:bookmarkEnd w:id="93"/>
      <w:bookmarkEnd w:id="94"/>
      <w:bookmarkEnd w:id="95"/>
    </w:p>
    <w:p w14:paraId="3025A9A9">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8.投标文件的语言及度量衡单位</w:t>
      </w:r>
    </w:p>
    <w:p w14:paraId="2FEA960E">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8.1投标人提交的投标文件以及投标人与云南鸿诚项目管理咨询有限公司就有关投标的所有来往函电均应使用中文。投标人可以提交其他语言打印的资料，但有关的段落必须翻译成中文，在有差异和矛盾时以中文为准。字体要便于辨识。</w:t>
      </w:r>
    </w:p>
    <w:p w14:paraId="558B72DF">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8.2若有非中文版印刷的技术资料、资格证书等，投标人应提供符合中国有关法律、法规和规章的中文译本，并以中文译本为准。</w:t>
      </w:r>
    </w:p>
    <w:p w14:paraId="61C2C268">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8.3投标文件中所使用的度量衡单位，除招标文件中有特殊要求外，一律采用中华人民共和国公制单位。</w:t>
      </w:r>
    </w:p>
    <w:p w14:paraId="07A8F11E">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9.投标文件的组成</w:t>
      </w:r>
    </w:p>
    <w:p w14:paraId="7736BD7F">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9.1开标一览表</w:t>
      </w:r>
    </w:p>
    <w:p w14:paraId="0A10BAC9">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9.2资格审查部分</w:t>
      </w:r>
    </w:p>
    <w:p w14:paraId="3EDA580F">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9.3</w:t>
      </w:r>
      <w:bookmarkStart w:id="96" w:name="_Hlk175155709"/>
      <w:r>
        <w:rPr>
          <w:rFonts w:hint="eastAsia" w:eastAsia="宋体" w:cs="宋体"/>
          <w:color w:val="auto"/>
          <w:shd w:val="clear" w:color="auto" w:fill="FFFFFF" w:themeFill="background1"/>
        </w:rPr>
        <w:t>商务报价部分</w:t>
      </w:r>
      <w:bookmarkEnd w:id="96"/>
    </w:p>
    <w:p w14:paraId="59710347">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9.4技术部分</w:t>
      </w:r>
    </w:p>
    <w:p w14:paraId="5F978DBD">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10.投标报价</w:t>
      </w:r>
    </w:p>
    <w:p w14:paraId="5425686C">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10.1</w:t>
      </w:r>
      <w:r>
        <w:rPr>
          <w:rFonts w:eastAsia="宋体" w:cs="宋体"/>
          <w:color w:val="auto"/>
          <w:shd w:val="clear" w:color="auto" w:fill="FFFFFF" w:themeFill="background1"/>
        </w:rPr>
        <w:t>投标人应按招标文件规定的报价格式进行投标报价。投标文件只允许有一个报价，任何有选择性的报价将不予接受。投标人的投标报价超出</w:t>
      </w:r>
      <w:r>
        <w:rPr>
          <w:rFonts w:hint="eastAsia" w:eastAsia="宋体" w:cs="宋体"/>
          <w:color w:val="auto"/>
          <w:shd w:val="clear" w:color="auto" w:fill="FFFFFF" w:themeFill="background1"/>
        </w:rPr>
        <w:t>采购预算价或最高限价的</w:t>
      </w:r>
      <w:r>
        <w:rPr>
          <w:rFonts w:eastAsia="宋体" w:cs="宋体"/>
          <w:color w:val="auto"/>
          <w:shd w:val="clear" w:color="auto" w:fill="FFFFFF" w:themeFill="background1"/>
        </w:rPr>
        <w:t>按无效标处理。</w:t>
      </w:r>
    </w:p>
    <w:p w14:paraId="3A23CC21">
      <w:pPr>
        <w:pStyle w:val="23"/>
        <w:rPr>
          <w:rFonts w:hint="eastAsia" w:eastAsia="宋体" w:cs="宋体"/>
          <w:bCs w:val="0"/>
          <w:color w:val="auto"/>
          <w:shd w:val="clear" w:color="auto" w:fill="FFFFFF" w:themeFill="background1"/>
        </w:rPr>
      </w:pPr>
      <w:r>
        <w:rPr>
          <w:rFonts w:hint="eastAsia" w:eastAsia="宋体" w:cs="宋体"/>
          <w:color w:val="auto"/>
          <w:shd w:val="clear" w:color="auto" w:fill="FFFFFF" w:themeFill="background1"/>
        </w:rPr>
        <w:t>10.2</w:t>
      </w:r>
      <w:bookmarkStart w:id="97" w:name="OLE_LINK2"/>
      <w:r>
        <w:rPr>
          <w:rFonts w:hint="eastAsia" w:eastAsia="宋体" w:cs="宋体"/>
          <w:bCs w:val="0"/>
          <w:color w:val="auto"/>
          <w:shd w:val="clear" w:color="auto" w:fill="FFFFFF" w:themeFill="background1"/>
        </w:rPr>
        <w:t>投标报价为一次性包干价，包含本项目中所有费用含设备（包括质保期内的备品备件、易损件、专用工具、附属设施等）的制造、包装、装卸、运输、安装、验收、保险、税金、设备与医院信息软件接口费、售后服务、代理服务费、技术支持等相关服务的所有费用。供应商应充分考虑本项目合同实施期间可能发生的一切费用，并承担由此而带来的风险。凡供应商在报价中未列明但又为设备所必备的项目或遗漏项目，采购人将一律视为已包括 在其报价中，在合同执行中将不予考虑</w:t>
      </w:r>
      <w:bookmarkEnd w:id="97"/>
      <w:r>
        <w:rPr>
          <w:rFonts w:hint="eastAsia" w:eastAsia="宋体" w:cs="宋体"/>
          <w:bCs w:val="0"/>
          <w:color w:val="auto"/>
          <w:shd w:val="clear" w:color="auto" w:fill="FFFFFF" w:themeFill="background1"/>
        </w:rPr>
        <w:t>。</w:t>
      </w:r>
    </w:p>
    <w:p w14:paraId="0A5AE01D">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10.3投标人在填报投标项目报价明细表时必须按照采购需求货物清单内容逐项报价，不得随意更改序号、货物名称、单位、数量，否则有可能被视为无效投标。</w:t>
      </w:r>
    </w:p>
    <w:p w14:paraId="5B546F02">
      <w:pPr>
        <w:pStyle w:val="23"/>
        <w:rPr>
          <w:rFonts w:hint="eastAsia" w:eastAsia="宋体" w:cs="宋体"/>
          <w:color w:val="auto"/>
          <w:shd w:val="clear" w:color="auto" w:fill="FFFFFF" w:themeFill="background1"/>
        </w:rPr>
      </w:pPr>
      <w:r>
        <w:rPr>
          <w:rFonts w:eastAsia="宋体" w:cs="宋体"/>
          <w:color w:val="auto"/>
          <w:shd w:val="clear" w:color="auto" w:fill="FFFFFF" w:themeFill="background1"/>
        </w:rPr>
        <w:t>10.4</w:t>
      </w:r>
      <w:r>
        <w:rPr>
          <w:rFonts w:hint="eastAsia" w:eastAsia="宋体" w:cs="宋体"/>
          <w:color w:val="auto"/>
          <w:shd w:val="clear" w:color="auto" w:fill="FFFFFF" w:themeFill="background1"/>
        </w:rPr>
        <w:t>招标采购单位不接受备选方案。</w:t>
      </w:r>
    </w:p>
    <w:p w14:paraId="51337B97">
      <w:pPr>
        <w:pStyle w:val="23"/>
        <w:rPr>
          <w:rFonts w:hint="eastAsia" w:eastAsia="宋体" w:cs="宋体"/>
          <w:color w:val="auto"/>
          <w:shd w:val="clear" w:color="auto" w:fill="FFFFFF" w:themeFill="background1"/>
        </w:rPr>
      </w:pPr>
      <w:r>
        <w:rPr>
          <w:rFonts w:eastAsia="宋体" w:cs="宋体"/>
          <w:color w:val="auto"/>
          <w:shd w:val="clear" w:color="auto" w:fill="FFFFFF" w:themeFill="background1"/>
        </w:rPr>
        <w:t>10.5</w:t>
      </w:r>
      <w:r>
        <w:rPr>
          <w:rFonts w:hint="eastAsia" w:eastAsia="宋体" w:cs="宋体"/>
          <w:color w:val="auto"/>
          <w:shd w:val="clear" w:color="auto" w:fill="FFFFFF" w:themeFill="background1"/>
        </w:rPr>
        <w:t>投标文件中的单价、合价、总价全部采用人民币表示。</w:t>
      </w:r>
    </w:p>
    <w:p w14:paraId="3F191DDB">
      <w:pPr>
        <w:pStyle w:val="23"/>
        <w:rPr>
          <w:rFonts w:hint="eastAsia" w:eastAsia="宋体" w:cs="宋体"/>
          <w:color w:val="auto"/>
          <w:shd w:val="clear" w:color="auto" w:fill="FFFFFF" w:themeFill="background1"/>
        </w:rPr>
      </w:pPr>
      <w:r>
        <w:rPr>
          <w:rFonts w:eastAsia="宋体" w:cs="宋体"/>
          <w:color w:val="auto"/>
          <w:shd w:val="clear" w:color="auto" w:fill="FFFFFF" w:themeFill="background1"/>
        </w:rPr>
        <w:t>10.6 漏报的单价或每项单价报价中漏报、少报的费用，视为此项费用已隐含在投标报价中，中标后不得再向招标人收取任何费用。</w:t>
      </w:r>
    </w:p>
    <w:p w14:paraId="419B37C5">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11.投标有效期</w:t>
      </w:r>
    </w:p>
    <w:p w14:paraId="7AB758E7">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11.1本项目投标有效期见本须知前附表所规定的期限，在此期限内，投标人不得要求撤销或修改其投标文件。</w:t>
      </w:r>
    </w:p>
    <w:p w14:paraId="66DA9C0A">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11.2出现特殊情况需要延长投标有效期的，采购人以书面形式通知所有投标人延长投标有效期。投标人同意延长的，应相应延长其投标保证金的有效期；投标人拒绝延长的，其投标失效，但投标人有权收回其投标保证金。</w:t>
      </w:r>
    </w:p>
    <w:p w14:paraId="6BA10ADD">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12.投标保证金</w:t>
      </w:r>
    </w:p>
    <w:p w14:paraId="1C2ABB52">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12.1参与本项目投标的投标人应按本须知前附表中所规定数额及方式向采购人提交投标保证金，投标保证金回执扫描件或交纳凭证复印件作为其投标文件的组成部分。</w:t>
      </w:r>
    </w:p>
    <w:p w14:paraId="2E60F628">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12.2对于未能按要求提交投标保证金的投标，按无效标处理。</w:t>
      </w:r>
    </w:p>
    <w:p w14:paraId="58D02D4E">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12.3未中标的投标人的投标保证金将在发出中标通知书后五个工作日内退还。中标人的投标保证金，在采购人与中标人签订合同五个工作日内退还。</w:t>
      </w:r>
    </w:p>
    <w:p w14:paraId="4566DBD5">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12.4如投标人发生下列情况之一时，投标保证金将不予退还。</w:t>
      </w:r>
    </w:p>
    <w:p w14:paraId="160C53B2">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（1）投标人在投标有效期内撤回投标文件的；</w:t>
      </w:r>
    </w:p>
    <w:p w14:paraId="71F39AEB">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（2）投标人在投标过程中弄虚作假，提供虚假材料的；</w:t>
      </w:r>
    </w:p>
    <w:p w14:paraId="298B1F9C">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（3）中标人无正当理由不与采购人签订合同的；</w:t>
      </w:r>
    </w:p>
    <w:p w14:paraId="59486F6C">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（4）将中标项目转让给他人或者在投标文件中未说明且未经招标采购单位同意，将中标项目分包给他人的；</w:t>
      </w:r>
    </w:p>
    <w:p w14:paraId="4AE77493">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（5）拒绝履行合同义务的；</w:t>
      </w:r>
    </w:p>
    <w:p w14:paraId="2C700C49">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（6）其他严重扰乱招投标程序的。</w:t>
      </w:r>
    </w:p>
    <w:p w14:paraId="61942109">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13.投标文件的编制</w:t>
      </w:r>
    </w:p>
    <w:p w14:paraId="0AC45248">
      <w:pPr>
        <w:pStyle w:val="23"/>
        <w:rPr>
          <w:rFonts w:hint="eastAsia" w:eastAsia="宋体" w:cs="宋体"/>
          <w:color w:val="auto"/>
          <w:shd w:val="clear" w:color="auto" w:fill="FFFFFF" w:themeFill="background1"/>
        </w:rPr>
      </w:pPr>
      <w:bookmarkStart w:id="98" w:name="_Hlk74237685"/>
      <w:r>
        <w:rPr>
          <w:rFonts w:hint="eastAsia" w:eastAsia="宋体" w:cs="宋体"/>
          <w:color w:val="auto"/>
          <w:shd w:val="clear" w:color="auto" w:fill="FFFFFF" w:themeFill="background1"/>
        </w:rPr>
        <w:t>13</w:t>
      </w:r>
      <w:r>
        <w:rPr>
          <w:rFonts w:eastAsia="宋体" w:cs="宋体"/>
          <w:color w:val="auto"/>
          <w:shd w:val="clear" w:color="auto" w:fill="FFFFFF" w:themeFill="background1"/>
        </w:rPr>
        <w:t>.1投标文件应按</w:t>
      </w:r>
      <w:r>
        <w:rPr>
          <w:rFonts w:hint="eastAsia" w:eastAsia="宋体" w:cs="宋体"/>
          <w:color w:val="auto"/>
          <w:shd w:val="clear" w:color="auto" w:fill="FFFFFF" w:themeFill="background1"/>
        </w:rPr>
        <w:t>第七章</w:t>
      </w:r>
      <w:r>
        <w:rPr>
          <w:rFonts w:eastAsia="宋体" w:cs="宋体"/>
          <w:color w:val="auto"/>
          <w:shd w:val="clear" w:color="auto" w:fill="FFFFFF" w:themeFill="background1"/>
        </w:rPr>
        <w:t>“投标文件格式”进行编写，如有必要，可以增加附页，作为投标文件的组成部分。其中，在满足招标文件实质性要求的基础上，可以提出比招标文件要求更有利于采购人的承诺。</w:t>
      </w:r>
      <w:r>
        <w:rPr>
          <w:rFonts w:hint="eastAsia" w:eastAsia="宋体" w:cs="宋体"/>
          <w:color w:val="auto"/>
          <w:shd w:val="clear" w:color="auto" w:fill="FFFFFF" w:themeFill="background1"/>
        </w:rPr>
        <w:t>投标人应仔细阅读招标文件，在完全了解采购的内容、技术性能要求和商务条件后，编写投标文件。招标文件中标注★号的条款为实质性要求和条件，投标文件必须作出实质性响应，不满足任何一项标注★号的条款，将导致投标无效。</w:t>
      </w:r>
    </w:p>
    <w:p w14:paraId="289538DF">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13</w:t>
      </w:r>
      <w:r>
        <w:rPr>
          <w:rFonts w:eastAsia="宋体" w:cs="宋体"/>
          <w:color w:val="auto"/>
          <w:shd w:val="clear" w:color="auto" w:fill="FFFFFF" w:themeFill="background1"/>
        </w:rPr>
        <w:t xml:space="preserve">.2 </w:t>
      </w:r>
      <w:r>
        <w:rPr>
          <w:rFonts w:hint="eastAsia" w:eastAsia="宋体" w:cs="宋体"/>
          <w:color w:val="auto"/>
          <w:shd w:val="clear" w:color="auto" w:fill="FFFFFF" w:themeFill="background1"/>
        </w:rPr>
        <w:t>投标文件应当对招标文件有关完成时间、投标文件有效期、成果要求、采购范围等实质性内容作出规定。投标文件在满足招标文件实质性要求的基础上，可以提出比招标文件要求更有利于采购人的承诺。</w:t>
      </w:r>
    </w:p>
    <w:p w14:paraId="7FB39CFF">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13</w:t>
      </w:r>
      <w:r>
        <w:rPr>
          <w:rFonts w:eastAsia="宋体" w:cs="宋体"/>
          <w:color w:val="auto"/>
          <w:shd w:val="clear" w:color="auto" w:fill="FFFFFF" w:themeFill="background1"/>
        </w:rPr>
        <w:t>.3</w:t>
      </w:r>
      <w:r>
        <w:rPr>
          <w:rFonts w:hint="eastAsia" w:eastAsia="宋体" w:cs="宋体"/>
          <w:color w:val="auto"/>
          <w:shd w:val="clear" w:color="auto" w:fill="FFFFFF" w:themeFill="background1"/>
        </w:rPr>
        <w:t>投标文件全部采用电子文档，投标人应安装客户端软件—“政府采购云电子交易客户端”，并按照招标文件和政府采购云电子交易平台的要求编制，编制后应进行电子签名及加密。投标文件应由法定代表人或其委托代理人在规定的电子签名处逐一电子签名（电子签名或电子签章），要求盖章处应盖单位章（电子签章）。</w:t>
      </w:r>
    </w:p>
    <w:p w14:paraId="289AE89C">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★（1）如投标人提交的电子标书不符合政府采购云电子交易平台要求或开标时无法读取导入或解密，其投标文件将不予受理。</w:t>
      </w:r>
    </w:p>
    <w:p w14:paraId="59DA79D1">
      <w:pPr>
        <w:pStyle w:val="23"/>
        <w:rPr>
          <w:rFonts w:hint="eastAsia" w:eastAsia="宋体" w:cs="宋体"/>
          <w:b/>
          <w:color w:val="auto"/>
          <w:shd w:val="clear" w:color="auto" w:fill="FFFFFF" w:themeFill="background1"/>
        </w:rPr>
      </w:pPr>
      <w:r>
        <w:rPr>
          <w:rFonts w:hint="eastAsia" w:eastAsia="宋体" w:cs="宋体"/>
          <w:bCs w:val="0"/>
          <w:color w:val="auto"/>
          <w:shd w:val="clear" w:color="auto" w:fill="FFFFFF" w:themeFill="background1"/>
        </w:rPr>
        <w:t>（2）投标文件中提供的资料（扫描件），内容必须清晰可辨，若内容模糊，无法辨识，均视为未提供。</w:t>
      </w:r>
    </w:p>
    <w:bookmarkEnd w:id="98"/>
    <w:p w14:paraId="2D803C44">
      <w:pPr>
        <w:pStyle w:val="3"/>
        <w:keepNext w:val="0"/>
        <w:keepLines w:val="0"/>
        <w:adjustRightInd w:val="0"/>
        <w:snapToGrid w:val="0"/>
        <w:spacing w:before="0" w:after="0" w:line="360" w:lineRule="auto"/>
        <w:rPr>
          <w:rFonts w:hint="eastAsia" w:ascii="宋体" w:hAnsi="宋体" w:eastAsia="宋体"/>
          <w:shd w:val="clear" w:color="auto" w:fill="FFFFFF" w:themeFill="background1"/>
        </w:rPr>
      </w:pPr>
      <w:bookmarkStart w:id="99" w:name="_Toc227816959"/>
      <w:bookmarkStart w:id="100" w:name="_Toc357158882"/>
      <w:bookmarkStart w:id="101" w:name="_Toc74301062"/>
      <w:bookmarkStart w:id="102" w:name="_Toc76476005"/>
      <w:bookmarkStart w:id="103" w:name="_Toc357500954"/>
      <w:bookmarkStart w:id="104" w:name="_Toc16008"/>
      <w:r>
        <w:rPr>
          <w:rFonts w:hint="eastAsia" w:ascii="宋体" w:hAnsi="宋体" w:eastAsia="宋体"/>
          <w:shd w:val="clear" w:color="auto" w:fill="FFFFFF" w:themeFill="background1"/>
        </w:rPr>
        <w:t>四、投标文件的提交</w:t>
      </w:r>
      <w:bookmarkEnd w:id="99"/>
      <w:bookmarkEnd w:id="100"/>
      <w:bookmarkEnd w:id="101"/>
      <w:bookmarkEnd w:id="102"/>
      <w:bookmarkEnd w:id="103"/>
      <w:bookmarkEnd w:id="104"/>
    </w:p>
    <w:p w14:paraId="2B94C16A">
      <w:pPr>
        <w:pStyle w:val="23"/>
        <w:adjustRightInd/>
        <w:snapToGrid/>
        <w:rPr>
          <w:rFonts w:hint="eastAsia" w:eastAsia="宋体" w:cs="宋体"/>
          <w:color w:val="auto"/>
          <w:shd w:val="clear" w:color="auto" w:fill="FFFFFF" w:themeFill="background1"/>
        </w:rPr>
      </w:pPr>
      <w:bookmarkStart w:id="105" w:name="_Toc25767402"/>
      <w:bookmarkStart w:id="106" w:name="_Toc70427457"/>
      <w:r>
        <w:rPr>
          <w:rFonts w:hint="eastAsia" w:eastAsia="宋体" w:cs="宋体"/>
          <w:color w:val="auto"/>
          <w:shd w:val="clear" w:color="auto" w:fill="FFFFFF" w:themeFill="background1"/>
        </w:rPr>
        <w:t>1</w:t>
      </w:r>
      <w:r>
        <w:rPr>
          <w:rFonts w:eastAsia="宋体" w:cs="宋体"/>
          <w:color w:val="auto"/>
          <w:shd w:val="clear" w:color="auto" w:fill="FFFFFF" w:themeFill="background1"/>
        </w:rPr>
        <w:t>4.</w:t>
      </w:r>
      <w:r>
        <w:rPr>
          <w:rFonts w:hint="eastAsia" w:eastAsia="宋体" w:cs="宋体"/>
          <w:color w:val="auto"/>
          <w:shd w:val="clear" w:color="auto" w:fill="FFFFFF" w:themeFill="background1"/>
        </w:rPr>
        <w:t>投标文件的加密</w:t>
      </w:r>
      <w:bookmarkEnd w:id="105"/>
      <w:bookmarkEnd w:id="106"/>
    </w:p>
    <w:p w14:paraId="04CCC8A4">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w:t>
      </w:r>
      <w:r>
        <w:rPr>
          <w:rFonts w:eastAsia="宋体" w:cs="宋体"/>
          <w:color w:val="auto"/>
          <w:shd w:val="clear" w:color="auto" w:fill="FFFFFF" w:themeFill="background1"/>
        </w:rPr>
        <w:t>4.1</w:t>
      </w:r>
      <w:r>
        <w:rPr>
          <w:rFonts w:hint="eastAsia" w:eastAsia="宋体" w:cs="宋体"/>
          <w:color w:val="auto"/>
          <w:shd w:val="clear" w:color="auto" w:fill="FFFFFF" w:themeFill="background1"/>
        </w:rPr>
        <w:t>投标人应安装客户端软件—“政府采购云电子交易客户端”，并按照招标文件和电子交易平台的要求编制并加密投标文件。未按规定加密的投标文件，电子交易平台将拒收并提示。</w:t>
      </w:r>
    </w:p>
    <w:p w14:paraId="3F39F9D8">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w:t>
      </w:r>
      <w:r>
        <w:rPr>
          <w:rFonts w:eastAsia="宋体" w:cs="宋体"/>
          <w:color w:val="auto"/>
          <w:shd w:val="clear" w:color="auto" w:fill="FFFFFF" w:themeFill="background1"/>
        </w:rPr>
        <w:t>4.2</w:t>
      </w:r>
      <w:r>
        <w:rPr>
          <w:rFonts w:hint="eastAsia" w:eastAsia="宋体" w:cs="宋体"/>
          <w:color w:val="auto"/>
          <w:shd w:val="clear" w:color="auto" w:fill="FFFFFF" w:themeFill="background1"/>
        </w:rPr>
        <w:t>使用“政府采购云电子交易客户端”需要提前申领CA数字证书</w:t>
      </w:r>
      <w:r>
        <w:rPr>
          <w:rFonts w:eastAsia="宋体" w:cs="宋体"/>
          <w:color w:val="auto"/>
          <w:shd w:val="clear" w:color="auto" w:fill="FFFFFF" w:themeFill="background1"/>
        </w:rPr>
        <w:t>。</w:t>
      </w:r>
    </w:p>
    <w:p w14:paraId="2E32AB23">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w:t>
      </w:r>
      <w:r>
        <w:rPr>
          <w:rFonts w:eastAsia="宋体" w:cs="宋体"/>
          <w:color w:val="auto"/>
          <w:shd w:val="clear" w:color="auto" w:fill="FFFFFF" w:themeFill="background1"/>
        </w:rPr>
        <w:t>4.3</w:t>
      </w:r>
      <w:r>
        <w:rPr>
          <w:rFonts w:hint="eastAsia" w:eastAsia="宋体" w:cs="宋体"/>
          <w:color w:val="auto"/>
          <w:shd w:val="clear" w:color="auto" w:fill="FFFFFF" w:themeFill="background1"/>
        </w:rPr>
        <w:t>为确保网上操作合法、有效和安全，投标人应当在投标文件提交截止时间前完成在“政府采购云平台”的身份认证，确保在电子交易过程中能够对相关数据电文进行加密和使用电子签名</w:t>
      </w:r>
      <w:r>
        <w:rPr>
          <w:rFonts w:eastAsia="宋体" w:cs="宋体"/>
          <w:color w:val="auto"/>
          <w:shd w:val="clear" w:color="auto" w:fill="FFFFFF" w:themeFill="background1"/>
        </w:rPr>
        <w:t>。</w:t>
      </w:r>
    </w:p>
    <w:p w14:paraId="68DC251F">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15.</w:t>
      </w:r>
      <w:r>
        <w:rPr>
          <w:rFonts w:eastAsia="宋体" w:cs="宋体"/>
          <w:color w:val="auto"/>
          <w:shd w:val="clear" w:color="auto" w:fill="FFFFFF" w:themeFill="background1"/>
        </w:rPr>
        <w:t>投标文件的递交</w:t>
      </w:r>
    </w:p>
    <w:p w14:paraId="6088F412">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15</w:t>
      </w:r>
      <w:r>
        <w:rPr>
          <w:rFonts w:eastAsia="宋体" w:cs="宋体"/>
          <w:color w:val="auto"/>
          <w:shd w:val="clear" w:color="auto" w:fill="FFFFFF" w:themeFill="background1"/>
        </w:rPr>
        <w:t>.1 投标人应在</w:t>
      </w:r>
      <w:r>
        <w:rPr>
          <w:rFonts w:hint="eastAsia" w:eastAsia="宋体" w:cs="宋体"/>
          <w:color w:val="auto"/>
          <w:shd w:val="clear" w:color="auto" w:fill="FFFFFF" w:themeFill="background1"/>
        </w:rPr>
        <w:t>投标人须知前附表</w:t>
      </w:r>
      <w:r>
        <w:rPr>
          <w:rFonts w:eastAsia="宋体" w:cs="宋体"/>
          <w:color w:val="auto"/>
          <w:shd w:val="clear" w:color="auto" w:fill="FFFFFF" w:themeFill="background1"/>
        </w:rPr>
        <w:t>规定的</w:t>
      </w:r>
      <w:r>
        <w:rPr>
          <w:rFonts w:hint="eastAsia" w:eastAsia="宋体" w:cs="宋体"/>
          <w:color w:val="auto"/>
          <w:shd w:val="clear" w:color="auto" w:fill="FFFFFF" w:themeFill="background1"/>
        </w:rPr>
        <w:t>投标</w:t>
      </w:r>
      <w:r>
        <w:rPr>
          <w:rFonts w:eastAsia="宋体" w:cs="宋体"/>
          <w:color w:val="auto"/>
          <w:shd w:val="clear" w:color="auto" w:fill="FFFFFF" w:themeFill="background1"/>
        </w:rPr>
        <w:t>文件截止时间前递交投标文件。</w:t>
      </w:r>
    </w:p>
    <w:p w14:paraId="01084044">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15</w:t>
      </w:r>
      <w:r>
        <w:rPr>
          <w:rFonts w:eastAsia="宋体" w:cs="宋体"/>
          <w:color w:val="auto"/>
          <w:shd w:val="clear" w:color="auto" w:fill="FFFFFF" w:themeFill="background1"/>
        </w:rPr>
        <w:t>.2 投标人递交投标文件的地点：见投标人须知前附表。</w:t>
      </w:r>
    </w:p>
    <w:p w14:paraId="34962F7E">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15</w:t>
      </w:r>
      <w:r>
        <w:rPr>
          <w:rFonts w:eastAsia="宋体" w:cs="宋体"/>
          <w:color w:val="auto"/>
          <w:shd w:val="clear" w:color="auto" w:fill="FFFFFF" w:themeFill="background1"/>
        </w:rPr>
        <w:t>.3到投标文件递交截止时间止，收到的投标文件少于三个的，采购人将依法重新组织</w:t>
      </w:r>
      <w:r>
        <w:rPr>
          <w:rFonts w:hint="eastAsia" w:eastAsia="宋体" w:cs="宋体"/>
          <w:color w:val="auto"/>
          <w:shd w:val="clear" w:color="auto" w:fill="FFFFFF" w:themeFill="background1"/>
        </w:rPr>
        <w:t>重新招标</w:t>
      </w:r>
      <w:r>
        <w:rPr>
          <w:rFonts w:eastAsia="宋体" w:cs="宋体"/>
          <w:color w:val="auto"/>
          <w:shd w:val="clear" w:color="auto" w:fill="FFFFFF" w:themeFill="background1"/>
        </w:rPr>
        <w:t>。</w:t>
      </w:r>
    </w:p>
    <w:p w14:paraId="00A8D6DC">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15</w:t>
      </w:r>
      <w:r>
        <w:rPr>
          <w:rFonts w:eastAsia="宋体" w:cs="宋体"/>
          <w:color w:val="auto"/>
          <w:shd w:val="clear" w:color="auto" w:fill="FFFFFF" w:themeFill="background1"/>
        </w:rPr>
        <w:t>.4</w:t>
      </w:r>
      <w:r>
        <w:rPr>
          <w:rFonts w:hint="eastAsia" w:eastAsia="宋体" w:cs="宋体"/>
          <w:color w:val="auto"/>
          <w:shd w:val="clear" w:color="auto" w:fill="FFFFFF" w:themeFill="background1"/>
        </w:rPr>
        <w:t>电子投标文件的提交不得迟于“</w:t>
      </w:r>
      <w:bookmarkStart w:id="107" w:name="_Hlk160876994"/>
      <w:r>
        <w:rPr>
          <w:rFonts w:hint="eastAsia" w:eastAsia="宋体" w:cs="宋体"/>
          <w:color w:val="auto"/>
          <w:shd w:val="clear" w:color="auto" w:fill="FFFFFF" w:themeFill="background1"/>
        </w:rPr>
        <w:t>投标人须知前附表</w:t>
      </w:r>
      <w:bookmarkEnd w:id="107"/>
      <w:r>
        <w:rPr>
          <w:rFonts w:hint="eastAsia" w:eastAsia="宋体" w:cs="宋体"/>
          <w:color w:val="auto"/>
          <w:shd w:val="clear" w:color="auto" w:fill="FFFFFF" w:themeFill="background1"/>
        </w:rPr>
        <w:t>”规定的提交截止时间。</w:t>
      </w:r>
    </w:p>
    <w:p w14:paraId="68476BFB">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15</w:t>
      </w:r>
      <w:r>
        <w:rPr>
          <w:rFonts w:eastAsia="宋体" w:cs="宋体"/>
          <w:color w:val="auto"/>
          <w:shd w:val="clear" w:color="auto" w:fill="FFFFFF" w:themeFill="background1"/>
        </w:rPr>
        <w:t>.5</w:t>
      </w:r>
      <w:r>
        <w:rPr>
          <w:rFonts w:hint="eastAsia" w:eastAsia="宋体" w:cs="宋体"/>
          <w:color w:val="auto"/>
          <w:shd w:val="clear" w:color="auto" w:fill="FFFFFF" w:themeFill="background1"/>
        </w:rPr>
        <w:t>投标人必须在规定时间内将电子投标文件提交到“投标人须知前附表”规定的地点。</w:t>
      </w:r>
    </w:p>
    <w:p w14:paraId="17066B45">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16.</w:t>
      </w:r>
      <w:r>
        <w:rPr>
          <w:rFonts w:eastAsia="宋体" w:cs="宋体"/>
          <w:color w:val="auto"/>
          <w:shd w:val="clear" w:color="auto" w:fill="FFFFFF" w:themeFill="background1"/>
        </w:rPr>
        <w:t>投标文件的修改与撤回</w:t>
      </w:r>
    </w:p>
    <w:p w14:paraId="6C4DECB0">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16</w:t>
      </w:r>
      <w:r>
        <w:rPr>
          <w:rFonts w:eastAsia="宋体" w:cs="宋体"/>
          <w:color w:val="auto"/>
          <w:shd w:val="clear" w:color="auto" w:fill="FFFFFF" w:themeFill="background1"/>
        </w:rPr>
        <w:t xml:space="preserve">.1 </w:t>
      </w:r>
      <w:r>
        <w:rPr>
          <w:rFonts w:hint="eastAsia" w:eastAsia="宋体" w:cs="宋体"/>
          <w:color w:val="auto"/>
          <w:shd w:val="clear" w:color="auto" w:fill="FFFFFF" w:themeFill="background1"/>
        </w:rPr>
        <w:t>在投标截止时间前，投标人可以撤回在网上已递交的投标文件，修改后重新上传，无须书面形式通知采购人</w:t>
      </w:r>
      <w:r>
        <w:rPr>
          <w:rFonts w:eastAsia="宋体" w:cs="宋体"/>
          <w:color w:val="auto"/>
          <w:shd w:val="clear" w:color="auto" w:fill="FFFFFF" w:themeFill="background1"/>
        </w:rPr>
        <w:t>。</w:t>
      </w:r>
    </w:p>
    <w:p w14:paraId="047E05BD">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16</w:t>
      </w:r>
      <w:r>
        <w:rPr>
          <w:rFonts w:eastAsia="宋体" w:cs="宋体"/>
          <w:color w:val="auto"/>
          <w:shd w:val="clear" w:color="auto" w:fill="FFFFFF" w:themeFill="background1"/>
        </w:rPr>
        <w:t xml:space="preserve">.2 </w:t>
      </w:r>
      <w:r>
        <w:rPr>
          <w:rFonts w:hint="eastAsia" w:eastAsia="宋体" w:cs="宋体"/>
          <w:color w:val="auto"/>
          <w:shd w:val="clear" w:color="auto" w:fill="FFFFFF" w:themeFill="background1"/>
        </w:rPr>
        <w:t>修改的投标文件应按照本章第13、14、15的要求进行重新编制、加密和递交。</w:t>
      </w:r>
    </w:p>
    <w:p w14:paraId="71AEE96A">
      <w:pPr>
        <w:pStyle w:val="23"/>
        <w:adjustRightInd/>
        <w:snapToGrid/>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16</w:t>
      </w:r>
      <w:r>
        <w:rPr>
          <w:rFonts w:eastAsia="宋体" w:cs="宋体"/>
          <w:bCs w:val="0"/>
          <w:color w:val="auto"/>
          <w:shd w:val="clear" w:color="auto" w:fill="FFFFFF" w:themeFill="background1"/>
        </w:rPr>
        <w:t xml:space="preserve">.3 </w:t>
      </w:r>
      <w:r>
        <w:rPr>
          <w:rFonts w:hint="eastAsia" w:eastAsia="宋体" w:cs="宋体"/>
          <w:bCs w:val="0"/>
          <w:color w:val="auto"/>
          <w:shd w:val="clear" w:color="auto" w:fill="FFFFFF" w:themeFill="background1"/>
        </w:rPr>
        <w:t>在投标截止时间后递交的投标文件不予撤回</w:t>
      </w:r>
      <w:r>
        <w:rPr>
          <w:rFonts w:eastAsia="宋体" w:cs="宋体"/>
          <w:bCs w:val="0"/>
          <w:color w:val="auto"/>
          <w:shd w:val="clear" w:color="auto" w:fill="FFFFFF" w:themeFill="background1"/>
        </w:rPr>
        <w:t>。</w:t>
      </w:r>
    </w:p>
    <w:p w14:paraId="5E3D8BD4">
      <w:pPr>
        <w:pStyle w:val="3"/>
        <w:keepNext w:val="0"/>
        <w:keepLines w:val="0"/>
        <w:adjustRightInd w:val="0"/>
        <w:snapToGrid w:val="0"/>
        <w:spacing w:before="0" w:after="0" w:line="360" w:lineRule="auto"/>
        <w:rPr>
          <w:rFonts w:hint="eastAsia" w:ascii="宋体" w:hAnsi="宋体" w:eastAsia="宋体"/>
          <w:shd w:val="clear" w:color="auto" w:fill="FFFFFF" w:themeFill="background1"/>
        </w:rPr>
      </w:pPr>
      <w:bookmarkStart w:id="108" w:name="_Toc24967"/>
      <w:bookmarkStart w:id="109" w:name="_Toc76476006"/>
      <w:bookmarkStart w:id="110" w:name="_Toc357158883"/>
      <w:bookmarkStart w:id="111" w:name="_Toc357500955"/>
      <w:bookmarkStart w:id="112" w:name="_Toc74301063"/>
      <w:r>
        <w:rPr>
          <w:rFonts w:hint="eastAsia" w:ascii="宋体" w:hAnsi="宋体" w:eastAsia="宋体"/>
          <w:shd w:val="clear" w:color="auto" w:fill="FFFFFF" w:themeFill="background1"/>
        </w:rPr>
        <w:t>五、开标</w:t>
      </w:r>
      <w:bookmarkEnd w:id="108"/>
      <w:bookmarkEnd w:id="109"/>
      <w:bookmarkEnd w:id="110"/>
      <w:bookmarkEnd w:id="111"/>
      <w:bookmarkEnd w:id="112"/>
    </w:p>
    <w:p w14:paraId="7A2A3BD3">
      <w:pPr>
        <w:pStyle w:val="23"/>
        <w:adjustRightInd/>
        <w:snapToGrid/>
        <w:rPr>
          <w:rFonts w:hint="eastAsia" w:eastAsia="宋体" w:cs="宋体"/>
          <w:bCs w:val="0"/>
          <w:color w:val="auto"/>
          <w:shd w:val="clear" w:color="auto" w:fill="FFFFFF" w:themeFill="background1"/>
        </w:rPr>
      </w:pPr>
      <w:r>
        <w:rPr>
          <w:rFonts w:eastAsia="宋体" w:cs="宋体"/>
          <w:bCs w:val="0"/>
          <w:color w:val="auto"/>
          <w:shd w:val="clear" w:color="auto" w:fill="FFFFFF" w:themeFill="background1"/>
        </w:rPr>
        <w:t>17.开标</w:t>
      </w:r>
    </w:p>
    <w:p w14:paraId="4145F880">
      <w:pPr>
        <w:pStyle w:val="23"/>
        <w:adjustRightInd/>
        <w:snapToGrid/>
        <w:rPr>
          <w:rFonts w:hint="eastAsia" w:eastAsia="宋体" w:cs="宋体"/>
          <w:bCs w:val="0"/>
          <w:color w:val="auto"/>
          <w:shd w:val="clear" w:color="auto" w:fill="FFFFFF" w:themeFill="background1"/>
        </w:rPr>
      </w:pPr>
      <w:r>
        <w:rPr>
          <w:rFonts w:eastAsia="宋体" w:cs="宋体"/>
          <w:bCs w:val="0"/>
          <w:color w:val="auto"/>
          <w:shd w:val="clear" w:color="auto" w:fill="FFFFFF" w:themeFill="background1"/>
        </w:rPr>
        <w:t>17.1采购人按本须知前附表中所规定的时间和地点公开开标。</w:t>
      </w:r>
    </w:p>
    <w:p w14:paraId="345B213D">
      <w:pPr>
        <w:pStyle w:val="23"/>
        <w:adjustRightInd/>
        <w:snapToGrid/>
        <w:rPr>
          <w:rFonts w:hint="eastAsia" w:eastAsia="宋体" w:cs="宋体"/>
          <w:bCs w:val="0"/>
          <w:color w:val="auto"/>
          <w:shd w:val="clear" w:color="auto" w:fill="FFFFFF" w:themeFill="background1"/>
        </w:rPr>
      </w:pPr>
      <w:r>
        <w:rPr>
          <w:rFonts w:eastAsia="宋体" w:cs="宋体"/>
          <w:bCs w:val="0"/>
          <w:color w:val="auto"/>
          <w:shd w:val="clear" w:color="auto" w:fill="FFFFFF" w:themeFill="background1"/>
        </w:rPr>
        <w:t>17.2采购代理机构可以邀请有关监督管理部门对开标、评标过程进行现场监督。</w:t>
      </w:r>
    </w:p>
    <w:p w14:paraId="2716F9BA">
      <w:pPr>
        <w:pStyle w:val="23"/>
        <w:adjustRightInd/>
        <w:snapToGrid/>
        <w:rPr>
          <w:rFonts w:hint="eastAsia" w:eastAsia="宋体" w:cs="宋体"/>
          <w:bCs w:val="0"/>
          <w:color w:val="auto"/>
          <w:shd w:val="clear" w:color="auto" w:fill="FFFFFF" w:themeFill="background1"/>
        </w:rPr>
      </w:pPr>
      <w:r>
        <w:rPr>
          <w:rFonts w:eastAsia="宋体" w:cs="宋体"/>
          <w:bCs w:val="0"/>
          <w:color w:val="auto"/>
          <w:shd w:val="clear" w:color="auto" w:fill="FFFFFF" w:themeFill="background1"/>
        </w:rPr>
        <w:t>17.3开标程序：</w:t>
      </w:r>
    </w:p>
    <w:p w14:paraId="377722DF">
      <w:pPr>
        <w:pStyle w:val="23"/>
        <w:adjustRightInd/>
        <w:snapToGrid/>
        <w:rPr>
          <w:rFonts w:hint="eastAsia" w:eastAsia="宋体" w:cs="宋体"/>
          <w:bCs w:val="0"/>
          <w:color w:val="auto"/>
          <w:shd w:val="clear" w:color="auto" w:fill="FFFFFF" w:themeFill="background1"/>
        </w:rPr>
      </w:pPr>
      <w:r>
        <w:rPr>
          <w:rFonts w:eastAsia="宋体" w:cs="宋体"/>
          <w:bCs w:val="0"/>
          <w:color w:val="auto"/>
          <w:shd w:val="clear" w:color="auto" w:fill="FFFFFF" w:themeFill="background1"/>
        </w:rPr>
        <w:t>17.3.1开标会由采购代理机构主持，主持人宣布开标会议开始；</w:t>
      </w:r>
    </w:p>
    <w:p w14:paraId="708197BB">
      <w:pPr>
        <w:pStyle w:val="23"/>
        <w:adjustRightInd/>
        <w:snapToGrid/>
        <w:rPr>
          <w:rFonts w:hint="eastAsia" w:eastAsia="宋体" w:cs="宋体"/>
          <w:bCs w:val="0"/>
          <w:color w:val="auto"/>
          <w:shd w:val="clear" w:color="auto" w:fill="FFFFFF" w:themeFill="background1"/>
        </w:rPr>
      </w:pPr>
      <w:r>
        <w:rPr>
          <w:rFonts w:eastAsia="宋体" w:cs="宋体"/>
          <w:bCs w:val="0"/>
          <w:color w:val="auto"/>
          <w:shd w:val="clear" w:color="auto" w:fill="FFFFFF" w:themeFill="background1"/>
        </w:rPr>
        <w:t>17.3.2介绍参加开标会的人员名单；</w:t>
      </w:r>
    </w:p>
    <w:p w14:paraId="36A6CF27">
      <w:pPr>
        <w:pStyle w:val="23"/>
        <w:adjustRightInd/>
        <w:snapToGrid/>
        <w:rPr>
          <w:rFonts w:hint="eastAsia" w:eastAsia="宋体" w:cs="宋体"/>
          <w:bCs w:val="0"/>
          <w:color w:val="auto"/>
          <w:shd w:val="clear" w:color="auto" w:fill="FFFFFF" w:themeFill="background1"/>
        </w:rPr>
      </w:pPr>
      <w:r>
        <w:rPr>
          <w:rFonts w:eastAsia="宋体" w:cs="宋体"/>
          <w:bCs w:val="0"/>
          <w:color w:val="auto"/>
          <w:shd w:val="clear" w:color="auto" w:fill="FFFFFF" w:themeFill="background1"/>
        </w:rPr>
        <w:t>17.3.3打开开标系统，投标人在规定时间内完成投标文件解密，由代理机构按照投标文件中“开标一览表”内容进行唱标；</w:t>
      </w:r>
    </w:p>
    <w:p w14:paraId="3865EC80">
      <w:pPr>
        <w:pStyle w:val="23"/>
        <w:adjustRightInd/>
        <w:snapToGrid/>
        <w:rPr>
          <w:rFonts w:hint="eastAsia" w:eastAsia="宋体" w:cs="宋体"/>
          <w:bCs w:val="0"/>
          <w:color w:val="auto"/>
          <w:shd w:val="clear" w:color="auto" w:fill="FFFFFF" w:themeFill="background1"/>
        </w:rPr>
      </w:pPr>
      <w:r>
        <w:rPr>
          <w:rFonts w:eastAsia="宋体" w:cs="宋体"/>
          <w:bCs w:val="0"/>
          <w:color w:val="auto"/>
          <w:shd w:val="clear" w:color="auto" w:fill="FFFFFF" w:themeFill="background1"/>
        </w:rPr>
        <w:t>17.3.4各投标人核对开标记录表中各项数据；如有问题，可以在线提出异议，由采购代理机构给予对应的回复，不确认或不及时提出异议，视为对本次开标过程无异议。</w:t>
      </w:r>
    </w:p>
    <w:p w14:paraId="392EC277">
      <w:pPr>
        <w:pStyle w:val="23"/>
        <w:adjustRightInd/>
        <w:snapToGrid/>
        <w:rPr>
          <w:rFonts w:hint="eastAsia" w:eastAsia="宋体" w:cs="宋体"/>
          <w:bCs w:val="0"/>
          <w:color w:val="auto"/>
          <w:shd w:val="clear" w:color="auto" w:fill="FFFFFF" w:themeFill="background1"/>
        </w:rPr>
      </w:pPr>
      <w:r>
        <w:rPr>
          <w:rFonts w:eastAsia="宋体" w:cs="宋体"/>
          <w:bCs w:val="0"/>
          <w:color w:val="auto"/>
          <w:shd w:val="clear" w:color="auto" w:fill="FFFFFF" w:themeFill="background1"/>
        </w:rPr>
        <w:t>17.3.5代理机构确认开标会议结束。</w:t>
      </w:r>
    </w:p>
    <w:p w14:paraId="51E73282">
      <w:pPr>
        <w:pStyle w:val="3"/>
        <w:keepNext w:val="0"/>
        <w:keepLines w:val="0"/>
        <w:adjustRightInd w:val="0"/>
        <w:snapToGrid w:val="0"/>
        <w:spacing w:before="0" w:after="0" w:line="360" w:lineRule="auto"/>
        <w:rPr>
          <w:rFonts w:hint="eastAsia" w:ascii="宋体" w:hAnsi="宋体" w:eastAsia="宋体"/>
          <w:shd w:val="clear" w:color="auto" w:fill="FFFFFF" w:themeFill="background1"/>
        </w:rPr>
      </w:pPr>
      <w:bookmarkStart w:id="113" w:name="_Toc22888"/>
      <w:r>
        <w:rPr>
          <w:rFonts w:hint="eastAsia" w:ascii="宋体" w:hAnsi="宋体" w:eastAsia="宋体"/>
          <w:shd w:val="clear" w:color="auto" w:fill="FFFFFF" w:themeFill="background1"/>
        </w:rPr>
        <w:t>六、</w:t>
      </w:r>
      <w:r>
        <w:rPr>
          <w:rFonts w:ascii="宋体" w:hAnsi="宋体" w:eastAsia="宋体"/>
          <w:shd w:val="clear" w:color="auto" w:fill="FFFFFF" w:themeFill="background1"/>
        </w:rPr>
        <w:t>资格审查</w:t>
      </w:r>
      <w:bookmarkEnd w:id="113"/>
    </w:p>
    <w:p w14:paraId="2D8998EB">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18</w:t>
      </w:r>
      <w:r>
        <w:rPr>
          <w:rFonts w:eastAsia="宋体" w:cs="宋体"/>
          <w:color w:val="auto"/>
          <w:shd w:val="clear" w:color="auto" w:fill="FFFFFF" w:themeFill="background1"/>
        </w:rPr>
        <w:t xml:space="preserve">.采购人或采购代理机构应当依照法律法规以及招标文件中规定的要求，对投标人的资格实施审查。相关的资格审查标准详见第五章《资格审查》。未能通过资格审查的投标人，将不能进入评标环节。合格的投标人不足三家的，不得进行评标工作。 </w:t>
      </w:r>
    </w:p>
    <w:p w14:paraId="12BC343C">
      <w:pPr>
        <w:pStyle w:val="3"/>
        <w:keepNext w:val="0"/>
        <w:keepLines w:val="0"/>
        <w:adjustRightInd w:val="0"/>
        <w:snapToGrid w:val="0"/>
        <w:spacing w:before="0" w:after="0" w:line="360" w:lineRule="auto"/>
        <w:rPr>
          <w:rFonts w:hint="eastAsia" w:ascii="宋体" w:hAnsi="宋体" w:eastAsia="宋体"/>
          <w:shd w:val="clear" w:color="auto" w:fill="FFFFFF" w:themeFill="background1"/>
        </w:rPr>
      </w:pPr>
      <w:bookmarkStart w:id="114" w:name="_Toc76476008"/>
      <w:bookmarkStart w:id="115" w:name="_Toc357158885"/>
      <w:bookmarkStart w:id="116" w:name="_Toc227816962"/>
      <w:bookmarkStart w:id="117" w:name="_Toc357500957"/>
      <w:bookmarkStart w:id="118" w:name="_Toc74301065"/>
      <w:bookmarkStart w:id="119" w:name="_Toc8214"/>
      <w:r>
        <w:rPr>
          <w:rFonts w:hint="eastAsia" w:ascii="宋体" w:hAnsi="宋体" w:eastAsia="宋体"/>
          <w:shd w:val="clear" w:color="auto" w:fill="FFFFFF" w:themeFill="background1"/>
        </w:rPr>
        <w:t>七、</w:t>
      </w:r>
      <w:bookmarkEnd w:id="114"/>
      <w:bookmarkEnd w:id="115"/>
      <w:bookmarkEnd w:id="116"/>
      <w:bookmarkEnd w:id="117"/>
      <w:bookmarkEnd w:id="118"/>
      <w:r>
        <w:rPr>
          <w:rFonts w:hint="eastAsia" w:ascii="宋体" w:hAnsi="宋体" w:eastAsia="宋体"/>
          <w:shd w:val="clear" w:color="auto" w:fill="FFFFFF" w:themeFill="background1"/>
        </w:rPr>
        <w:t>评标</w:t>
      </w:r>
      <w:bookmarkEnd w:id="119"/>
    </w:p>
    <w:p w14:paraId="592C9280">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19.评标委员会</w:t>
      </w:r>
    </w:p>
    <w:p w14:paraId="1DFD14E4">
      <w:pPr>
        <w:pStyle w:val="23"/>
        <w:rPr>
          <w:rFonts w:hint="eastAsia" w:eastAsia="宋体" w:cs="宋体"/>
          <w:color w:val="auto"/>
          <w:spacing w:val="-6"/>
          <w:shd w:val="clear" w:color="auto" w:fill="FFFFFF" w:themeFill="background1"/>
        </w:rPr>
      </w:pPr>
      <w:r>
        <w:rPr>
          <w:rFonts w:hint="eastAsia" w:eastAsia="宋体" w:cs="宋体"/>
          <w:color w:val="auto"/>
          <w:shd w:val="clear" w:color="auto" w:fill="FFFFFF" w:themeFill="background1"/>
        </w:rPr>
        <w:t>19.1</w:t>
      </w:r>
      <w:r>
        <w:rPr>
          <w:rFonts w:hint="eastAsia" w:eastAsia="宋体" w:cs="宋体"/>
          <w:color w:val="auto"/>
          <w:spacing w:val="-6"/>
          <w:shd w:val="clear" w:color="auto" w:fill="FFFFFF" w:themeFill="background1"/>
        </w:rPr>
        <w:t>评标工作由采购人依法组建的评标委员会负责，评标委员会由采购人代表和评审专家组成，成员人数为5人以上单数，其中评审专家不少于成员总数的三分之二。</w:t>
      </w:r>
    </w:p>
    <w:p w14:paraId="111720E2">
      <w:pPr>
        <w:pStyle w:val="23"/>
        <w:rPr>
          <w:rFonts w:hint="eastAsia" w:eastAsia="宋体" w:cs="宋体"/>
          <w:color w:val="auto"/>
          <w:spacing w:val="-6"/>
          <w:shd w:val="clear" w:color="auto" w:fill="FFFFFF" w:themeFill="background1"/>
        </w:rPr>
      </w:pPr>
      <w:r>
        <w:rPr>
          <w:rFonts w:hint="eastAsia" w:eastAsia="宋体" w:cs="宋体"/>
          <w:color w:val="auto"/>
          <w:spacing w:val="-6"/>
          <w:shd w:val="clear" w:color="auto" w:fill="FFFFFF" w:themeFill="background1"/>
        </w:rPr>
        <w:t>评审专家对本单位的采购项目只能作为采购人代表参与评标，对技术复杂、专业性强的采购项目，通过随机方式难以确定合适评审专家的，经主管预算单位同意，采购人可以自行选定相应专业领域的评审专家。采购代理机构工作人员不得参加由本机构代理的政府采购项目的评标。</w:t>
      </w:r>
    </w:p>
    <w:p w14:paraId="3F553E77">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19.2评标委员会成员有下列情形之一的，应当回避：</w:t>
      </w:r>
    </w:p>
    <w:p w14:paraId="444A3632">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（1）采购人或投标人的主要负责人的近亲属；</w:t>
      </w:r>
    </w:p>
    <w:p w14:paraId="6E0DE345">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（2）项目主管部门或者行政监督部门的人员；</w:t>
      </w:r>
    </w:p>
    <w:p w14:paraId="25D4B65E">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（3）与投标人有经济利益关系，可能影响对投标公正评审的；</w:t>
      </w:r>
    </w:p>
    <w:p w14:paraId="6C6507FE">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（4）曾因在招标、评标以及其他与招标投标有关活动中从事违法行为而受过行政处罚或刑事处罚的。</w:t>
      </w:r>
    </w:p>
    <w:p w14:paraId="7AF07EED">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20.评标原则</w:t>
      </w:r>
    </w:p>
    <w:p w14:paraId="77423A6A">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评标活动遵循公平、公正、科学和择优的原则。</w:t>
      </w:r>
    </w:p>
    <w:p w14:paraId="42C7D923">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20.</w:t>
      </w:r>
      <w:r>
        <w:rPr>
          <w:rFonts w:eastAsia="宋体" w:cs="宋体"/>
          <w:color w:val="auto"/>
          <w:shd w:val="clear" w:color="auto" w:fill="FFFFFF" w:themeFill="background1"/>
        </w:rPr>
        <w:t>1</w:t>
      </w:r>
      <w:r>
        <w:rPr>
          <w:rFonts w:hint="eastAsia" w:eastAsia="宋体" w:cs="宋体"/>
          <w:color w:val="auto"/>
          <w:shd w:val="clear" w:color="auto" w:fill="FFFFFF" w:themeFill="background1"/>
        </w:rPr>
        <w:t>评标</w:t>
      </w:r>
    </w:p>
    <w:p w14:paraId="07E1EB76">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评标委员会按照第六章“评标方法和标准”规定的方法、评审因素、标准和程序对投标文件进行评审。第六章“评标方法和标准”没有规定的方法、评审因素和标准不作为评标依据。</w:t>
      </w:r>
    </w:p>
    <w:bookmarkEnd w:id="73"/>
    <w:bookmarkEnd w:id="74"/>
    <w:bookmarkEnd w:id="75"/>
    <w:bookmarkEnd w:id="76"/>
    <w:bookmarkEnd w:id="77"/>
    <w:bookmarkEnd w:id="78"/>
    <w:bookmarkEnd w:id="79"/>
    <w:bookmarkEnd w:id="80"/>
    <w:bookmarkEnd w:id="81"/>
    <w:p w14:paraId="0112B5E2">
      <w:pPr>
        <w:pStyle w:val="23"/>
        <w:rPr>
          <w:rFonts w:hint="eastAsia" w:eastAsia="宋体" w:cs="宋体"/>
          <w:b/>
          <w:color w:val="auto"/>
          <w:shd w:val="clear" w:color="auto" w:fill="FFFFFF" w:themeFill="background1"/>
        </w:rPr>
      </w:pPr>
      <w:bookmarkStart w:id="120" w:name="_Toc76476010"/>
      <w:r>
        <w:rPr>
          <w:rFonts w:hint="eastAsia" w:eastAsia="宋体" w:cs="宋体"/>
          <w:b/>
          <w:color w:val="auto"/>
          <w:shd w:val="clear" w:color="auto" w:fill="FFFFFF" w:themeFill="background1"/>
        </w:rPr>
        <w:t>21.投标文件的澄清</w:t>
      </w:r>
    </w:p>
    <w:p w14:paraId="45D8526D">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21.1为有助于投标文件的审查、评价和比较，评标委员会可以书面形式要求投标人对投标文件含义不明确的内容做必要的澄清或说明，投标人应采用书面形式进行澄清或说明，但不得超出投标文件的范围或改变投标文件的实质性内容。</w:t>
      </w:r>
    </w:p>
    <w:p w14:paraId="16DF09B3">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21.2如果投标文件实质上不响应招标文件各项要求，按无效标处理，并且不允许投标人通过修改或撤销其不符合要求的差异或保留，使之成为具有响应性的投标。</w:t>
      </w:r>
    </w:p>
    <w:p w14:paraId="0583DEC3">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22.投标文件计算错误的修正</w:t>
      </w:r>
    </w:p>
    <w:p w14:paraId="2F05A44D">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22.1投标文件报价出现前后不一致的，除招标文件另有规定外，按照下列规定修正：</w:t>
      </w:r>
    </w:p>
    <w:p w14:paraId="067CE010">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（1）投标文件中开标一览表（报价表）内容与投标文件中相应内容不一致的，以开标一览表（报价表）为准；</w:t>
      </w:r>
    </w:p>
    <w:p w14:paraId="7FAC813A">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（2）大写金额和小写金额不一致的，以大写金额为准；</w:t>
      </w:r>
    </w:p>
    <w:p w14:paraId="17E68FD9">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（3）</w:t>
      </w:r>
      <w:r>
        <w:rPr>
          <w:rFonts w:hint="eastAsia" w:eastAsia="宋体" w:cs="宋体"/>
          <w:color w:val="auto"/>
          <w:spacing w:val="-6"/>
          <w:shd w:val="clear" w:color="auto" w:fill="FFFFFF" w:themeFill="background1"/>
        </w:rPr>
        <w:t>单价金额小数点或者百分比有明显错位的，以开标一览表的总价为准，并修改单价；</w:t>
      </w:r>
    </w:p>
    <w:p w14:paraId="03294264">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（4）总价金额与按单价汇总金额不一致的，以单价金额计算结果为准。</w:t>
      </w:r>
    </w:p>
    <w:p w14:paraId="60E49F89">
      <w:pPr>
        <w:pStyle w:val="23"/>
        <w:adjustRightInd/>
        <w:snapToGrid/>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22.2</w:t>
      </w:r>
      <w:r>
        <w:rPr>
          <w:rFonts w:hint="eastAsia" w:eastAsia="宋体" w:cs="宋体"/>
          <w:color w:val="auto"/>
          <w:spacing w:val="-6"/>
          <w:shd w:val="clear" w:color="auto" w:fill="FFFFFF" w:themeFill="background1"/>
        </w:rPr>
        <w:t>按上述修正错误的原则及方法调整或修正投标文件的投标报价，投标人同意后，调整后的投标报价对投标人起约束作用。如果投标人不接受修正后的报价，则其投标按无效标处理。</w:t>
      </w:r>
    </w:p>
    <w:p w14:paraId="3DC9473A">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23.投标文件的评审、比较和否决</w:t>
      </w:r>
    </w:p>
    <w:p w14:paraId="6DBE6198">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23.1评标委员会将按照招标文件第六章规定，仅对在实质上响应招标文件要求的投标文件进行评审和比较。</w:t>
      </w:r>
    </w:p>
    <w:p w14:paraId="3BB30924">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23.2评标委员会依据招标文件第六章规定的评标方法和标准，对投标文件进行评审，对通过评审的投标文件，评标委员会应按照投标人综合得分由高到低推荐中标候选人，并标明排列顺序。评标委员会应推荐综合得分最高的投标人为第一中标候选人。</w:t>
      </w:r>
    </w:p>
    <w:p w14:paraId="5E728CE8">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23.3评标中若遇特殊问题，由评标委员会根据有关法律、法规、规定研究决定。</w:t>
      </w:r>
    </w:p>
    <w:p w14:paraId="6B949086">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23.4评标委员会完成评标后，向采购人提出书面评标报告。</w:t>
      </w:r>
    </w:p>
    <w:p w14:paraId="3D794244">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23.5评标委员会的评标报告应由评标委员会全体成员签字。对评标结论有异议的评标委员会成员可以书面方式阐述其不同意见和理由。评标委员会成员拒绝在评标报告上签字且不以书面阐述其不同意见和理由的，视为同意评标结论。评标委员会应当对此作出书面说明并记录在案。</w:t>
      </w:r>
    </w:p>
    <w:p w14:paraId="6FEFFF98">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23.6向采购人提交书面评标报告后，评标委员会即告解散。评标过程中使用的文件、表格以及其他资料应当及时归还采购人。</w:t>
      </w:r>
    </w:p>
    <w:p w14:paraId="652D62B4">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24.投标无效的情形</w:t>
      </w:r>
    </w:p>
    <w:p w14:paraId="1930703B">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24.1实质上没有响应招标文件要求的投标将被视为无效投标。投标人不得通过修正或撤销不符合要求的偏离或保留从而使其投标成为实质上响应的投标，但经评标委员会认定属于投标人疏忽、笔误所造成的差错，应当允许其在评标结束之前进行修改或者补正（可以是扫描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审结果。</w:t>
      </w:r>
    </w:p>
    <w:p w14:paraId="724E3CEE">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24.2有下列情形之一的，视为投标人串通投标，其投标无效：</w:t>
      </w:r>
    </w:p>
    <w:p w14:paraId="3E846AD3">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（1）不同投标人的投标文件由同一单位或者个人编制；</w:t>
      </w:r>
    </w:p>
    <w:p w14:paraId="7902FDEF">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w:t>
      </w:r>
      <w:r>
        <w:rPr>
          <w:rFonts w:eastAsia="宋体" w:cs="宋体"/>
          <w:color w:val="auto"/>
          <w:shd w:val="clear" w:color="auto" w:fill="FFFFFF" w:themeFill="background1"/>
        </w:rPr>
        <w:t>2</w:t>
      </w:r>
      <w:r>
        <w:rPr>
          <w:rFonts w:hint="eastAsia" w:eastAsia="宋体" w:cs="宋体"/>
          <w:color w:val="auto"/>
          <w:shd w:val="clear" w:color="auto" w:fill="FFFFFF" w:themeFill="background1"/>
        </w:rPr>
        <w:t>）不同投标人委托同一单位或者个人办理投标事宜；</w:t>
      </w:r>
    </w:p>
    <w:p w14:paraId="02D4BF80">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（3）不同投标人的投标文件载明的项目管理成员或者联系人员为同一人；</w:t>
      </w:r>
    </w:p>
    <w:p w14:paraId="36C346C6">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（4）不同投标人的投标文件异常一致或者投标报价呈规律性差异；</w:t>
      </w:r>
    </w:p>
    <w:p w14:paraId="7C7EF963">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（5）不同投标人的投标文件相互混装；</w:t>
      </w:r>
    </w:p>
    <w:p w14:paraId="2E324B8B">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（6）不同投标人的投标保证金从同一单位或者个人的账户转出。</w:t>
      </w:r>
    </w:p>
    <w:p w14:paraId="5A88E1A5">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24.3出现下列情形之一的，按废标处理：</w:t>
      </w:r>
    </w:p>
    <w:p w14:paraId="50456217">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（1）符合专业条件的投标人或者对招标文件作实质响应的投标人不足三家的；</w:t>
      </w:r>
    </w:p>
    <w:p w14:paraId="10D0DC75">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（2）出现影响采购公正的违法、违规行为的；</w:t>
      </w:r>
    </w:p>
    <w:p w14:paraId="37A62EA6">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（3）投标人的报价均超过了最高限价，采购人不能支付的；</w:t>
      </w:r>
    </w:p>
    <w:p w14:paraId="7D586E58">
      <w:pPr>
        <w:pStyle w:val="23"/>
        <w:rPr>
          <w:rFonts w:hint="eastAsia" w:eastAsia="宋体" w:cs="宋体"/>
          <w:color w:val="auto"/>
          <w:shd w:val="clear" w:color="auto" w:fill="FFFFFF" w:themeFill="background1"/>
        </w:rPr>
      </w:pPr>
      <w:r>
        <w:rPr>
          <w:rFonts w:hint="eastAsia" w:eastAsia="宋体" w:cs="宋体"/>
          <w:color w:val="auto"/>
          <w:shd w:val="clear" w:color="auto" w:fill="FFFFFF" w:themeFill="background1"/>
        </w:rPr>
        <w:t>（4）因重大变故，采购任务取消的。</w:t>
      </w:r>
    </w:p>
    <w:p w14:paraId="448E1038">
      <w:pPr>
        <w:pStyle w:val="23"/>
        <w:rPr>
          <w:rFonts w:hint="eastAsia" w:eastAsia="宋体" w:cs="宋体"/>
          <w:bCs w:val="0"/>
          <w:color w:val="auto"/>
        </w:rPr>
      </w:pPr>
      <w:r>
        <w:rPr>
          <w:rFonts w:hint="eastAsia" w:eastAsia="宋体" w:cs="宋体"/>
          <w:bCs w:val="0"/>
          <w:color w:val="auto"/>
          <w:shd w:val="clear" w:color="auto" w:fill="FFFFFF" w:themeFill="background1"/>
        </w:rPr>
        <w:t>24.4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910FDB4">
      <w:pPr>
        <w:pStyle w:val="3"/>
        <w:keepNext w:val="0"/>
        <w:keepLines w:val="0"/>
        <w:adjustRightInd w:val="0"/>
        <w:snapToGrid w:val="0"/>
        <w:spacing w:before="0" w:after="0" w:line="360" w:lineRule="auto"/>
        <w:rPr>
          <w:rFonts w:hint="eastAsia" w:ascii="宋体" w:hAnsi="宋体" w:eastAsia="宋体"/>
          <w:shd w:val="clear" w:color="auto" w:fill="FFFFFF" w:themeFill="background1"/>
        </w:rPr>
      </w:pPr>
      <w:bookmarkStart w:id="121" w:name="_Toc3657"/>
      <w:bookmarkStart w:id="122" w:name="_Toc76476009"/>
      <w:bookmarkStart w:id="123" w:name="_Toc357500958"/>
      <w:bookmarkStart w:id="124" w:name="_Toc357158886"/>
      <w:bookmarkStart w:id="125" w:name="_Toc74301066"/>
      <w:r>
        <w:rPr>
          <w:rFonts w:hint="eastAsia" w:ascii="宋体" w:hAnsi="宋体" w:eastAsia="宋体"/>
          <w:shd w:val="clear" w:color="auto" w:fill="FFFFFF" w:themeFill="background1"/>
        </w:rPr>
        <w:t>八、定标</w:t>
      </w:r>
      <w:bookmarkEnd w:id="121"/>
    </w:p>
    <w:p w14:paraId="3BE18F33">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25.采购人依据评标委员会推荐的中标候选人确定中标人，评标委员会推荐中标候选人的人数为三人。</w:t>
      </w:r>
    </w:p>
    <w:p w14:paraId="573F62D4">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26.采购代理机构应当在评标结束后2个工作日内将评标报告送采购人。</w:t>
      </w:r>
    </w:p>
    <w:p w14:paraId="35BF4DE9">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27.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071CB6E5">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采购人在收到评标报告5个工作日内未按评标报告推荐的中标候选人顺序确定中标人，又不能说明合法理由的，视同按评标报告推荐的顺序确定排名第一的中标候选人为中标人。</w:t>
      </w:r>
    </w:p>
    <w:p w14:paraId="73A11B19">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28.采购代理机构应当自中标人确定之日起2个工作日内，在指定的媒体上公告中标结果，招标文件应当随中标结果同时公告。</w:t>
      </w:r>
    </w:p>
    <w:p w14:paraId="069978DC">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29.中标公告期限为1个工作日。</w:t>
      </w:r>
    </w:p>
    <w:p w14:paraId="48BE3D41">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30.在公告中标结果的同时，采购人或者采购代理机构应当向中标人发出中标通知书；对未通过资格审查的投标人，应当告知其未通过的原因；采用综合评分法评审的，还应当告知未中标人本人的评审得分与排序。</w:t>
      </w:r>
    </w:p>
    <w:p w14:paraId="4540BC55">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31.中标通知书发出后，采购人不得违法改变中标结果，中标人无正当理由不得放弃中标。中标人放弃中标或者中标资格被依法确认无效的，采购人可以按照排序从其他中标候选人中确定中标人，没有其他中标候选人的，应当重新组织采购活动。</w:t>
      </w:r>
    </w:p>
    <w:p w14:paraId="5F85DAEC">
      <w:pPr>
        <w:pStyle w:val="23"/>
        <w:rPr>
          <w:rFonts w:hint="eastAsia" w:eastAsia="宋体" w:cs="宋体"/>
          <w:bCs w:val="0"/>
          <w:color w:val="auto"/>
          <w:shd w:val="clear" w:color="auto" w:fill="FFFFFF" w:themeFill="background1"/>
        </w:rPr>
      </w:pPr>
      <w:bookmarkStart w:id="126" w:name="_Hlk160876914"/>
      <w:r>
        <w:rPr>
          <w:rFonts w:hint="eastAsia" w:eastAsia="宋体" w:cs="宋体"/>
          <w:bCs w:val="0"/>
          <w:color w:val="auto"/>
          <w:shd w:val="clear" w:color="auto" w:fill="FFFFFF" w:themeFill="background1"/>
        </w:rPr>
        <w:t>3</w:t>
      </w:r>
      <w:bookmarkEnd w:id="126"/>
      <w:r>
        <w:rPr>
          <w:rFonts w:hint="eastAsia" w:eastAsia="宋体" w:cs="宋体"/>
          <w:bCs w:val="0"/>
          <w:color w:val="auto"/>
          <w:shd w:val="clear" w:color="auto" w:fill="FFFFFF" w:themeFill="background1"/>
        </w:rPr>
        <w:t>2. 签订合同</w:t>
      </w:r>
    </w:p>
    <w:p w14:paraId="2D2C8BF8">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32.1采购人应当自中标通知书发出之日起30日内，按照招标文件和中标人投标文件的规定，与中标人签订书面合同。所签订的合同不得对招标文件确定的事项和中标人投标文件作实质性修改。</w:t>
      </w:r>
    </w:p>
    <w:p w14:paraId="210262B7">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32.2采购人不得向中标人提出任何不合理的要求作为签订合同的条件。</w:t>
      </w:r>
    </w:p>
    <w:p w14:paraId="7391D41A">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32.3政府采购合同应当包括采购人与中标人的名称和住所、标的、数量、质量、价款或者报酬、履行期限及地点和方式、验收要求、违约责任、解决争议的方法等内容。</w:t>
      </w:r>
    </w:p>
    <w:p w14:paraId="3C82F08B">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32.4采购人与中标人应当根据合同的约定依法履行合同义务。政府采购合同的履行、违约责任和解决争议的方法等适用《中华人民共和国民法典》。</w:t>
      </w:r>
    </w:p>
    <w:p w14:paraId="0652CB28">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33</w:t>
      </w:r>
      <w:r>
        <w:rPr>
          <w:rFonts w:eastAsia="宋体" w:cs="宋体"/>
          <w:bCs w:val="0"/>
          <w:color w:val="auto"/>
          <w:shd w:val="clear" w:color="auto" w:fill="FFFFFF" w:themeFill="background1"/>
        </w:rPr>
        <w:t>.</w:t>
      </w:r>
      <w:r>
        <w:rPr>
          <w:rFonts w:hint="eastAsia" w:eastAsia="宋体" w:cs="宋体"/>
          <w:bCs w:val="0"/>
          <w:color w:val="auto"/>
          <w:shd w:val="clear" w:color="auto" w:fill="FFFFFF" w:themeFill="background1"/>
        </w:rPr>
        <w:t xml:space="preserve"> 履约保证金（若有）</w:t>
      </w:r>
    </w:p>
    <w:p w14:paraId="31487C06">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33</w:t>
      </w:r>
      <w:r>
        <w:rPr>
          <w:rFonts w:eastAsia="宋体" w:cs="宋体"/>
          <w:bCs w:val="0"/>
          <w:color w:val="auto"/>
          <w:shd w:val="clear" w:color="auto" w:fill="FFFFFF" w:themeFill="background1"/>
        </w:rPr>
        <w:t>.1</w:t>
      </w:r>
      <w:r>
        <w:rPr>
          <w:rFonts w:hint="eastAsia" w:eastAsia="宋体" w:cs="宋体"/>
          <w:bCs w:val="0"/>
          <w:color w:val="auto"/>
          <w:shd w:val="clear" w:color="auto" w:fill="FFFFFF" w:themeFill="background1"/>
        </w:rPr>
        <w:t>签订合同之前，中标人应按投标人须知前附表规定的形式、金额向采购人提交履约保证金；否则，视为放弃成交项目。</w:t>
      </w:r>
    </w:p>
    <w:p w14:paraId="44CAB863">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33</w:t>
      </w:r>
      <w:r>
        <w:rPr>
          <w:rFonts w:eastAsia="宋体" w:cs="宋体"/>
          <w:bCs w:val="0"/>
          <w:color w:val="auto"/>
          <w:shd w:val="clear" w:color="auto" w:fill="FFFFFF" w:themeFill="background1"/>
        </w:rPr>
        <w:t>.1</w:t>
      </w:r>
      <w:r>
        <w:rPr>
          <w:rFonts w:hint="eastAsia" w:eastAsia="宋体" w:cs="宋体"/>
          <w:bCs w:val="0"/>
          <w:color w:val="auto"/>
          <w:shd w:val="clear" w:color="auto" w:fill="FFFFFF" w:themeFill="background1"/>
        </w:rPr>
        <w:t>签订合同后，如中标人不按双方签订合同约定履约，则没收其全部履约保证金，履约保证金不足以赔偿损失的，按实际损失赔偿。</w:t>
      </w:r>
    </w:p>
    <w:p w14:paraId="30108F5F">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33</w:t>
      </w:r>
      <w:r>
        <w:rPr>
          <w:rFonts w:eastAsia="宋体" w:cs="宋体"/>
          <w:bCs w:val="0"/>
          <w:color w:val="auto"/>
          <w:shd w:val="clear" w:color="auto" w:fill="FFFFFF" w:themeFill="background1"/>
        </w:rPr>
        <w:t>.2</w:t>
      </w:r>
      <w:r>
        <w:rPr>
          <w:rFonts w:hint="eastAsia" w:eastAsia="宋体" w:cs="宋体"/>
          <w:bCs w:val="0"/>
          <w:color w:val="auto"/>
          <w:shd w:val="clear" w:color="auto" w:fill="FFFFFF" w:themeFill="background1"/>
        </w:rPr>
        <w:t>履约保证金的形式：支票、汇票、本票或者金融机构、担保机构出具的保函、银行转账等非现金形式提交。</w:t>
      </w:r>
    </w:p>
    <w:p w14:paraId="06590E73">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33</w:t>
      </w:r>
      <w:r>
        <w:rPr>
          <w:rFonts w:eastAsia="宋体" w:cs="宋体"/>
          <w:bCs w:val="0"/>
          <w:color w:val="auto"/>
          <w:shd w:val="clear" w:color="auto" w:fill="FFFFFF" w:themeFill="background1"/>
        </w:rPr>
        <w:t>.</w:t>
      </w:r>
      <w:r>
        <w:rPr>
          <w:rFonts w:hint="eastAsia" w:eastAsia="宋体" w:cs="宋体"/>
          <w:bCs w:val="0"/>
          <w:color w:val="auto"/>
          <w:shd w:val="clear" w:color="auto" w:fill="FFFFFF" w:themeFill="background1"/>
        </w:rPr>
        <w:t>3</w:t>
      </w:r>
      <w:r>
        <w:rPr>
          <w:rFonts w:eastAsia="宋体" w:cs="宋体"/>
          <w:bCs w:val="0"/>
          <w:color w:val="auto"/>
          <w:shd w:val="clear" w:color="auto" w:fill="FFFFFF" w:themeFill="background1"/>
        </w:rPr>
        <w:t xml:space="preserve"> </w:t>
      </w:r>
      <w:r>
        <w:rPr>
          <w:rFonts w:hint="eastAsia" w:eastAsia="宋体" w:cs="宋体"/>
          <w:bCs w:val="0"/>
          <w:color w:val="auto"/>
          <w:shd w:val="clear" w:color="auto" w:fill="FFFFFF" w:themeFill="background1"/>
        </w:rPr>
        <w:t>履约保证金的退还：待合同履行期限满后，乙方无违约行为（任何纠纷）的，甲方无息退还乙方履约保证金。</w:t>
      </w:r>
    </w:p>
    <w:p w14:paraId="218C0A93">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34</w:t>
      </w:r>
      <w:r>
        <w:rPr>
          <w:rFonts w:eastAsia="宋体" w:cs="宋体"/>
          <w:bCs w:val="0"/>
          <w:color w:val="auto"/>
          <w:shd w:val="clear" w:color="auto" w:fill="FFFFFF" w:themeFill="background1"/>
        </w:rPr>
        <w:t>.</w:t>
      </w:r>
      <w:r>
        <w:rPr>
          <w:rFonts w:hint="eastAsia" w:eastAsia="宋体" w:cs="宋体"/>
          <w:bCs w:val="0"/>
          <w:color w:val="auto"/>
          <w:shd w:val="clear" w:color="auto" w:fill="FFFFFF" w:themeFill="background1"/>
        </w:rPr>
        <w:t xml:space="preserve"> 合同备案</w:t>
      </w:r>
    </w:p>
    <w:p w14:paraId="147E771B">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34</w:t>
      </w:r>
      <w:r>
        <w:rPr>
          <w:rFonts w:eastAsia="宋体" w:cs="宋体"/>
          <w:bCs w:val="0"/>
          <w:color w:val="auto"/>
          <w:shd w:val="clear" w:color="auto" w:fill="FFFFFF" w:themeFill="background1"/>
        </w:rPr>
        <w:t>.1</w:t>
      </w:r>
      <w:r>
        <w:rPr>
          <w:rFonts w:hint="eastAsia" w:eastAsia="宋体" w:cs="宋体"/>
          <w:bCs w:val="0"/>
          <w:color w:val="auto"/>
          <w:shd w:val="clear" w:color="auto" w:fill="FFFFFF" w:themeFill="background1"/>
        </w:rPr>
        <w:t>中标人应当自采购合同签订之日起</w:t>
      </w:r>
      <w:r>
        <w:rPr>
          <w:rFonts w:eastAsia="宋体" w:cs="宋体"/>
          <w:bCs w:val="0"/>
          <w:color w:val="auto"/>
          <w:shd w:val="clear" w:color="auto" w:fill="FFFFFF" w:themeFill="background1"/>
        </w:rPr>
        <w:t>2</w:t>
      </w:r>
      <w:r>
        <w:rPr>
          <w:rFonts w:hint="eastAsia" w:eastAsia="宋体" w:cs="宋体"/>
          <w:bCs w:val="0"/>
          <w:color w:val="auto"/>
          <w:shd w:val="clear" w:color="auto" w:fill="FFFFFF" w:themeFill="background1"/>
        </w:rPr>
        <w:t>个工作日内，将政府采购合同报采购代理机构进行备案。</w:t>
      </w:r>
    </w:p>
    <w:p w14:paraId="52AC0825">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34</w:t>
      </w:r>
      <w:r>
        <w:rPr>
          <w:rFonts w:eastAsia="宋体" w:cs="宋体"/>
          <w:bCs w:val="0"/>
          <w:color w:val="auto"/>
          <w:shd w:val="clear" w:color="auto" w:fill="FFFFFF" w:themeFill="background1"/>
        </w:rPr>
        <w:t>.2</w:t>
      </w:r>
      <w:r>
        <w:rPr>
          <w:rFonts w:hint="eastAsia" w:eastAsia="宋体" w:cs="宋体"/>
          <w:bCs w:val="0"/>
          <w:color w:val="auto"/>
          <w:shd w:val="clear" w:color="auto" w:fill="FFFFFF" w:themeFill="background1"/>
        </w:rPr>
        <w:t>未领取中标通知书，采购双方自行签订的合同不予备案。</w:t>
      </w:r>
    </w:p>
    <w:p w14:paraId="2CC15C45">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35</w:t>
      </w:r>
      <w:r>
        <w:rPr>
          <w:rFonts w:eastAsia="宋体" w:cs="宋体"/>
          <w:bCs w:val="0"/>
          <w:color w:val="auto"/>
          <w:shd w:val="clear" w:color="auto" w:fill="FFFFFF" w:themeFill="background1"/>
        </w:rPr>
        <w:t>.</w:t>
      </w:r>
      <w:r>
        <w:rPr>
          <w:rFonts w:hint="eastAsia" w:eastAsia="宋体" w:cs="宋体"/>
          <w:bCs w:val="0"/>
          <w:color w:val="auto"/>
          <w:shd w:val="clear" w:color="auto" w:fill="FFFFFF" w:themeFill="background1"/>
        </w:rPr>
        <w:t xml:space="preserve"> 履约验收</w:t>
      </w:r>
    </w:p>
    <w:p w14:paraId="10FD7AF7">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35</w:t>
      </w:r>
      <w:r>
        <w:rPr>
          <w:rFonts w:eastAsia="宋体" w:cs="宋体"/>
          <w:bCs w:val="0"/>
          <w:color w:val="auto"/>
          <w:shd w:val="clear" w:color="auto" w:fill="FFFFFF" w:themeFill="background1"/>
        </w:rPr>
        <w:t>.1</w:t>
      </w:r>
      <w:r>
        <w:rPr>
          <w:rFonts w:hint="eastAsia" w:eastAsia="宋体" w:cs="宋体"/>
          <w:bCs w:val="0"/>
          <w:color w:val="auto"/>
          <w:shd w:val="clear" w:color="auto" w:fill="FFFFFF" w:themeFill="background1"/>
        </w:rPr>
        <w:t>采购人应当依法组织履约验收工作。采购人应当根据采购项目的具体情况,自行组织项目验收或者委托采购代理机构验收。采购人委托采购代理机构进行履约验收的,应当对验收结果进行书面确认。如果发现与合同中要求不符，供应商须承担由此发生的一切损失和费用，并承担相应的法律责任。</w:t>
      </w:r>
    </w:p>
    <w:p w14:paraId="67631C89">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35</w:t>
      </w:r>
      <w:r>
        <w:rPr>
          <w:rFonts w:eastAsia="宋体" w:cs="宋体"/>
          <w:bCs w:val="0"/>
          <w:color w:val="auto"/>
          <w:shd w:val="clear" w:color="auto" w:fill="FFFFFF" w:themeFill="background1"/>
        </w:rPr>
        <w:t>.2</w:t>
      </w:r>
      <w:r>
        <w:rPr>
          <w:rFonts w:hint="eastAsia" w:eastAsia="宋体" w:cs="宋体"/>
          <w:bCs w:val="0"/>
          <w:color w:val="auto"/>
          <w:shd w:val="clear" w:color="auto" w:fill="FFFFFF" w:themeFill="background1"/>
        </w:rPr>
        <w:t>采购人、采购代理机构可以邀请参加本项目的其他供应商或乙方专业机构及专家参与验收，相关验收意见作为验收书的参考资料。</w:t>
      </w:r>
    </w:p>
    <w:p w14:paraId="604AA68F">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35</w:t>
      </w:r>
      <w:r>
        <w:rPr>
          <w:rFonts w:eastAsia="宋体" w:cs="宋体"/>
          <w:bCs w:val="0"/>
          <w:color w:val="auto"/>
          <w:shd w:val="clear" w:color="auto" w:fill="FFFFFF" w:themeFill="background1"/>
        </w:rPr>
        <w:t>.3</w:t>
      </w:r>
      <w:r>
        <w:rPr>
          <w:rFonts w:hint="eastAsia" w:eastAsia="宋体" w:cs="宋体"/>
          <w:bCs w:val="0"/>
          <w:color w:val="auto"/>
          <w:shd w:val="clear" w:color="auto" w:fill="FFFFFF" w:themeFill="background1"/>
        </w:rPr>
        <w:t>严格按照采购合同开展履约验收。采购人或者采购代理机构应当成立验收小组,按照采购合同的约定对供应商履约情况进行验收。验收时,应当按照采购合同的约定对每一项技术、服务、安全标准的履约情况进行确认。验收结束后,应当出具验收书,列明各项标准的验收情况及项目总体评价,由验收双方共同签署。验收结果应当与采购合同约定的资金支付及履约保证金返还条件挂钩。履约验收的各项资料应当存档备查。</w:t>
      </w:r>
    </w:p>
    <w:p w14:paraId="2AE4A048">
      <w:pPr>
        <w:pStyle w:val="23"/>
        <w:rPr>
          <w:rFonts w:hint="eastAsia" w:eastAsia="宋体" w:cs="宋体"/>
          <w:bCs w:val="0"/>
          <w:color w:val="auto"/>
          <w:shd w:val="clear" w:color="auto" w:fill="FFFFFF" w:themeFill="background1"/>
        </w:rPr>
      </w:pPr>
      <w:r>
        <w:rPr>
          <w:rFonts w:hint="eastAsia" w:eastAsia="宋体" w:cs="宋体"/>
          <w:bCs w:val="0"/>
          <w:color w:val="auto"/>
          <w:shd w:val="clear" w:color="auto" w:fill="FFFFFF" w:themeFill="background1"/>
        </w:rPr>
        <w:t>35</w:t>
      </w:r>
      <w:r>
        <w:rPr>
          <w:rFonts w:eastAsia="宋体" w:cs="宋体"/>
          <w:bCs w:val="0"/>
          <w:color w:val="auto"/>
          <w:shd w:val="clear" w:color="auto" w:fill="FFFFFF" w:themeFill="background1"/>
        </w:rPr>
        <w:t>.4</w:t>
      </w:r>
      <w:r>
        <w:rPr>
          <w:rFonts w:hint="eastAsia" w:eastAsia="宋体" w:cs="宋体"/>
          <w:bCs w:val="0"/>
          <w:color w:val="auto"/>
          <w:shd w:val="clear" w:color="auto" w:fill="FFFFFF" w:themeFill="background1"/>
        </w:rPr>
        <w:t>验收合格的项目,采购人应当根据采购合同的约定及时向供应商支付采购资金、退还履约保证金。验收不合格的项目,采购人应当依法及时处理。采购合同的履行、违约责任和解决争议的方式等适用《中华人民共和国民法典》。供应商在履约过程中有政府采购法律法规规定的违法违规情形的,采购人应当及时报告本级财政部门。</w:t>
      </w:r>
    </w:p>
    <w:p w14:paraId="1FE5A5F4">
      <w:pPr>
        <w:pStyle w:val="3"/>
        <w:keepNext w:val="0"/>
        <w:keepLines w:val="0"/>
        <w:adjustRightInd w:val="0"/>
        <w:snapToGrid w:val="0"/>
        <w:spacing w:before="0" w:after="0" w:line="360" w:lineRule="auto"/>
        <w:rPr>
          <w:rFonts w:hint="eastAsia" w:ascii="宋体" w:hAnsi="宋体" w:eastAsia="宋体"/>
          <w:shd w:val="clear" w:color="auto" w:fill="FFFFFF" w:themeFill="background1"/>
        </w:rPr>
      </w:pPr>
      <w:bookmarkStart w:id="127" w:name="_Toc21868"/>
      <w:r>
        <w:rPr>
          <w:rFonts w:hint="eastAsia" w:ascii="宋体" w:hAnsi="宋体" w:eastAsia="宋体"/>
          <w:shd w:val="clear" w:color="auto" w:fill="FFFFFF" w:themeFill="background1"/>
        </w:rPr>
        <w:t>九、其他</w:t>
      </w:r>
      <w:bookmarkEnd w:id="122"/>
      <w:bookmarkEnd w:id="123"/>
      <w:bookmarkEnd w:id="124"/>
      <w:bookmarkEnd w:id="125"/>
      <w:bookmarkEnd w:id="127"/>
    </w:p>
    <w:p w14:paraId="481C332B">
      <w:pPr>
        <w:tabs>
          <w:tab w:val="left" w:pos="426"/>
        </w:tabs>
        <w:snapToGrid w:val="0"/>
        <w:spacing w:line="360" w:lineRule="auto"/>
        <w:ind w:firstLine="482" w:firstLineChars="200"/>
        <w:rPr>
          <w:rFonts w:hint="eastAsia" w:ascii="宋体" w:hAnsi="宋体" w:eastAsia="宋体" w:cs="宋体"/>
          <w:b/>
          <w:bCs/>
          <w:sz w:val="24"/>
          <w:shd w:val="clear" w:color="auto" w:fill="FFFFFF" w:themeFill="background1"/>
        </w:rPr>
      </w:pPr>
      <w:r>
        <w:rPr>
          <w:rFonts w:hint="eastAsia" w:ascii="宋体" w:hAnsi="宋体" w:eastAsia="宋体" w:cs="宋体"/>
          <w:b/>
          <w:bCs/>
          <w:sz w:val="24"/>
          <w:shd w:val="clear" w:color="auto" w:fill="FFFFFF" w:themeFill="background1"/>
        </w:rPr>
        <w:t>36.保证</w:t>
      </w:r>
    </w:p>
    <w:p w14:paraId="7CE3D4EE">
      <w:pPr>
        <w:tabs>
          <w:tab w:val="left" w:pos="426"/>
        </w:tabs>
        <w:snapToGrid w:val="0"/>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36.1投标人应保证所提交给采购代理机构和采购人的资料和数据是真实的。</w:t>
      </w:r>
    </w:p>
    <w:p w14:paraId="4B6CA645">
      <w:pPr>
        <w:tabs>
          <w:tab w:val="left" w:pos="426"/>
        </w:tabs>
        <w:snapToGrid w:val="0"/>
        <w:spacing w:line="360" w:lineRule="auto"/>
        <w:ind w:firstLine="482" w:firstLineChars="200"/>
        <w:rPr>
          <w:rFonts w:hint="eastAsia" w:ascii="宋体" w:hAnsi="宋体" w:eastAsia="宋体" w:cs="宋体"/>
          <w:b/>
          <w:bCs/>
          <w:sz w:val="24"/>
          <w:shd w:val="clear" w:color="auto" w:fill="FFFFFF" w:themeFill="background1"/>
        </w:rPr>
      </w:pPr>
      <w:r>
        <w:rPr>
          <w:rFonts w:hint="eastAsia" w:ascii="宋体" w:hAnsi="宋体" w:eastAsia="宋体" w:cs="宋体"/>
          <w:b/>
          <w:bCs/>
          <w:sz w:val="24"/>
          <w:shd w:val="clear" w:color="auto" w:fill="FFFFFF" w:themeFill="background1"/>
        </w:rPr>
        <w:t>37</w:t>
      </w:r>
      <w:r>
        <w:rPr>
          <w:rFonts w:ascii="宋体" w:hAnsi="宋体" w:eastAsia="宋体" w:cs="宋体"/>
          <w:b/>
          <w:bCs/>
          <w:sz w:val="24"/>
          <w:shd w:val="clear" w:color="auto" w:fill="FFFFFF" w:themeFill="background1"/>
        </w:rPr>
        <w:t>.</w:t>
      </w:r>
      <w:r>
        <w:rPr>
          <w:rFonts w:hint="eastAsia" w:ascii="宋体" w:hAnsi="宋体" w:eastAsia="宋体" w:cs="宋体"/>
          <w:b/>
          <w:bCs/>
          <w:sz w:val="24"/>
          <w:shd w:val="clear" w:color="auto" w:fill="FFFFFF" w:themeFill="background1"/>
        </w:rPr>
        <w:t>法律责任</w:t>
      </w:r>
    </w:p>
    <w:p w14:paraId="22338FFE">
      <w:pPr>
        <w:tabs>
          <w:tab w:val="left" w:pos="426"/>
        </w:tabs>
        <w:snapToGrid w:val="0"/>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合同依法成立后，当事人必须全面履行合同规定的义务，保证合同顺利执行。中标人不得向他人转让中标项目，也不得将中标项目分解后向他人转让。履行合同过程中出现纠纷的，按《中华人民共和国民法典》的规定处理。</w:t>
      </w:r>
    </w:p>
    <w:p w14:paraId="2F27BE78">
      <w:pPr>
        <w:tabs>
          <w:tab w:val="left" w:pos="426"/>
        </w:tabs>
        <w:snapToGrid w:val="0"/>
        <w:spacing w:line="360" w:lineRule="auto"/>
        <w:ind w:firstLine="482" w:firstLineChars="200"/>
        <w:rPr>
          <w:rFonts w:hint="eastAsia" w:ascii="宋体" w:hAnsi="宋体" w:eastAsia="宋体" w:cs="宋体"/>
          <w:b/>
          <w:bCs/>
          <w:sz w:val="24"/>
          <w:shd w:val="clear" w:color="auto" w:fill="FFFFFF" w:themeFill="background1"/>
        </w:rPr>
      </w:pPr>
      <w:r>
        <w:rPr>
          <w:rFonts w:hint="eastAsia" w:ascii="宋体" w:hAnsi="宋体" w:eastAsia="宋体" w:cs="宋体"/>
          <w:b/>
          <w:bCs/>
          <w:sz w:val="24"/>
          <w:shd w:val="clear" w:color="auto" w:fill="FFFFFF" w:themeFill="background1"/>
        </w:rPr>
        <w:t>38.</w:t>
      </w:r>
      <w:r>
        <w:rPr>
          <w:rFonts w:hint="eastAsia" w:ascii="宋体" w:hAnsi="宋体" w:eastAsia="宋体" w:cs="宋体"/>
          <w:b/>
          <w:bCs/>
          <w:shd w:val="clear" w:color="auto" w:fill="FFFFFF" w:themeFill="background1"/>
        </w:rPr>
        <w:t xml:space="preserve"> </w:t>
      </w:r>
      <w:r>
        <w:rPr>
          <w:rFonts w:hint="eastAsia" w:ascii="宋体" w:hAnsi="宋体" w:eastAsia="宋体" w:cs="宋体"/>
          <w:b/>
          <w:bCs/>
          <w:sz w:val="24"/>
          <w:shd w:val="clear" w:color="auto" w:fill="FFFFFF" w:themeFill="background1"/>
        </w:rPr>
        <w:t>询问、质疑、投诉</w:t>
      </w:r>
    </w:p>
    <w:p w14:paraId="22C2C81A">
      <w:pPr>
        <w:tabs>
          <w:tab w:val="left" w:pos="426"/>
        </w:tabs>
        <w:snapToGrid w:val="0"/>
        <w:spacing w:line="360" w:lineRule="auto"/>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38.1询问</w:t>
      </w:r>
    </w:p>
    <w:p w14:paraId="2583645D">
      <w:pPr>
        <w:tabs>
          <w:tab w:val="left" w:pos="426"/>
        </w:tabs>
        <w:snapToGrid w:val="0"/>
        <w:spacing w:line="353" w:lineRule="auto"/>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38.1.1供应商对政府采购活动事项有疑问的，可以向采购人或者采购代理机构提出询问，询问可以口头方式提出，也可以书面形式提出。</w:t>
      </w:r>
    </w:p>
    <w:p w14:paraId="3CAE123C">
      <w:pPr>
        <w:tabs>
          <w:tab w:val="left" w:pos="426"/>
        </w:tabs>
        <w:snapToGrid w:val="0"/>
        <w:spacing w:line="353" w:lineRule="auto"/>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38.1.2如采用书面形式提出询问，供应商为自然人的，询问函应当由本人签字；供应商为法人或者其他组织的，应当由法定代表人、主要负责人或授权代表签字或者盖章，并加盖供应商公章。询问供应商若委托代理人提出询问的，询问函应按要求列明“授权代表”的有关内容，并提交由供应商签署的授权委托书及代理人身份证复印件，并加盖供应商公章。授权委托书应载明代理人的姓名或者名称、代理事项、具体权限、期限和相关事项。</w:t>
      </w:r>
    </w:p>
    <w:p w14:paraId="7CFE6873">
      <w:pPr>
        <w:tabs>
          <w:tab w:val="left" w:pos="426"/>
        </w:tabs>
        <w:snapToGrid w:val="0"/>
        <w:spacing w:line="353" w:lineRule="auto"/>
        <w:ind w:firstLine="480" w:firstLineChars="200"/>
        <w:rPr>
          <w:rFonts w:hint="eastAsia" w:ascii="宋体" w:hAnsi="宋体" w:eastAsia="宋体" w:cs="宋体"/>
          <w:spacing w:val="-6"/>
          <w:sz w:val="24"/>
          <w:shd w:val="clear" w:color="auto" w:fill="FFFFFF" w:themeFill="background1"/>
        </w:rPr>
      </w:pPr>
      <w:r>
        <w:rPr>
          <w:rFonts w:hint="eastAsia" w:ascii="宋体" w:hAnsi="宋体" w:eastAsia="宋体" w:cs="宋体"/>
          <w:sz w:val="24"/>
          <w:shd w:val="clear" w:color="auto" w:fill="FFFFFF" w:themeFill="background1"/>
        </w:rPr>
        <w:t>38</w:t>
      </w:r>
      <w:r>
        <w:rPr>
          <w:rFonts w:hint="eastAsia" w:ascii="宋体" w:hAnsi="宋体" w:eastAsia="宋体" w:cs="宋体"/>
          <w:spacing w:val="-6"/>
          <w:sz w:val="24"/>
          <w:shd w:val="clear" w:color="auto" w:fill="FFFFFF" w:themeFill="background1"/>
        </w:rPr>
        <w:t>.1.3采购人或者采购代理机构在三个工作日内对供应商依法提出的询问作出答复。</w:t>
      </w:r>
    </w:p>
    <w:p w14:paraId="46FA101E">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38.2质疑</w:t>
      </w:r>
    </w:p>
    <w:p w14:paraId="024930FC">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38.2.1提出质疑的投标人（以下简称质疑投标人）应当是参与所质疑项目采购活动的投标人。</w:t>
      </w:r>
    </w:p>
    <w:p w14:paraId="4CE8DE1B">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38.2.2质疑期限：</w:t>
      </w:r>
    </w:p>
    <w:p w14:paraId="1C9D923F">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38.2.2.1投标人认为招标文件的内容损害其权益的，应当在</w:t>
      </w:r>
      <w:bookmarkStart w:id="128" w:name="_Hlk65535192"/>
      <w:r>
        <w:rPr>
          <w:rFonts w:hint="eastAsia" w:ascii="宋体" w:hAnsi="宋体" w:eastAsia="宋体" w:cs="宋体"/>
          <w:sz w:val="24"/>
          <w:shd w:val="clear" w:color="auto" w:fill="FFFFFF" w:themeFill="background1"/>
        </w:rPr>
        <w:t>获取</w:t>
      </w:r>
      <w:bookmarkEnd w:id="128"/>
      <w:r>
        <w:rPr>
          <w:rFonts w:hint="eastAsia" w:ascii="宋体" w:hAnsi="宋体" w:eastAsia="宋体" w:cs="宋体"/>
          <w:sz w:val="24"/>
          <w:shd w:val="clear" w:color="auto" w:fill="FFFFFF" w:themeFill="background1"/>
        </w:rPr>
        <w:t>招标文件之日或者招标文件公告期届满之日起七个工作日内。（注：投标人获取招标文件之日早于招标文件公告期限届满之日的，则以投标人获取招标文件之日为质疑时效期间的起算日期；否则，以招标文件公告期限届满之日为质疑时效期间的起算日期）</w:t>
      </w:r>
    </w:p>
    <w:p w14:paraId="64003C99">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38.2.2.2投标人认为采购过程损害其权益的，应在各采购程序环节结束之日起七个工作日内。</w:t>
      </w:r>
    </w:p>
    <w:p w14:paraId="78219EE2">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38.2.2.3投标人认为中标或者成交结果损害其权益的，应在中标或者成交结果公告期限届满之日起七个工作日内。</w:t>
      </w:r>
    </w:p>
    <w:p w14:paraId="3CD9341F">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38.2.3提交要求：</w:t>
      </w:r>
    </w:p>
    <w:p w14:paraId="73B15204">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38.2.3.1以书面形式（指加盖投标人公章的原件）向采购人或者采购代理机构一次性提出针对同一采购程序环节的质疑。</w:t>
      </w:r>
    </w:p>
    <w:p w14:paraId="74A44B9A">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38.2.3.2质疑函应当包括下列内容：</w:t>
      </w:r>
    </w:p>
    <w:p w14:paraId="5DF53F5D">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1）投标人的姓名或者名称、地址、邮编、联系人及联系电话；</w:t>
      </w:r>
    </w:p>
    <w:p w14:paraId="248CCCB2">
      <w:pPr>
        <w:tabs>
          <w:tab w:val="left" w:pos="426"/>
        </w:tabs>
        <w:snapToGrid w:val="0"/>
        <w:spacing w:line="360" w:lineRule="auto"/>
        <w:ind w:firstLine="456" w:firstLineChars="200"/>
        <w:jc w:val="left"/>
        <w:rPr>
          <w:rFonts w:hint="eastAsia" w:ascii="宋体" w:hAnsi="宋体" w:eastAsia="宋体" w:cs="宋体"/>
          <w:spacing w:val="-6"/>
          <w:sz w:val="24"/>
          <w:shd w:val="clear" w:color="auto" w:fill="FFFFFF" w:themeFill="background1"/>
        </w:rPr>
      </w:pPr>
      <w:r>
        <w:rPr>
          <w:rFonts w:hint="eastAsia" w:ascii="宋体" w:hAnsi="宋体" w:eastAsia="宋体" w:cs="宋体"/>
          <w:spacing w:val="-6"/>
          <w:sz w:val="24"/>
          <w:shd w:val="clear" w:color="auto" w:fill="FFFFFF" w:themeFill="background1"/>
        </w:rPr>
        <w:t>2）质疑项目的名称和招标编号，若对项目的某一分包进行质疑，应列明具体的包组号；</w:t>
      </w:r>
    </w:p>
    <w:p w14:paraId="48959072">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3）具体、明确的质疑事项和与质疑事项相关的请求；</w:t>
      </w:r>
    </w:p>
    <w:p w14:paraId="2CD33FB4">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4）事实依据；</w:t>
      </w:r>
    </w:p>
    <w:p w14:paraId="3F3FB182">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5）必要的法律依据；</w:t>
      </w:r>
    </w:p>
    <w:p w14:paraId="0989AF42">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6）提出质疑的日期。</w:t>
      </w:r>
    </w:p>
    <w:p w14:paraId="02152117">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38.2.3.3投标人为法人或者其他组织的，应当由法定代表人、主要负责人或授权代表签字或者盖章，并加盖投标人公章。质疑投标人若委托代理人进行质疑的，质疑函应按要求列明“授权代表”的有关内容，并提交由投标人签署的授权委托书及代理人身份证复印件，并加盖投标人公章。授权委托书应载明代理人的姓名或者名称、代理事项、具体权限、期限和相关事项。</w:t>
      </w:r>
    </w:p>
    <w:p w14:paraId="7FA325FA">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38.2.3.4以联合体形式参加政府采购活动的，其质疑应当由组成联合体的所有投标人共同提出。</w:t>
      </w:r>
    </w:p>
    <w:p w14:paraId="30F4D19F">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38.2.3.5投标人捏造事实、提供虚假材料或者以非法手段取得证明材料不能作为质疑的证明材料。</w:t>
      </w:r>
    </w:p>
    <w:p w14:paraId="3B1A9D99">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38.2.3.6采购人或者采购代理机构在收到质疑函后7个工作日内作出答复，并以书面形式通知质疑投标人和其他有关投标人，但答复内容不涉及商业秘密。</w:t>
      </w:r>
    </w:p>
    <w:p w14:paraId="071CD273">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38.2.4询问、质疑的期间开始之日，不计算在期间内。期间届满的最后一日是节假日的，以节假日后的第一日为期间届满的日期。期间不包括在途时间，询问和质疑文书在期满前交邮的，不算过期。</w:t>
      </w:r>
    </w:p>
    <w:p w14:paraId="77C22D69">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38.2.5对于捏造事实、滥用维权扰乱采购秩序的恶意质疑者或举证不全查无实据被驳回次数在一年内达三次以上，将纳入不良行为记录名单并承担相应的法律责任。</w:t>
      </w:r>
    </w:p>
    <w:p w14:paraId="6F5518B7">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38.2.6采购代理机构接收质疑函的联系部门、联系电话和通讯地址等信息详见第一章通讯联系人、电话及地址。</w:t>
      </w:r>
    </w:p>
    <w:p w14:paraId="2EA22330">
      <w:pPr>
        <w:widowControl/>
        <w:tabs>
          <w:tab w:val="left" w:pos="426"/>
        </w:tabs>
        <w:suppressAutoHyphens/>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38.3投诉</w:t>
      </w:r>
    </w:p>
    <w:p w14:paraId="1D2CA1E9">
      <w:pPr>
        <w:widowControl/>
        <w:tabs>
          <w:tab w:val="left" w:pos="426"/>
        </w:tabs>
        <w:suppressAutoHyphens/>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38.3.1质疑投标人对采购人、采购代理机构的质疑答复不满意，或采购人或者采购代理机构未在规定期限内作出答复的，可以在答复期满后十五个工作日内向招标文件规定的政府采购监督管理部门提起投诉。</w:t>
      </w:r>
    </w:p>
    <w:p w14:paraId="544C2755">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39.1电子交易活动的中止</w:t>
      </w:r>
    </w:p>
    <w:p w14:paraId="088DD0DB">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采购过程中出现以下情形，导致电子交易平台无法正常运行，或者无法保证电子交易的公平、公正和安全时，采购代理机构可中止电子交易活动：</w:t>
      </w:r>
    </w:p>
    <w:p w14:paraId="43922764">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（1）电子交易平台发生故障而无法登录访问的；</w:t>
      </w:r>
    </w:p>
    <w:p w14:paraId="58FE0C41">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（2）电子交易平台应用或数据库出现错误，不能进行正常操作的；</w:t>
      </w:r>
    </w:p>
    <w:p w14:paraId="25290D28">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（3）电子交易平台发现严重安全漏洞，有潜在泄密危险的；</w:t>
      </w:r>
    </w:p>
    <w:p w14:paraId="32EA6E74">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（4）病毒发作导致不能进行正常操作的；</w:t>
      </w:r>
    </w:p>
    <w:p w14:paraId="669C3773">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（5）其他无法保证电子交易的公平、公正和安全的情况。</w:t>
      </w:r>
    </w:p>
    <w:p w14:paraId="1208126B">
      <w:pPr>
        <w:tabs>
          <w:tab w:val="left" w:pos="426"/>
        </w:tabs>
        <w:snapToGrid w:val="0"/>
        <w:spacing w:line="360" w:lineRule="auto"/>
        <w:ind w:firstLine="480" w:firstLineChars="2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39.2出现39.1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5AB74BF7">
      <w:pPr>
        <w:pStyle w:val="119"/>
        <w:widowControl w:val="0"/>
        <w:spacing w:line="360" w:lineRule="auto"/>
        <w:rPr>
          <w:rFonts w:hint="eastAsia" w:eastAsia="宋体"/>
          <w:sz w:val="24"/>
          <w:shd w:val="clear" w:color="auto" w:fill="FFFFFF" w:themeFill="background1"/>
        </w:rPr>
      </w:pPr>
      <w:r>
        <w:rPr>
          <w:rFonts w:hint="eastAsia" w:eastAsia="宋体"/>
          <w:sz w:val="24"/>
          <w:shd w:val="clear" w:color="auto" w:fill="FFFFFF" w:themeFill="background1"/>
        </w:rPr>
        <w:t>39.3其他需要补充的其他内容：详见“投标人须知前附表”。</w:t>
      </w:r>
    </w:p>
    <w:p w14:paraId="44EA2C4E">
      <w:pPr>
        <w:pStyle w:val="16"/>
        <w:spacing w:after="0" w:line="360" w:lineRule="auto"/>
        <w:rPr>
          <w:rFonts w:hint="eastAsia" w:eastAsia="宋体"/>
          <w:b/>
          <w:bCs/>
          <w:sz w:val="24"/>
          <w:szCs w:val="28"/>
        </w:rPr>
      </w:pPr>
    </w:p>
    <w:p w14:paraId="66B2838D">
      <w:pPr>
        <w:pStyle w:val="16"/>
        <w:spacing w:after="0" w:line="360" w:lineRule="auto"/>
        <w:rPr>
          <w:rFonts w:hint="eastAsia" w:eastAsia="宋体"/>
          <w:b/>
          <w:bCs/>
          <w:sz w:val="24"/>
          <w:szCs w:val="28"/>
        </w:rPr>
      </w:pPr>
    </w:p>
    <w:p w14:paraId="696DA28B">
      <w:pPr>
        <w:pStyle w:val="16"/>
        <w:spacing w:after="0" w:line="360" w:lineRule="auto"/>
        <w:rPr>
          <w:rFonts w:hint="eastAsia" w:eastAsia="宋体"/>
          <w:b/>
          <w:bCs/>
          <w:sz w:val="24"/>
          <w:szCs w:val="28"/>
        </w:rPr>
      </w:pPr>
    </w:p>
    <w:p w14:paraId="2E01A509">
      <w:pPr>
        <w:pStyle w:val="16"/>
        <w:spacing w:after="0" w:line="360" w:lineRule="auto"/>
        <w:rPr>
          <w:rFonts w:hint="eastAsia" w:eastAsia="宋体"/>
          <w:b/>
          <w:bCs/>
          <w:sz w:val="24"/>
          <w:szCs w:val="28"/>
        </w:rPr>
      </w:pPr>
    </w:p>
    <w:p w14:paraId="10250B63">
      <w:pPr>
        <w:pStyle w:val="16"/>
        <w:spacing w:after="0" w:line="360" w:lineRule="auto"/>
        <w:rPr>
          <w:rFonts w:hint="eastAsia" w:eastAsia="宋体"/>
          <w:b/>
          <w:bCs/>
          <w:sz w:val="24"/>
          <w:szCs w:val="28"/>
        </w:rPr>
      </w:pPr>
    </w:p>
    <w:p w14:paraId="78328285">
      <w:pPr>
        <w:pStyle w:val="16"/>
        <w:spacing w:after="0" w:line="360" w:lineRule="auto"/>
        <w:rPr>
          <w:rFonts w:hint="eastAsia" w:eastAsia="宋体"/>
          <w:b/>
          <w:bCs/>
          <w:sz w:val="24"/>
          <w:szCs w:val="28"/>
        </w:rPr>
      </w:pPr>
    </w:p>
    <w:p w14:paraId="44C612F0">
      <w:pPr>
        <w:pStyle w:val="16"/>
        <w:spacing w:after="0" w:line="360" w:lineRule="auto"/>
        <w:rPr>
          <w:rFonts w:hint="eastAsia" w:eastAsia="宋体"/>
          <w:b/>
          <w:bCs/>
          <w:sz w:val="24"/>
          <w:szCs w:val="28"/>
        </w:rPr>
      </w:pPr>
    </w:p>
    <w:p w14:paraId="7DD16D4E">
      <w:pPr>
        <w:pStyle w:val="16"/>
        <w:spacing w:after="0" w:line="360" w:lineRule="auto"/>
        <w:rPr>
          <w:rFonts w:hint="eastAsia" w:eastAsia="宋体"/>
          <w:b/>
          <w:bCs/>
          <w:sz w:val="24"/>
          <w:szCs w:val="28"/>
        </w:rPr>
      </w:pPr>
    </w:p>
    <w:p w14:paraId="665B4DA8">
      <w:pPr>
        <w:pStyle w:val="16"/>
        <w:spacing w:after="0" w:line="360" w:lineRule="auto"/>
        <w:rPr>
          <w:rFonts w:hint="eastAsia" w:eastAsia="宋体"/>
          <w:b/>
          <w:bCs/>
          <w:sz w:val="24"/>
          <w:szCs w:val="28"/>
        </w:rPr>
      </w:pPr>
    </w:p>
    <w:p w14:paraId="57BF1DD7">
      <w:pPr>
        <w:pStyle w:val="16"/>
        <w:spacing w:after="0" w:line="360" w:lineRule="auto"/>
        <w:rPr>
          <w:rFonts w:hint="eastAsia" w:eastAsia="宋体"/>
          <w:b/>
          <w:bCs/>
          <w:sz w:val="24"/>
          <w:szCs w:val="28"/>
        </w:rPr>
      </w:pPr>
    </w:p>
    <w:p w14:paraId="59E8ABF4">
      <w:pPr>
        <w:pStyle w:val="16"/>
        <w:spacing w:after="0" w:line="360" w:lineRule="auto"/>
        <w:rPr>
          <w:rFonts w:hint="eastAsia" w:eastAsia="宋体"/>
          <w:b/>
          <w:bCs/>
          <w:sz w:val="24"/>
          <w:szCs w:val="28"/>
        </w:rPr>
      </w:pPr>
    </w:p>
    <w:p w14:paraId="4E198A3A">
      <w:pPr>
        <w:pStyle w:val="16"/>
        <w:spacing w:after="0" w:line="360" w:lineRule="auto"/>
        <w:rPr>
          <w:rFonts w:hint="eastAsia" w:eastAsia="宋体"/>
          <w:b/>
          <w:bCs/>
          <w:sz w:val="24"/>
          <w:szCs w:val="28"/>
        </w:rPr>
      </w:pPr>
    </w:p>
    <w:p w14:paraId="44D8C410">
      <w:pPr>
        <w:pStyle w:val="16"/>
        <w:spacing w:after="0" w:line="360" w:lineRule="auto"/>
        <w:rPr>
          <w:rFonts w:hint="eastAsia" w:eastAsia="宋体"/>
          <w:b/>
          <w:bCs/>
          <w:sz w:val="24"/>
          <w:szCs w:val="28"/>
        </w:rPr>
      </w:pPr>
    </w:p>
    <w:p w14:paraId="4AE6705B">
      <w:pPr>
        <w:pStyle w:val="16"/>
        <w:spacing w:after="0" w:line="360" w:lineRule="auto"/>
        <w:rPr>
          <w:rFonts w:hint="eastAsia" w:eastAsia="宋体"/>
          <w:b/>
          <w:bCs/>
          <w:sz w:val="24"/>
          <w:szCs w:val="28"/>
        </w:rPr>
      </w:pPr>
    </w:p>
    <w:p w14:paraId="05712509">
      <w:pPr>
        <w:pStyle w:val="16"/>
        <w:spacing w:after="0" w:line="360" w:lineRule="auto"/>
        <w:rPr>
          <w:rFonts w:hint="eastAsia" w:eastAsia="宋体"/>
          <w:b/>
          <w:bCs/>
          <w:sz w:val="24"/>
          <w:szCs w:val="28"/>
        </w:rPr>
      </w:pPr>
    </w:p>
    <w:p w14:paraId="60A672CE">
      <w:pPr>
        <w:pStyle w:val="16"/>
        <w:spacing w:after="0" w:line="360" w:lineRule="auto"/>
        <w:rPr>
          <w:rFonts w:hint="eastAsia" w:eastAsia="宋体"/>
          <w:b/>
          <w:bCs/>
          <w:sz w:val="24"/>
          <w:szCs w:val="28"/>
        </w:rPr>
      </w:pPr>
      <w:r>
        <w:rPr>
          <w:rFonts w:hint="eastAsia" w:eastAsia="宋体"/>
          <w:b/>
          <w:bCs/>
          <w:sz w:val="24"/>
          <w:szCs w:val="28"/>
        </w:rPr>
        <w:t>附表</w:t>
      </w:r>
      <w:r>
        <w:rPr>
          <w:rFonts w:eastAsia="宋体"/>
          <w:b/>
          <w:bCs/>
          <w:sz w:val="24"/>
          <w:szCs w:val="28"/>
        </w:rPr>
        <w:t xml:space="preserve"> 1：问题澄清通知</w:t>
      </w:r>
    </w:p>
    <w:p w14:paraId="6C8F2CF0">
      <w:pPr>
        <w:pStyle w:val="16"/>
        <w:spacing w:after="0" w:line="360" w:lineRule="auto"/>
        <w:jc w:val="center"/>
        <w:rPr>
          <w:rFonts w:hint="eastAsia" w:eastAsia="宋体"/>
          <w:b/>
          <w:bCs/>
          <w:sz w:val="24"/>
          <w:szCs w:val="28"/>
        </w:rPr>
      </w:pPr>
      <w:r>
        <w:rPr>
          <w:rFonts w:eastAsia="宋体"/>
          <w:b/>
          <w:bCs/>
          <w:sz w:val="24"/>
          <w:szCs w:val="28"/>
        </w:rPr>
        <w:t>问题澄清通知</w:t>
      </w:r>
    </w:p>
    <w:p w14:paraId="4BBBE6CD">
      <w:pPr>
        <w:pStyle w:val="16"/>
        <w:spacing w:after="0" w:line="360" w:lineRule="auto"/>
        <w:jc w:val="center"/>
        <w:rPr>
          <w:rFonts w:hint="eastAsia" w:eastAsia="宋体"/>
          <w:b/>
          <w:bCs/>
          <w:sz w:val="24"/>
          <w:szCs w:val="28"/>
        </w:rPr>
      </w:pPr>
      <w:r>
        <w:rPr>
          <w:rFonts w:hint="eastAsia" w:eastAsia="宋体"/>
          <w:b/>
          <w:bCs/>
          <w:sz w:val="24"/>
          <w:szCs w:val="28"/>
        </w:rPr>
        <w:t>项目</w:t>
      </w:r>
      <w:r>
        <w:rPr>
          <w:rFonts w:eastAsia="宋体"/>
          <w:b/>
          <w:bCs/>
          <w:sz w:val="24"/>
          <w:szCs w:val="28"/>
        </w:rPr>
        <w:t>编号：</w:t>
      </w:r>
    </w:p>
    <w:p w14:paraId="02922ACE">
      <w:pPr>
        <w:spacing w:line="360" w:lineRule="auto"/>
        <w:rPr>
          <w:rFonts w:hint="eastAsia" w:ascii="宋体" w:hAnsi="宋体" w:eastAsia="宋体"/>
          <w:sz w:val="24"/>
          <w:szCs w:val="24"/>
        </w:rPr>
      </w:pPr>
      <w:r>
        <w:rPr>
          <w:rFonts w:ascii="宋体" w:hAnsi="宋体" w:eastAsia="宋体"/>
          <w:sz w:val="24"/>
          <w:szCs w:val="24"/>
        </w:rPr>
        <w:t>（投标供应商名称）：</w:t>
      </w:r>
    </w:p>
    <w:p w14:paraId="3C80DCA1">
      <w:pPr>
        <w:spacing w:line="360" w:lineRule="auto"/>
        <w:ind w:firstLine="480" w:firstLineChars="200"/>
        <w:rPr>
          <w:rFonts w:hint="eastAsia" w:ascii="宋体" w:hAnsi="宋体" w:eastAsia="宋体"/>
          <w:sz w:val="24"/>
          <w:szCs w:val="24"/>
        </w:rPr>
      </w:pPr>
      <w:r>
        <w:rPr>
          <w:rFonts w:ascii="宋体" w:hAnsi="宋体" w:eastAsia="宋体"/>
          <w:sz w:val="24"/>
          <w:szCs w:val="24"/>
        </w:rPr>
        <w:t xml:space="preserve">（项目名称）采购的评标委员会，对你方的投标文件进行了仔细的审查，现需你方对下列问题以书面 形式予以澄清： </w:t>
      </w:r>
    </w:p>
    <w:p w14:paraId="369CE462">
      <w:pPr>
        <w:spacing w:line="360" w:lineRule="auto"/>
        <w:ind w:firstLine="480" w:firstLineChars="200"/>
        <w:rPr>
          <w:rFonts w:hint="eastAsia" w:ascii="宋体" w:hAnsi="宋体" w:eastAsia="宋体"/>
          <w:sz w:val="24"/>
          <w:szCs w:val="24"/>
        </w:rPr>
      </w:pPr>
      <w:r>
        <w:rPr>
          <w:rFonts w:ascii="宋体" w:hAnsi="宋体" w:eastAsia="宋体"/>
          <w:sz w:val="24"/>
          <w:szCs w:val="24"/>
        </w:rPr>
        <w:t xml:space="preserve">1. </w:t>
      </w:r>
    </w:p>
    <w:p w14:paraId="3BF2508E">
      <w:pPr>
        <w:spacing w:line="360" w:lineRule="auto"/>
        <w:ind w:firstLine="480" w:firstLineChars="200"/>
        <w:rPr>
          <w:rFonts w:hint="eastAsia" w:ascii="宋体" w:hAnsi="宋体" w:eastAsia="宋体"/>
          <w:sz w:val="24"/>
          <w:szCs w:val="24"/>
        </w:rPr>
      </w:pPr>
      <w:r>
        <w:rPr>
          <w:rFonts w:ascii="宋体" w:hAnsi="宋体" w:eastAsia="宋体"/>
          <w:sz w:val="24"/>
          <w:szCs w:val="24"/>
        </w:rPr>
        <w:t xml:space="preserve">2. </w:t>
      </w:r>
    </w:p>
    <w:p w14:paraId="5A091FF7">
      <w:pPr>
        <w:spacing w:line="360" w:lineRule="auto"/>
        <w:ind w:firstLine="480" w:firstLineChars="200"/>
        <w:rPr>
          <w:rFonts w:hint="eastAsia" w:ascii="宋体" w:hAnsi="宋体" w:eastAsia="宋体"/>
          <w:sz w:val="24"/>
          <w:szCs w:val="24"/>
        </w:rPr>
      </w:pPr>
      <w:r>
        <w:rPr>
          <w:rFonts w:ascii="宋体" w:hAnsi="宋体" w:eastAsia="宋体"/>
          <w:sz w:val="24"/>
          <w:szCs w:val="24"/>
        </w:rPr>
        <w:t xml:space="preserve">…… </w:t>
      </w:r>
    </w:p>
    <w:p w14:paraId="2B1C3267">
      <w:pPr>
        <w:spacing w:line="360" w:lineRule="auto"/>
        <w:ind w:firstLine="480" w:firstLineChars="200"/>
        <w:rPr>
          <w:rFonts w:hint="eastAsia" w:ascii="宋体" w:hAnsi="宋体" w:eastAsia="宋体"/>
          <w:sz w:val="24"/>
          <w:szCs w:val="24"/>
        </w:rPr>
      </w:pPr>
      <w:r>
        <w:rPr>
          <w:rFonts w:ascii="宋体" w:hAnsi="宋体" w:eastAsia="宋体"/>
          <w:sz w:val="24"/>
          <w:szCs w:val="24"/>
        </w:rPr>
        <w:t>请将上述问题的澄清于</w:t>
      </w:r>
      <w:r>
        <w:rPr>
          <w:rFonts w:ascii="宋体" w:hAnsi="宋体" w:eastAsia="宋体"/>
          <w:sz w:val="24"/>
          <w:szCs w:val="24"/>
          <w:u w:val="single"/>
        </w:rPr>
        <w:t xml:space="preserve">    </w:t>
      </w:r>
      <w:r>
        <w:rPr>
          <w:rFonts w:ascii="宋体" w:hAnsi="宋体" w:eastAsia="宋体"/>
          <w:sz w:val="24"/>
          <w:szCs w:val="24"/>
        </w:rPr>
        <w:t>年</w:t>
      </w:r>
      <w:r>
        <w:rPr>
          <w:rFonts w:ascii="宋体" w:hAnsi="宋体" w:eastAsia="宋体"/>
          <w:sz w:val="24"/>
          <w:szCs w:val="24"/>
          <w:u w:val="single"/>
        </w:rPr>
        <w:t xml:space="preserve">    </w:t>
      </w:r>
      <w:r>
        <w:rPr>
          <w:rFonts w:ascii="宋体" w:hAnsi="宋体" w:eastAsia="宋体"/>
          <w:sz w:val="24"/>
          <w:szCs w:val="24"/>
        </w:rPr>
        <w:t>月</w:t>
      </w:r>
      <w:r>
        <w:rPr>
          <w:rFonts w:ascii="宋体" w:hAnsi="宋体" w:eastAsia="宋体"/>
          <w:sz w:val="24"/>
          <w:szCs w:val="24"/>
          <w:u w:val="single"/>
        </w:rPr>
        <w:t xml:space="preserve">    </w:t>
      </w:r>
      <w:r>
        <w:rPr>
          <w:rFonts w:ascii="宋体" w:hAnsi="宋体" w:eastAsia="宋体"/>
          <w:sz w:val="24"/>
          <w:szCs w:val="24"/>
        </w:rPr>
        <w:t>日时前递交至（详细地址）或</w:t>
      </w:r>
      <w:r>
        <w:rPr>
          <w:rFonts w:hint="eastAsia" w:ascii="宋体" w:hAnsi="宋体" w:eastAsia="宋体"/>
          <w:sz w:val="24"/>
          <w:szCs w:val="24"/>
        </w:rPr>
        <w:t>发送</w:t>
      </w:r>
      <w:bookmarkStart w:id="129" w:name="_Hlk129076281"/>
      <w:r>
        <w:rPr>
          <w:rFonts w:hint="eastAsia" w:ascii="宋体" w:hAnsi="宋体" w:eastAsia="宋体"/>
          <w:sz w:val="24"/>
          <w:szCs w:val="24"/>
        </w:rPr>
        <w:t>邮件</w:t>
      </w:r>
      <w:bookmarkEnd w:id="129"/>
      <w:r>
        <w:rPr>
          <w:rFonts w:ascii="宋体" w:hAnsi="宋体" w:eastAsia="宋体"/>
          <w:sz w:val="24"/>
          <w:szCs w:val="24"/>
        </w:rPr>
        <w:t>至（</w:t>
      </w:r>
      <w:r>
        <w:rPr>
          <w:rFonts w:hint="eastAsia" w:ascii="宋体" w:hAnsi="宋体" w:eastAsia="宋体"/>
          <w:sz w:val="24"/>
          <w:szCs w:val="24"/>
        </w:rPr>
        <w:t>邮箱号码</w:t>
      </w:r>
      <w:r>
        <w:rPr>
          <w:rFonts w:ascii="宋体" w:hAnsi="宋体" w:eastAsia="宋体"/>
          <w:sz w:val="24"/>
          <w:szCs w:val="24"/>
        </w:rPr>
        <w:t>）。采用</w:t>
      </w:r>
      <w:r>
        <w:rPr>
          <w:rFonts w:hint="eastAsia" w:ascii="宋体" w:hAnsi="宋体" w:eastAsia="宋体"/>
          <w:sz w:val="24"/>
          <w:szCs w:val="24"/>
        </w:rPr>
        <w:t>邮件</w:t>
      </w:r>
      <w:r>
        <w:rPr>
          <w:rFonts w:ascii="宋体" w:hAnsi="宋体" w:eastAsia="宋体"/>
          <w:sz w:val="24"/>
          <w:szCs w:val="24"/>
        </w:rPr>
        <w:t>方式的，应在</w:t>
      </w:r>
      <w:r>
        <w:rPr>
          <w:rFonts w:ascii="宋体" w:hAnsi="宋体" w:eastAsia="宋体"/>
          <w:sz w:val="24"/>
          <w:szCs w:val="24"/>
          <w:u w:val="single"/>
        </w:rPr>
        <w:t xml:space="preserve">    </w:t>
      </w:r>
      <w:r>
        <w:rPr>
          <w:rFonts w:ascii="宋体" w:hAnsi="宋体" w:eastAsia="宋体"/>
          <w:sz w:val="24"/>
          <w:szCs w:val="24"/>
        </w:rPr>
        <w:t>年</w:t>
      </w:r>
      <w:r>
        <w:rPr>
          <w:rFonts w:ascii="宋体" w:hAnsi="宋体" w:eastAsia="宋体"/>
          <w:sz w:val="24"/>
          <w:szCs w:val="24"/>
          <w:u w:val="single"/>
        </w:rPr>
        <w:t xml:space="preserve">   </w:t>
      </w:r>
      <w:r>
        <w:rPr>
          <w:rFonts w:ascii="宋体" w:hAnsi="宋体" w:eastAsia="宋体"/>
          <w:sz w:val="24"/>
          <w:szCs w:val="24"/>
        </w:rPr>
        <w:t>月</w:t>
      </w:r>
      <w:r>
        <w:rPr>
          <w:rFonts w:ascii="宋体" w:hAnsi="宋体" w:eastAsia="宋体"/>
          <w:sz w:val="24"/>
          <w:szCs w:val="24"/>
          <w:u w:val="single"/>
        </w:rPr>
        <w:t xml:space="preserve">    </w:t>
      </w:r>
      <w:r>
        <w:rPr>
          <w:rFonts w:ascii="宋体" w:hAnsi="宋体" w:eastAsia="宋体"/>
          <w:sz w:val="24"/>
          <w:szCs w:val="24"/>
        </w:rPr>
        <w:t>日</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时前将原件递交至（详细地址）。 </w:t>
      </w:r>
    </w:p>
    <w:p w14:paraId="73C673EE">
      <w:pPr>
        <w:pStyle w:val="16"/>
        <w:rPr>
          <w:rFonts w:hint="eastAsia" w:eastAsiaTheme="minorEastAsia"/>
        </w:rPr>
      </w:pPr>
    </w:p>
    <w:p w14:paraId="1F5A5B7D">
      <w:pPr>
        <w:spacing w:line="360" w:lineRule="auto"/>
        <w:ind w:firstLine="480" w:firstLineChars="200"/>
        <w:jc w:val="right"/>
        <w:rPr>
          <w:rFonts w:hint="eastAsia" w:ascii="宋体" w:hAnsi="宋体" w:eastAsia="宋体"/>
          <w:sz w:val="24"/>
          <w:szCs w:val="24"/>
        </w:rPr>
      </w:pPr>
      <w:r>
        <w:rPr>
          <w:rFonts w:ascii="宋体" w:hAnsi="宋体" w:eastAsia="宋体"/>
          <w:sz w:val="24"/>
          <w:szCs w:val="24"/>
        </w:rPr>
        <w:t>评标人工作组负责人：（签字）</w:t>
      </w:r>
    </w:p>
    <w:p w14:paraId="68747EC8">
      <w:pPr>
        <w:pStyle w:val="16"/>
        <w:rPr>
          <w:rFonts w:hint="eastAsia" w:eastAsiaTheme="minorEastAsia"/>
        </w:rPr>
      </w:pPr>
    </w:p>
    <w:p w14:paraId="5830BD95">
      <w:pPr>
        <w:spacing w:line="360" w:lineRule="auto"/>
        <w:ind w:firstLine="480" w:firstLineChars="200"/>
        <w:jc w:val="right"/>
        <w:rPr>
          <w:rFonts w:hint="eastAsia" w:ascii="宋体" w:hAnsi="宋体" w:eastAsia="宋体"/>
          <w:sz w:val="24"/>
          <w:szCs w:val="24"/>
        </w:rPr>
      </w:pPr>
      <w:r>
        <w:rPr>
          <w:rFonts w:ascii="宋体" w:hAnsi="宋体" w:eastAsia="宋体"/>
          <w:sz w:val="24"/>
          <w:szCs w:val="24"/>
        </w:rPr>
        <w:t>年</w:t>
      </w:r>
      <w:r>
        <w:rPr>
          <w:rFonts w:hint="eastAsia" w:ascii="宋体" w:hAnsi="宋体" w:eastAsia="宋体"/>
          <w:sz w:val="24"/>
          <w:szCs w:val="24"/>
        </w:rPr>
        <w:t xml:space="preserve"> </w:t>
      </w:r>
      <w:r>
        <w:rPr>
          <w:rFonts w:ascii="宋体" w:hAnsi="宋体" w:eastAsia="宋体"/>
          <w:sz w:val="24"/>
          <w:szCs w:val="24"/>
        </w:rPr>
        <w:t xml:space="preserve">  月</w:t>
      </w:r>
      <w:r>
        <w:rPr>
          <w:rFonts w:hint="eastAsia" w:ascii="宋体" w:hAnsi="宋体" w:eastAsia="宋体"/>
          <w:sz w:val="24"/>
          <w:szCs w:val="24"/>
        </w:rPr>
        <w:t xml:space="preserve"> </w:t>
      </w:r>
      <w:r>
        <w:rPr>
          <w:rFonts w:ascii="宋体" w:hAnsi="宋体" w:eastAsia="宋体"/>
          <w:sz w:val="24"/>
          <w:szCs w:val="24"/>
        </w:rPr>
        <w:t xml:space="preserve">  日</w:t>
      </w:r>
    </w:p>
    <w:p w14:paraId="60E5F1CA">
      <w:pPr>
        <w:pStyle w:val="16"/>
        <w:spacing w:after="0" w:line="360" w:lineRule="auto"/>
        <w:rPr>
          <w:rFonts w:hint="eastAsia" w:eastAsia="宋体"/>
          <w:b/>
          <w:bCs/>
          <w:sz w:val="24"/>
          <w:szCs w:val="28"/>
        </w:rPr>
      </w:pPr>
    </w:p>
    <w:p w14:paraId="7079CB77">
      <w:pPr>
        <w:pStyle w:val="16"/>
        <w:spacing w:after="0" w:line="360" w:lineRule="auto"/>
        <w:rPr>
          <w:rFonts w:hint="eastAsia" w:eastAsia="宋体"/>
          <w:b/>
          <w:bCs/>
          <w:sz w:val="24"/>
          <w:szCs w:val="28"/>
        </w:rPr>
      </w:pPr>
    </w:p>
    <w:p w14:paraId="0B7F8274">
      <w:pPr>
        <w:pStyle w:val="16"/>
        <w:spacing w:after="0" w:line="360" w:lineRule="auto"/>
        <w:rPr>
          <w:rFonts w:hint="eastAsia" w:eastAsia="宋体"/>
          <w:b/>
          <w:bCs/>
          <w:sz w:val="24"/>
          <w:szCs w:val="28"/>
        </w:rPr>
      </w:pPr>
    </w:p>
    <w:p w14:paraId="35BC571C">
      <w:pPr>
        <w:pStyle w:val="16"/>
        <w:spacing w:after="0" w:line="360" w:lineRule="auto"/>
        <w:rPr>
          <w:rFonts w:hint="eastAsia" w:eastAsia="宋体"/>
          <w:b/>
          <w:bCs/>
          <w:sz w:val="24"/>
          <w:szCs w:val="28"/>
        </w:rPr>
      </w:pPr>
      <w:r>
        <w:rPr>
          <w:rFonts w:eastAsia="宋体"/>
          <w:b/>
          <w:bCs/>
          <w:sz w:val="24"/>
          <w:szCs w:val="28"/>
        </w:rPr>
        <w:t>附表 2：问题澄清函</w:t>
      </w:r>
    </w:p>
    <w:p w14:paraId="1566A524">
      <w:pPr>
        <w:pStyle w:val="16"/>
        <w:spacing w:after="0" w:line="360" w:lineRule="auto"/>
        <w:jc w:val="center"/>
        <w:rPr>
          <w:rFonts w:hint="eastAsia" w:eastAsia="宋体"/>
          <w:b/>
          <w:bCs/>
          <w:sz w:val="24"/>
          <w:szCs w:val="28"/>
        </w:rPr>
      </w:pPr>
      <w:r>
        <w:rPr>
          <w:rFonts w:eastAsia="宋体"/>
          <w:b/>
          <w:bCs/>
          <w:sz w:val="24"/>
          <w:szCs w:val="28"/>
        </w:rPr>
        <w:t>问题澄清函</w:t>
      </w:r>
    </w:p>
    <w:p w14:paraId="1DDA12FF">
      <w:pPr>
        <w:pStyle w:val="16"/>
        <w:spacing w:after="0" w:line="360" w:lineRule="auto"/>
        <w:jc w:val="center"/>
        <w:rPr>
          <w:rFonts w:hint="eastAsia" w:eastAsia="宋体"/>
          <w:b/>
          <w:bCs/>
          <w:sz w:val="24"/>
          <w:szCs w:val="28"/>
        </w:rPr>
      </w:pPr>
      <w:r>
        <w:rPr>
          <w:rFonts w:hint="eastAsia" w:eastAsia="宋体"/>
          <w:b/>
          <w:bCs/>
          <w:sz w:val="24"/>
          <w:szCs w:val="28"/>
        </w:rPr>
        <w:t>项目</w:t>
      </w:r>
      <w:r>
        <w:rPr>
          <w:rFonts w:eastAsia="宋体"/>
          <w:b/>
          <w:bCs/>
          <w:sz w:val="24"/>
          <w:szCs w:val="28"/>
        </w:rPr>
        <w:t>编号：</w:t>
      </w:r>
    </w:p>
    <w:p w14:paraId="52178DF6">
      <w:pPr>
        <w:pStyle w:val="16"/>
        <w:spacing w:after="0" w:line="360" w:lineRule="auto"/>
        <w:rPr>
          <w:rFonts w:hint="eastAsia" w:eastAsia="宋体"/>
          <w:sz w:val="24"/>
          <w:szCs w:val="24"/>
        </w:rPr>
      </w:pPr>
      <w:r>
        <w:rPr>
          <w:rFonts w:eastAsia="宋体"/>
          <w:sz w:val="24"/>
          <w:szCs w:val="24"/>
        </w:rPr>
        <w:t>（项目名称）采购评标委员会：</w:t>
      </w:r>
    </w:p>
    <w:p w14:paraId="6CAE0196">
      <w:pPr>
        <w:pStyle w:val="16"/>
        <w:spacing w:after="0" w:line="360" w:lineRule="auto"/>
        <w:ind w:firstLine="480" w:firstLineChars="200"/>
        <w:rPr>
          <w:rFonts w:hint="eastAsia" w:eastAsia="宋体"/>
          <w:sz w:val="24"/>
          <w:szCs w:val="24"/>
        </w:rPr>
      </w:pPr>
      <w:r>
        <w:rPr>
          <w:rFonts w:eastAsia="宋体"/>
          <w:sz w:val="24"/>
          <w:szCs w:val="24"/>
        </w:rPr>
        <w:t>问题澄清通知（编号：</w:t>
      </w:r>
      <w:r>
        <w:rPr>
          <w:rFonts w:hint="eastAsia" w:eastAsia="宋体"/>
          <w:sz w:val="24"/>
          <w:szCs w:val="24"/>
          <w:u w:val="single"/>
        </w:rPr>
        <w:t xml:space="preserve"> </w:t>
      </w:r>
      <w:r>
        <w:rPr>
          <w:rFonts w:eastAsia="宋体"/>
          <w:sz w:val="24"/>
          <w:szCs w:val="24"/>
          <w:u w:val="single"/>
        </w:rPr>
        <w:t xml:space="preserve">    </w:t>
      </w:r>
      <w:r>
        <w:rPr>
          <w:rFonts w:eastAsia="宋体"/>
          <w:sz w:val="24"/>
          <w:szCs w:val="24"/>
        </w:rPr>
        <w:t>）已收悉，现澄清如下：</w:t>
      </w:r>
    </w:p>
    <w:p w14:paraId="6A7FD4EB">
      <w:pPr>
        <w:pStyle w:val="16"/>
        <w:spacing w:after="0" w:line="360" w:lineRule="auto"/>
        <w:ind w:firstLine="480" w:firstLineChars="200"/>
        <w:rPr>
          <w:rFonts w:hint="eastAsia" w:eastAsia="宋体"/>
          <w:sz w:val="24"/>
          <w:szCs w:val="24"/>
        </w:rPr>
      </w:pPr>
      <w:r>
        <w:rPr>
          <w:rFonts w:eastAsia="宋体"/>
          <w:sz w:val="24"/>
          <w:szCs w:val="24"/>
        </w:rPr>
        <w:t>1.</w:t>
      </w:r>
    </w:p>
    <w:p w14:paraId="45183E45">
      <w:pPr>
        <w:pStyle w:val="16"/>
        <w:spacing w:after="0" w:line="360" w:lineRule="auto"/>
        <w:ind w:firstLine="480" w:firstLineChars="200"/>
        <w:rPr>
          <w:rFonts w:hint="eastAsia" w:eastAsia="宋体"/>
          <w:sz w:val="24"/>
          <w:szCs w:val="24"/>
        </w:rPr>
      </w:pPr>
      <w:r>
        <w:rPr>
          <w:rFonts w:eastAsia="宋体"/>
          <w:sz w:val="24"/>
          <w:szCs w:val="24"/>
        </w:rPr>
        <w:t>2.</w:t>
      </w:r>
    </w:p>
    <w:p w14:paraId="4E19C36B">
      <w:pPr>
        <w:pStyle w:val="16"/>
        <w:spacing w:after="0" w:line="360" w:lineRule="auto"/>
        <w:ind w:firstLine="480" w:firstLineChars="200"/>
        <w:rPr>
          <w:rFonts w:hint="eastAsia" w:eastAsia="宋体"/>
          <w:sz w:val="24"/>
          <w:szCs w:val="24"/>
        </w:rPr>
      </w:pPr>
      <w:r>
        <w:rPr>
          <w:rFonts w:eastAsia="宋体"/>
          <w:sz w:val="24"/>
          <w:szCs w:val="24"/>
        </w:rPr>
        <w:t>……</w:t>
      </w:r>
    </w:p>
    <w:p w14:paraId="4D6ABE5B">
      <w:pPr>
        <w:pStyle w:val="16"/>
        <w:spacing w:after="0" w:line="360" w:lineRule="auto"/>
        <w:ind w:firstLine="480" w:firstLineChars="200"/>
        <w:jc w:val="right"/>
        <w:rPr>
          <w:rFonts w:hint="eastAsia" w:eastAsia="宋体"/>
          <w:sz w:val="24"/>
          <w:szCs w:val="24"/>
        </w:rPr>
      </w:pPr>
      <w:r>
        <w:rPr>
          <w:rFonts w:eastAsia="宋体"/>
          <w:sz w:val="24"/>
          <w:szCs w:val="24"/>
        </w:rPr>
        <w:t>投标人： （全称）（盖章）</w:t>
      </w:r>
    </w:p>
    <w:p w14:paraId="131584C6">
      <w:pPr>
        <w:pStyle w:val="16"/>
        <w:spacing w:after="0" w:line="360" w:lineRule="auto"/>
        <w:ind w:firstLine="480" w:firstLineChars="200"/>
        <w:jc w:val="right"/>
        <w:rPr>
          <w:rFonts w:hint="eastAsia" w:eastAsia="宋体"/>
          <w:sz w:val="24"/>
          <w:szCs w:val="24"/>
        </w:rPr>
      </w:pPr>
      <w:r>
        <w:rPr>
          <w:rFonts w:eastAsia="宋体"/>
          <w:sz w:val="24"/>
          <w:szCs w:val="24"/>
        </w:rPr>
        <w:t>法定代表人或其委托代理人：（签字）</w:t>
      </w:r>
    </w:p>
    <w:p w14:paraId="3B935FFE">
      <w:pPr>
        <w:pStyle w:val="16"/>
        <w:spacing w:after="0" w:line="360" w:lineRule="auto"/>
        <w:ind w:firstLine="480" w:firstLineChars="200"/>
        <w:jc w:val="right"/>
        <w:rPr>
          <w:rFonts w:hint="eastAsia" w:eastAsia="宋体"/>
          <w:sz w:val="24"/>
          <w:szCs w:val="24"/>
        </w:rPr>
      </w:pPr>
      <w:r>
        <w:rPr>
          <w:rFonts w:eastAsia="宋体"/>
          <w:sz w:val="24"/>
          <w:szCs w:val="24"/>
        </w:rPr>
        <w:t>年  月</w:t>
      </w:r>
      <w:r>
        <w:rPr>
          <w:rFonts w:hint="eastAsia" w:eastAsia="宋体"/>
          <w:sz w:val="24"/>
          <w:szCs w:val="24"/>
        </w:rPr>
        <w:t xml:space="preserve"> </w:t>
      </w:r>
      <w:r>
        <w:rPr>
          <w:rFonts w:eastAsia="宋体"/>
          <w:sz w:val="24"/>
          <w:szCs w:val="24"/>
        </w:rPr>
        <w:t xml:space="preserve"> 日</w:t>
      </w:r>
    </w:p>
    <w:p w14:paraId="1FD678BB">
      <w:pPr>
        <w:pStyle w:val="3"/>
        <w:keepNext w:val="0"/>
        <w:keepLines w:val="0"/>
        <w:spacing w:before="720" w:beforeLines="300" w:after="0" w:line="360" w:lineRule="auto"/>
        <w:jc w:val="center"/>
        <w:rPr>
          <w:rFonts w:hint="eastAsia" w:ascii="宋体" w:hAnsi="宋体" w:eastAsia="宋体"/>
          <w:shd w:val="clear" w:color="auto" w:fill="FFFFFF" w:themeFill="background1"/>
        </w:rPr>
      </w:pPr>
      <w:bookmarkStart w:id="130" w:name="_Toc377"/>
      <w:r>
        <w:rPr>
          <w:rFonts w:hint="eastAsia" w:ascii="宋体" w:hAnsi="宋体" w:eastAsia="宋体"/>
          <w:shd w:val="clear" w:color="auto" w:fill="FFFFFF" w:themeFill="background1"/>
        </w:rPr>
        <w:t>第三章 合同书样式及主要条款</w:t>
      </w:r>
      <w:bookmarkEnd w:id="120"/>
      <w:bookmarkEnd w:id="130"/>
    </w:p>
    <w:p w14:paraId="01E24F2A">
      <w:pPr>
        <w:spacing w:line="360" w:lineRule="auto"/>
        <w:rPr>
          <w:rFonts w:hint="eastAsia" w:ascii="宋体" w:hAnsi="宋体" w:eastAsia="宋体" w:cs="宋体"/>
          <w:shd w:val="clear" w:color="auto" w:fill="FFFFFF" w:themeFill="background1"/>
        </w:rPr>
      </w:pPr>
      <w:r>
        <w:rPr>
          <w:rFonts w:hint="eastAsia" w:ascii="宋体" w:hAnsi="宋体" w:eastAsia="宋体" w:cs="宋体"/>
          <w:b/>
          <w:shd w:val="clear" w:color="auto" w:fill="FFFFFF" w:themeFill="background1"/>
        </w:rPr>
        <w:t>本合同书为参考格式，具体以招标人与中标人双方按招标文件和投标文件并结合本项目实际情况协商签订的为准。</w:t>
      </w:r>
    </w:p>
    <w:p w14:paraId="6203BEB2">
      <w:pPr>
        <w:spacing w:line="360" w:lineRule="auto"/>
        <w:jc w:val="center"/>
        <w:rPr>
          <w:rFonts w:hint="eastAsia" w:ascii="宋体" w:hAnsi="宋体" w:eastAsia="宋体" w:cs="宋体"/>
          <w:b/>
          <w:sz w:val="56"/>
          <w:szCs w:val="56"/>
          <w:shd w:val="clear" w:color="auto" w:fill="FFFFFF"/>
        </w:rPr>
      </w:pPr>
      <w:r>
        <w:rPr>
          <w:rFonts w:hint="eastAsia" w:ascii="宋体" w:hAnsi="宋体" w:eastAsia="宋体" w:cs="宋体"/>
          <w:b/>
          <w:sz w:val="56"/>
          <w:szCs w:val="56"/>
          <w:shd w:val="clear" w:color="auto" w:fill="FFFFFF"/>
        </w:rPr>
        <w:t>政府采购合同</w:t>
      </w:r>
    </w:p>
    <w:p w14:paraId="44B79499">
      <w:pPr>
        <w:spacing w:line="360" w:lineRule="auto"/>
        <w:jc w:val="center"/>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(电子交易项目适用)</w:t>
      </w:r>
    </w:p>
    <w:p w14:paraId="51CC8B92">
      <w:pPr>
        <w:spacing w:line="360" w:lineRule="auto"/>
        <w:jc w:val="center"/>
        <w:rPr>
          <w:rFonts w:hint="eastAsia" w:ascii="宋体" w:hAnsi="宋体" w:eastAsia="宋体" w:cs="宋体"/>
          <w:b/>
          <w:sz w:val="32"/>
          <w:szCs w:val="32"/>
          <w:shd w:val="clear" w:color="auto" w:fill="FFFFFF"/>
        </w:rPr>
      </w:pPr>
    </w:p>
    <w:p w14:paraId="2F133FA6">
      <w:pPr>
        <w:spacing w:line="360" w:lineRule="auto"/>
        <w:jc w:val="center"/>
        <w:rPr>
          <w:rFonts w:hint="eastAsia" w:ascii="宋体" w:hAnsi="宋体" w:eastAsia="宋体" w:cs="宋体"/>
          <w:b/>
          <w:sz w:val="32"/>
          <w:szCs w:val="32"/>
          <w:shd w:val="clear" w:color="auto" w:fill="FFFFFF"/>
        </w:rPr>
      </w:pPr>
    </w:p>
    <w:p w14:paraId="107D9475">
      <w:pPr>
        <w:spacing w:line="360" w:lineRule="auto"/>
        <w:jc w:val="center"/>
        <w:rPr>
          <w:rFonts w:hint="eastAsia" w:ascii="宋体" w:hAnsi="宋体" w:eastAsia="宋体" w:cs="宋体"/>
          <w:b/>
          <w:sz w:val="36"/>
          <w:szCs w:val="36"/>
          <w:shd w:val="clear" w:color="auto" w:fill="FFFFFF"/>
        </w:rPr>
      </w:pPr>
    </w:p>
    <w:p w14:paraId="3CB4F51E">
      <w:pPr>
        <w:spacing w:line="360" w:lineRule="auto"/>
        <w:jc w:val="center"/>
        <w:rPr>
          <w:rFonts w:hint="eastAsia" w:ascii="宋体" w:hAnsi="宋体" w:eastAsia="宋体" w:cs="宋体"/>
          <w:b/>
          <w:sz w:val="36"/>
          <w:szCs w:val="36"/>
          <w:shd w:val="clear" w:color="auto" w:fill="FFFFFF"/>
        </w:rPr>
      </w:pPr>
    </w:p>
    <w:p w14:paraId="052C449D">
      <w:pPr>
        <w:spacing w:line="360" w:lineRule="auto"/>
        <w:jc w:val="center"/>
        <w:rPr>
          <w:rFonts w:hint="eastAsia" w:ascii="宋体" w:hAnsi="宋体" w:eastAsia="宋体" w:cs="宋体"/>
          <w:b/>
          <w:sz w:val="36"/>
          <w:szCs w:val="36"/>
          <w:shd w:val="clear" w:color="auto" w:fill="FFFFFF"/>
        </w:rPr>
      </w:pPr>
      <w:r>
        <w:rPr>
          <w:rFonts w:hint="eastAsia" w:ascii="宋体" w:hAnsi="宋体" w:eastAsia="宋体" w:cs="宋体"/>
          <w:b/>
          <w:sz w:val="36"/>
          <w:szCs w:val="36"/>
          <w:shd w:val="clear" w:color="auto" w:fill="FFFFFF"/>
        </w:rPr>
        <w:t>项目名称：</w:t>
      </w:r>
    </w:p>
    <w:p w14:paraId="0E50DDCE">
      <w:pPr>
        <w:spacing w:line="360" w:lineRule="auto"/>
        <w:jc w:val="center"/>
        <w:rPr>
          <w:rFonts w:hint="eastAsia" w:ascii="宋体" w:hAnsi="宋体" w:eastAsia="宋体" w:cs="宋体"/>
          <w:b/>
          <w:sz w:val="36"/>
          <w:szCs w:val="36"/>
          <w:shd w:val="clear" w:color="auto" w:fill="FFFFFF"/>
        </w:rPr>
      </w:pPr>
    </w:p>
    <w:p w14:paraId="4F59E61A">
      <w:pPr>
        <w:spacing w:line="360" w:lineRule="auto"/>
        <w:rPr>
          <w:rFonts w:hint="eastAsia" w:ascii="宋体" w:hAnsi="宋体" w:eastAsia="宋体" w:cs="宋体"/>
          <w:sz w:val="28"/>
          <w:szCs w:val="28"/>
          <w:u w:val="single"/>
          <w:shd w:val="clear" w:color="auto" w:fill="FFFFFF"/>
        </w:rPr>
      </w:pPr>
      <w:r>
        <w:rPr>
          <w:rFonts w:hint="eastAsia" w:ascii="宋体" w:hAnsi="宋体" w:eastAsia="宋体" w:cs="宋体"/>
          <w:sz w:val="28"/>
          <w:szCs w:val="28"/>
          <w:shd w:val="clear" w:color="auto" w:fill="FFFFFF"/>
        </w:rPr>
        <w:t>合同编号：</w:t>
      </w:r>
      <w:r>
        <w:rPr>
          <w:rFonts w:hint="eastAsia" w:ascii="宋体" w:hAnsi="宋体" w:eastAsia="宋体" w:cs="宋体"/>
          <w:sz w:val="28"/>
          <w:szCs w:val="28"/>
          <w:u w:val="single"/>
          <w:shd w:val="clear" w:color="auto" w:fill="FFFFFF"/>
        </w:rPr>
        <w:t xml:space="preserve">                                             (系统编号)</w:t>
      </w:r>
    </w:p>
    <w:p w14:paraId="46DD4B1C">
      <w:pPr>
        <w:spacing w:line="360" w:lineRule="auto"/>
        <w:rPr>
          <w:rFonts w:hint="eastAsia" w:ascii="宋体" w:hAnsi="宋体" w:eastAsia="宋体" w:cs="宋体"/>
          <w:sz w:val="28"/>
          <w:szCs w:val="28"/>
          <w:u w:val="single"/>
          <w:shd w:val="clear" w:color="auto" w:fill="FFFFFF"/>
        </w:rPr>
      </w:pPr>
    </w:p>
    <w:p w14:paraId="32975EF1">
      <w:pPr>
        <w:spacing w:line="360" w:lineRule="auto"/>
        <w:rPr>
          <w:rFonts w:hint="eastAsia" w:ascii="宋体" w:hAnsi="宋体" w:eastAsia="宋体" w:cs="宋体"/>
          <w:sz w:val="28"/>
          <w:szCs w:val="28"/>
          <w:u w:val="single"/>
          <w:shd w:val="clear" w:color="auto" w:fill="FFFFFF"/>
        </w:rPr>
      </w:pPr>
      <w:r>
        <w:rPr>
          <w:rFonts w:hint="eastAsia" w:ascii="宋体" w:hAnsi="宋体" w:eastAsia="宋体" w:cs="宋体"/>
          <w:sz w:val="28"/>
          <w:szCs w:val="28"/>
          <w:shd w:val="clear" w:color="auto" w:fill="FFFFFF"/>
        </w:rPr>
        <w:t xml:space="preserve">合同自编号(自编号,如有):  </w:t>
      </w:r>
      <w:r>
        <w:rPr>
          <w:rFonts w:hint="eastAsia" w:ascii="宋体" w:hAnsi="宋体" w:eastAsia="宋体" w:cs="宋体"/>
          <w:sz w:val="28"/>
          <w:szCs w:val="28"/>
          <w:u w:val="single"/>
          <w:shd w:val="clear" w:color="auto" w:fill="FFFFFF"/>
        </w:rPr>
        <w:t xml:space="preserve">                                      </w:t>
      </w:r>
    </w:p>
    <w:p w14:paraId="7422215C">
      <w:pPr>
        <w:spacing w:line="360" w:lineRule="auto"/>
        <w:rPr>
          <w:rFonts w:hint="eastAsia" w:ascii="宋体" w:hAnsi="宋体" w:eastAsia="宋体" w:cs="宋体"/>
          <w:sz w:val="28"/>
          <w:szCs w:val="28"/>
          <w:u w:val="single"/>
          <w:shd w:val="clear" w:color="auto" w:fill="FFFFFF"/>
        </w:rPr>
      </w:pPr>
    </w:p>
    <w:p w14:paraId="5C66B025">
      <w:pPr>
        <w:spacing w:line="360" w:lineRule="auto"/>
        <w:rPr>
          <w:rFonts w:hint="eastAsia" w:ascii="宋体" w:hAnsi="宋体" w:eastAsia="宋体" w:cs="宋体"/>
          <w:sz w:val="28"/>
          <w:szCs w:val="28"/>
          <w:u w:val="single"/>
          <w:shd w:val="clear" w:color="auto" w:fill="FFFFFF"/>
        </w:rPr>
      </w:pPr>
    </w:p>
    <w:p w14:paraId="6A8060AB">
      <w:pPr>
        <w:spacing w:line="360" w:lineRule="auto"/>
        <w:rPr>
          <w:rFonts w:hint="eastAsia" w:ascii="宋体" w:hAnsi="宋体" w:eastAsia="宋体" w:cs="宋体"/>
          <w:sz w:val="28"/>
          <w:szCs w:val="28"/>
          <w:u w:val="single"/>
          <w:shd w:val="clear" w:color="auto" w:fill="FFFFFF"/>
        </w:rPr>
      </w:pPr>
    </w:p>
    <w:p w14:paraId="5A09692B">
      <w:pPr>
        <w:spacing w:line="360" w:lineRule="auto"/>
        <w:rPr>
          <w:rFonts w:hint="eastAsia" w:ascii="宋体" w:hAnsi="宋体" w:eastAsia="宋体" w:cs="宋体"/>
          <w:sz w:val="28"/>
          <w:szCs w:val="28"/>
          <w:u w:val="single"/>
          <w:shd w:val="clear" w:color="auto" w:fill="FFFFFF"/>
        </w:rPr>
      </w:pPr>
    </w:p>
    <w:p w14:paraId="361489C9">
      <w:pPr>
        <w:spacing w:line="360" w:lineRule="auto"/>
        <w:rPr>
          <w:rFonts w:hint="eastAsia" w:ascii="宋体" w:hAnsi="宋体" w:eastAsia="宋体" w:cs="宋体"/>
          <w:sz w:val="28"/>
          <w:szCs w:val="28"/>
          <w:u w:val="single"/>
          <w:shd w:val="clear" w:color="auto" w:fill="FFFFFF"/>
        </w:rPr>
      </w:pPr>
    </w:p>
    <w:p w14:paraId="4CF6C4D4">
      <w:pPr>
        <w:spacing w:line="360" w:lineRule="auto"/>
        <w:rPr>
          <w:rFonts w:hint="eastAsia" w:ascii="宋体" w:hAnsi="宋体" w:eastAsia="宋体" w:cs="宋体"/>
          <w:sz w:val="28"/>
          <w:szCs w:val="28"/>
          <w:u w:val="single"/>
          <w:shd w:val="clear" w:color="auto" w:fill="FFFFFF"/>
        </w:rPr>
      </w:pPr>
    </w:p>
    <w:p w14:paraId="31E9C691">
      <w:pPr>
        <w:spacing w:line="360" w:lineRule="auto"/>
        <w:jc w:val="center"/>
        <w:rPr>
          <w:rFonts w:hint="eastAsia" w:ascii="宋体" w:hAnsi="宋体" w:eastAsia="宋体" w:cs="宋体"/>
          <w:b/>
          <w:sz w:val="28"/>
          <w:szCs w:val="28"/>
          <w:u w:val="single"/>
          <w:shd w:val="clear" w:color="auto" w:fill="FFFFFF"/>
        </w:rPr>
      </w:pPr>
      <w:r>
        <w:rPr>
          <w:rFonts w:hint="eastAsia" w:ascii="宋体" w:hAnsi="宋体" w:eastAsia="宋体" w:cs="宋体"/>
          <w:b/>
          <w:sz w:val="28"/>
          <w:szCs w:val="28"/>
          <w:shd w:val="clear" w:color="auto" w:fill="FFFFFF"/>
        </w:rPr>
        <w:t xml:space="preserve">甲 </w:t>
      </w:r>
      <w:bookmarkStart w:id="131" w:name="_Hlk198020691"/>
      <w:r>
        <w:rPr>
          <w:rFonts w:hint="eastAsia" w:ascii="宋体" w:hAnsi="宋体" w:eastAsia="宋体" w:cs="宋体"/>
          <w:b/>
          <w:sz w:val="28"/>
          <w:szCs w:val="28"/>
          <w:shd w:val="clear" w:color="auto" w:fill="FFFFFF"/>
        </w:rPr>
        <w:t>方：</w:t>
      </w:r>
      <w:bookmarkEnd w:id="131"/>
      <w:r>
        <w:rPr>
          <w:rFonts w:hint="eastAsia" w:ascii="宋体" w:hAnsi="宋体" w:eastAsia="宋体" w:cs="宋体"/>
          <w:b/>
          <w:sz w:val="28"/>
          <w:szCs w:val="28"/>
          <w:u w:val="single"/>
          <w:shd w:val="clear" w:color="auto" w:fill="FFFFFF"/>
        </w:rPr>
        <w:t xml:space="preserve"> </w:t>
      </w:r>
      <w:r>
        <w:rPr>
          <w:rFonts w:hint="eastAsia" w:ascii="宋体" w:hAnsi="宋体" w:eastAsia="宋体" w:cs="宋体"/>
          <w:b/>
          <w:bCs/>
          <w:sz w:val="28"/>
          <w:szCs w:val="28"/>
          <w:u w:val="single"/>
          <w:shd w:val="clear" w:color="auto" w:fill="FFFFFF"/>
        </w:rPr>
        <w:t xml:space="preserve">峨山彝族自治县医疗与健康服务集团 </w:t>
      </w:r>
    </w:p>
    <w:p w14:paraId="70738270">
      <w:pPr>
        <w:snapToGrid w:val="0"/>
        <w:spacing w:line="288" w:lineRule="auto"/>
        <w:jc w:val="center"/>
        <w:rPr>
          <w:rFonts w:hint="eastAsia" w:ascii="宋体" w:hAnsi="宋体" w:eastAsia="宋体" w:cs="宋体"/>
          <w:b/>
          <w:bCs/>
          <w:sz w:val="28"/>
          <w:szCs w:val="28"/>
          <w:shd w:val="clear" w:color="auto" w:fill="FFFFFF"/>
        </w:rPr>
      </w:pPr>
    </w:p>
    <w:p w14:paraId="1A5FF3C2">
      <w:pPr>
        <w:spacing w:line="360" w:lineRule="auto"/>
        <w:ind w:firstLine="1968" w:firstLineChars="700"/>
        <w:rPr>
          <w:rFonts w:hint="eastAsia" w:ascii="宋体" w:hAnsi="宋体" w:eastAsia="宋体" w:cs="宋体"/>
          <w:b/>
          <w:sz w:val="28"/>
          <w:szCs w:val="28"/>
          <w:u w:val="single"/>
          <w:shd w:val="clear" w:color="auto" w:fill="FFFFFF"/>
        </w:rPr>
      </w:pPr>
      <w:r>
        <w:rPr>
          <w:rFonts w:hint="eastAsia" w:ascii="宋体" w:hAnsi="宋体" w:eastAsia="宋体" w:cs="宋体"/>
          <w:b/>
          <w:sz w:val="28"/>
          <w:szCs w:val="28"/>
          <w:shd w:val="clear" w:color="auto" w:fill="FFFFFF"/>
        </w:rPr>
        <w:t>乙 方：</w:t>
      </w:r>
      <w:r>
        <w:rPr>
          <w:rFonts w:hint="eastAsia" w:ascii="宋体" w:hAnsi="宋体" w:eastAsia="宋体" w:cs="宋体"/>
          <w:b/>
          <w:sz w:val="28"/>
          <w:szCs w:val="28"/>
          <w:u w:val="single"/>
          <w:shd w:val="clear" w:color="auto" w:fill="FFFFFF"/>
        </w:rPr>
        <w:t xml:space="preserve">                                  </w:t>
      </w:r>
    </w:p>
    <w:p w14:paraId="6E1710B2">
      <w:pPr>
        <w:jc w:val="center"/>
        <w:rPr>
          <w:rFonts w:hint="eastAsia"/>
        </w:rPr>
      </w:pPr>
    </w:p>
    <w:p w14:paraId="05E877DA">
      <w:pPr>
        <w:rPr>
          <w:rFonts w:hint="eastAsia"/>
        </w:rPr>
      </w:pPr>
    </w:p>
    <w:p w14:paraId="424A8AFC">
      <w:pPr>
        <w:jc w:val="center"/>
        <w:rPr>
          <w:rFonts w:hint="eastAsia"/>
        </w:rPr>
      </w:pPr>
    </w:p>
    <w:p w14:paraId="40C2C681">
      <w:pPr>
        <w:pStyle w:val="16"/>
        <w:tabs>
          <w:tab w:val="left" w:pos="193"/>
        </w:tabs>
        <w:jc w:val="center"/>
        <w:rPr>
          <w:rFonts w:hint="eastAsia" w:eastAsia="宋体" w:cs="Times New Roman"/>
          <w:b/>
          <w:sz w:val="28"/>
          <w:szCs w:val="28"/>
        </w:rPr>
      </w:pPr>
      <w:r>
        <w:rPr>
          <w:rFonts w:hint="eastAsia" w:eastAsia="宋体" w:cs="Times New Roman"/>
          <w:b/>
          <w:sz w:val="28"/>
          <w:szCs w:val="28"/>
        </w:rPr>
        <w:t>购 销 合 同</w:t>
      </w:r>
    </w:p>
    <w:p w14:paraId="0B461E5B">
      <w:pPr>
        <w:adjustRightInd w:val="0"/>
        <w:snapToGrid w:val="0"/>
        <w:spacing w:line="360" w:lineRule="auto"/>
        <w:ind w:firstLine="480" w:firstLineChars="200"/>
        <w:jc w:val="center"/>
        <w:rPr>
          <w:rFonts w:hint="eastAsia" w:ascii="宋体" w:hAnsi="宋体" w:eastAsia="宋体" w:cs="Times New Roman"/>
          <w:sz w:val="24"/>
          <w:szCs w:val="24"/>
        </w:rPr>
      </w:pPr>
      <w:r>
        <w:rPr>
          <w:rFonts w:hint="eastAsia" w:ascii="宋体" w:hAnsi="宋体" w:eastAsia="宋体" w:cs="Times New Roman"/>
          <w:sz w:val="24"/>
          <w:szCs w:val="24"/>
        </w:rPr>
        <w:t>（货物类）</w:t>
      </w:r>
    </w:p>
    <w:p w14:paraId="1C073438">
      <w:pPr>
        <w:adjustRightInd w:val="0"/>
        <w:snapToGrid w:val="0"/>
        <w:spacing w:line="360" w:lineRule="auto"/>
        <w:ind w:right="960" w:firstLine="480" w:firstLineChars="200"/>
        <w:jc w:val="right"/>
        <w:rPr>
          <w:rFonts w:hint="eastAsia" w:ascii="宋体" w:hAnsi="宋体" w:eastAsia="宋体" w:cs="Times New Roman"/>
          <w:sz w:val="24"/>
          <w:szCs w:val="24"/>
        </w:rPr>
      </w:pPr>
      <w:r>
        <w:rPr>
          <w:rFonts w:hint="eastAsia" w:ascii="宋体" w:hAnsi="宋体" w:eastAsia="宋体" w:cs="Times New Roman"/>
          <w:sz w:val="24"/>
          <w:szCs w:val="24"/>
        </w:rPr>
        <w:t>合同编号：</w:t>
      </w:r>
    </w:p>
    <w:p w14:paraId="5B6B13CC">
      <w:pPr>
        <w:adjustRightInd w:val="0"/>
        <w:snapToGrid w:val="0"/>
        <w:spacing w:line="360" w:lineRule="auto"/>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甲方：峨山彝族自治县医疗与健康服务集团</w:t>
      </w:r>
    </w:p>
    <w:p w14:paraId="35E34F94">
      <w:pPr>
        <w:adjustRightInd w:val="0"/>
        <w:snapToGrid w:val="0"/>
        <w:spacing w:line="360" w:lineRule="auto"/>
        <w:ind w:firstLine="482" w:firstLineChars="200"/>
        <w:rPr>
          <w:rFonts w:hint="eastAsia" w:ascii="宋体" w:hAnsi="宋体" w:eastAsia="宋体" w:cs="Times New Roman"/>
          <w:sz w:val="24"/>
          <w:szCs w:val="24"/>
        </w:rPr>
      </w:pPr>
      <w:r>
        <w:rPr>
          <w:rFonts w:hint="eastAsia" w:ascii="宋体" w:hAnsi="宋体" w:eastAsia="宋体" w:cs="Times New Roman"/>
          <w:b/>
          <w:sz w:val="24"/>
          <w:szCs w:val="24"/>
        </w:rPr>
        <w:t>乙方 ：XXXXXX</w:t>
      </w:r>
    </w:p>
    <w:p w14:paraId="6C70ABC4">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根据2026年X月X日公开招标采购结果，经甲、乙双方协商一致，本着平等互利和诚实信用的原则，签订本合同。</w:t>
      </w:r>
    </w:p>
    <w:p w14:paraId="397A7796">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本合同涉及金额全部为人民币。</w:t>
      </w:r>
    </w:p>
    <w:p w14:paraId="2A4A9939">
      <w:pPr>
        <w:adjustRightInd w:val="0"/>
        <w:snapToGrid w:val="0"/>
        <w:spacing w:line="360" w:lineRule="auto"/>
        <w:ind w:firstLine="482" w:firstLineChars="200"/>
        <w:rPr>
          <w:rFonts w:hint="eastAsia" w:ascii="宋体" w:hAnsi="宋体" w:eastAsia="宋体" w:cs="Times New Roman"/>
          <w:b/>
          <w:bCs/>
          <w:sz w:val="24"/>
          <w:szCs w:val="24"/>
        </w:rPr>
      </w:pPr>
      <w:bookmarkStart w:id="132" w:name="_Toc78604604"/>
      <w:r>
        <w:rPr>
          <w:rFonts w:hint="eastAsia" w:ascii="宋体" w:hAnsi="宋体" w:eastAsia="宋体" w:cs="Times New Roman"/>
          <w:b/>
          <w:sz w:val="24"/>
          <w:szCs w:val="24"/>
        </w:rPr>
        <w:t>第一条  申购单项目名称：</w:t>
      </w:r>
      <w:bookmarkEnd w:id="132"/>
      <w:bookmarkStart w:id="133" w:name="_Toc78604605"/>
      <w:r>
        <w:rPr>
          <w:rFonts w:hint="eastAsia" w:ascii="宋体" w:hAnsi="宋体" w:eastAsia="宋体" w:cs="Times New Roman"/>
          <w:b/>
          <w:sz w:val="24"/>
          <w:szCs w:val="24"/>
        </w:rPr>
        <w:t>XXX</w:t>
      </w:r>
    </w:p>
    <w:p w14:paraId="0AE4F07C">
      <w:pPr>
        <w:adjustRightInd w:val="0"/>
        <w:snapToGrid w:val="0"/>
        <w:spacing w:line="360" w:lineRule="auto"/>
        <w:ind w:firstLine="482"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第二条  货物清单</w:t>
      </w:r>
      <w:bookmarkEnd w:id="133"/>
      <w:r>
        <w:rPr>
          <w:rFonts w:hint="eastAsia" w:ascii="宋体" w:hAnsi="宋体" w:eastAsia="宋体" w:cs="Times New Roman"/>
          <w:b/>
          <w:bCs/>
          <w:sz w:val="24"/>
          <w:szCs w:val="24"/>
        </w:rPr>
        <w:t>及价目表</w:t>
      </w:r>
    </w:p>
    <w:tbl>
      <w:tblPr>
        <w:tblStyle w:val="43"/>
        <w:tblW w:w="9827" w:type="dxa"/>
        <w:jc w:val="center"/>
        <w:tblLayout w:type="fixed"/>
        <w:tblCellMar>
          <w:top w:w="0" w:type="dxa"/>
          <w:left w:w="30" w:type="dxa"/>
          <w:bottom w:w="0" w:type="dxa"/>
          <w:right w:w="30" w:type="dxa"/>
        </w:tblCellMar>
      </w:tblPr>
      <w:tblGrid>
        <w:gridCol w:w="1061"/>
        <w:gridCol w:w="4093"/>
        <w:gridCol w:w="2006"/>
        <w:gridCol w:w="1364"/>
        <w:gridCol w:w="1303"/>
      </w:tblGrid>
      <w:tr w14:paraId="4FDE543A">
        <w:tblPrEx>
          <w:tblCellMar>
            <w:top w:w="0" w:type="dxa"/>
            <w:left w:w="30" w:type="dxa"/>
            <w:bottom w:w="0" w:type="dxa"/>
            <w:right w:w="30" w:type="dxa"/>
          </w:tblCellMar>
        </w:tblPrEx>
        <w:trPr>
          <w:cantSplit/>
          <w:trHeight w:val="494" w:hRule="atLeast"/>
          <w:jc w:val="center"/>
        </w:trPr>
        <w:tc>
          <w:tcPr>
            <w:tcW w:w="1061" w:type="dxa"/>
            <w:tcBorders>
              <w:top w:val="single" w:color="auto" w:sz="6" w:space="0"/>
              <w:left w:val="single" w:color="auto" w:sz="6" w:space="0"/>
              <w:bottom w:val="single" w:color="auto" w:sz="6" w:space="0"/>
              <w:right w:val="single" w:color="auto" w:sz="6" w:space="0"/>
            </w:tcBorders>
            <w:shd w:val="clear" w:color="auto" w:fill="D9D9D9"/>
            <w:vAlign w:val="center"/>
          </w:tcPr>
          <w:p w14:paraId="0BEA712F">
            <w:pPr>
              <w:adjustRightInd w:val="0"/>
              <w:snapToGrid w:val="0"/>
              <w:spacing w:line="360" w:lineRule="auto"/>
              <w:jc w:val="center"/>
              <w:rPr>
                <w:rFonts w:hint="eastAsia" w:ascii="宋体" w:hAnsi="宋体" w:eastAsia="宋体" w:cs="Times New Roman"/>
                <w:sz w:val="24"/>
                <w:szCs w:val="24"/>
              </w:rPr>
            </w:pPr>
            <w:r>
              <w:rPr>
                <w:rFonts w:hint="eastAsia" w:ascii="宋体" w:hAnsi="宋体" w:eastAsia="宋体" w:cs="Times New Roman"/>
                <w:sz w:val="24"/>
                <w:szCs w:val="24"/>
              </w:rPr>
              <w:t>序号</w:t>
            </w:r>
          </w:p>
        </w:tc>
        <w:tc>
          <w:tcPr>
            <w:tcW w:w="4093" w:type="dxa"/>
            <w:tcBorders>
              <w:top w:val="single" w:color="auto" w:sz="6" w:space="0"/>
              <w:left w:val="single" w:color="auto" w:sz="6" w:space="0"/>
              <w:bottom w:val="single" w:color="auto" w:sz="6" w:space="0"/>
              <w:right w:val="single" w:color="auto" w:sz="4" w:space="0"/>
            </w:tcBorders>
            <w:shd w:val="clear" w:color="auto" w:fill="D9D9D9"/>
            <w:vAlign w:val="center"/>
          </w:tcPr>
          <w:p w14:paraId="3C04CB07">
            <w:pPr>
              <w:adjustRightInd w:val="0"/>
              <w:snapToGrid w:val="0"/>
              <w:spacing w:line="360" w:lineRule="auto"/>
              <w:jc w:val="center"/>
              <w:rPr>
                <w:rFonts w:hint="eastAsia" w:ascii="宋体" w:hAnsi="宋体" w:eastAsia="宋体" w:cs="Times New Roman"/>
                <w:sz w:val="24"/>
                <w:szCs w:val="24"/>
              </w:rPr>
            </w:pPr>
            <w:r>
              <w:rPr>
                <w:rFonts w:hint="eastAsia" w:ascii="宋体" w:hAnsi="宋体" w:eastAsia="宋体" w:cs="Times New Roman"/>
                <w:sz w:val="24"/>
                <w:szCs w:val="24"/>
              </w:rPr>
              <w:t>项目名称</w:t>
            </w:r>
          </w:p>
        </w:tc>
        <w:tc>
          <w:tcPr>
            <w:tcW w:w="2006" w:type="dxa"/>
            <w:tcBorders>
              <w:top w:val="single" w:color="auto" w:sz="6" w:space="0"/>
              <w:left w:val="single" w:color="auto" w:sz="4" w:space="0"/>
              <w:bottom w:val="single" w:color="auto" w:sz="6" w:space="0"/>
              <w:right w:val="single" w:color="auto" w:sz="6" w:space="0"/>
            </w:tcBorders>
            <w:shd w:val="clear" w:color="auto" w:fill="D9D9D9"/>
            <w:vAlign w:val="center"/>
          </w:tcPr>
          <w:p w14:paraId="1EED92CD">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数量</w:t>
            </w:r>
          </w:p>
        </w:tc>
        <w:tc>
          <w:tcPr>
            <w:tcW w:w="1364" w:type="dxa"/>
            <w:tcBorders>
              <w:top w:val="single" w:color="auto" w:sz="6" w:space="0"/>
              <w:left w:val="single" w:color="auto" w:sz="6" w:space="0"/>
              <w:bottom w:val="single" w:color="auto" w:sz="4" w:space="0"/>
              <w:right w:val="single" w:color="auto" w:sz="4" w:space="0"/>
            </w:tcBorders>
            <w:shd w:val="clear" w:color="auto" w:fill="D9D9D9"/>
            <w:vAlign w:val="center"/>
          </w:tcPr>
          <w:p w14:paraId="1B259259">
            <w:pPr>
              <w:adjustRightInd w:val="0"/>
              <w:snapToGrid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单价（元）</w:t>
            </w:r>
          </w:p>
        </w:tc>
        <w:tc>
          <w:tcPr>
            <w:tcW w:w="1303" w:type="dxa"/>
            <w:tcBorders>
              <w:top w:val="single" w:color="auto" w:sz="6" w:space="0"/>
              <w:left w:val="single" w:color="auto" w:sz="4" w:space="0"/>
              <w:bottom w:val="single" w:color="auto" w:sz="4" w:space="0"/>
              <w:right w:val="single" w:color="auto" w:sz="4" w:space="0"/>
            </w:tcBorders>
            <w:shd w:val="clear" w:color="auto" w:fill="D9D9D9"/>
            <w:vAlign w:val="center"/>
          </w:tcPr>
          <w:p w14:paraId="0B6C2BF0">
            <w:pPr>
              <w:adjustRightInd w:val="0"/>
              <w:snapToGrid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小计（元）</w:t>
            </w:r>
          </w:p>
        </w:tc>
      </w:tr>
      <w:tr w14:paraId="1C222FA1">
        <w:tblPrEx>
          <w:tblCellMar>
            <w:top w:w="0" w:type="dxa"/>
            <w:left w:w="30" w:type="dxa"/>
            <w:bottom w:w="0" w:type="dxa"/>
            <w:right w:w="30" w:type="dxa"/>
          </w:tblCellMar>
        </w:tblPrEx>
        <w:trPr>
          <w:trHeight w:val="743" w:hRule="atLeast"/>
          <w:jc w:val="center"/>
        </w:trPr>
        <w:tc>
          <w:tcPr>
            <w:tcW w:w="1061" w:type="dxa"/>
            <w:tcBorders>
              <w:top w:val="single" w:color="auto" w:sz="6" w:space="0"/>
              <w:left w:val="single" w:color="auto" w:sz="6" w:space="0"/>
              <w:bottom w:val="nil"/>
              <w:right w:val="single" w:color="auto" w:sz="6" w:space="0"/>
            </w:tcBorders>
            <w:vAlign w:val="center"/>
          </w:tcPr>
          <w:p w14:paraId="1F521E32">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w:t>
            </w:r>
          </w:p>
        </w:tc>
        <w:tc>
          <w:tcPr>
            <w:tcW w:w="4093" w:type="dxa"/>
            <w:tcBorders>
              <w:top w:val="single" w:color="auto" w:sz="6" w:space="0"/>
              <w:left w:val="single" w:color="auto" w:sz="6" w:space="0"/>
              <w:bottom w:val="nil"/>
              <w:right w:val="single" w:color="auto" w:sz="4" w:space="0"/>
            </w:tcBorders>
            <w:vAlign w:val="center"/>
          </w:tcPr>
          <w:p w14:paraId="2C5D37EF">
            <w:pPr>
              <w:adjustRightInd w:val="0"/>
              <w:snapToGrid w:val="0"/>
              <w:spacing w:line="360" w:lineRule="auto"/>
              <w:jc w:val="center"/>
              <w:rPr>
                <w:rFonts w:hint="eastAsia" w:ascii="宋体" w:hAnsi="宋体" w:eastAsia="宋体" w:cs="Times New Roman"/>
                <w:sz w:val="24"/>
                <w:szCs w:val="24"/>
              </w:rPr>
            </w:pPr>
            <w:r>
              <w:rPr>
                <w:rFonts w:hint="eastAsia" w:ascii="宋体" w:hAnsi="宋体" w:eastAsia="宋体" w:cs="Times New Roman"/>
                <w:sz w:val="24"/>
                <w:szCs w:val="24"/>
              </w:rPr>
              <w:t>XXXXXXX</w:t>
            </w:r>
          </w:p>
        </w:tc>
        <w:tc>
          <w:tcPr>
            <w:tcW w:w="2006" w:type="dxa"/>
            <w:tcBorders>
              <w:top w:val="single" w:color="auto" w:sz="6" w:space="0"/>
              <w:left w:val="single" w:color="auto" w:sz="4" w:space="0"/>
              <w:bottom w:val="nil"/>
              <w:right w:val="single" w:color="auto" w:sz="6" w:space="0"/>
            </w:tcBorders>
            <w:vAlign w:val="center"/>
          </w:tcPr>
          <w:p w14:paraId="0F37A884">
            <w:pPr>
              <w:adjustRightInd w:val="0"/>
              <w:snapToGrid w:val="0"/>
              <w:spacing w:line="360" w:lineRule="auto"/>
              <w:jc w:val="center"/>
              <w:rPr>
                <w:rFonts w:hint="eastAsia" w:ascii="宋体" w:hAnsi="宋体" w:eastAsia="宋体" w:cs="Times New Roman"/>
                <w:sz w:val="24"/>
                <w:szCs w:val="24"/>
              </w:rPr>
            </w:pPr>
            <w:r>
              <w:rPr>
                <w:rFonts w:hint="eastAsia" w:ascii="宋体" w:hAnsi="宋体" w:eastAsia="宋体" w:cs="Times New Roman"/>
                <w:sz w:val="24"/>
                <w:szCs w:val="24"/>
              </w:rPr>
              <w:t>XX</w:t>
            </w:r>
          </w:p>
        </w:tc>
        <w:tc>
          <w:tcPr>
            <w:tcW w:w="1364" w:type="dxa"/>
            <w:tcBorders>
              <w:top w:val="single" w:color="auto" w:sz="6" w:space="0"/>
              <w:left w:val="single" w:color="auto" w:sz="6" w:space="0"/>
              <w:bottom w:val="nil"/>
              <w:right w:val="single" w:color="auto" w:sz="4" w:space="0"/>
            </w:tcBorders>
            <w:vAlign w:val="center"/>
          </w:tcPr>
          <w:p w14:paraId="65487783">
            <w:pPr>
              <w:adjustRightInd w:val="0"/>
              <w:snapToGrid w:val="0"/>
              <w:spacing w:line="360" w:lineRule="auto"/>
              <w:jc w:val="center"/>
              <w:rPr>
                <w:rFonts w:hint="eastAsia" w:ascii="宋体" w:hAnsi="宋体" w:eastAsia="宋体" w:cs="Times New Roman"/>
                <w:sz w:val="24"/>
                <w:szCs w:val="24"/>
              </w:rPr>
            </w:pPr>
            <w:r>
              <w:rPr>
                <w:rFonts w:hint="eastAsia" w:ascii="宋体" w:hAnsi="宋体" w:eastAsia="宋体" w:cs="Times New Roman"/>
                <w:sz w:val="24"/>
                <w:szCs w:val="24"/>
              </w:rPr>
              <w:t>XX</w:t>
            </w:r>
          </w:p>
        </w:tc>
        <w:tc>
          <w:tcPr>
            <w:tcW w:w="1303" w:type="dxa"/>
            <w:tcBorders>
              <w:top w:val="single" w:color="auto" w:sz="6" w:space="0"/>
              <w:left w:val="single" w:color="auto" w:sz="4" w:space="0"/>
              <w:bottom w:val="nil"/>
              <w:right w:val="single" w:color="auto" w:sz="4" w:space="0"/>
            </w:tcBorders>
            <w:vAlign w:val="center"/>
          </w:tcPr>
          <w:p w14:paraId="281DD933">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XX</w:t>
            </w:r>
          </w:p>
        </w:tc>
      </w:tr>
      <w:tr w14:paraId="311582D3">
        <w:tblPrEx>
          <w:tblCellMar>
            <w:top w:w="0" w:type="dxa"/>
            <w:left w:w="30" w:type="dxa"/>
            <w:bottom w:w="0" w:type="dxa"/>
            <w:right w:w="30" w:type="dxa"/>
          </w:tblCellMar>
        </w:tblPrEx>
        <w:trPr>
          <w:trHeight w:val="743" w:hRule="atLeast"/>
          <w:jc w:val="center"/>
        </w:trPr>
        <w:tc>
          <w:tcPr>
            <w:tcW w:w="1061" w:type="dxa"/>
            <w:tcBorders>
              <w:top w:val="single" w:color="auto" w:sz="6" w:space="0"/>
              <w:left w:val="single" w:color="auto" w:sz="6" w:space="0"/>
              <w:bottom w:val="nil"/>
              <w:right w:val="single" w:color="auto" w:sz="6" w:space="0"/>
            </w:tcBorders>
            <w:vAlign w:val="center"/>
          </w:tcPr>
          <w:p w14:paraId="6689EC82">
            <w:pPr>
              <w:adjustRightInd w:val="0"/>
              <w:snapToGrid w:val="0"/>
              <w:spacing w:line="360" w:lineRule="auto"/>
              <w:ind w:firstLine="480" w:firstLineChars="200"/>
              <w:rPr>
                <w:rFonts w:hint="eastAsia" w:ascii="宋体" w:hAnsi="宋体" w:eastAsia="宋体" w:cs="Times New Roman"/>
                <w:sz w:val="24"/>
                <w:szCs w:val="24"/>
              </w:rPr>
            </w:pPr>
          </w:p>
        </w:tc>
        <w:tc>
          <w:tcPr>
            <w:tcW w:w="4093" w:type="dxa"/>
            <w:tcBorders>
              <w:top w:val="single" w:color="auto" w:sz="6" w:space="0"/>
              <w:left w:val="single" w:color="auto" w:sz="6" w:space="0"/>
              <w:bottom w:val="nil"/>
              <w:right w:val="single" w:color="auto" w:sz="4" w:space="0"/>
            </w:tcBorders>
            <w:vAlign w:val="center"/>
          </w:tcPr>
          <w:p w14:paraId="544319D5">
            <w:pPr>
              <w:adjustRightInd w:val="0"/>
              <w:snapToGrid w:val="0"/>
              <w:spacing w:line="360" w:lineRule="auto"/>
              <w:jc w:val="center"/>
              <w:rPr>
                <w:rFonts w:hint="eastAsia" w:ascii="宋体" w:hAnsi="宋体" w:eastAsia="宋体" w:cs="Times New Roman"/>
                <w:sz w:val="24"/>
                <w:szCs w:val="24"/>
              </w:rPr>
            </w:pPr>
          </w:p>
        </w:tc>
        <w:tc>
          <w:tcPr>
            <w:tcW w:w="2006" w:type="dxa"/>
            <w:tcBorders>
              <w:top w:val="single" w:color="auto" w:sz="6" w:space="0"/>
              <w:left w:val="single" w:color="auto" w:sz="4" w:space="0"/>
              <w:bottom w:val="nil"/>
              <w:right w:val="single" w:color="auto" w:sz="6" w:space="0"/>
            </w:tcBorders>
            <w:vAlign w:val="center"/>
          </w:tcPr>
          <w:p w14:paraId="2D42DBB8">
            <w:pPr>
              <w:adjustRightInd w:val="0"/>
              <w:snapToGrid w:val="0"/>
              <w:spacing w:line="360" w:lineRule="auto"/>
              <w:jc w:val="center"/>
              <w:rPr>
                <w:rFonts w:hint="eastAsia" w:ascii="宋体" w:hAnsi="宋体" w:eastAsia="宋体" w:cs="Times New Roman"/>
                <w:sz w:val="24"/>
                <w:szCs w:val="24"/>
              </w:rPr>
            </w:pPr>
          </w:p>
        </w:tc>
        <w:tc>
          <w:tcPr>
            <w:tcW w:w="1364" w:type="dxa"/>
            <w:tcBorders>
              <w:top w:val="single" w:color="auto" w:sz="6" w:space="0"/>
              <w:left w:val="single" w:color="auto" w:sz="6" w:space="0"/>
              <w:bottom w:val="nil"/>
              <w:right w:val="single" w:color="auto" w:sz="4" w:space="0"/>
            </w:tcBorders>
            <w:vAlign w:val="center"/>
          </w:tcPr>
          <w:p w14:paraId="78F3E56D">
            <w:pPr>
              <w:adjustRightInd w:val="0"/>
              <w:snapToGrid w:val="0"/>
              <w:spacing w:line="360" w:lineRule="auto"/>
              <w:jc w:val="center"/>
              <w:rPr>
                <w:rFonts w:hint="eastAsia" w:ascii="宋体" w:hAnsi="宋体" w:eastAsia="宋体" w:cs="Times New Roman"/>
                <w:sz w:val="24"/>
                <w:szCs w:val="24"/>
              </w:rPr>
            </w:pPr>
          </w:p>
        </w:tc>
        <w:tc>
          <w:tcPr>
            <w:tcW w:w="1303" w:type="dxa"/>
            <w:tcBorders>
              <w:top w:val="single" w:color="auto" w:sz="6" w:space="0"/>
              <w:left w:val="single" w:color="auto" w:sz="4" w:space="0"/>
              <w:bottom w:val="nil"/>
              <w:right w:val="single" w:color="auto" w:sz="4" w:space="0"/>
            </w:tcBorders>
            <w:vAlign w:val="center"/>
          </w:tcPr>
          <w:p w14:paraId="3FB580A8">
            <w:pPr>
              <w:adjustRightInd w:val="0"/>
              <w:snapToGrid w:val="0"/>
              <w:spacing w:line="360" w:lineRule="auto"/>
              <w:ind w:firstLine="480" w:firstLineChars="200"/>
              <w:rPr>
                <w:rFonts w:hint="eastAsia" w:ascii="宋体" w:hAnsi="宋体" w:eastAsia="宋体" w:cs="Times New Roman"/>
                <w:sz w:val="24"/>
                <w:szCs w:val="24"/>
              </w:rPr>
            </w:pPr>
          </w:p>
        </w:tc>
      </w:tr>
      <w:tr w14:paraId="2089AF77">
        <w:tblPrEx>
          <w:tblCellMar>
            <w:top w:w="0" w:type="dxa"/>
            <w:left w:w="30" w:type="dxa"/>
            <w:bottom w:w="0" w:type="dxa"/>
            <w:right w:w="30" w:type="dxa"/>
          </w:tblCellMar>
        </w:tblPrEx>
        <w:trPr>
          <w:trHeight w:val="743" w:hRule="atLeast"/>
          <w:jc w:val="center"/>
        </w:trPr>
        <w:tc>
          <w:tcPr>
            <w:tcW w:w="1061" w:type="dxa"/>
            <w:tcBorders>
              <w:top w:val="single" w:color="auto" w:sz="6" w:space="0"/>
              <w:left w:val="single" w:color="auto" w:sz="6" w:space="0"/>
              <w:bottom w:val="nil"/>
              <w:right w:val="single" w:color="auto" w:sz="6" w:space="0"/>
            </w:tcBorders>
            <w:vAlign w:val="center"/>
          </w:tcPr>
          <w:p w14:paraId="2148B1AB">
            <w:pPr>
              <w:adjustRightInd w:val="0"/>
              <w:snapToGrid w:val="0"/>
              <w:spacing w:line="360" w:lineRule="auto"/>
              <w:ind w:firstLine="480" w:firstLineChars="200"/>
              <w:rPr>
                <w:rFonts w:hint="eastAsia" w:ascii="宋体" w:hAnsi="宋体" w:eastAsia="宋体" w:cs="Times New Roman"/>
                <w:sz w:val="24"/>
                <w:szCs w:val="24"/>
              </w:rPr>
            </w:pPr>
          </w:p>
        </w:tc>
        <w:tc>
          <w:tcPr>
            <w:tcW w:w="4093" w:type="dxa"/>
            <w:tcBorders>
              <w:top w:val="single" w:color="auto" w:sz="6" w:space="0"/>
              <w:left w:val="single" w:color="auto" w:sz="6" w:space="0"/>
              <w:bottom w:val="nil"/>
              <w:right w:val="single" w:color="auto" w:sz="4" w:space="0"/>
            </w:tcBorders>
            <w:vAlign w:val="center"/>
          </w:tcPr>
          <w:p w14:paraId="7CD4BEDD">
            <w:pPr>
              <w:adjustRightInd w:val="0"/>
              <w:snapToGrid w:val="0"/>
              <w:spacing w:line="360" w:lineRule="auto"/>
              <w:jc w:val="center"/>
              <w:rPr>
                <w:rFonts w:hint="eastAsia" w:ascii="宋体" w:hAnsi="宋体" w:eastAsia="宋体" w:cs="Times New Roman"/>
                <w:sz w:val="24"/>
                <w:szCs w:val="24"/>
              </w:rPr>
            </w:pPr>
          </w:p>
        </w:tc>
        <w:tc>
          <w:tcPr>
            <w:tcW w:w="2006" w:type="dxa"/>
            <w:tcBorders>
              <w:top w:val="single" w:color="auto" w:sz="6" w:space="0"/>
              <w:left w:val="single" w:color="auto" w:sz="4" w:space="0"/>
              <w:bottom w:val="nil"/>
              <w:right w:val="single" w:color="auto" w:sz="6" w:space="0"/>
            </w:tcBorders>
            <w:vAlign w:val="center"/>
          </w:tcPr>
          <w:p w14:paraId="08AB2B03">
            <w:pPr>
              <w:adjustRightInd w:val="0"/>
              <w:snapToGrid w:val="0"/>
              <w:spacing w:line="360" w:lineRule="auto"/>
              <w:jc w:val="center"/>
              <w:rPr>
                <w:rFonts w:hint="eastAsia" w:ascii="宋体" w:hAnsi="宋体" w:eastAsia="宋体" w:cs="Times New Roman"/>
                <w:sz w:val="24"/>
                <w:szCs w:val="24"/>
              </w:rPr>
            </w:pPr>
          </w:p>
        </w:tc>
        <w:tc>
          <w:tcPr>
            <w:tcW w:w="1364" w:type="dxa"/>
            <w:tcBorders>
              <w:top w:val="single" w:color="auto" w:sz="6" w:space="0"/>
              <w:left w:val="single" w:color="auto" w:sz="6" w:space="0"/>
              <w:bottom w:val="nil"/>
              <w:right w:val="single" w:color="auto" w:sz="4" w:space="0"/>
            </w:tcBorders>
            <w:vAlign w:val="center"/>
          </w:tcPr>
          <w:p w14:paraId="299DB5FB">
            <w:pPr>
              <w:adjustRightInd w:val="0"/>
              <w:snapToGrid w:val="0"/>
              <w:spacing w:line="360" w:lineRule="auto"/>
              <w:jc w:val="center"/>
              <w:rPr>
                <w:rFonts w:hint="eastAsia" w:ascii="宋体" w:hAnsi="宋体" w:eastAsia="宋体" w:cs="Times New Roman"/>
                <w:sz w:val="24"/>
                <w:szCs w:val="24"/>
              </w:rPr>
            </w:pPr>
          </w:p>
        </w:tc>
        <w:tc>
          <w:tcPr>
            <w:tcW w:w="1303" w:type="dxa"/>
            <w:tcBorders>
              <w:top w:val="single" w:color="auto" w:sz="6" w:space="0"/>
              <w:left w:val="single" w:color="auto" w:sz="4" w:space="0"/>
              <w:bottom w:val="nil"/>
              <w:right w:val="single" w:color="auto" w:sz="4" w:space="0"/>
            </w:tcBorders>
            <w:vAlign w:val="center"/>
          </w:tcPr>
          <w:p w14:paraId="225B3840">
            <w:pPr>
              <w:adjustRightInd w:val="0"/>
              <w:snapToGrid w:val="0"/>
              <w:spacing w:line="360" w:lineRule="auto"/>
              <w:ind w:firstLine="480" w:firstLineChars="200"/>
              <w:rPr>
                <w:rFonts w:hint="eastAsia" w:ascii="宋体" w:hAnsi="宋体" w:eastAsia="宋体" w:cs="Times New Roman"/>
                <w:sz w:val="24"/>
                <w:szCs w:val="24"/>
              </w:rPr>
            </w:pPr>
          </w:p>
        </w:tc>
      </w:tr>
      <w:tr w14:paraId="2BE4A6AB">
        <w:tblPrEx>
          <w:tblCellMar>
            <w:top w:w="0" w:type="dxa"/>
            <w:left w:w="30" w:type="dxa"/>
            <w:bottom w:w="0" w:type="dxa"/>
            <w:right w:w="30" w:type="dxa"/>
          </w:tblCellMar>
        </w:tblPrEx>
        <w:trPr>
          <w:trHeight w:val="743" w:hRule="atLeast"/>
          <w:jc w:val="center"/>
        </w:trPr>
        <w:tc>
          <w:tcPr>
            <w:tcW w:w="1061" w:type="dxa"/>
            <w:tcBorders>
              <w:top w:val="single" w:color="auto" w:sz="6" w:space="0"/>
              <w:left w:val="single" w:color="auto" w:sz="6" w:space="0"/>
              <w:bottom w:val="nil"/>
              <w:right w:val="single" w:color="auto" w:sz="6" w:space="0"/>
            </w:tcBorders>
            <w:vAlign w:val="center"/>
          </w:tcPr>
          <w:p w14:paraId="5D1D3541">
            <w:pPr>
              <w:adjustRightInd w:val="0"/>
              <w:snapToGrid w:val="0"/>
              <w:spacing w:line="360" w:lineRule="auto"/>
              <w:ind w:firstLine="480" w:firstLineChars="200"/>
              <w:rPr>
                <w:rFonts w:hint="eastAsia" w:ascii="宋体" w:hAnsi="宋体" w:eastAsia="宋体" w:cs="Times New Roman"/>
                <w:sz w:val="24"/>
                <w:szCs w:val="24"/>
              </w:rPr>
            </w:pPr>
          </w:p>
        </w:tc>
        <w:tc>
          <w:tcPr>
            <w:tcW w:w="4093" w:type="dxa"/>
            <w:tcBorders>
              <w:top w:val="single" w:color="auto" w:sz="6" w:space="0"/>
              <w:left w:val="single" w:color="auto" w:sz="6" w:space="0"/>
              <w:bottom w:val="nil"/>
              <w:right w:val="single" w:color="auto" w:sz="4" w:space="0"/>
            </w:tcBorders>
            <w:vAlign w:val="center"/>
          </w:tcPr>
          <w:p w14:paraId="4490F453">
            <w:pPr>
              <w:adjustRightInd w:val="0"/>
              <w:snapToGrid w:val="0"/>
              <w:spacing w:line="360" w:lineRule="auto"/>
              <w:jc w:val="center"/>
              <w:rPr>
                <w:rFonts w:hint="eastAsia" w:ascii="宋体" w:hAnsi="宋体" w:eastAsia="宋体" w:cs="Times New Roman"/>
                <w:sz w:val="24"/>
                <w:szCs w:val="24"/>
              </w:rPr>
            </w:pPr>
          </w:p>
        </w:tc>
        <w:tc>
          <w:tcPr>
            <w:tcW w:w="2006" w:type="dxa"/>
            <w:tcBorders>
              <w:top w:val="single" w:color="auto" w:sz="6" w:space="0"/>
              <w:left w:val="single" w:color="auto" w:sz="4" w:space="0"/>
              <w:bottom w:val="nil"/>
              <w:right w:val="single" w:color="auto" w:sz="6" w:space="0"/>
            </w:tcBorders>
            <w:vAlign w:val="center"/>
          </w:tcPr>
          <w:p w14:paraId="07F9FBB5">
            <w:pPr>
              <w:adjustRightInd w:val="0"/>
              <w:snapToGrid w:val="0"/>
              <w:spacing w:line="360" w:lineRule="auto"/>
              <w:jc w:val="center"/>
              <w:rPr>
                <w:rFonts w:hint="eastAsia" w:ascii="宋体" w:hAnsi="宋体" w:eastAsia="宋体" w:cs="Times New Roman"/>
                <w:sz w:val="24"/>
                <w:szCs w:val="24"/>
              </w:rPr>
            </w:pPr>
          </w:p>
        </w:tc>
        <w:tc>
          <w:tcPr>
            <w:tcW w:w="1364" w:type="dxa"/>
            <w:tcBorders>
              <w:top w:val="single" w:color="auto" w:sz="6" w:space="0"/>
              <w:left w:val="single" w:color="auto" w:sz="6" w:space="0"/>
              <w:bottom w:val="nil"/>
              <w:right w:val="single" w:color="auto" w:sz="4" w:space="0"/>
            </w:tcBorders>
            <w:vAlign w:val="center"/>
          </w:tcPr>
          <w:p w14:paraId="1C3A0348">
            <w:pPr>
              <w:adjustRightInd w:val="0"/>
              <w:snapToGrid w:val="0"/>
              <w:spacing w:line="360" w:lineRule="auto"/>
              <w:jc w:val="center"/>
              <w:rPr>
                <w:rFonts w:hint="eastAsia" w:ascii="宋体" w:hAnsi="宋体" w:eastAsia="宋体" w:cs="Times New Roman"/>
                <w:sz w:val="24"/>
                <w:szCs w:val="24"/>
              </w:rPr>
            </w:pPr>
          </w:p>
        </w:tc>
        <w:tc>
          <w:tcPr>
            <w:tcW w:w="1303" w:type="dxa"/>
            <w:tcBorders>
              <w:top w:val="single" w:color="auto" w:sz="6" w:space="0"/>
              <w:left w:val="single" w:color="auto" w:sz="4" w:space="0"/>
              <w:bottom w:val="nil"/>
              <w:right w:val="single" w:color="auto" w:sz="4" w:space="0"/>
            </w:tcBorders>
            <w:vAlign w:val="center"/>
          </w:tcPr>
          <w:p w14:paraId="789CA14B">
            <w:pPr>
              <w:adjustRightInd w:val="0"/>
              <w:snapToGrid w:val="0"/>
              <w:spacing w:line="360" w:lineRule="auto"/>
              <w:ind w:firstLine="480" w:firstLineChars="200"/>
              <w:rPr>
                <w:rFonts w:hint="eastAsia" w:ascii="宋体" w:hAnsi="宋体" w:eastAsia="宋体" w:cs="Times New Roman"/>
                <w:sz w:val="24"/>
                <w:szCs w:val="24"/>
              </w:rPr>
            </w:pPr>
          </w:p>
        </w:tc>
      </w:tr>
      <w:tr w14:paraId="4C4484E7">
        <w:tblPrEx>
          <w:tblCellMar>
            <w:top w:w="0" w:type="dxa"/>
            <w:left w:w="30" w:type="dxa"/>
            <w:bottom w:w="0" w:type="dxa"/>
            <w:right w:w="30" w:type="dxa"/>
          </w:tblCellMar>
        </w:tblPrEx>
        <w:trPr>
          <w:trHeight w:val="377" w:hRule="atLeast"/>
          <w:jc w:val="center"/>
        </w:trPr>
        <w:tc>
          <w:tcPr>
            <w:tcW w:w="9827" w:type="dxa"/>
            <w:gridSpan w:val="5"/>
            <w:tcBorders>
              <w:top w:val="single" w:color="auto" w:sz="6" w:space="0"/>
              <w:left w:val="single" w:color="auto" w:sz="6" w:space="0"/>
              <w:bottom w:val="single" w:color="auto" w:sz="6" w:space="0"/>
              <w:right w:val="single" w:color="auto" w:sz="6" w:space="0"/>
            </w:tcBorders>
            <w:vAlign w:val="center"/>
          </w:tcPr>
          <w:p w14:paraId="7DDAC1AA">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合计：人民币 大写XXXXX元整  小写：￥XXXXX元</w:t>
            </w:r>
          </w:p>
        </w:tc>
      </w:tr>
      <w:tr w14:paraId="7A68C21C">
        <w:tblPrEx>
          <w:tblCellMar>
            <w:top w:w="0" w:type="dxa"/>
            <w:left w:w="30" w:type="dxa"/>
            <w:bottom w:w="0" w:type="dxa"/>
            <w:right w:w="30" w:type="dxa"/>
          </w:tblCellMar>
        </w:tblPrEx>
        <w:trPr>
          <w:trHeight w:val="364" w:hRule="atLeast"/>
          <w:jc w:val="center"/>
        </w:trPr>
        <w:tc>
          <w:tcPr>
            <w:tcW w:w="9827" w:type="dxa"/>
            <w:gridSpan w:val="5"/>
            <w:tcBorders>
              <w:top w:val="single" w:color="auto" w:sz="6" w:space="0"/>
              <w:left w:val="single" w:color="auto" w:sz="6" w:space="0"/>
              <w:bottom w:val="single" w:color="auto" w:sz="6" w:space="0"/>
              <w:right w:val="single" w:color="auto" w:sz="6" w:space="0"/>
            </w:tcBorders>
            <w:vAlign w:val="center"/>
          </w:tcPr>
          <w:p w14:paraId="7BAB6C5A">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备注：1.质保X年。申购科室：XXXXX。2.本合同物以下简称为设备或货物。</w:t>
            </w:r>
          </w:p>
        </w:tc>
      </w:tr>
      <w:tr w14:paraId="761E5127">
        <w:tblPrEx>
          <w:tblCellMar>
            <w:top w:w="0" w:type="dxa"/>
            <w:left w:w="30" w:type="dxa"/>
            <w:bottom w:w="0" w:type="dxa"/>
            <w:right w:w="30" w:type="dxa"/>
          </w:tblCellMar>
        </w:tblPrEx>
        <w:trPr>
          <w:trHeight w:val="702" w:hRule="atLeast"/>
          <w:jc w:val="center"/>
        </w:trPr>
        <w:tc>
          <w:tcPr>
            <w:tcW w:w="9827" w:type="dxa"/>
            <w:gridSpan w:val="5"/>
            <w:tcBorders>
              <w:top w:val="single" w:color="auto" w:sz="6" w:space="0"/>
              <w:left w:val="single" w:color="auto" w:sz="6" w:space="0"/>
              <w:bottom w:val="single" w:color="auto" w:sz="4" w:space="0"/>
              <w:right w:val="single" w:color="auto" w:sz="6" w:space="0"/>
            </w:tcBorders>
            <w:vAlign w:val="center"/>
          </w:tcPr>
          <w:p w14:paraId="1FEBB179">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说明：</w:t>
            </w:r>
          </w:p>
          <w:p w14:paraId="300427D4">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1.售后服务承诺详见本合同附件。</w:t>
            </w:r>
          </w:p>
          <w:p w14:paraId="2A78C4B0">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2.加盖骑缝章。</w:t>
            </w:r>
          </w:p>
        </w:tc>
      </w:tr>
    </w:tbl>
    <w:p w14:paraId="041C2E5F">
      <w:pPr>
        <w:adjustRightInd w:val="0"/>
        <w:snapToGrid w:val="0"/>
        <w:spacing w:line="360" w:lineRule="auto"/>
        <w:ind w:firstLine="482"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第三条　项目标的主要内容及要求</w:t>
      </w:r>
    </w:p>
    <w:p w14:paraId="482BA6E3">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见招标文件招标内容要求及乙方投标文件内容、投标货物技术参数说明和产品说明书。</w:t>
      </w:r>
    </w:p>
    <w:p w14:paraId="4DAE2B08">
      <w:pPr>
        <w:adjustRightInd w:val="0"/>
        <w:snapToGrid w:val="0"/>
        <w:spacing w:line="360" w:lineRule="auto"/>
        <w:ind w:firstLine="482" w:firstLineChars="200"/>
        <w:rPr>
          <w:rFonts w:hint="eastAsia" w:ascii="宋体" w:hAnsi="宋体" w:eastAsia="宋体" w:cs="Times New Roman"/>
          <w:bCs/>
          <w:sz w:val="24"/>
          <w:szCs w:val="24"/>
        </w:rPr>
      </w:pPr>
      <w:bookmarkStart w:id="134" w:name="_Toc78604606"/>
      <w:r>
        <w:rPr>
          <w:rFonts w:hint="eastAsia" w:ascii="宋体" w:hAnsi="宋体" w:eastAsia="宋体" w:cs="Times New Roman"/>
          <w:b/>
          <w:bCs/>
          <w:sz w:val="24"/>
          <w:szCs w:val="24"/>
        </w:rPr>
        <w:t>第四条　合同</w:t>
      </w:r>
      <w:bookmarkEnd w:id="134"/>
      <w:r>
        <w:rPr>
          <w:rFonts w:hint="eastAsia" w:ascii="宋体" w:hAnsi="宋体" w:eastAsia="宋体" w:cs="Times New Roman"/>
          <w:b/>
          <w:bCs/>
          <w:sz w:val="24"/>
          <w:szCs w:val="24"/>
        </w:rPr>
        <w:t>金额</w:t>
      </w:r>
    </w:p>
    <w:p w14:paraId="2DB5A035">
      <w:pPr>
        <w:numPr>
          <w:ilvl w:val="1"/>
          <w:numId w:val="5"/>
        </w:numPr>
        <w:tabs>
          <w:tab w:val="clear" w:pos="284"/>
        </w:tabs>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合同总额包括但不限于货物及零配件的购置和安装、工程实施、运输、保险、装卸、培训辅导、质保期、售后服务、全额含税发票及合同实施过程中与前述事项相关的费用等。</w:t>
      </w:r>
    </w:p>
    <w:p w14:paraId="2BCFE3FA">
      <w:pPr>
        <w:adjustRightInd w:val="0"/>
        <w:snapToGrid w:val="0"/>
        <w:spacing w:line="360" w:lineRule="auto"/>
        <w:ind w:firstLine="482" w:firstLineChars="200"/>
        <w:rPr>
          <w:rFonts w:hint="eastAsia" w:ascii="宋体" w:hAnsi="宋体" w:eastAsia="宋体" w:cs="Times New Roman"/>
          <w:sz w:val="24"/>
          <w:szCs w:val="24"/>
        </w:rPr>
      </w:pPr>
      <w:r>
        <w:rPr>
          <w:rFonts w:hint="eastAsia" w:ascii="宋体" w:hAnsi="宋体" w:eastAsia="宋体" w:cs="Times New Roman"/>
          <w:b/>
          <w:sz w:val="24"/>
          <w:szCs w:val="24"/>
        </w:rPr>
        <w:t>2.</w:t>
      </w:r>
      <w:r>
        <w:rPr>
          <w:rFonts w:hint="eastAsia" w:ascii="宋体" w:hAnsi="宋体" w:eastAsia="宋体" w:cs="Times New Roman"/>
          <w:sz w:val="24"/>
          <w:szCs w:val="24"/>
        </w:rPr>
        <w:t xml:space="preserve"> 价格为固定不变价，天数为日历日。</w:t>
      </w:r>
    </w:p>
    <w:p w14:paraId="6169B5AD">
      <w:pPr>
        <w:adjustRightInd w:val="0"/>
        <w:snapToGrid w:val="0"/>
        <w:spacing w:line="360" w:lineRule="auto"/>
        <w:ind w:firstLine="482"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第五条　付款</w:t>
      </w:r>
    </w:p>
    <w:p w14:paraId="2F6B8F1B">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w:t>
      </w:r>
      <w:bookmarkStart w:id="135" w:name="_Hlk201571911"/>
      <w:r>
        <w:rPr>
          <w:rFonts w:hint="eastAsia" w:ascii="宋体" w:hAnsi="宋体" w:eastAsia="宋体" w:cs="Times New Roman"/>
          <w:b/>
          <w:bCs/>
          <w:sz w:val="24"/>
          <w:szCs w:val="24"/>
        </w:rPr>
        <w:t>付款方式</w:t>
      </w:r>
      <w:bookmarkEnd w:id="135"/>
      <w:r>
        <w:rPr>
          <w:rFonts w:hint="eastAsia" w:ascii="宋体" w:hAnsi="宋体" w:eastAsia="宋体" w:cs="Times New Roman"/>
          <w:b/>
          <w:bCs/>
          <w:sz w:val="24"/>
          <w:szCs w:val="24"/>
        </w:rPr>
        <w:t>：</w:t>
      </w:r>
      <w:bookmarkStart w:id="136" w:name="_Hlk201571931"/>
      <w:r>
        <w:rPr>
          <w:rFonts w:hint="eastAsia" w:ascii="宋体" w:hAnsi="宋体" w:eastAsia="宋体" w:cs="Times New Roman"/>
          <w:b/>
          <w:bCs/>
          <w:sz w:val="24"/>
          <w:szCs w:val="24"/>
          <w:u w:val="single"/>
        </w:rPr>
        <w:t xml:space="preserve">                                    </w:t>
      </w:r>
      <w:r>
        <w:rPr>
          <w:rFonts w:hint="eastAsia" w:ascii="宋体" w:hAnsi="宋体" w:eastAsia="宋体" w:cs="Times New Roman"/>
          <w:b/>
          <w:bCs/>
          <w:sz w:val="24"/>
          <w:szCs w:val="24"/>
        </w:rPr>
        <w:t>。</w:t>
      </w:r>
      <w:bookmarkEnd w:id="136"/>
    </w:p>
    <w:p w14:paraId="4C5DCFCE">
      <w:pPr>
        <w:adjustRightInd w:val="0"/>
        <w:snapToGrid w:val="0"/>
        <w:spacing w:line="360" w:lineRule="auto"/>
        <w:ind w:firstLine="480" w:firstLineChars="200"/>
        <w:rPr>
          <w:rFonts w:hint="eastAsia" w:ascii="宋体" w:hAnsi="宋体" w:eastAsia="宋体" w:cs="Times New Roman"/>
          <w:b/>
          <w:bCs/>
          <w:sz w:val="24"/>
          <w:szCs w:val="24"/>
        </w:rPr>
      </w:pPr>
      <w:r>
        <w:rPr>
          <w:rFonts w:hint="eastAsia" w:ascii="宋体" w:hAnsi="宋体" w:eastAsia="宋体" w:cs="Times New Roman"/>
          <w:sz w:val="24"/>
          <w:szCs w:val="24"/>
        </w:rPr>
        <w:t>2</w:t>
      </w:r>
      <w:r>
        <w:rPr>
          <w:rFonts w:hint="eastAsia" w:ascii="宋体" w:hAnsi="宋体" w:eastAsia="宋体" w:cs="Times New Roman"/>
          <w:b/>
          <w:sz w:val="24"/>
          <w:szCs w:val="24"/>
        </w:rPr>
        <w:t>.</w:t>
      </w:r>
      <w:r>
        <w:rPr>
          <w:rFonts w:hint="eastAsia" w:ascii="宋体" w:hAnsi="宋体" w:eastAsia="宋体" w:cs="Times New Roman"/>
          <w:bCs/>
          <w:sz w:val="24"/>
          <w:szCs w:val="24"/>
        </w:rPr>
        <w:t>甲方开票信息为：</w:t>
      </w:r>
    </w:p>
    <w:p w14:paraId="45F9F93D">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名称：峨山彝族自治县医疗与健康服务集团</w:t>
      </w:r>
    </w:p>
    <w:p w14:paraId="21DB661D">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bCs/>
          <w:sz w:val="24"/>
          <w:szCs w:val="24"/>
        </w:rPr>
        <w:t>开户行</w:t>
      </w:r>
      <w:r>
        <w:rPr>
          <w:rFonts w:hint="eastAsia" w:ascii="宋体" w:hAnsi="宋体" w:eastAsia="宋体" w:cs="Times New Roman"/>
          <w:sz w:val="24"/>
          <w:szCs w:val="24"/>
        </w:rPr>
        <w:t xml:space="preserve">： </w:t>
      </w:r>
    </w:p>
    <w:p w14:paraId="78E92EEA">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bCs/>
          <w:sz w:val="24"/>
          <w:szCs w:val="24"/>
        </w:rPr>
        <w:t>账号：</w:t>
      </w:r>
    </w:p>
    <w:p w14:paraId="24B9B2AF">
      <w:pPr>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bCs/>
          <w:sz w:val="24"/>
          <w:szCs w:val="24"/>
        </w:rPr>
        <w:t>纳税人识别号：</w:t>
      </w:r>
    </w:p>
    <w:p w14:paraId="030897CE">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电话：</w:t>
      </w:r>
    </w:p>
    <w:p w14:paraId="7BB45E19">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3.乙方收款账户如下：</w:t>
      </w:r>
    </w:p>
    <w:p w14:paraId="518AE1FD">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开户名称：XXXXX</w:t>
      </w:r>
    </w:p>
    <w:p w14:paraId="580C8FE2">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开户银行：XXXX</w:t>
      </w:r>
    </w:p>
    <w:p w14:paraId="74F8BD4C">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银行账号：XXXXX</w:t>
      </w:r>
    </w:p>
    <w:p w14:paraId="0582F18B">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第六条　交付时间、地点</w:t>
      </w:r>
    </w:p>
    <w:p w14:paraId="0B790863">
      <w:pPr>
        <w:numPr>
          <w:ilvl w:val="1"/>
          <w:numId w:val="0"/>
        </w:numPr>
        <w:spacing w:line="360" w:lineRule="auto"/>
        <w:ind w:firstLine="482" w:firstLineChars="200"/>
        <w:rPr>
          <w:rFonts w:hint="eastAsia" w:ascii="宋体" w:hAnsi="宋体" w:eastAsia="宋体"/>
          <w:bCs/>
          <w:sz w:val="24"/>
          <w:shd w:val="clear" w:color="auto" w:fill="FFFFFF" w:themeFill="background1"/>
        </w:rPr>
      </w:pPr>
      <w:r>
        <w:rPr>
          <w:rFonts w:hint="eastAsia" w:ascii="宋体" w:hAnsi="宋体" w:eastAsia="宋体"/>
          <w:b/>
          <w:bCs/>
          <w:sz w:val="24"/>
          <w:shd w:val="clear" w:color="auto" w:fill="FFFFFF" w:themeFill="background1"/>
        </w:rPr>
        <w:t>1.</w:t>
      </w:r>
      <w:r>
        <w:rPr>
          <w:rFonts w:hint="eastAsia" w:ascii="宋体" w:hAnsi="宋体" w:eastAsia="宋体"/>
          <w:bCs/>
          <w:sz w:val="24"/>
          <w:shd w:val="clear" w:color="auto" w:fill="FFFFFF" w:themeFill="background1"/>
        </w:rPr>
        <w:t>交货地点：</w:t>
      </w:r>
      <w:r>
        <w:rPr>
          <w:rFonts w:hint="eastAsia" w:ascii="宋体" w:hAnsi="宋体" w:eastAsia="宋体"/>
          <w:bCs/>
          <w:sz w:val="24"/>
          <w:u w:val="single"/>
          <w:shd w:val="clear" w:color="auto" w:fill="FFFFFF" w:themeFill="background1"/>
        </w:rPr>
        <w:t xml:space="preserve">                                  </w:t>
      </w:r>
    </w:p>
    <w:p w14:paraId="3D437BDB">
      <w:pPr>
        <w:numPr>
          <w:ilvl w:val="1"/>
          <w:numId w:val="0"/>
        </w:numPr>
        <w:spacing w:line="360" w:lineRule="auto"/>
        <w:ind w:firstLine="482" w:firstLineChars="200"/>
        <w:rPr>
          <w:rFonts w:hint="eastAsia" w:ascii="宋体" w:hAnsi="宋体" w:eastAsia="宋体"/>
          <w:bCs/>
          <w:sz w:val="24"/>
          <w:shd w:val="clear" w:color="auto" w:fill="FFFFFF" w:themeFill="background1"/>
        </w:rPr>
      </w:pPr>
      <w:r>
        <w:rPr>
          <w:rFonts w:hint="eastAsia" w:ascii="宋体" w:hAnsi="宋体" w:eastAsia="宋体"/>
          <w:b/>
          <w:bCs/>
          <w:sz w:val="24"/>
          <w:shd w:val="clear" w:color="auto" w:fill="FFFFFF" w:themeFill="background1"/>
        </w:rPr>
        <w:t>2.</w:t>
      </w:r>
      <w:r>
        <w:rPr>
          <w:rFonts w:hint="eastAsia" w:ascii="宋体" w:hAnsi="宋体" w:eastAsia="宋体"/>
          <w:bCs/>
          <w:sz w:val="24"/>
          <w:shd w:val="clear" w:color="auto" w:fill="FFFFFF" w:themeFill="background1"/>
        </w:rPr>
        <w:t xml:space="preserve">设备场地：甲方负责准备符合设备安装的场地，乙方予以设计指导。 </w:t>
      </w:r>
    </w:p>
    <w:p w14:paraId="60F35BBF">
      <w:pPr>
        <w:numPr>
          <w:ilvl w:val="1"/>
          <w:numId w:val="0"/>
        </w:numPr>
        <w:spacing w:line="360" w:lineRule="auto"/>
        <w:ind w:firstLine="482" w:firstLineChars="200"/>
        <w:rPr>
          <w:rFonts w:hint="eastAsia" w:ascii="宋体" w:hAnsi="宋体" w:eastAsia="宋体"/>
          <w:bCs/>
          <w:sz w:val="24"/>
          <w:shd w:val="clear" w:color="auto" w:fill="FFFFFF" w:themeFill="background1"/>
        </w:rPr>
      </w:pPr>
      <w:r>
        <w:rPr>
          <w:rFonts w:hint="eastAsia" w:ascii="宋体" w:hAnsi="宋体" w:eastAsia="宋体"/>
          <w:b/>
          <w:bCs/>
          <w:sz w:val="24"/>
          <w:shd w:val="clear" w:color="auto" w:fill="FFFFFF" w:themeFill="background1"/>
        </w:rPr>
        <w:t>3.</w:t>
      </w:r>
      <w:r>
        <w:rPr>
          <w:rFonts w:hint="eastAsia" w:ascii="宋体" w:hAnsi="宋体" w:eastAsia="宋体"/>
          <w:bCs/>
          <w:sz w:val="24"/>
          <w:shd w:val="clear" w:color="auto" w:fill="FFFFFF" w:themeFill="background1"/>
        </w:rPr>
        <w:t>交货期限：合同生效后XXX天内供货。</w:t>
      </w:r>
    </w:p>
    <w:p w14:paraId="73138A65">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第七条　验收标准、验收方式、验收要求以及培训</w:t>
      </w:r>
    </w:p>
    <w:p w14:paraId="4FB146FE">
      <w:pPr>
        <w:numPr>
          <w:ilvl w:val="0"/>
          <w:numId w:val="6"/>
        </w:numPr>
        <w:spacing w:line="360" w:lineRule="auto"/>
        <w:ind w:left="0" w:firstLine="480" w:firstLineChars="200"/>
        <w:rPr>
          <w:rFonts w:hint="eastAsia" w:ascii="宋体" w:hAnsi="宋体" w:eastAsia="宋体"/>
          <w:bCs/>
          <w:vanish/>
          <w:sz w:val="24"/>
          <w:shd w:val="clear" w:color="auto" w:fill="FFFFFF" w:themeFill="background1"/>
        </w:rPr>
      </w:pPr>
    </w:p>
    <w:p w14:paraId="5EFD5351">
      <w:pPr>
        <w:numPr>
          <w:ilvl w:val="0"/>
          <w:numId w:val="6"/>
        </w:numPr>
        <w:spacing w:line="360" w:lineRule="auto"/>
        <w:ind w:left="0" w:firstLine="480" w:firstLineChars="200"/>
        <w:rPr>
          <w:rFonts w:hint="eastAsia" w:ascii="宋体" w:hAnsi="宋体" w:eastAsia="宋体"/>
          <w:bCs/>
          <w:sz w:val="24"/>
          <w:shd w:val="clear" w:color="auto" w:fill="FFFFFF" w:themeFill="background1"/>
        </w:rPr>
      </w:pPr>
      <w:r>
        <w:rPr>
          <w:rFonts w:hint="eastAsia" w:ascii="宋体" w:hAnsi="宋体" w:eastAsia="宋体"/>
          <w:bCs/>
          <w:vanish/>
          <w:sz w:val="24"/>
          <w:shd w:val="clear" w:color="auto" w:fill="FFFFFF" w:themeFill="background1"/>
        </w:rPr>
        <w:t>收报告。件污染，无侵权行为、表面无划损、无任何缺陷隐患，在中国</w:t>
      </w:r>
      <w:r>
        <w:rPr>
          <w:rFonts w:hint="eastAsia" w:ascii="宋体" w:hAnsi="宋体" w:eastAsia="宋体"/>
          <w:bCs/>
          <w:sz w:val="24"/>
          <w:shd w:val="clear" w:color="auto" w:fill="FFFFFF" w:themeFill="background1"/>
        </w:rPr>
        <w:t>交付验收标准：乙方指派具有相关合法资质的专业人员，并提供性能符合规定的设备、工具，按照相关操作规程，负责货到现场的安装调试。所有设备应参照本合同约定的技术性能标准和参数进行验收，本合同没有约定此标准的，按照投标文件的标准，甲乙双方综合验收并出具验收报告。</w:t>
      </w:r>
    </w:p>
    <w:p w14:paraId="37722A7C">
      <w:pPr>
        <w:numPr>
          <w:ilvl w:val="0"/>
          <w:numId w:val="6"/>
        </w:numPr>
        <w:spacing w:line="360" w:lineRule="auto"/>
        <w:ind w:left="0" w:firstLine="480" w:firstLineChars="200"/>
        <w:rPr>
          <w:rFonts w:hint="eastAsia" w:ascii="宋体" w:hAnsi="宋体" w:eastAsia="宋体"/>
          <w:bCs/>
          <w:sz w:val="24"/>
          <w:shd w:val="clear" w:color="auto" w:fill="FFFFFF" w:themeFill="background1"/>
        </w:rPr>
      </w:pPr>
      <w:r>
        <w:rPr>
          <w:rFonts w:hint="eastAsia" w:ascii="宋体" w:hAnsi="宋体" w:eastAsia="宋体"/>
          <w:bCs/>
          <w:vanish/>
          <w:sz w:val="24"/>
          <w:shd w:val="clear" w:color="auto" w:fill="FFFFFF" w:themeFill="background1"/>
        </w:rPr>
        <w:t>交付验收标准：乙方指派具有相关合法资质的人员，提供性能符合规定的设备、工具，按照相关操作规程，负责货到现场的安装调试。所有设备应参照本合同约定的技术性能标准和参数进行验收，本合同没有预订次标准的，按照投标文件的标准，甲乙双方综合验收，并出具验收报告。</w:t>
      </w:r>
      <w:r>
        <w:rPr>
          <w:rFonts w:hint="eastAsia" w:ascii="宋体" w:hAnsi="宋体" w:eastAsia="宋体"/>
          <w:bCs/>
          <w:sz w:val="24"/>
          <w:shd w:val="clear" w:color="auto" w:fill="FFFFFF" w:themeFill="background1"/>
        </w:rPr>
        <w:t>在设备商检前，甲方不得自行拆装、调试或使用。</w:t>
      </w:r>
    </w:p>
    <w:p w14:paraId="31D4ABA4">
      <w:pPr>
        <w:numPr>
          <w:ilvl w:val="0"/>
          <w:numId w:val="6"/>
        </w:numPr>
        <w:spacing w:line="360" w:lineRule="auto"/>
        <w:ind w:left="0"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货物为全新合格产品，整机无污染，无侵权行为、表面无划损、无任何缺陷隐患，在中国境内可依常规安全合法使用。</w:t>
      </w:r>
    </w:p>
    <w:p w14:paraId="46C98F30">
      <w:pPr>
        <w:numPr>
          <w:ilvl w:val="0"/>
          <w:numId w:val="6"/>
        </w:numPr>
        <w:spacing w:line="360" w:lineRule="auto"/>
        <w:ind w:left="0"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包装标准为原厂制造商未启封全新包装，具有出厂合格证，序列号，包装箱号与出厂批号一致，并可追索查阅。所有随设备的附件（装箱清单、用户手册、原厂保修卡、合格证、必备品、配件、工具、报关单等）须齐全。</w:t>
      </w:r>
    </w:p>
    <w:p w14:paraId="3D8711C2">
      <w:pPr>
        <w:numPr>
          <w:ilvl w:val="0"/>
          <w:numId w:val="6"/>
        </w:numPr>
        <w:spacing w:line="360" w:lineRule="auto"/>
        <w:ind w:left="0"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货物运至甲方后，甲方只对货物进行数量和外包装的初步验收。设备安装调试后，乙方应向甲方提供详细的验收标准、验收手册、验收申请，甲方有权委托中国有资格的单位对上述设备进行精度校核。</w:t>
      </w:r>
    </w:p>
    <w:p w14:paraId="01C119D8">
      <w:pPr>
        <w:numPr>
          <w:ilvl w:val="0"/>
          <w:numId w:val="6"/>
        </w:numPr>
        <w:spacing w:line="360" w:lineRule="auto"/>
        <w:ind w:left="0"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为确保甲方能够进行日常操作及维护保养，乙方为甲方提供以下培训，承担相关费用：设备安装验收后，在甲方现场进行为期1周的培训（含装机现场培训、临床应用培训、维修工程师培训）</w:t>
      </w:r>
      <w:bookmarkStart w:id="137" w:name="_Toc78604611"/>
      <w:r>
        <w:rPr>
          <w:rFonts w:hint="eastAsia" w:ascii="宋体" w:hAnsi="宋体" w:eastAsia="宋体"/>
          <w:bCs/>
          <w:sz w:val="24"/>
          <w:shd w:val="clear" w:color="auto" w:fill="FFFFFF" w:themeFill="background1"/>
        </w:rPr>
        <w:t>。</w:t>
      </w:r>
    </w:p>
    <w:p w14:paraId="68092931">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第八条　制作与</w:t>
      </w:r>
      <w:bookmarkEnd w:id="137"/>
      <w:r>
        <w:rPr>
          <w:rFonts w:hint="eastAsia" w:ascii="宋体" w:hAnsi="宋体" w:eastAsia="宋体"/>
          <w:bCs/>
          <w:sz w:val="24"/>
          <w:shd w:val="clear" w:color="auto" w:fill="FFFFFF" w:themeFill="background1"/>
        </w:rPr>
        <w:t>交付</w:t>
      </w:r>
    </w:p>
    <w:p w14:paraId="427E1FB5">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在符合招标文件要求和响应承诺的前提下，以经甲方签字确认、盖章后的有效货物验收单为依据，视为将货物制作与交付。</w:t>
      </w:r>
    </w:p>
    <w:p w14:paraId="7B934A9A">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 xml:space="preserve">  </w:t>
      </w:r>
      <w:bookmarkStart w:id="138" w:name="_Toc78604612"/>
      <w:r>
        <w:rPr>
          <w:rFonts w:hint="eastAsia" w:ascii="宋体" w:hAnsi="宋体" w:eastAsia="宋体"/>
          <w:bCs/>
          <w:sz w:val="24"/>
          <w:shd w:val="clear" w:color="auto" w:fill="FFFFFF" w:themeFill="background1"/>
        </w:rPr>
        <w:t xml:space="preserve"> 第九条　质保期及售后服务要求</w:t>
      </w:r>
      <w:bookmarkEnd w:id="138"/>
      <w:r>
        <w:rPr>
          <w:rFonts w:hint="eastAsia" w:ascii="宋体" w:hAnsi="宋体" w:eastAsia="宋体"/>
          <w:bCs/>
          <w:sz w:val="24"/>
          <w:shd w:val="clear" w:color="auto" w:fill="FFFFFF" w:themeFill="background1"/>
        </w:rPr>
        <w:t>（提供原厂质保，详见附件——售后服务承诺书）</w:t>
      </w:r>
    </w:p>
    <w:p w14:paraId="5CA1ECB5">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质保期后，设备使用期内，对非人为因素引起的问题，免工时费、免差旅费，收取材料费维修。</w:t>
      </w:r>
    </w:p>
    <w:p w14:paraId="4B02B1D9">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第十条 双方权利义务</w:t>
      </w:r>
    </w:p>
    <w:p w14:paraId="416DA05B">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1.未经甲方书面同意，乙方不得擅自向第三方转让其应履行的合同项下的义务。</w:t>
      </w:r>
    </w:p>
    <w:p w14:paraId="25ADAAB0">
      <w:pPr>
        <w:spacing w:line="360" w:lineRule="auto"/>
        <w:ind w:firstLine="480" w:firstLineChars="200"/>
        <w:rPr>
          <w:rFonts w:hint="eastAsia" w:ascii="宋体" w:hAnsi="宋体" w:eastAsia="宋体"/>
          <w:bCs/>
          <w:sz w:val="24"/>
          <w:shd w:val="clear" w:color="auto" w:fill="FFFFFF" w:themeFill="background1"/>
        </w:rPr>
      </w:pPr>
      <w:r>
        <w:rPr>
          <w:rFonts w:hint="eastAsia" w:ascii="宋体" w:hAnsi="宋体" w:eastAsia="宋体"/>
          <w:bCs/>
          <w:sz w:val="24"/>
          <w:shd w:val="clear" w:color="auto" w:fill="FFFFFF" w:themeFill="background1"/>
        </w:rPr>
        <w:t>2.乙方应在签订本合同时提供设备配置清单、厂家或投标人售后服务承诺书等资料内容。</w:t>
      </w:r>
    </w:p>
    <w:p w14:paraId="1279DD6F">
      <w:pPr>
        <w:spacing w:line="360" w:lineRule="auto"/>
        <w:ind w:firstLine="482" w:firstLineChars="200"/>
        <w:rPr>
          <w:rFonts w:hint="eastAsia" w:ascii="宋体" w:hAnsi="宋体" w:eastAsia="宋体" w:cs="宋体"/>
          <w:kern w:val="0"/>
          <w:sz w:val="24"/>
          <w:szCs w:val="24"/>
        </w:rPr>
      </w:pPr>
      <w:r>
        <w:rPr>
          <w:rFonts w:hint="eastAsia" w:ascii="宋体" w:hAnsi="宋体" w:eastAsia="宋体"/>
          <w:b/>
          <w:sz w:val="24"/>
          <w:szCs w:val="24"/>
        </w:rPr>
        <w:t>3</w:t>
      </w:r>
      <w:r>
        <w:rPr>
          <w:rFonts w:hint="eastAsia" w:ascii="宋体" w:hAnsi="宋体" w:eastAsia="宋体"/>
          <w:sz w:val="24"/>
          <w:szCs w:val="24"/>
        </w:rPr>
        <w:t>.乙方保证甲方在使用设备期间（有配套软件的包括软件产品）不受第三方提出侵犯其专利权、商标权、工业设计权等全部权利的起诉。若出现，由乙方承担全部责任。</w:t>
      </w:r>
    </w:p>
    <w:p w14:paraId="6830A757">
      <w:pPr>
        <w:spacing w:line="360" w:lineRule="auto"/>
        <w:ind w:firstLine="482" w:firstLineChars="200"/>
        <w:rPr>
          <w:rFonts w:hint="eastAsia" w:ascii="宋体" w:hAnsi="宋体" w:eastAsia="宋体"/>
          <w:sz w:val="24"/>
          <w:szCs w:val="24"/>
        </w:rPr>
      </w:pPr>
      <w:r>
        <w:rPr>
          <w:rFonts w:hint="eastAsia" w:ascii="宋体" w:hAnsi="宋体" w:eastAsia="宋体"/>
          <w:b/>
          <w:sz w:val="24"/>
          <w:szCs w:val="24"/>
        </w:rPr>
        <w:t>4.</w:t>
      </w:r>
      <w:r>
        <w:rPr>
          <w:rFonts w:hint="eastAsia" w:ascii="宋体" w:hAnsi="宋体" w:eastAsia="宋体"/>
          <w:sz w:val="24"/>
          <w:szCs w:val="24"/>
        </w:rPr>
        <w:t>甲乙双方应对本合同内容严加保密，在未经对方事先书面同意的情况下，不得将与本合同有关的信息、数据、资料等内容向任何人披露或为其自身利益而使用。在本合同到期或终止后，甲乙双方仍须履行该保密义务。</w:t>
      </w:r>
    </w:p>
    <w:p w14:paraId="2D90A167">
      <w:pPr>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第十一条 违约责任</w:t>
      </w:r>
    </w:p>
    <w:p w14:paraId="208CBC5E">
      <w:pPr>
        <w:spacing w:line="360" w:lineRule="auto"/>
        <w:ind w:firstLine="482" w:firstLineChars="200"/>
        <w:rPr>
          <w:rFonts w:hint="eastAsia" w:ascii="宋体" w:hAnsi="宋体" w:eastAsia="宋体"/>
          <w:sz w:val="24"/>
          <w:szCs w:val="24"/>
        </w:rPr>
      </w:pPr>
      <w:bookmarkStart w:id="139" w:name="_Toc78604614"/>
      <w:r>
        <w:rPr>
          <w:rFonts w:ascii="宋体" w:hAnsi="宋体" w:eastAsia="宋体"/>
          <w:b/>
          <w:sz w:val="24"/>
          <w:szCs w:val="24"/>
        </w:rPr>
        <w:t>1.</w:t>
      </w:r>
      <w:r>
        <w:rPr>
          <w:rFonts w:hint="eastAsia" w:ascii="宋体" w:hAnsi="宋体" w:eastAsia="宋体"/>
          <w:sz w:val="24"/>
          <w:szCs w:val="24"/>
        </w:rPr>
        <w:t>乙方交付的货物或提供的服务，甲方只有在不符合招标文件、投标文件或本合同规定的情况下才有权拒收，并且乙方须向甲方支付本合同总价5%的违约金并赔偿甲方全部损失。若无上述原因，甲方无权拒收；若甲方因非上述原因拒收，甲方须向乙方支付本合同总价5%的违约金并赔偿乙方全部损失。</w:t>
      </w:r>
    </w:p>
    <w:p w14:paraId="522334B8">
      <w:pPr>
        <w:spacing w:line="360" w:lineRule="auto"/>
        <w:ind w:firstLine="482" w:firstLineChars="200"/>
        <w:rPr>
          <w:rFonts w:hint="eastAsia" w:ascii="宋体" w:hAnsi="宋体" w:eastAsia="宋体"/>
          <w:sz w:val="24"/>
          <w:szCs w:val="24"/>
        </w:rPr>
      </w:pPr>
      <w:r>
        <w:rPr>
          <w:rFonts w:ascii="宋体" w:hAnsi="宋体" w:eastAsia="宋体"/>
          <w:b/>
          <w:sz w:val="24"/>
          <w:szCs w:val="24"/>
        </w:rPr>
        <w:t>2.</w:t>
      </w:r>
      <w:r>
        <w:rPr>
          <w:rFonts w:hint="eastAsia" w:ascii="宋体" w:hAnsi="宋体" w:eastAsia="宋体"/>
          <w:sz w:val="24"/>
          <w:szCs w:val="24"/>
        </w:rPr>
        <w:t>乙方延迟履行合同，逾期交付货物的，从逾期之日起每日按合同总额的</w:t>
      </w:r>
      <w:bookmarkStart w:id="140" w:name="OLE_LINK70"/>
      <w:r>
        <w:rPr>
          <w:rFonts w:hint="eastAsia" w:ascii="宋体" w:hAnsi="宋体" w:eastAsia="宋体"/>
          <w:sz w:val="24"/>
          <w:szCs w:val="24"/>
        </w:rPr>
        <w:t>0.5%向甲方支付违约金，最高限额为合同总价格的</w:t>
      </w:r>
      <w:bookmarkStart w:id="141" w:name="OLE_LINK6"/>
      <w:r>
        <w:rPr>
          <w:rFonts w:hint="eastAsia" w:ascii="宋体" w:hAnsi="宋体" w:eastAsia="宋体"/>
          <w:sz w:val="24"/>
          <w:szCs w:val="24"/>
        </w:rPr>
        <w:t>5%</w:t>
      </w:r>
      <w:bookmarkEnd w:id="141"/>
      <w:r>
        <w:rPr>
          <w:rFonts w:hint="eastAsia" w:ascii="宋体" w:hAnsi="宋体" w:eastAsia="宋体"/>
          <w:sz w:val="24"/>
          <w:szCs w:val="24"/>
        </w:rPr>
        <w:t>。</w:t>
      </w:r>
      <w:bookmarkEnd w:id="140"/>
      <w:r>
        <w:rPr>
          <w:rFonts w:hint="eastAsia" w:ascii="宋体" w:hAnsi="宋体" w:eastAsia="宋体"/>
          <w:sz w:val="24"/>
          <w:szCs w:val="24"/>
        </w:rPr>
        <w:t>但因设备场地不符合安装要求的，乙方延期交货，则不承担上述违约责任。</w:t>
      </w:r>
    </w:p>
    <w:p w14:paraId="2BAA5721">
      <w:pPr>
        <w:spacing w:line="360" w:lineRule="auto"/>
        <w:ind w:firstLine="482" w:firstLineChars="200"/>
        <w:rPr>
          <w:rFonts w:hint="eastAsia" w:ascii="宋体" w:hAnsi="宋体" w:eastAsia="宋体"/>
          <w:sz w:val="24"/>
          <w:szCs w:val="24"/>
        </w:rPr>
      </w:pPr>
      <w:r>
        <w:rPr>
          <w:rFonts w:hint="eastAsia" w:ascii="宋体" w:hAnsi="宋体" w:eastAsia="宋体"/>
          <w:b/>
          <w:sz w:val="24"/>
          <w:szCs w:val="24"/>
        </w:rPr>
        <w:t>3.</w:t>
      </w:r>
      <w:r>
        <w:rPr>
          <w:rFonts w:hint="eastAsia" w:ascii="宋体" w:hAnsi="宋体" w:eastAsia="宋体"/>
          <w:sz w:val="24"/>
          <w:szCs w:val="24"/>
        </w:rPr>
        <w:t>如甲乙双方未按本合同约定履行保密义务，违约方须向守约方赔偿本合同总价5%的违约金。因泄密引发的纠纷、事故及损失，由违约方全部承担。</w:t>
      </w:r>
    </w:p>
    <w:p w14:paraId="40DD5020">
      <w:pPr>
        <w:spacing w:line="360" w:lineRule="auto"/>
        <w:ind w:firstLine="482" w:firstLineChars="200"/>
        <w:rPr>
          <w:rFonts w:hint="eastAsia" w:ascii="宋体" w:hAnsi="宋体" w:eastAsia="宋体"/>
          <w:sz w:val="24"/>
          <w:szCs w:val="24"/>
        </w:rPr>
      </w:pPr>
      <w:r>
        <w:rPr>
          <w:rFonts w:hint="eastAsia" w:ascii="宋体" w:hAnsi="宋体" w:eastAsia="宋体"/>
          <w:b/>
          <w:sz w:val="24"/>
          <w:szCs w:val="24"/>
        </w:rPr>
        <w:t>4.</w:t>
      </w:r>
      <w:r>
        <w:rPr>
          <w:rFonts w:hint="eastAsia" w:ascii="宋体" w:hAnsi="宋体" w:eastAsia="宋体"/>
          <w:sz w:val="24"/>
          <w:szCs w:val="24"/>
        </w:rPr>
        <w:t>因有关药物或医疗设备不良反应造成患者人身损害而甲方无使用不当情形的，由乙方承担相关责任。</w:t>
      </w:r>
    </w:p>
    <w:p w14:paraId="0557ABE1">
      <w:pPr>
        <w:spacing w:line="360" w:lineRule="auto"/>
        <w:ind w:firstLine="482" w:firstLineChars="200"/>
        <w:rPr>
          <w:rFonts w:hint="eastAsia" w:ascii="宋体" w:hAnsi="宋体" w:eastAsia="宋体"/>
          <w:sz w:val="24"/>
          <w:szCs w:val="24"/>
        </w:rPr>
      </w:pPr>
      <w:r>
        <w:rPr>
          <w:rFonts w:hint="eastAsia" w:ascii="宋体" w:hAnsi="宋体" w:eastAsia="宋体"/>
          <w:b/>
          <w:bCs/>
          <w:sz w:val="24"/>
          <w:szCs w:val="24"/>
        </w:rPr>
        <w:t>5.其他</w:t>
      </w:r>
      <w:r>
        <w:rPr>
          <w:rFonts w:hint="eastAsia" w:ascii="宋体" w:hAnsi="宋体" w:eastAsia="宋体"/>
          <w:sz w:val="24"/>
          <w:szCs w:val="24"/>
        </w:rPr>
        <w:t>违约责任按《中华人民共和国民法典》及相关法律法规处理。</w:t>
      </w:r>
    </w:p>
    <w:p w14:paraId="0F697876">
      <w:pPr>
        <w:spacing w:line="360" w:lineRule="auto"/>
        <w:ind w:firstLine="480" w:firstLineChars="200"/>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第十二条 提出异议的时间和方法</w:t>
      </w:r>
    </w:p>
    <w:p w14:paraId="5C3EF04D">
      <w:pPr>
        <w:spacing w:line="360" w:lineRule="auto"/>
        <w:ind w:firstLine="482" w:firstLineChars="200"/>
        <w:rPr>
          <w:rFonts w:hint="eastAsia" w:ascii="宋体" w:hAnsi="宋体" w:eastAsia="宋体"/>
          <w:sz w:val="24"/>
          <w:szCs w:val="24"/>
        </w:rPr>
      </w:pPr>
      <w:r>
        <w:rPr>
          <w:rFonts w:ascii="宋体" w:hAnsi="宋体" w:eastAsia="宋体"/>
          <w:b/>
          <w:sz w:val="24"/>
          <w:szCs w:val="24"/>
        </w:rPr>
        <w:t>1.</w:t>
      </w:r>
      <w:r>
        <w:rPr>
          <w:rFonts w:hint="eastAsia" w:ascii="宋体" w:hAnsi="宋体" w:eastAsia="宋体"/>
          <w:sz w:val="24"/>
          <w:szCs w:val="24"/>
        </w:rPr>
        <w:t>甲方在验收后如对货物的型号、规格、质量有异议时，应在妥善保管货物的同时，向乙方提出书面异议。</w:t>
      </w:r>
    </w:p>
    <w:p w14:paraId="7595A4F8">
      <w:pPr>
        <w:spacing w:line="360" w:lineRule="auto"/>
        <w:ind w:firstLine="482" w:firstLineChars="200"/>
        <w:rPr>
          <w:rFonts w:hint="eastAsia" w:ascii="宋体" w:hAnsi="宋体" w:eastAsia="宋体"/>
          <w:sz w:val="24"/>
          <w:szCs w:val="24"/>
        </w:rPr>
      </w:pPr>
      <w:r>
        <w:rPr>
          <w:rFonts w:ascii="宋体" w:hAnsi="宋体" w:eastAsia="宋体"/>
          <w:b/>
          <w:sz w:val="24"/>
          <w:szCs w:val="24"/>
        </w:rPr>
        <w:t>2.</w:t>
      </w:r>
      <w:r>
        <w:rPr>
          <w:rFonts w:hint="eastAsia" w:ascii="宋体" w:hAnsi="宋体" w:eastAsia="宋体"/>
          <w:sz w:val="24"/>
          <w:szCs w:val="24"/>
        </w:rPr>
        <w:t>甲方因违章操作、保管、保养不善等人为造成货物损毁，所提出的异议乙方有权不予接受。</w:t>
      </w:r>
    </w:p>
    <w:bookmarkEnd w:id="139"/>
    <w:p w14:paraId="08E6A69F">
      <w:pPr>
        <w:pStyle w:val="122"/>
        <w:spacing w:before="0" w:after="0" w:line="360" w:lineRule="auto"/>
        <w:ind w:firstLine="482" w:firstLineChars="200"/>
        <w:rPr>
          <w:rFonts w:hint="eastAsia" w:eastAsia="宋体"/>
          <w:b/>
          <w:spacing w:val="0"/>
          <w:kern w:val="2"/>
          <w:szCs w:val="24"/>
        </w:rPr>
      </w:pPr>
      <w:bookmarkStart w:id="142" w:name="_Toc78604615"/>
      <w:r>
        <w:rPr>
          <w:rFonts w:hint="eastAsia" w:eastAsia="宋体"/>
          <w:b/>
          <w:bCs w:val="0"/>
          <w:spacing w:val="0"/>
          <w:kern w:val="2"/>
          <w:szCs w:val="24"/>
        </w:rPr>
        <w:t>第十三</w:t>
      </w:r>
      <w:r>
        <w:rPr>
          <w:rFonts w:hint="eastAsia" w:eastAsia="宋体" w:cs="微软雅黑"/>
          <w:b/>
          <w:bCs w:val="0"/>
          <w:spacing w:val="0"/>
          <w:kern w:val="2"/>
          <w:szCs w:val="24"/>
        </w:rPr>
        <w:t>条</w:t>
      </w:r>
      <w:r>
        <w:rPr>
          <w:rFonts w:hint="eastAsia" w:eastAsia="宋体"/>
          <w:b/>
          <w:bCs w:val="0"/>
          <w:spacing w:val="0"/>
          <w:kern w:val="2"/>
          <w:szCs w:val="24"/>
        </w:rPr>
        <w:t xml:space="preserve">  通知</w:t>
      </w:r>
      <w:r>
        <w:rPr>
          <w:rFonts w:hint="eastAsia" w:eastAsia="宋体" w:cs="微软雅黑"/>
          <w:b/>
          <w:bCs w:val="0"/>
          <w:spacing w:val="0"/>
          <w:kern w:val="2"/>
          <w:szCs w:val="24"/>
        </w:rPr>
        <w:t>与</w:t>
      </w:r>
      <w:r>
        <w:rPr>
          <w:rFonts w:hint="eastAsia" w:eastAsia="宋体" w:cs="Malgun Gothic"/>
          <w:b/>
          <w:bCs w:val="0"/>
          <w:spacing w:val="0"/>
          <w:kern w:val="2"/>
          <w:szCs w:val="24"/>
        </w:rPr>
        <w:t>送</w:t>
      </w:r>
      <w:r>
        <w:rPr>
          <w:rFonts w:hint="eastAsia" w:eastAsia="宋体" w:cs="微软雅黑"/>
          <w:b/>
          <w:bCs w:val="0"/>
          <w:spacing w:val="0"/>
          <w:kern w:val="2"/>
          <w:szCs w:val="24"/>
        </w:rPr>
        <w:t>达</w:t>
      </w:r>
    </w:p>
    <w:p w14:paraId="1392E43A">
      <w:pPr>
        <w:pStyle w:val="122"/>
        <w:spacing w:before="0" w:after="0" w:line="360" w:lineRule="auto"/>
        <w:ind w:firstLine="522" w:firstLineChars="200"/>
        <w:rPr>
          <w:rFonts w:hint="eastAsia" w:eastAsia="宋体"/>
          <w:bCs w:val="0"/>
          <w:szCs w:val="24"/>
        </w:rPr>
      </w:pPr>
      <w:r>
        <w:rPr>
          <w:rFonts w:hint="eastAsia" w:eastAsia="宋体"/>
          <w:b/>
          <w:szCs w:val="24"/>
        </w:rPr>
        <w:t>1.甲方通信地址及</w:t>
      </w:r>
      <w:r>
        <w:rPr>
          <w:rFonts w:hint="eastAsia" w:eastAsia="宋体" w:cs="微软雅黑"/>
          <w:b/>
          <w:szCs w:val="24"/>
        </w:rPr>
        <w:t>联</w:t>
      </w:r>
      <w:r>
        <w:rPr>
          <w:rFonts w:hint="eastAsia" w:eastAsia="宋体" w:cs="Malgun Gothic"/>
          <w:b/>
          <w:szCs w:val="24"/>
        </w:rPr>
        <w:t>系人：</w:t>
      </w:r>
      <w:r>
        <w:rPr>
          <w:rFonts w:hint="eastAsia" w:eastAsia="宋体"/>
          <w:szCs w:val="24"/>
          <w:u w:val="single"/>
        </w:rPr>
        <w:t xml:space="preserve">                               </w:t>
      </w:r>
    </w:p>
    <w:p w14:paraId="054A3CF9">
      <w:pPr>
        <w:spacing w:line="360" w:lineRule="auto"/>
        <w:ind w:firstLine="482" w:firstLineChars="200"/>
        <w:rPr>
          <w:rFonts w:hint="eastAsia" w:ascii="宋体" w:hAnsi="宋体" w:eastAsia="宋体"/>
          <w:sz w:val="24"/>
          <w:szCs w:val="24"/>
        </w:rPr>
      </w:pPr>
      <w:r>
        <w:rPr>
          <w:rFonts w:hint="eastAsia" w:ascii="宋体" w:hAnsi="宋体" w:eastAsia="宋体"/>
          <w:b/>
          <w:sz w:val="24"/>
          <w:szCs w:val="24"/>
        </w:rPr>
        <w:t>2.乙方通信地址及联系人：</w:t>
      </w:r>
      <w:r>
        <w:rPr>
          <w:rFonts w:hint="eastAsia" w:ascii="宋体" w:hAnsi="宋体" w:eastAsia="宋体"/>
          <w:sz w:val="24"/>
          <w:szCs w:val="24"/>
        </w:rPr>
        <w:t xml:space="preserve">XXXXXXX 项目负责人：XXXX 电话：XXX-XXX/XXX  邮箱：XXXX   </w:t>
      </w:r>
    </w:p>
    <w:p w14:paraId="0C11BCE8">
      <w:pPr>
        <w:spacing w:line="360" w:lineRule="auto"/>
        <w:ind w:firstLine="482" w:firstLineChars="200"/>
        <w:rPr>
          <w:rFonts w:hint="eastAsia" w:ascii="宋体" w:hAnsi="宋体" w:eastAsia="宋体"/>
          <w:sz w:val="24"/>
          <w:szCs w:val="24"/>
        </w:rPr>
      </w:pPr>
      <w:r>
        <w:rPr>
          <w:rFonts w:hint="eastAsia" w:ascii="宋体" w:hAnsi="宋体" w:eastAsia="宋体"/>
          <w:b/>
          <w:sz w:val="24"/>
          <w:szCs w:val="24"/>
        </w:rPr>
        <w:t>3.</w:t>
      </w:r>
      <w:r>
        <w:rPr>
          <w:rFonts w:hint="eastAsia" w:ascii="宋体" w:hAnsi="宋体" w:eastAsia="宋体"/>
          <w:sz w:val="24"/>
          <w:szCs w:val="24"/>
        </w:rPr>
        <w:t>如一方地址、电话、传真号码、开户银行及账号等资料有变更，应在变更当日内书面通知对方，否则，视为未变更。</w:t>
      </w:r>
    </w:p>
    <w:p w14:paraId="1F88B659">
      <w:pPr>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 xml:space="preserve">第十四条　不可抗力 </w:t>
      </w:r>
    </w:p>
    <w:p w14:paraId="5AC8324C">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任何一方由于不可抗力原因不能履行合同时，应在不可抗力事件发生后及时向对方通报，以减轻可能给对方造成的损失，在取得有关机构的不可抗力证明或双方谅解确认后，允许延期履行或修订合同，并根据情况可部分或全部免于承担违约责任。但一方延误履约后发生不可抗力的，不能免除责任。</w:t>
      </w:r>
    </w:p>
    <w:p w14:paraId="4D3E6FC4">
      <w:pPr>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第十五条　争议的解决</w:t>
      </w:r>
      <w:bookmarkEnd w:id="142"/>
    </w:p>
    <w:p w14:paraId="6F528A17">
      <w:pPr>
        <w:pStyle w:val="16"/>
        <w:spacing w:after="0" w:line="360" w:lineRule="auto"/>
        <w:ind w:firstLine="482" w:firstLineChars="200"/>
        <w:jc w:val="left"/>
        <w:rPr>
          <w:rFonts w:hint="eastAsia" w:eastAsia="宋体"/>
          <w:bCs/>
          <w:sz w:val="24"/>
          <w:szCs w:val="24"/>
          <w:shd w:val="clear" w:color="auto" w:fill="FFFFFF" w:themeFill="background1"/>
        </w:rPr>
      </w:pPr>
      <w:r>
        <w:rPr>
          <w:rFonts w:hint="eastAsia" w:eastAsia="宋体"/>
          <w:b/>
          <w:sz w:val="24"/>
          <w:szCs w:val="24"/>
        </w:rPr>
        <w:t>1.</w:t>
      </w:r>
      <w:r>
        <w:rPr>
          <w:rFonts w:hint="eastAsia" w:eastAsia="宋体"/>
          <w:sz w:val="24"/>
          <w:szCs w:val="24"/>
        </w:rPr>
        <w:t>合同履行</w:t>
      </w:r>
      <w:r>
        <w:rPr>
          <w:rFonts w:hint="eastAsia" w:eastAsia="宋体" w:cs="微软雅黑"/>
          <w:sz w:val="24"/>
          <w:szCs w:val="24"/>
        </w:rPr>
        <w:t>过</w:t>
      </w:r>
      <w:r>
        <w:rPr>
          <w:rFonts w:hint="eastAsia" w:eastAsia="宋体" w:cs="Malgun Gothic"/>
          <w:sz w:val="24"/>
          <w:szCs w:val="24"/>
        </w:rPr>
        <w:t>程中</w:t>
      </w:r>
      <w:r>
        <w:rPr>
          <w:rFonts w:hint="eastAsia" w:eastAsia="宋体" w:cs="微软雅黑"/>
          <w:sz w:val="24"/>
          <w:szCs w:val="24"/>
        </w:rPr>
        <w:t>发</w:t>
      </w:r>
      <w:r>
        <w:rPr>
          <w:rFonts w:hint="eastAsia" w:eastAsia="宋体" w:cs="Malgun Gothic"/>
          <w:sz w:val="24"/>
          <w:szCs w:val="24"/>
        </w:rPr>
        <w:t>生的任何</w:t>
      </w:r>
      <w:r>
        <w:rPr>
          <w:rFonts w:hint="eastAsia" w:eastAsia="宋体" w:cs="微软雅黑"/>
          <w:sz w:val="24"/>
          <w:szCs w:val="24"/>
        </w:rPr>
        <w:t>争议</w:t>
      </w:r>
      <w:r>
        <w:rPr>
          <w:rFonts w:hint="eastAsia" w:eastAsia="宋体" w:cs="Malgun Gothic"/>
          <w:sz w:val="24"/>
          <w:szCs w:val="24"/>
        </w:rPr>
        <w:t>，如</w:t>
      </w:r>
      <w:r>
        <w:rPr>
          <w:rFonts w:hint="eastAsia" w:eastAsia="宋体" w:cs="微软雅黑"/>
          <w:sz w:val="24"/>
          <w:szCs w:val="24"/>
        </w:rPr>
        <w:t>双</w:t>
      </w:r>
      <w:r>
        <w:rPr>
          <w:rFonts w:hint="eastAsia" w:eastAsia="宋体" w:cs="Malgun Gothic"/>
          <w:sz w:val="24"/>
          <w:szCs w:val="24"/>
        </w:rPr>
        <w:t>方未能通</w:t>
      </w:r>
      <w:r>
        <w:rPr>
          <w:rFonts w:hint="eastAsia" w:eastAsia="宋体" w:cs="微软雅黑"/>
          <w:sz w:val="24"/>
          <w:szCs w:val="24"/>
        </w:rPr>
        <w:t>过</w:t>
      </w:r>
      <w:r>
        <w:rPr>
          <w:rFonts w:hint="eastAsia" w:eastAsia="宋体" w:cs="Malgun Gothic"/>
          <w:sz w:val="24"/>
          <w:szCs w:val="24"/>
        </w:rPr>
        <w:t>友好</w:t>
      </w:r>
      <w:r>
        <w:rPr>
          <w:rFonts w:hint="eastAsia" w:eastAsia="宋体" w:cs="微软雅黑"/>
          <w:sz w:val="24"/>
          <w:szCs w:val="24"/>
        </w:rPr>
        <w:t>协</w:t>
      </w:r>
      <w:r>
        <w:rPr>
          <w:rFonts w:hint="eastAsia" w:eastAsia="宋体" w:cs="Malgun Gothic"/>
          <w:sz w:val="24"/>
          <w:szCs w:val="24"/>
        </w:rPr>
        <w:t>商解</w:t>
      </w:r>
      <w:r>
        <w:rPr>
          <w:rFonts w:hint="eastAsia" w:eastAsia="宋体" w:cs="微软雅黑"/>
          <w:sz w:val="24"/>
          <w:szCs w:val="24"/>
        </w:rPr>
        <w:t>决</w:t>
      </w:r>
      <w:r>
        <w:rPr>
          <w:rFonts w:hint="eastAsia" w:eastAsia="宋体" w:cs="Malgun Gothic"/>
          <w:sz w:val="24"/>
          <w:szCs w:val="24"/>
        </w:rPr>
        <w:t>，</w:t>
      </w:r>
      <w:r>
        <w:rPr>
          <w:rFonts w:hint="eastAsia" w:eastAsia="宋体" w:cs="微软雅黑"/>
          <w:sz w:val="24"/>
          <w:szCs w:val="24"/>
        </w:rPr>
        <w:t>双</w:t>
      </w:r>
      <w:r>
        <w:rPr>
          <w:rFonts w:hint="eastAsia" w:eastAsia="宋体" w:cs="Malgun Gothic"/>
          <w:sz w:val="24"/>
          <w:szCs w:val="24"/>
        </w:rPr>
        <w:t>方同意通</w:t>
      </w:r>
      <w:r>
        <w:rPr>
          <w:rFonts w:hint="eastAsia" w:eastAsia="宋体" w:cs="微软雅黑"/>
          <w:sz w:val="24"/>
          <w:szCs w:val="24"/>
        </w:rPr>
        <w:t>过诉讼</w:t>
      </w:r>
      <w:r>
        <w:rPr>
          <w:rFonts w:hint="eastAsia" w:eastAsia="宋体" w:cs="Malgun Gothic"/>
          <w:sz w:val="24"/>
          <w:szCs w:val="24"/>
        </w:rPr>
        <w:t>方式解</w:t>
      </w:r>
      <w:r>
        <w:rPr>
          <w:rFonts w:hint="eastAsia" w:eastAsia="宋体" w:cs="微软雅黑"/>
          <w:sz w:val="24"/>
          <w:szCs w:val="24"/>
        </w:rPr>
        <w:t>决</w:t>
      </w:r>
      <w:r>
        <w:rPr>
          <w:rFonts w:hint="eastAsia" w:eastAsia="宋体" w:cs="Malgun Gothic"/>
          <w:sz w:val="24"/>
          <w:szCs w:val="24"/>
        </w:rPr>
        <w:t>，</w:t>
      </w:r>
      <w:r>
        <w:rPr>
          <w:rFonts w:hint="eastAsia" w:eastAsia="宋体" w:cs="微软雅黑"/>
          <w:sz w:val="24"/>
          <w:szCs w:val="24"/>
        </w:rPr>
        <w:t>诉讼</w:t>
      </w:r>
      <w:r>
        <w:rPr>
          <w:rFonts w:hint="eastAsia" w:eastAsia="宋体" w:cs="Malgun Gothic"/>
          <w:sz w:val="24"/>
          <w:szCs w:val="24"/>
        </w:rPr>
        <w:t>管</w:t>
      </w:r>
      <w:r>
        <w:rPr>
          <w:rFonts w:hint="eastAsia" w:eastAsia="宋体" w:cs="微软雅黑"/>
          <w:sz w:val="24"/>
          <w:szCs w:val="24"/>
        </w:rPr>
        <w:t>辖</w:t>
      </w:r>
      <w:r>
        <w:rPr>
          <w:rFonts w:hint="eastAsia" w:eastAsia="宋体" w:cs="Malgun Gothic"/>
          <w:sz w:val="24"/>
          <w:szCs w:val="24"/>
        </w:rPr>
        <w:t>地</w:t>
      </w:r>
      <w:r>
        <w:rPr>
          <w:rFonts w:hint="eastAsia" w:eastAsia="宋体" w:cs="微软雅黑"/>
          <w:sz w:val="24"/>
          <w:szCs w:val="24"/>
        </w:rPr>
        <w:t>为</w:t>
      </w:r>
      <w:r>
        <w:rPr>
          <w:rFonts w:hint="eastAsia" w:eastAsia="宋体" w:cs="Malgun Gothic"/>
          <w:sz w:val="24"/>
          <w:szCs w:val="24"/>
        </w:rPr>
        <w:t>甲方所在地有管</w:t>
      </w:r>
      <w:r>
        <w:rPr>
          <w:rFonts w:hint="eastAsia" w:eastAsia="宋体" w:cs="微软雅黑"/>
          <w:sz w:val="24"/>
          <w:szCs w:val="24"/>
        </w:rPr>
        <w:t>辖权</w:t>
      </w:r>
      <w:r>
        <w:rPr>
          <w:rFonts w:hint="eastAsia" w:eastAsia="宋体" w:cs="Malgun Gothic"/>
          <w:sz w:val="24"/>
          <w:szCs w:val="24"/>
        </w:rPr>
        <w:t>的人民法院</w:t>
      </w:r>
      <w:r>
        <w:rPr>
          <w:rFonts w:hint="eastAsia" w:eastAsia="宋体"/>
          <w:sz w:val="24"/>
          <w:szCs w:val="24"/>
        </w:rPr>
        <w:t>。</w:t>
      </w:r>
    </w:p>
    <w:p w14:paraId="4C889708">
      <w:pPr>
        <w:spacing w:line="360" w:lineRule="auto"/>
        <w:ind w:firstLine="482" w:firstLineChars="200"/>
        <w:jc w:val="left"/>
        <w:rPr>
          <w:rFonts w:hint="eastAsia" w:ascii="宋体" w:hAnsi="宋体" w:eastAsia="宋体" w:cs="宋体"/>
          <w:kern w:val="0"/>
          <w:sz w:val="24"/>
          <w:szCs w:val="24"/>
        </w:rPr>
      </w:pPr>
      <w:r>
        <w:rPr>
          <w:rFonts w:hint="eastAsia" w:ascii="宋体" w:hAnsi="宋体" w:eastAsia="宋体"/>
          <w:b/>
          <w:sz w:val="24"/>
          <w:szCs w:val="24"/>
        </w:rPr>
        <w:t>2.</w:t>
      </w:r>
      <w:r>
        <w:rPr>
          <w:rFonts w:hint="eastAsia" w:ascii="宋体" w:hAnsi="宋体" w:eastAsia="宋体"/>
          <w:sz w:val="24"/>
          <w:szCs w:val="24"/>
        </w:rPr>
        <w:t>对货物质量的检查鉴定，由甲乙双方协议认定的第三方相关检测机构进行终局鉴定，鉴定结果符合质量技术标准时，鉴定费由提出异议方承担，否则鉴定费由被异议方承担。</w:t>
      </w:r>
    </w:p>
    <w:p w14:paraId="2F16DF5B">
      <w:pPr>
        <w:pStyle w:val="122"/>
        <w:spacing w:before="0" w:after="0" w:line="360" w:lineRule="auto"/>
        <w:ind w:firstLine="522" w:firstLineChars="200"/>
        <w:rPr>
          <w:rFonts w:hint="eastAsia" w:eastAsia="宋体"/>
          <w:b/>
          <w:szCs w:val="24"/>
        </w:rPr>
      </w:pPr>
      <w:bookmarkStart w:id="143" w:name="_Toc78604619"/>
      <w:r>
        <w:rPr>
          <w:rFonts w:hint="eastAsia" w:eastAsia="宋体"/>
          <w:b/>
          <w:bCs w:val="0"/>
          <w:szCs w:val="24"/>
        </w:rPr>
        <w:t xml:space="preserve">  第十六</w:t>
      </w:r>
      <w:r>
        <w:rPr>
          <w:rFonts w:hint="eastAsia" w:eastAsia="宋体" w:cs="微软雅黑"/>
          <w:b/>
          <w:bCs w:val="0"/>
          <w:szCs w:val="24"/>
        </w:rPr>
        <w:t>条</w:t>
      </w:r>
      <w:r>
        <w:rPr>
          <w:rFonts w:hint="eastAsia" w:eastAsia="宋体" w:cs="Malgun Gothic"/>
          <w:b/>
          <w:bCs w:val="0"/>
          <w:szCs w:val="24"/>
        </w:rPr>
        <w:t>　其他</w:t>
      </w:r>
      <w:bookmarkEnd w:id="143"/>
      <w:r>
        <w:rPr>
          <w:rFonts w:hint="eastAsia" w:eastAsia="宋体" w:cs="微软雅黑"/>
          <w:b/>
          <w:bCs w:val="0"/>
          <w:szCs w:val="24"/>
        </w:rPr>
        <w:t>条</w:t>
      </w:r>
      <w:r>
        <w:rPr>
          <w:rFonts w:hint="eastAsia" w:eastAsia="宋体" w:cs="Malgun Gothic"/>
          <w:b/>
          <w:bCs w:val="0"/>
          <w:szCs w:val="24"/>
        </w:rPr>
        <w:t>款</w:t>
      </w:r>
    </w:p>
    <w:p w14:paraId="1B836A8C">
      <w:pPr>
        <w:spacing w:line="360" w:lineRule="auto"/>
        <w:ind w:firstLine="482" w:firstLineChars="200"/>
        <w:jc w:val="left"/>
        <w:rPr>
          <w:rFonts w:hint="eastAsia" w:ascii="宋体" w:hAnsi="宋体" w:eastAsia="宋体"/>
          <w:b/>
          <w:bCs/>
          <w:sz w:val="24"/>
          <w:szCs w:val="24"/>
        </w:rPr>
      </w:pPr>
      <w:r>
        <w:rPr>
          <w:rFonts w:hint="eastAsia" w:ascii="宋体" w:hAnsi="宋体" w:eastAsia="宋体"/>
          <w:b/>
          <w:sz w:val="24"/>
          <w:szCs w:val="24"/>
        </w:rPr>
        <w:t>1.</w:t>
      </w:r>
      <w:r>
        <w:rPr>
          <w:rFonts w:hint="eastAsia" w:ascii="宋体" w:hAnsi="宋体" w:eastAsia="宋体"/>
          <w:sz w:val="24"/>
          <w:szCs w:val="24"/>
        </w:rPr>
        <w:t xml:space="preserve"> 本合同在甲、乙双方法定代表人或其授权代理人签字并加盖单位公章之日起生效。</w:t>
      </w:r>
    </w:p>
    <w:p w14:paraId="1B9B3116">
      <w:pPr>
        <w:spacing w:line="360" w:lineRule="auto"/>
        <w:ind w:firstLine="482" w:firstLineChars="200"/>
        <w:jc w:val="left"/>
        <w:rPr>
          <w:rFonts w:hint="eastAsia" w:ascii="宋体" w:hAnsi="宋体" w:eastAsia="宋体"/>
          <w:sz w:val="24"/>
          <w:szCs w:val="24"/>
        </w:rPr>
      </w:pPr>
      <w:r>
        <w:rPr>
          <w:rFonts w:hint="eastAsia" w:ascii="宋体" w:hAnsi="宋体" w:eastAsia="宋体"/>
          <w:b/>
          <w:sz w:val="24"/>
          <w:szCs w:val="24"/>
        </w:rPr>
        <w:t>2.</w:t>
      </w:r>
      <w:r>
        <w:rPr>
          <w:rFonts w:hint="eastAsia" w:ascii="宋体" w:hAnsi="宋体" w:eastAsia="宋体"/>
          <w:sz w:val="24"/>
          <w:szCs w:val="24"/>
        </w:rPr>
        <w:t>本合同一式贰份，甲方壹份、乙方壹份。</w:t>
      </w:r>
    </w:p>
    <w:p w14:paraId="2BB6E39F">
      <w:pPr>
        <w:spacing w:line="360" w:lineRule="auto"/>
        <w:ind w:firstLine="482" w:firstLineChars="200"/>
        <w:jc w:val="left"/>
        <w:rPr>
          <w:rFonts w:hint="eastAsia" w:ascii="宋体" w:hAnsi="宋体" w:eastAsia="宋体"/>
          <w:sz w:val="24"/>
          <w:szCs w:val="24"/>
        </w:rPr>
      </w:pPr>
      <w:r>
        <w:rPr>
          <w:rFonts w:hint="eastAsia" w:ascii="宋体" w:hAnsi="宋体" w:eastAsia="宋体"/>
          <w:b/>
          <w:sz w:val="24"/>
          <w:szCs w:val="24"/>
        </w:rPr>
        <w:t>3.</w:t>
      </w:r>
      <w:r>
        <w:rPr>
          <w:rFonts w:hint="eastAsia" w:ascii="宋体" w:hAnsi="宋体" w:eastAsia="宋体"/>
          <w:sz w:val="24"/>
          <w:szCs w:val="24"/>
        </w:rPr>
        <w:t>所有经双方签署、确认的文件包括购销廉洁协议、配置清单、售后服务承诺书、授权委托书及投标书均为本合同不可分割的有效组成部分，与本合同具有同等的法律效力。</w:t>
      </w:r>
    </w:p>
    <w:p w14:paraId="2247214E">
      <w:pPr>
        <w:spacing w:line="360" w:lineRule="auto"/>
        <w:ind w:firstLine="482" w:firstLineChars="200"/>
        <w:jc w:val="left"/>
        <w:rPr>
          <w:rFonts w:hint="eastAsia" w:ascii="宋体" w:hAnsi="宋体" w:eastAsia="宋体"/>
          <w:sz w:val="24"/>
          <w:szCs w:val="24"/>
        </w:rPr>
      </w:pPr>
      <w:r>
        <w:rPr>
          <w:rFonts w:hint="eastAsia" w:ascii="宋体" w:hAnsi="宋体" w:eastAsia="宋体"/>
          <w:b/>
          <w:bCs/>
          <w:sz w:val="24"/>
          <w:szCs w:val="24"/>
        </w:rPr>
        <w:t>4</w:t>
      </w:r>
      <w:r>
        <w:rPr>
          <w:rFonts w:hint="eastAsia" w:ascii="宋体" w:hAnsi="宋体" w:eastAsia="宋体"/>
          <w:bCs/>
          <w:sz w:val="24"/>
          <w:szCs w:val="24"/>
        </w:rPr>
        <w:t>.出现投标书内容与本合同内容不一致的情况时，以本合同为准。</w:t>
      </w:r>
    </w:p>
    <w:p w14:paraId="1DD57F4F">
      <w:pPr>
        <w:spacing w:line="360" w:lineRule="auto"/>
        <w:ind w:firstLine="482" w:firstLineChars="200"/>
        <w:jc w:val="left"/>
        <w:rPr>
          <w:rFonts w:hint="eastAsia" w:ascii="宋体" w:hAnsi="宋体" w:eastAsia="宋体"/>
          <w:sz w:val="24"/>
          <w:szCs w:val="24"/>
        </w:rPr>
      </w:pPr>
      <w:r>
        <w:rPr>
          <w:rFonts w:hint="eastAsia" w:ascii="宋体" w:hAnsi="宋体" w:eastAsia="宋体"/>
          <w:b/>
          <w:sz w:val="24"/>
          <w:szCs w:val="24"/>
        </w:rPr>
        <w:t>5.</w:t>
      </w:r>
      <w:r>
        <w:rPr>
          <w:rFonts w:hint="eastAsia" w:ascii="宋体" w:hAnsi="宋体" w:eastAsia="宋体"/>
          <w:sz w:val="24"/>
          <w:szCs w:val="24"/>
        </w:rPr>
        <w:t>本合同签约履约地点：云南省玉溪市。</w:t>
      </w:r>
    </w:p>
    <w:p w14:paraId="2281C89A">
      <w:pPr>
        <w:spacing w:line="360" w:lineRule="auto"/>
        <w:ind w:firstLine="482" w:firstLineChars="200"/>
        <w:jc w:val="left"/>
        <w:rPr>
          <w:rFonts w:hint="eastAsia" w:ascii="宋体" w:hAnsi="宋体" w:eastAsia="宋体"/>
          <w:sz w:val="24"/>
          <w:szCs w:val="24"/>
        </w:rPr>
      </w:pPr>
      <w:r>
        <w:rPr>
          <w:rFonts w:hint="eastAsia" w:ascii="宋体" w:hAnsi="宋体" w:eastAsia="宋体"/>
          <w:b/>
          <w:sz w:val="24"/>
          <w:szCs w:val="24"/>
        </w:rPr>
        <w:t>6.</w:t>
      </w:r>
      <w:r>
        <w:rPr>
          <w:rFonts w:hint="eastAsia" w:ascii="宋体" w:hAnsi="宋体" w:eastAsia="宋体"/>
          <w:sz w:val="24"/>
          <w:szCs w:val="24"/>
        </w:rPr>
        <w:t>双方均已对以上各条款及附件作充分了解，并明确理解由此而产生的相关权责。</w:t>
      </w:r>
    </w:p>
    <w:p w14:paraId="67F979AF">
      <w:pPr>
        <w:spacing w:line="360" w:lineRule="auto"/>
        <w:ind w:firstLine="482" w:firstLineChars="200"/>
        <w:jc w:val="left"/>
        <w:rPr>
          <w:rFonts w:hint="eastAsia" w:ascii="宋体" w:hAnsi="宋体" w:eastAsia="宋体"/>
          <w:sz w:val="24"/>
          <w:szCs w:val="24"/>
        </w:rPr>
      </w:pPr>
      <w:r>
        <w:rPr>
          <w:rFonts w:hint="eastAsia" w:ascii="宋体" w:hAnsi="宋体" w:eastAsia="宋体"/>
          <w:b/>
          <w:sz w:val="24"/>
          <w:szCs w:val="24"/>
        </w:rPr>
        <w:t>第十七条 附件（一式贰份）</w:t>
      </w:r>
    </w:p>
    <w:p w14:paraId="68BE2230">
      <w:pPr>
        <w:pStyle w:val="122"/>
        <w:spacing w:before="0" w:after="0" w:line="360" w:lineRule="auto"/>
        <w:ind w:firstLine="520" w:firstLineChars="200"/>
        <w:rPr>
          <w:rFonts w:hint="eastAsia" w:eastAsia="宋体"/>
          <w:szCs w:val="24"/>
        </w:rPr>
      </w:pPr>
      <w:r>
        <w:rPr>
          <w:rFonts w:hint="eastAsia" w:eastAsia="宋体"/>
          <w:szCs w:val="24"/>
        </w:rPr>
        <w:t>政府采</w:t>
      </w:r>
      <w:r>
        <w:rPr>
          <w:rFonts w:hint="eastAsia" w:eastAsia="宋体" w:cs="微软雅黑"/>
          <w:szCs w:val="24"/>
        </w:rPr>
        <w:t>购</w:t>
      </w:r>
      <w:r>
        <w:rPr>
          <w:rFonts w:hint="eastAsia" w:eastAsia="宋体" w:cs="Malgun Gothic"/>
          <w:szCs w:val="24"/>
        </w:rPr>
        <w:t>合同</w:t>
      </w:r>
      <w:r>
        <w:rPr>
          <w:rFonts w:hint="eastAsia" w:eastAsia="宋体" w:cs="微软雅黑"/>
          <w:szCs w:val="24"/>
        </w:rPr>
        <w:t>书</w:t>
      </w:r>
      <w:r>
        <w:rPr>
          <w:rFonts w:hint="eastAsia" w:eastAsia="宋体" w:cs="Malgun Gothic"/>
          <w:szCs w:val="24"/>
        </w:rPr>
        <w:t>封面封底（跟主合同一起盖</w:t>
      </w:r>
      <w:r>
        <w:rPr>
          <w:rFonts w:hint="eastAsia" w:eastAsia="宋体" w:cs="微软雅黑"/>
          <w:szCs w:val="24"/>
        </w:rPr>
        <w:t>骑缝</w:t>
      </w:r>
      <w:r>
        <w:rPr>
          <w:rFonts w:hint="eastAsia" w:eastAsia="宋体" w:cs="Malgun Gothic"/>
          <w:szCs w:val="24"/>
        </w:rPr>
        <w:t>章）</w:t>
      </w:r>
    </w:p>
    <w:p w14:paraId="61326FB1">
      <w:pPr>
        <w:pStyle w:val="122"/>
        <w:spacing w:before="0" w:after="0" w:line="360" w:lineRule="auto"/>
        <w:ind w:firstLine="520" w:firstLineChars="200"/>
        <w:rPr>
          <w:rFonts w:hint="eastAsia" w:eastAsia="宋体"/>
          <w:szCs w:val="24"/>
        </w:rPr>
      </w:pPr>
      <w:r>
        <w:rPr>
          <w:rFonts w:hint="eastAsia" w:eastAsia="宋体" w:cs="微软雅黑"/>
          <w:szCs w:val="24"/>
        </w:rPr>
        <w:t>报</w:t>
      </w:r>
      <w:r>
        <w:rPr>
          <w:rFonts w:hint="eastAsia" w:eastAsia="宋体" w:cs="Malgun Gothic"/>
          <w:szCs w:val="24"/>
        </w:rPr>
        <w:t>价</w:t>
      </w:r>
      <w:r>
        <w:rPr>
          <w:rFonts w:hint="eastAsia" w:eastAsia="宋体" w:cs="微软雅黑"/>
          <w:szCs w:val="24"/>
        </w:rPr>
        <w:t>清单</w:t>
      </w:r>
      <w:r>
        <w:rPr>
          <w:rFonts w:hint="eastAsia" w:eastAsia="宋体" w:cs="Malgun Gothic"/>
          <w:szCs w:val="24"/>
        </w:rPr>
        <w:t>（</w:t>
      </w:r>
      <w:r>
        <w:rPr>
          <w:rFonts w:hint="eastAsia" w:eastAsia="宋体" w:cs="微软雅黑"/>
          <w:szCs w:val="24"/>
        </w:rPr>
        <w:t>写清</w:t>
      </w:r>
      <w:r>
        <w:rPr>
          <w:rFonts w:hint="eastAsia" w:eastAsia="宋体" w:cs="Malgun Gothic"/>
          <w:szCs w:val="24"/>
        </w:rPr>
        <w:t>品牌型</w:t>
      </w:r>
      <w:r>
        <w:rPr>
          <w:rFonts w:hint="eastAsia" w:eastAsia="宋体" w:cs="微软雅黑"/>
          <w:szCs w:val="24"/>
        </w:rPr>
        <w:t>号</w:t>
      </w:r>
      <w:r>
        <w:rPr>
          <w:rFonts w:hint="eastAsia" w:eastAsia="宋体" w:cs="Malgun Gothic"/>
          <w:szCs w:val="24"/>
        </w:rPr>
        <w:t>，有分</w:t>
      </w:r>
      <w:r>
        <w:rPr>
          <w:rFonts w:hint="eastAsia" w:eastAsia="宋体" w:cs="微软雅黑"/>
          <w:szCs w:val="24"/>
        </w:rPr>
        <w:t>项</w:t>
      </w:r>
      <w:r>
        <w:rPr>
          <w:rFonts w:hint="eastAsia" w:eastAsia="宋体" w:cs="Malgun Gothic"/>
          <w:szCs w:val="24"/>
        </w:rPr>
        <w:t>的按分</w:t>
      </w:r>
      <w:r>
        <w:rPr>
          <w:rFonts w:hint="eastAsia" w:eastAsia="宋体" w:cs="微软雅黑"/>
          <w:szCs w:val="24"/>
        </w:rPr>
        <w:t>项报</w:t>
      </w:r>
      <w:r>
        <w:rPr>
          <w:rFonts w:hint="eastAsia" w:eastAsia="宋体" w:cs="Malgun Gothic"/>
          <w:szCs w:val="24"/>
        </w:rPr>
        <w:t>）</w:t>
      </w:r>
    </w:p>
    <w:p w14:paraId="66F3B47D">
      <w:pPr>
        <w:pStyle w:val="122"/>
        <w:spacing w:before="0" w:after="0" w:line="360" w:lineRule="auto"/>
        <w:ind w:firstLine="520" w:firstLineChars="200"/>
        <w:rPr>
          <w:rFonts w:hint="eastAsia" w:eastAsia="宋体"/>
          <w:szCs w:val="24"/>
        </w:rPr>
      </w:pPr>
      <w:r>
        <w:rPr>
          <w:rFonts w:hint="eastAsia" w:eastAsia="宋体"/>
          <w:szCs w:val="24"/>
        </w:rPr>
        <w:t>配置</w:t>
      </w:r>
      <w:r>
        <w:rPr>
          <w:rFonts w:hint="eastAsia" w:eastAsia="宋体" w:cs="微软雅黑"/>
          <w:szCs w:val="24"/>
        </w:rPr>
        <w:t>清单</w:t>
      </w:r>
      <w:r>
        <w:rPr>
          <w:rFonts w:hint="eastAsia" w:eastAsia="宋体" w:cs="Malgun Gothic"/>
          <w:szCs w:val="24"/>
        </w:rPr>
        <w:t>（盖章）</w:t>
      </w:r>
    </w:p>
    <w:p w14:paraId="2E5FFB6C">
      <w:pPr>
        <w:pStyle w:val="122"/>
        <w:spacing w:before="0" w:after="0" w:line="360" w:lineRule="auto"/>
        <w:ind w:firstLine="520" w:firstLineChars="200"/>
        <w:rPr>
          <w:rFonts w:hint="eastAsia" w:eastAsia="宋体"/>
          <w:szCs w:val="24"/>
        </w:rPr>
      </w:pPr>
      <w:r>
        <w:rPr>
          <w:rFonts w:hint="eastAsia" w:eastAsia="宋体"/>
          <w:szCs w:val="24"/>
        </w:rPr>
        <w:t>售后服</w:t>
      </w:r>
      <w:r>
        <w:rPr>
          <w:rFonts w:hint="eastAsia" w:eastAsia="宋体" w:cs="微软雅黑"/>
          <w:szCs w:val="24"/>
        </w:rPr>
        <w:t>务</w:t>
      </w:r>
      <w:r>
        <w:rPr>
          <w:rFonts w:hint="eastAsia" w:eastAsia="宋体" w:cs="Malgun Gothic"/>
          <w:szCs w:val="24"/>
        </w:rPr>
        <w:t>承</w:t>
      </w:r>
      <w:r>
        <w:rPr>
          <w:rFonts w:hint="eastAsia" w:eastAsia="宋体" w:cs="微软雅黑"/>
          <w:szCs w:val="24"/>
        </w:rPr>
        <w:t>诺书</w:t>
      </w:r>
      <w:r>
        <w:rPr>
          <w:rFonts w:hint="eastAsia" w:eastAsia="宋体" w:cs="Malgun Gothic"/>
          <w:szCs w:val="24"/>
        </w:rPr>
        <w:t>（盖章）</w:t>
      </w:r>
    </w:p>
    <w:p w14:paraId="333D3A2C">
      <w:pPr>
        <w:pStyle w:val="122"/>
        <w:spacing w:before="0" w:after="0" w:line="360" w:lineRule="auto"/>
        <w:ind w:firstLine="520" w:firstLineChars="200"/>
        <w:rPr>
          <w:rFonts w:hint="eastAsia" w:eastAsia="宋体"/>
          <w:szCs w:val="24"/>
        </w:rPr>
      </w:pPr>
      <w:r>
        <w:rPr>
          <w:rFonts w:hint="eastAsia" w:eastAsia="宋体"/>
          <w:szCs w:val="24"/>
        </w:rPr>
        <w:t>乙方授</w:t>
      </w:r>
      <w:r>
        <w:rPr>
          <w:rFonts w:hint="eastAsia" w:eastAsia="宋体" w:cs="微软雅黑"/>
          <w:szCs w:val="24"/>
        </w:rPr>
        <w:t>权</w:t>
      </w:r>
      <w:r>
        <w:rPr>
          <w:rFonts w:hint="eastAsia" w:eastAsia="宋体" w:cs="Malgun Gothic"/>
          <w:szCs w:val="24"/>
        </w:rPr>
        <w:t>委托</w:t>
      </w:r>
      <w:r>
        <w:rPr>
          <w:rFonts w:hint="eastAsia" w:eastAsia="宋体" w:cs="微软雅黑"/>
          <w:szCs w:val="24"/>
        </w:rPr>
        <w:t>书</w:t>
      </w:r>
      <w:r>
        <w:rPr>
          <w:rFonts w:hint="eastAsia" w:eastAsia="宋体" w:cs="Malgun Gothic"/>
          <w:szCs w:val="24"/>
        </w:rPr>
        <w:t>或法定代表人身</w:t>
      </w:r>
      <w:r>
        <w:rPr>
          <w:rFonts w:hint="eastAsia" w:eastAsia="宋体" w:cs="微软雅黑"/>
          <w:szCs w:val="24"/>
        </w:rPr>
        <w:t>份证</w:t>
      </w:r>
      <w:r>
        <w:rPr>
          <w:rFonts w:hint="eastAsia" w:eastAsia="宋体" w:cs="Malgun Gothic"/>
          <w:szCs w:val="24"/>
        </w:rPr>
        <w:t>明（</w:t>
      </w:r>
      <w:r>
        <w:rPr>
          <w:rFonts w:hint="eastAsia" w:eastAsia="宋体" w:cs="微软雅黑"/>
          <w:szCs w:val="24"/>
        </w:rPr>
        <w:t>签</w:t>
      </w:r>
      <w:r>
        <w:rPr>
          <w:rFonts w:hint="eastAsia" w:eastAsia="宋体" w:cs="Malgun Gothic"/>
          <w:szCs w:val="24"/>
        </w:rPr>
        <w:t>字盖章捺手印）</w:t>
      </w:r>
    </w:p>
    <w:p w14:paraId="4EED7EF4">
      <w:pPr>
        <w:pStyle w:val="122"/>
        <w:spacing w:before="0" w:after="0" w:line="360" w:lineRule="auto"/>
        <w:ind w:firstLine="520" w:firstLineChars="200"/>
        <w:rPr>
          <w:rFonts w:hint="eastAsia" w:eastAsia="宋体"/>
          <w:szCs w:val="24"/>
        </w:rPr>
      </w:pPr>
      <w:r>
        <w:rPr>
          <w:rFonts w:hint="eastAsia" w:eastAsia="宋体"/>
          <w:szCs w:val="24"/>
        </w:rPr>
        <w:t>廉</w:t>
      </w:r>
      <w:r>
        <w:rPr>
          <w:rFonts w:hint="eastAsia" w:eastAsia="宋体" w:cs="微软雅黑"/>
          <w:szCs w:val="24"/>
        </w:rPr>
        <w:t>洁购销</w:t>
      </w:r>
      <w:r>
        <w:rPr>
          <w:rFonts w:hint="eastAsia" w:eastAsia="宋体" w:cs="Malgun Gothic"/>
          <w:szCs w:val="24"/>
        </w:rPr>
        <w:t>合同（</w:t>
      </w:r>
      <w:r>
        <w:rPr>
          <w:rFonts w:hint="eastAsia" w:eastAsia="宋体" w:cs="微软雅黑"/>
          <w:szCs w:val="24"/>
        </w:rPr>
        <w:t>签</w:t>
      </w:r>
      <w:r>
        <w:rPr>
          <w:rFonts w:hint="eastAsia" w:eastAsia="宋体" w:cs="Malgun Gothic"/>
          <w:szCs w:val="24"/>
        </w:rPr>
        <w:t>字盖章，加盖</w:t>
      </w:r>
      <w:r>
        <w:rPr>
          <w:rFonts w:hint="eastAsia" w:eastAsia="宋体" w:cs="微软雅黑"/>
          <w:szCs w:val="24"/>
        </w:rPr>
        <w:t>骑缝</w:t>
      </w:r>
      <w:r>
        <w:rPr>
          <w:rFonts w:hint="eastAsia" w:eastAsia="宋体" w:cs="Malgun Gothic"/>
          <w:szCs w:val="24"/>
        </w:rPr>
        <w:t>章）</w:t>
      </w:r>
    </w:p>
    <w:p w14:paraId="082C2FBC">
      <w:pPr>
        <w:pStyle w:val="122"/>
        <w:spacing w:before="0" w:after="0" w:line="360" w:lineRule="auto"/>
        <w:ind w:firstLine="520" w:firstLineChars="200"/>
        <w:rPr>
          <w:rFonts w:hint="eastAsia" w:eastAsia="宋体"/>
          <w:szCs w:val="24"/>
        </w:rPr>
      </w:pPr>
      <w:r>
        <w:rPr>
          <w:rFonts w:hint="eastAsia" w:eastAsia="宋体"/>
          <w:szCs w:val="24"/>
        </w:rPr>
        <w:t>中</w:t>
      </w:r>
      <w:r>
        <w:rPr>
          <w:rFonts w:hint="eastAsia" w:eastAsia="宋体" w:cs="微软雅黑"/>
          <w:szCs w:val="24"/>
        </w:rPr>
        <w:t>标</w:t>
      </w:r>
      <w:r>
        <w:rPr>
          <w:rFonts w:hint="eastAsia" w:eastAsia="宋体" w:cs="Malgun Gothic"/>
          <w:szCs w:val="24"/>
        </w:rPr>
        <w:t>通知</w:t>
      </w:r>
      <w:r>
        <w:rPr>
          <w:rFonts w:hint="eastAsia" w:eastAsia="宋体" w:cs="微软雅黑"/>
          <w:szCs w:val="24"/>
        </w:rPr>
        <w:t>书</w:t>
      </w:r>
      <w:r>
        <w:rPr>
          <w:rFonts w:hint="eastAsia" w:eastAsia="宋体" w:cs="Malgun Gothic"/>
          <w:szCs w:val="24"/>
        </w:rPr>
        <w:t>（乙方</w:t>
      </w:r>
      <w:r>
        <w:rPr>
          <w:rFonts w:hint="eastAsia" w:eastAsia="宋体" w:cs="微软雅黑"/>
          <w:szCs w:val="24"/>
        </w:rPr>
        <w:t>复</w:t>
      </w:r>
      <w:r>
        <w:rPr>
          <w:rFonts w:hint="eastAsia" w:eastAsia="宋体" w:cs="Malgun Gothic"/>
          <w:szCs w:val="24"/>
        </w:rPr>
        <w:t>印后盖</w:t>
      </w:r>
      <w:r>
        <w:rPr>
          <w:rFonts w:hint="eastAsia" w:eastAsia="宋体" w:cs="微软雅黑"/>
          <w:szCs w:val="24"/>
        </w:rPr>
        <w:t>鲜</w:t>
      </w:r>
      <w:r>
        <w:rPr>
          <w:rFonts w:hint="eastAsia" w:eastAsia="宋体" w:cs="Malgun Gothic"/>
          <w:szCs w:val="24"/>
        </w:rPr>
        <w:t>章）</w:t>
      </w:r>
    </w:p>
    <w:p w14:paraId="222FF1A7">
      <w:pPr>
        <w:spacing w:line="360" w:lineRule="auto"/>
        <w:jc w:val="left"/>
        <w:rPr>
          <w:rFonts w:hint="eastAsia" w:ascii="宋体" w:hAnsi="宋体" w:eastAsia="宋体"/>
          <w:b/>
          <w:sz w:val="24"/>
          <w:szCs w:val="24"/>
        </w:rPr>
      </w:pPr>
    </w:p>
    <w:p w14:paraId="2456498B">
      <w:pPr>
        <w:spacing w:line="360" w:lineRule="auto"/>
        <w:jc w:val="left"/>
        <w:rPr>
          <w:rFonts w:hint="eastAsia" w:ascii="宋体" w:hAnsi="宋体" w:eastAsia="宋体"/>
          <w:b/>
          <w:sz w:val="24"/>
          <w:szCs w:val="24"/>
        </w:rPr>
      </w:pPr>
      <w:r>
        <w:rPr>
          <w:rFonts w:hint="eastAsia" w:ascii="宋体" w:hAnsi="宋体" w:eastAsia="宋体"/>
          <w:b/>
          <w:bCs w:val="0"/>
          <w:sz w:val="24"/>
          <w:szCs w:val="24"/>
        </w:rPr>
        <w:t>甲方（盖章）：</w:t>
      </w:r>
      <w:r>
        <w:rPr>
          <w:rFonts w:hint="eastAsia" w:ascii="宋体" w:hAnsi="宋体" w:eastAsia="宋体"/>
          <w:b w:val="0"/>
          <w:bCs/>
          <w:sz w:val="24"/>
          <w:szCs w:val="24"/>
        </w:rPr>
        <w:t>峨山彝族自治县医疗与健康服务集团</w:t>
      </w:r>
      <w:r>
        <w:rPr>
          <w:rFonts w:hint="eastAsia" w:ascii="宋体" w:hAnsi="宋体" w:eastAsia="宋体"/>
          <w:b/>
          <w:sz w:val="24"/>
          <w:szCs w:val="24"/>
        </w:rPr>
        <w:t xml:space="preserve">   乙方（盖章）：XXXXXX</w:t>
      </w:r>
    </w:p>
    <w:p w14:paraId="1D5023FA">
      <w:pPr>
        <w:pStyle w:val="122"/>
        <w:spacing w:before="0" w:after="0" w:line="360" w:lineRule="auto"/>
        <w:rPr>
          <w:rFonts w:hint="eastAsia" w:eastAsia="宋体"/>
          <w:szCs w:val="24"/>
        </w:rPr>
      </w:pPr>
      <w:r>
        <w:rPr>
          <w:rFonts w:hint="eastAsia" w:eastAsia="宋体"/>
          <w:b/>
          <w:szCs w:val="24"/>
        </w:rPr>
        <w:t>地址：</w:t>
      </w:r>
      <w:r>
        <w:rPr>
          <w:rFonts w:hint="eastAsia" w:eastAsia="宋体"/>
          <w:b w:val="0"/>
          <w:bCs w:val="0"/>
          <w:szCs w:val="24"/>
        </w:rPr>
        <w:t>峨山彝族自治县</w:t>
      </w:r>
      <w:r>
        <w:rPr>
          <w:rFonts w:hint="eastAsia" w:eastAsia="宋体"/>
          <w:szCs w:val="24"/>
          <w:shd w:val="clear" w:color="auto" w:fill="FFFFFF" w:themeFill="background1"/>
        </w:rPr>
        <w:t>双江街道练江北路</w:t>
      </w:r>
      <w:r>
        <w:rPr>
          <w:rFonts w:eastAsia="宋体"/>
          <w:szCs w:val="24"/>
          <w:shd w:val="clear" w:color="auto" w:fill="FFFFFF" w:themeFill="background1"/>
        </w:rPr>
        <w:t>3</w:t>
      </w:r>
      <w:r>
        <w:rPr>
          <w:rFonts w:hint="eastAsia" w:eastAsia="宋体"/>
          <w:szCs w:val="24"/>
          <w:shd w:val="clear" w:color="auto" w:fill="FFFFFF" w:themeFill="background1"/>
        </w:rPr>
        <w:t>1</w:t>
      </w:r>
      <w:r>
        <w:rPr>
          <w:rFonts w:eastAsia="宋体"/>
          <w:szCs w:val="24"/>
          <w:shd w:val="clear" w:color="auto" w:fill="FFFFFF" w:themeFill="background1"/>
        </w:rPr>
        <w:t>号</w:t>
      </w:r>
      <w:r>
        <w:rPr>
          <w:rFonts w:hint="eastAsia" w:eastAsia="宋体"/>
          <w:szCs w:val="24"/>
        </w:rPr>
        <w:t xml:space="preserve">    </w:t>
      </w:r>
      <w:r>
        <w:rPr>
          <w:rFonts w:hint="eastAsia" w:eastAsia="宋体"/>
          <w:b/>
          <w:szCs w:val="24"/>
        </w:rPr>
        <w:t>地址：</w:t>
      </w:r>
      <w:r>
        <w:rPr>
          <w:rFonts w:hint="eastAsia" w:eastAsia="宋体"/>
          <w:szCs w:val="24"/>
        </w:rPr>
        <w:t>XXXXXXX</w:t>
      </w:r>
    </w:p>
    <w:p w14:paraId="2680F66D">
      <w:pPr>
        <w:pStyle w:val="122"/>
        <w:spacing w:before="0" w:after="0" w:line="360" w:lineRule="auto"/>
        <w:rPr>
          <w:rFonts w:hint="eastAsia" w:eastAsia="宋体"/>
          <w:szCs w:val="24"/>
        </w:rPr>
      </w:pPr>
      <w:r>
        <w:rPr>
          <w:rFonts w:hint="eastAsia" w:eastAsia="宋体" w:cs="微软雅黑"/>
          <w:b/>
          <w:szCs w:val="24"/>
        </w:rPr>
        <w:t>电话</w:t>
      </w:r>
      <w:r>
        <w:rPr>
          <w:rFonts w:hint="eastAsia" w:eastAsia="宋体" w:cs="Malgun Gothic"/>
          <w:b/>
          <w:szCs w:val="24"/>
        </w:rPr>
        <w:t>：</w:t>
      </w:r>
      <w:r>
        <w:rPr>
          <w:rFonts w:hint="eastAsia" w:eastAsia="宋体"/>
          <w:szCs w:val="24"/>
          <w:shd w:val="clear" w:color="auto" w:fill="FFFFFF" w:themeFill="background1"/>
        </w:rPr>
        <w:t>0877-4011466</w:t>
      </w:r>
      <w:r>
        <w:rPr>
          <w:rFonts w:hint="eastAsia" w:eastAsia="宋体"/>
          <w:szCs w:val="24"/>
        </w:rPr>
        <w:t xml:space="preserve">                     </w:t>
      </w:r>
      <w:r>
        <w:rPr>
          <w:rFonts w:hint="eastAsia" w:eastAsia="宋体"/>
          <w:szCs w:val="24"/>
          <w:lang w:val="en-US" w:eastAsia="zh-CN"/>
        </w:rPr>
        <w:t xml:space="preserve"> </w:t>
      </w:r>
      <w:r>
        <w:rPr>
          <w:rFonts w:hint="eastAsia" w:eastAsia="宋体"/>
          <w:szCs w:val="24"/>
        </w:rPr>
        <w:t xml:space="preserve">  </w:t>
      </w:r>
      <w:r>
        <w:rPr>
          <w:rFonts w:hint="eastAsia" w:eastAsia="宋体" w:cs="微软雅黑"/>
          <w:b/>
          <w:szCs w:val="24"/>
        </w:rPr>
        <w:t>电话</w:t>
      </w:r>
      <w:r>
        <w:rPr>
          <w:rFonts w:hint="eastAsia" w:eastAsia="宋体" w:cs="Malgun Gothic"/>
          <w:b/>
          <w:szCs w:val="24"/>
        </w:rPr>
        <w:t>：</w:t>
      </w:r>
      <w:r>
        <w:rPr>
          <w:rFonts w:hint="eastAsia" w:eastAsia="宋体"/>
          <w:szCs w:val="24"/>
        </w:rPr>
        <w:t>XXX-XXX/XXXX</w:t>
      </w:r>
    </w:p>
    <w:p w14:paraId="3C7A8DD0">
      <w:pPr>
        <w:pStyle w:val="122"/>
        <w:spacing w:before="0" w:after="0" w:line="360" w:lineRule="auto"/>
        <w:rPr>
          <w:rFonts w:hint="eastAsia" w:eastAsia="宋体"/>
          <w:b/>
          <w:szCs w:val="24"/>
        </w:rPr>
      </w:pPr>
      <w:r>
        <w:rPr>
          <w:rFonts w:hint="eastAsia" w:eastAsia="宋体"/>
          <w:b/>
          <w:szCs w:val="24"/>
        </w:rPr>
        <w:t>法定代表人或授</w:t>
      </w:r>
      <w:r>
        <w:rPr>
          <w:rFonts w:hint="eastAsia" w:eastAsia="宋体" w:cs="微软雅黑"/>
          <w:b/>
          <w:szCs w:val="24"/>
        </w:rPr>
        <w:t>权</w:t>
      </w:r>
      <w:r>
        <w:rPr>
          <w:rFonts w:hint="eastAsia" w:eastAsia="宋体" w:cs="Malgun Gothic"/>
          <w:b/>
          <w:szCs w:val="24"/>
        </w:rPr>
        <w:t>代理人（</w:t>
      </w:r>
      <w:r>
        <w:rPr>
          <w:rFonts w:hint="eastAsia" w:eastAsia="宋体" w:cs="微软雅黑"/>
          <w:b/>
          <w:szCs w:val="24"/>
        </w:rPr>
        <w:t>签</w:t>
      </w:r>
      <w:r>
        <w:rPr>
          <w:rFonts w:hint="eastAsia" w:eastAsia="宋体" w:cs="Malgun Gothic"/>
          <w:b/>
          <w:szCs w:val="24"/>
        </w:rPr>
        <w:t>字）：</w:t>
      </w:r>
      <w:r>
        <w:rPr>
          <w:rFonts w:hint="eastAsia" w:eastAsia="宋体"/>
          <w:b/>
          <w:szCs w:val="24"/>
        </w:rPr>
        <w:t xml:space="preserve">          法定代表人或授</w:t>
      </w:r>
      <w:r>
        <w:rPr>
          <w:rFonts w:hint="eastAsia" w:eastAsia="宋体" w:cs="微软雅黑"/>
          <w:b/>
          <w:szCs w:val="24"/>
        </w:rPr>
        <w:t>权</w:t>
      </w:r>
      <w:r>
        <w:rPr>
          <w:rFonts w:hint="eastAsia" w:eastAsia="宋体" w:cs="Malgun Gothic"/>
          <w:b/>
          <w:szCs w:val="24"/>
        </w:rPr>
        <w:t>代理人（</w:t>
      </w:r>
      <w:r>
        <w:rPr>
          <w:rFonts w:hint="eastAsia" w:eastAsia="宋体" w:cs="微软雅黑"/>
          <w:b/>
          <w:szCs w:val="24"/>
        </w:rPr>
        <w:t>签</w:t>
      </w:r>
      <w:r>
        <w:rPr>
          <w:rFonts w:hint="eastAsia" w:eastAsia="宋体" w:cs="Malgun Gothic"/>
          <w:b/>
          <w:szCs w:val="24"/>
        </w:rPr>
        <w:t>字）：</w:t>
      </w:r>
    </w:p>
    <w:p w14:paraId="449F32B6">
      <w:pPr>
        <w:spacing w:line="360" w:lineRule="auto"/>
        <w:ind w:firstLine="480" w:firstLineChars="200"/>
        <w:jc w:val="left"/>
        <w:rPr>
          <w:rFonts w:hint="eastAsia" w:ascii="宋体" w:hAnsi="宋体" w:eastAsia="宋体"/>
          <w:sz w:val="24"/>
          <w:szCs w:val="24"/>
          <w:u w:val="single"/>
        </w:rPr>
      </w:pPr>
    </w:p>
    <w:p w14:paraId="2A695B44">
      <w:pPr>
        <w:spacing w:line="360" w:lineRule="auto"/>
        <w:jc w:val="left"/>
        <w:rPr>
          <w:rFonts w:hint="eastAsia" w:ascii="宋体" w:hAnsi="宋体" w:eastAsia="宋体"/>
          <w:sz w:val="24"/>
          <w:szCs w:val="24"/>
          <w:u w:val="single"/>
        </w:rPr>
      </w:pPr>
      <w:r>
        <w:rPr>
          <w:rFonts w:hint="eastAsia" w:ascii="宋体" w:hAnsi="宋体" w:eastAsia="宋体"/>
          <w:sz w:val="24"/>
          <w:szCs w:val="24"/>
          <w:u w:val="single"/>
        </w:rPr>
        <w:t xml:space="preserve">                             </w:t>
      </w:r>
      <w:r>
        <w:rPr>
          <w:rFonts w:hint="eastAsia" w:ascii="宋体" w:hAnsi="宋体" w:eastAsia="宋体"/>
          <w:sz w:val="24"/>
          <w:szCs w:val="24"/>
        </w:rPr>
        <w:t xml:space="preserve">             </w:t>
      </w:r>
      <w:r>
        <w:rPr>
          <w:rFonts w:hint="eastAsia" w:ascii="宋体" w:hAnsi="宋体" w:eastAsia="宋体"/>
          <w:sz w:val="24"/>
          <w:szCs w:val="24"/>
          <w:u w:val="single"/>
        </w:rPr>
        <w:t xml:space="preserve">                              </w:t>
      </w:r>
    </w:p>
    <w:p w14:paraId="26DF0FCE">
      <w:pPr>
        <w:spacing w:line="360" w:lineRule="auto"/>
        <w:jc w:val="left"/>
        <w:rPr>
          <w:rFonts w:hint="eastAsia" w:ascii="宋体" w:hAnsi="宋体" w:eastAsia="宋体"/>
          <w:sz w:val="24"/>
          <w:szCs w:val="24"/>
        </w:rPr>
      </w:pPr>
      <w:r>
        <w:rPr>
          <w:rFonts w:hint="eastAsia" w:ascii="宋体" w:hAnsi="宋体" w:eastAsia="宋体"/>
          <w:sz w:val="24"/>
          <w:szCs w:val="24"/>
        </w:rPr>
        <w:t>日期： 2026年     月    日               日期：2026年    月    日</w:t>
      </w:r>
    </w:p>
    <w:p w14:paraId="566E0BFB">
      <w:pPr>
        <w:spacing w:line="360" w:lineRule="auto"/>
        <w:ind w:firstLine="480" w:firstLineChars="200"/>
        <w:rPr>
          <w:rFonts w:hint="eastAsia" w:ascii="宋体" w:hAnsi="宋体" w:eastAsia="宋体"/>
          <w:sz w:val="24"/>
          <w:szCs w:val="24"/>
          <w:shd w:val="clear" w:color="auto" w:fill="FFFFFF" w:themeFill="background1"/>
        </w:rPr>
      </w:pPr>
    </w:p>
    <w:p w14:paraId="56CE7439">
      <w:pPr>
        <w:pStyle w:val="16"/>
        <w:spacing w:after="0" w:line="360" w:lineRule="auto"/>
        <w:rPr>
          <w:rFonts w:hint="eastAsia" w:eastAsiaTheme="minorEastAsia"/>
          <w:shd w:val="clear" w:color="auto" w:fill="FFFFFF" w:themeFill="background1"/>
        </w:rPr>
      </w:pPr>
    </w:p>
    <w:p w14:paraId="494D98F5">
      <w:pPr>
        <w:spacing w:line="360" w:lineRule="auto"/>
        <w:rPr>
          <w:rFonts w:hint="eastAsia"/>
          <w:shd w:val="clear" w:color="auto" w:fill="FFFFFF" w:themeFill="background1"/>
        </w:rPr>
      </w:pPr>
    </w:p>
    <w:p w14:paraId="40F1B836">
      <w:pPr>
        <w:spacing w:line="360" w:lineRule="auto"/>
        <w:rPr>
          <w:rFonts w:hint="eastAsia"/>
        </w:rPr>
      </w:pPr>
    </w:p>
    <w:p w14:paraId="1434B4DB">
      <w:pPr>
        <w:pStyle w:val="16"/>
        <w:spacing w:after="0" w:line="360" w:lineRule="auto"/>
        <w:rPr>
          <w:rFonts w:hint="eastAsia" w:eastAsiaTheme="minorEastAsia"/>
        </w:rPr>
      </w:pPr>
    </w:p>
    <w:p w14:paraId="450AE2BE">
      <w:pPr>
        <w:spacing w:line="360" w:lineRule="auto"/>
        <w:rPr>
          <w:rFonts w:hint="eastAsia"/>
        </w:rPr>
      </w:pPr>
    </w:p>
    <w:p w14:paraId="4DA95ACE">
      <w:pPr>
        <w:pStyle w:val="16"/>
        <w:spacing w:after="0" w:line="360" w:lineRule="auto"/>
        <w:rPr>
          <w:rFonts w:hint="eastAsia" w:eastAsiaTheme="minorEastAsia"/>
        </w:rPr>
      </w:pPr>
    </w:p>
    <w:p w14:paraId="750D6B1F">
      <w:pPr>
        <w:spacing w:line="360" w:lineRule="auto"/>
        <w:rPr>
          <w:rFonts w:hint="eastAsia"/>
        </w:rPr>
      </w:pPr>
    </w:p>
    <w:p w14:paraId="1ED37FBF">
      <w:pPr>
        <w:spacing w:line="360" w:lineRule="auto"/>
        <w:rPr>
          <w:rFonts w:hint="eastAsia"/>
        </w:rPr>
      </w:pPr>
    </w:p>
    <w:p w14:paraId="32D8830D">
      <w:pPr>
        <w:spacing w:line="360" w:lineRule="auto"/>
        <w:rPr>
          <w:rFonts w:hint="eastAsia"/>
        </w:rPr>
      </w:pPr>
    </w:p>
    <w:p w14:paraId="37285A32">
      <w:pPr>
        <w:spacing w:line="360" w:lineRule="auto"/>
        <w:rPr>
          <w:rFonts w:hint="eastAsia"/>
        </w:rPr>
      </w:pPr>
    </w:p>
    <w:p w14:paraId="22190D27">
      <w:pPr>
        <w:spacing w:line="360" w:lineRule="auto"/>
        <w:rPr>
          <w:rFonts w:hint="eastAsia"/>
        </w:rPr>
      </w:pPr>
    </w:p>
    <w:p w14:paraId="361A549B">
      <w:pPr>
        <w:spacing w:line="360" w:lineRule="auto"/>
        <w:rPr>
          <w:rFonts w:hint="eastAsia"/>
        </w:rPr>
      </w:pPr>
    </w:p>
    <w:p w14:paraId="2B2C8412">
      <w:pPr>
        <w:spacing w:line="360" w:lineRule="auto"/>
        <w:rPr>
          <w:rFonts w:hint="eastAsia"/>
        </w:rPr>
      </w:pPr>
    </w:p>
    <w:p w14:paraId="65D35E22">
      <w:pPr>
        <w:spacing w:line="360" w:lineRule="auto"/>
        <w:rPr>
          <w:rFonts w:hint="eastAsia"/>
        </w:rPr>
      </w:pPr>
    </w:p>
    <w:p w14:paraId="78CF3602">
      <w:pPr>
        <w:spacing w:line="360" w:lineRule="auto"/>
        <w:rPr>
          <w:rFonts w:hint="eastAsia"/>
        </w:rPr>
      </w:pPr>
    </w:p>
    <w:p w14:paraId="336BF281">
      <w:pPr>
        <w:spacing w:line="360" w:lineRule="auto"/>
        <w:rPr>
          <w:rFonts w:hint="eastAsia"/>
        </w:rPr>
      </w:pPr>
    </w:p>
    <w:p w14:paraId="4F431FD2">
      <w:pPr>
        <w:rPr>
          <w:rFonts w:hint="eastAsia"/>
          <w:shd w:val="clear" w:color="auto" w:fill="FFFFFF" w:themeFill="background1"/>
        </w:rPr>
        <w:sectPr>
          <w:headerReference r:id="rId6" w:type="default"/>
          <w:footerReference r:id="rId7" w:type="default"/>
          <w:pgSz w:w="11906" w:h="16838"/>
          <w:pgMar w:top="1134" w:right="1134" w:bottom="1134" w:left="1134" w:header="851" w:footer="992" w:gutter="0"/>
          <w:pgNumType w:fmt="numberInDash" w:start="1"/>
          <w:cols w:space="720" w:num="1"/>
          <w:docGrid w:linePitch="312" w:charSpace="0"/>
        </w:sectPr>
      </w:pPr>
    </w:p>
    <w:p w14:paraId="5D2896C6">
      <w:pPr>
        <w:pStyle w:val="3"/>
        <w:keepNext w:val="0"/>
        <w:keepLines w:val="0"/>
        <w:adjustRightInd w:val="0"/>
        <w:snapToGrid w:val="0"/>
        <w:spacing w:before="0" w:after="0" w:line="360" w:lineRule="auto"/>
        <w:jc w:val="center"/>
        <w:rPr>
          <w:rFonts w:hint="eastAsia" w:ascii="宋体" w:hAnsi="宋体" w:eastAsia="宋体"/>
        </w:rPr>
      </w:pPr>
      <w:bookmarkStart w:id="144" w:name="_Toc5344"/>
      <w:r>
        <w:rPr>
          <w:rFonts w:hint="eastAsia" w:ascii="宋体" w:hAnsi="宋体" w:eastAsia="宋体"/>
        </w:rPr>
        <w:t>第四章 采购需求</w:t>
      </w:r>
      <w:bookmarkEnd w:id="144"/>
    </w:p>
    <w:p w14:paraId="792D21D0">
      <w:pPr>
        <w:pStyle w:val="3"/>
        <w:keepNext w:val="0"/>
        <w:keepLines w:val="0"/>
        <w:adjustRightInd w:val="0"/>
        <w:snapToGrid w:val="0"/>
        <w:spacing w:before="100" w:beforeAutospacing="1" w:after="0" w:line="360" w:lineRule="auto"/>
        <w:rPr>
          <w:rFonts w:hint="eastAsia" w:ascii="宋体" w:hAnsi="宋体" w:eastAsia="宋体"/>
          <w:sz w:val="28"/>
          <w:szCs w:val="28"/>
          <w:shd w:val="clear" w:color="auto" w:fill="FFFFFF" w:themeFill="background1"/>
        </w:rPr>
      </w:pPr>
      <w:bookmarkStart w:id="145" w:name="_Toc53"/>
      <w:r>
        <w:rPr>
          <w:rFonts w:hint="eastAsia" w:ascii="宋体" w:hAnsi="宋体" w:eastAsia="宋体"/>
          <w:sz w:val="28"/>
          <w:szCs w:val="28"/>
          <w:shd w:val="clear" w:color="auto" w:fill="FFFFFF" w:themeFill="background1"/>
        </w:rPr>
        <w:t>一、采购清单及技术参数要求</w:t>
      </w:r>
      <w:bookmarkEnd w:id="145"/>
    </w:p>
    <w:p w14:paraId="53771A61">
      <w:pPr>
        <w:pStyle w:val="4"/>
        <w:spacing w:line="360" w:lineRule="auto"/>
        <w:outlineLvl w:val="2"/>
        <w:rPr>
          <w:rFonts w:hint="eastAsia" w:ascii="宋体" w:hAnsi="宋体" w:eastAsia="宋体"/>
          <w:b/>
          <w:bCs/>
        </w:rPr>
      </w:pPr>
      <w:r>
        <w:rPr>
          <w:rFonts w:hint="eastAsia" w:ascii="宋体" w:hAnsi="宋体" w:eastAsia="宋体"/>
          <w:b/>
          <w:bCs/>
          <w:sz w:val="24"/>
          <w:szCs w:val="24"/>
        </w:rPr>
        <w:t>（一）采购设备清单</w:t>
      </w:r>
    </w:p>
    <w:tbl>
      <w:tblPr>
        <w:tblStyle w:val="43"/>
        <w:tblW w:w="10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085"/>
        <w:gridCol w:w="699"/>
        <w:gridCol w:w="711"/>
        <w:gridCol w:w="1506"/>
        <w:gridCol w:w="1296"/>
        <w:gridCol w:w="1043"/>
      </w:tblGrid>
      <w:tr w14:paraId="63E81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27" w:hRule="atLeast"/>
          <w:jc w:val="center"/>
        </w:trPr>
        <w:tc>
          <w:tcPr>
            <w:tcW w:w="676" w:type="dxa"/>
            <w:vAlign w:val="center"/>
          </w:tcPr>
          <w:p w14:paraId="1B3BD1C8">
            <w:pPr>
              <w:widowControl/>
              <w:adjustRightInd w:val="0"/>
              <w:snapToGrid w:val="0"/>
              <w:spacing w:line="336" w:lineRule="auto"/>
              <w:jc w:val="center"/>
              <w:rPr>
                <w:rFonts w:hint="eastAsia" w:ascii="宋体" w:hAnsi="宋体" w:eastAsia="宋体" w:cs="仿宋"/>
                <w:b/>
                <w:kern w:val="0"/>
                <w:szCs w:val="21"/>
              </w:rPr>
            </w:pPr>
            <w:r>
              <w:rPr>
                <w:rFonts w:hint="eastAsia" w:ascii="宋体" w:hAnsi="宋体" w:eastAsia="宋体" w:cs="仿宋"/>
                <w:b/>
                <w:kern w:val="0"/>
                <w:szCs w:val="21"/>
              </w:rPr>
              <w:t>序号</w:t>
            </w:r>
          </w:p>
        </w:tc>
        <w:tc>
          <w:tcPr>
            <w:tcW w:w="4085" w:type="dxa"/>
            <w:vAlign w:val="center"/>
          </w:tcPr>
          <w:p w14:paraId="60EBB7A0">
            <w:pPr>
              <w:widowControl/>
              <w:adjustRightInd w:val="0"/>
              <w:snapToGrid w:val="0"/>
              <w:spacing w:line="336" w:lineRule="auto"/>
              <w:jc w:val="center"/>
              <w:rPr>
                <w:rFonts w:hint="eastAsia" w:ascii="宋体" w:hAnsi="宋体" w:eastAsia="宋体" w:cs="仿宋"/>
                <w:b/>
                <w:kern w:val="0"/>
                <w:szCs w:val="21"/>
              </w:rPr>
            </w:pPr>
            <w:r>
              <w:rPr>
                <w:rFonts w:hint="eastAsia" w:ascii="宋体" w:hAnsi="宋体" w:eastAsia="宋体" w:cs="仿宋"/>
                <w:b/>
                <w:kern w:val="0"/>
                <w:szCs w:val="21"/>
              </w:rPr>
              <w:t>设备名称</w:t>
            </w:r>
          </w:p>
        </w:tc>
        <w:tc>
          <w:tcPr>
            <w:tcW w:w="699" w:type="dxa"/>
            <w:vAlign w:val="center"/>
          </w:tcPr>
          <w:p w14:paraId="4DF06A63">
            <w:pPr>
              <w:widowControl/>
              <w:adjustRightInd w:val="0"/>
              <w:snapToGrid w:val="0"/>
              <w:spacing w:line="336" w:lineRule="auto"/>
              <w:jc w:val="center"/>
              <w:rPr>
                <w:rFonts w:hint="eastAsia" w:ascii="宋体" w:hAnsi="宋体" w:eastAsia="宋体" w:cs="仿宋"/>
                <w:b/>
                <w:kern w:val="0"/>
                <w:szCs w:val="21"/>
              </w:rPr>
            </w:pPr>
            <w:r>
              <w:rPr>
                <w:rFonts w:hint="eastAsia" w:ascii="宋体" w:hAnsi="宋体" w:eastAsia="宋体" w:cs="仿宋"/>
                <w:b/>
                <w:kern w:val="0"/>
                <w:szCs w:val="21"/>
              </w:rPr>
              <w:t>单位</w:t>
            </w:r>
          </w:p>
        </w:tc>
        <w:tc>
          <w:tcPr>
            <w:tcW w:w="711" w:type="dxa"/>
            <w:vAlign w:val="center"/>
          </w:tcPr>
          <w:p w14:paraId="1B2E3C12">
            <w:pPr>
              <w:widowControl/>
              <w:adjustRightInd w:val="0"/>
              <w:snapToGrid w:val="0"/>
              <w:spacing w:line="336" w:lineRule="auto"/>
              <w:jc w:val="center"/>
              <w:rPr>
                <w:rFonts w:hint="eastAsia" w:ascii="宋体" w:hAnsi="宋体" w:eastAsia="宋体" w:cs="仿宋"/>
                <w:b/>
                <w:kern w:val="0"/>
                <w:szCs w:val="21"/>
              </w:rPr>
            </w:pPr>
            <w:r>
              <w:rPr>
                <w:rFonts w:hint="eastAsia" w:ascii="宋体" w:hAnsi="宋体" w:eastAsia="宋体" w:cs="仿宋"/>
                <w:b/>
                <w:kern w:val="0"/>
                <w:szCs w:val="21"/>
              </w:rPr>
              <w:t>数量</w:t>
            </w:r>
          </w:p>
        </w:tc>
        <w:tc>
          <w:tcPr>
            <w:tcW w:w="1506" w:type="dxa"/>
            <w:vAlign w:val="center"/>
          </w:tcPr>
          <w:p w14:paraId="57C34BCA">
            <w:pPr>
              <w:widowControl/>
              <w:adjustRightInd w:val="0"/>
              <w:snapToGrid w:val="0"/>
              <w:spacing w:line="336" w:lineRule="auto"/>
              <w:jc w:val="center"/>
              <w:rPr>
                <w:rFonts w:hint="eastAsia" w:ascii="宋体" w:hAnsi="宋体" w:eastAsia="宋体" w:cs="仿宋"/>
                <w:b/>
                <w:kern w:val="0"/>
                <w:szCs w:val="21"/>
              </w:rPr>
            </w:pPr>
            <w:r>
              <w:rPr>
                <w:rFonts w:hint="eastAsia" w:ascii="宋体" w:hAnsi="宋体" w:eastAsia="宋体" w:cs="仿宋"/>
                <w:b/>
                <w:kern w:val="0"/>
                <w:szCs w:val="21"/>
              </w:rPr>
              <w:t>预算单价（元）</w:t>
            </w:r>
          </w:p>
        </w:tc>
        <w:tc>
          <w:tcPr>
            <w:tcW w:w="1296" w:type="dxa"/>
            <w:vAlign w:val="center"/>
          </w:tcPr>
          <w:p w14:paraId="7A3F68A2">
            <w:pPr>
              <w:widowControl/>
              <w:adjustRightInd w:val="0"/>
              <w:snapToGrid w:val="0"/>
              <w:spacing w:line="336" w:lineRule="auto"/>
              <w:jc w:val="center"/>
              <w:rPr>
                <w:rFonts w:hint="eastAsia" w:ascii="宋体" w:hAnsi="宋体" w:eastAsia="宋体" w:cs="仿宋"/>
                <w:b/>
                <w:kern w:val="0"/>
                <w:szCs w:val="21"/>
              </w:rPr>
            </w:pPr>
            <w:r>
              <w:rPr>
                <w:rFonts w:hint="eastAsia" w:ascii="宋体" w:hAnsi="宋体" w:eastAsia="宋体" w:cs="仿宋"/>
                <w:b/>
                <w:kern w:val="0"/>
                <w:szCs w:val="21"/>
              </w:rPr>
              <w:t>合计（元）</w:t>
            </w:r>
          </w:p>
        </w:tc>
        <w:tc>
          <w:tcPr>
            <w:tcW w:w="1043" w:type="dxa"/>
            <w:vAlign w:val="center"/>
          </w:tcPr>
          <w:p w14:paraId="6D9E1066">
            <w:pPr>
              <w:widowControl/>
              <w:adjustRightInd w:val="0"/>
              <w:snapToGrid w:val="0"/>
              <w:spacing w:line="336" w:lineRule="auto"/>
              <w:jc w:val="center"/>
              <w:rPr>
                <w:rFonts w:hint="eastAsia" w:ascii="宋体" w:hAnsi="宋体" w:eastAsia="宋体" w:cs="仿宋"/>
                <w:b/>
                <w:kern w:val="0"/>
                <w:szCs w:val="21"/>
              </w:rPr>
            </w:pPr>
            <w:r>
              <w:rPr>
                <w:rFonts w:hint="eastAsia" w:ascii="宋体" w:hAnsi="宋体" w:eastAsia="宋体" w:cs="仿宋"/>
                <w:b/>
                <w:kern w:val="0"/>
                <w:szCs w:val="21"/>
              </w:rPr>
              <w:t>是否接受进口</w:t>
            </w:r>
          </w:p>
        </w:tc>
      </w:tr>
      <w:tr w14:paraId="30376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10016" w:type="dxa"/>
            <w:gridSpan w:val="7"/>
            <w:vAlign w:val="center"/>
          </w:tcPr>
          <w:p w14:paraId="5A7406D8">
            <w:pPr>
              <w:widowControl/>
              <w:spacing w:line="336" w:lineRule="auto"/>
              <w:jc w:val="left"/>
              <w:rPr>
                <w:rFonts w:hint="eastAsia" w:ascii="宋体" w:hAnsi="宋体" w:eastAsia="宋体" w:cs="仿宋"/>
                <w:bCs/>
                <w:kern w:val="0"/>
                <w:szCs w:val="21"/>
              </w:rPr>
            </w:pPr>
            <w:r>
              <w:rPr>
                <w:rFonts w:hint="eastAsia" w:ascii="宋体" w:hAnsi="宋体" w:eastAsia="宋体" w:cs="仿宋"/>
                <w:b/>
                <w:kern w:val="0"/>
                <w:szCs w:val="21"/>
              </w:rPr>
              <w:t>1包预算金额：¥770000.00元</w:t>
            </w:r>
          </w:p>
        </w:tc>
      </w:tr>
      <w:tr w14:paraId="7E25F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676" w:type="dxa"/>
            <w:vAlign w:val="center"/>
          </w:tcPr>
          <w:p w14:paraId="580F19DD">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4085" w:type="dxa"/>
            <w:vAlign w:val="center"/>
          </w:tcPr>
          <w:p w14:paraId="566008DA">
            <w:pPr>
              <w:widowControl/>
              <w:spacing w:line="336" w:lineRule="auto"/>
              <w:rPr>
                <w:rFonts w:hint="eastAsia" w:ascii="宋体" w:hAnsi="宋体" w:eastAsia="宋体" w:cs="仿宋"/>
                <w:bCs/>
                <w:kern w:val="0"/>
                <w:szCs w:val="21"/>
              </w:rPr>
            </w:pPr>
            <w:r>
              <w:rPr>
                <w:rFonts w:hint="eastAsia" w:ascii="宋体" w:hAnsi="宋体" w:eastAsia="宋体" w:cs="仿宋"/>
                <w:bCs/>
                <w:kern w:val="0"/>
                <w:szCs w:val="21"/>
              </w:rPr>
              <w:t>全自动酶免分析仪（</w:t>
            </w:r>
            <w:r>
              <w:rPr>
                <w:rFonts w:hint="eastAsia" w:ascii="宋体" w:hAnsi="宋体" w:eastAsia="宋体" w:cs="仿宋"/>
                <w:b/>
                <w:kern w:val="0"/>
                <w:szCs w:val="21"/>
              </w:rPr>
              <w:t>核心产品）</w:t>
            </w:r>
          </w:p>
        </w:tc>
        <w:tc>
          <w:tcPr>
            <w:tcW w:w="699" w:type="dxa"/>
            <w:vAlign w:val="center"/>
          </w:tcPr>
          <w:p w14:paraId="3D407DAB">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6E21E73B">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25B0A1AB">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620000.00</w:t>
            </w:r>
          </w:p>
        </w:tc>
        <w:tc>
          <w:tcPr>
            <w:tcW w:w="1296" w:type="dxa"/>
            <w:vAlign w:val="center"/>
          </w:tcPr>
          <w:p w14:paraId="0436F1DE">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620000.00</w:t>
            </w:r>
          </w:p>
        </w:tc>
        <w:tc>
          <w:tcPr>
            <w:tcW w:w="1043" w:type="dxa"/>
            <w:vAlign w:val="center"/>
          </w:tcPr>
          <w:p w14:paraId="4AE995D5">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56067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676" w:type="dxa"/>
            <w:vAlign w:val="center"/>
          </w:tcPr>
          <w:p w14:paraId="10ACF09F">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w:t>
            </w:r>
          </w:p>
        </w:tc>
        <w:tc>
          <w:tcPr>
            <w:tcW w:w="4085" w:type="dxa"/>
            <w:vAlign w:val="center"/>
          </w:tcPr>
          <w:p w14:paraId="5597B271">
            <w:pPr>
              <w:widowControl/>
              <w:spacing w:line="336" w:lineRule="auto"/>
              <w:rPr>
                <w:rFonts w:hint="eastAsia" w:ascii="宋体" w:hAnsi="宋体" w:eastAsia="宋体" w:cs="仿宋"/>
                <w:bCs/>
                <w:kern w:val="0"/>
                <w:szCs w:val="21"/>
              </w:rPr>
            </w:pPr>
            <w:r>
              <w:rPr>
                <w:rFonts w:hint="eastAsia" w:ascii="宋体" w:hAnsi="宋体" w:eastAsia="宋体" w:cs="仿宋"/>
                <w:bCs/>
                <w:kern w:val="0"/>
                <w:szCs w:val="21"/>
              </w:rPr>
              <w:t>阴道炎自动检测工作站</w:t>
            </w:r>
          </w:p>
        </w:tc>
        <w:tc>
          <w:tcPr>
            <w:tcW w:w="699" w:type="dxa"/>
            <w:vAlign w:val="center"/>
          </w:tcPr>
          <w:p w14:paraId="37A5791C">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6223FBC4">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197E6AD1">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150000.00</w:t>
            </w:r>
          </w:p>
        </w:tc>
        <w:tc>
          <w:tcPr>
            <w:tcW w:w="1296" w:type="dxa"/>
            <w:vAlign w:val="center"/>
          </w:tcPr>
          <w:p w14:paraId="21D49AE3">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150000.00</w:t>
            </w:r>
          </w:p>
        </w:tc>
        <w:tc>
          <w:tcPr>
            <w:tcW w:w="1043" w:type="dxa"/>
            <w:vAlign w:val="center"/>
          </w:tcPr>
          <w:p w14:paraId="7446AA76">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450EE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10016" w:type="dxa"/>
            <w:gridSpan w:val="7"/>
            <w:vAlign w:val="center"/>
          </w:tcPr>
          <w:p w14:paraId="5082CD68">
            <w:pPr>
              <w:widowControl/>
              <w:spacing w:line="336" w:lineRule="auto"/>
              <w:jc w:val="left"/>
              <w:rPr>
                <w:rFonts w:hint="eastAsia" w:ascii="宋体" w:hAnsi="宋体" w:eastAsia="宋体" w:cs="仿宋"/>
                <w:bCs/>
                <w:kern w:val="0"/>
                <w:szCs w:val="21"/>
              </w:rPr>
            </w:pPr>
            <w:r>
              <w:rPr>
                <w:rFonts w:hint="eastAsia" w:ascii="宋体" w:hAnsi="宋体" w:eastAsia="宋体" w:cs="仿宋"/>
                <w:b/>
                <w:kern w:val="0"/>
                <w:szCs w:val="21"/>
              </w:rPr>
              <w:t>2包预算金额：¥319000.00元</w:t>
            </w:r>
          </w:p>
        </w:tc>
      </w:tr>
      <w:tr w14:paraId="7F2BF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676" w:type="dxa"/>
            <w:vAlign w:val="center"/>
          </w:tcPr>
          <w:p w14:paraId="67B150EC">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4085" w:type="dxa"/>
            <w:vAlign w:val="center"/>
          </w:tcPr>
          <w:p w14:paraId="187A69AB">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动态心电血压监测仪（</w:t>
            </w:r>
            <w:r>
              <w:rPr>
                <w:rFonts w:hint="eastAsia" w:ascii="宋体" w:hAnsi="宋体" w:eastAsia="宋体" w:cs="仿宋"/>
                <w:b/>
                <w:kern w:val="0"/>
                <w:szCs w:val="21"/>
              </w:rPr>
              <w:t>核心产品）</w:t>
            </w:r>
          </w:p>
        </w:tc>
        <w:tc>
          <w:tcPr>
            <w:tcW w:w="699" w:type="dxa"/>
            <w:vAlign w:val="center"/>
          </w:tcPr>
          <w:p w14:paraId="2B34893C">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5</w:t>
            </w:r>
          </w:p>
        </w:tc>
        <w:tc>
          <w:tcPr>
            <w:tcW w:w="711" w:type="dxa"/>
            <w:vAlign w:val="center"/>
          </w:tcPr>
          <w:p w14:paraId="19817A8C">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174705BC">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30000.00</w:t>
            </w:r>
          </w:p>
        </w:tc>
        <w:tc>
          <w:tcPr>
            <w:tcW w:w="1296" w:type="dxa"/>
            <w:vAlign w:val="center"/>
          </w:tcPr>
          <w:p w14:paraId="1AB3AB9B">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150000.00</w:t>
            </w:r>
          </w:p>
        </w:tc>
        <w:tc>
          <w:tcPr>
            <w:tcW w:w="1043" w:type="dxa"/>
            <w:vAlign w:val="center"/>
          </w:tcPr>
          <w:p w14:paraId="79CB1686">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5B7E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676" w:type="dxa"/>
            <w:vAlign w:val="center"/>
          </w:tcPr>
          <w:p w14:paraId="556AC17A">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w:t>
            </w:r>
          </w:p>
        </w:tc>
        <w:tc>
          <w:tcPr>
            <w:tcW w:w="4085" w:type="dxa"/>
            <w:vAlign w:val="center"/>
          </w:tcPr>
          <w:p w14:paraId="7B8D3DF5">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数字式心电图机</w:t>
            </w:r>
          </w:p>
        </w:tc>
        <w:tc>
          <w:tcPr>
            <w:tcW w:w="699" w:type="dxa"/>
            <w:vAlign w:val="center"/>
          </w:tcPr>
          <w:p w14:paraId="748EDBA2">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278CCAF7">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5F533BF9">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29000.00</w:t>
            </w:r>
          </w:p>
        </w:tc>
        <w:tc>
          <w:tcPr>
            <w:tcW w:w="1296" w:type="dxa"/>
            <w:vAlign w:val="center"/>
          </w:tcPr>
          <w:p w14:paraId="17309BEC">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29000.00</w:t>
            </w:r>
          </w:p>
        </w:tc>
        <w:tc>
          <w:tcPr>
            <w:tcW w:w="1043" w:type="dxa"/>
            <w:vAlign w:val="center"/>
          </w:tcPr>
          <w:p w14:paraId="3EDA65C1">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3CDB5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676" w:type="dxa"/>
            <w:vAlign w:val="center"/>
          </w:tcPr>
          <w:p w14:paraId="1EF6912F">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3</w:t>
            </w:r>
          </w:p>
        </w:tc>
        <w:tc>
          <w:tcPr>
            <w:tcW w:w="4085" w:type="dxa"/>
            <w:vAlign w:val="center"/>
          </w:tcPr>
          <w:p w14:paraId="742C7BA8">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动态血压测量仪</w:t>
            </w:r>
          </w:p>
        </w:tc>
        <w:tc>
          <w:tcPr>
            <w:tcW w:w="699" w:type="dxa"/>
            <w:vAlign w:val="center"/>
          </w:tcPr>
          <w:p w14:paraId="6990D616">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5</w:t>
            </w:r>
          </w:p>
        </w:tc>
        <w:tc>
          <w:tcPr>
            <w:tcW w:w="711" w:type="dxa"/>
            <w:vAlign w:val="center"/>
          </w:tcPr>
          <w:p w14:paraId="74720625">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5562B8D2">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19000.00</w:t>
            </w:r>
          </w:p>
        </w:tc>
        <w:tc>
          <w:tcPr>
            <w:tcW w:w="1296" w:type="dxa"/>
            <w:vAlign w:val="center"/>
          </w:tcPr>
          <w:p w14:paraId="47592209">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95000.00</w:t>
            </w:r>
          </w:p>
        </w:tc>
        <w:tc>
          <w:tcPr>
            <w:tcW w:w="1043" w:type="dxa"/>
            <w:vAlign w:val="center"/>
          </w:tcPr>
          <w:p w14:paraId="417B93A1">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54215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676" w:type="dxa"/>
            <w:vAlign w:val="center"/>
          </w:tcPr>
          <w:p w14:paraId="44D60059">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4</w:t>
            </w:r>
          </w:p>
        </w:tc>
        <w:tc>
          <w:tcPr>
            <w:tcW w:w="4085" w:type="dxa"/>
            <w:vAlign w:val="center"/>
          </w:tcPr>
          <w:p w14:paraId="60D81EC9">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多道心电图机</w:t>
            </w:r>
          </w:p>
        </w:tc>
        <w:tc>
          <w:tcPr>
            <w:tcW w:w="699" w:type="dxa"/>
            <w:vAlign w:val="center"/>
          </w:tcPr>
          <w:p w14:paraId="5E21F7A9">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5826E4C9">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6723DD6A">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45000.00</w:t>
            </w:r>
          </w:p>
        </w:tc>
        <w:tc>
          <w:tcPr>
            <w:tcW w:w="1296" w:type="dxa"/>
            <w:vAlign w:val="center"/>
          </w:tcPr>
          <w:p w14:paraId="65F22903">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45000.00</w:t>
            </w:r>
          </w:p>
        </w:tc>
        <w:tc>
          <w:tcPr>
            <w:tcW w:w="1043" w:type="dxa"/>
            <w:vAlign w:val="center"/>
          </w:tcPr>
          <w:p w14:paraId="161C3B73">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3DC1E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10016" w:type="dxa"/>
            <w:gridSpan w:val="7"/>
            <w:vAlign w:val="center"/>
          </w:tcPr>
          <w:p w14:paraId="1E54FEDC">
            <w:pPr>
              <w:widowControl/>
              <w:spacing w:line="336" w:lineRule="auto"/>
              <w:jc w:val="left"/>
              <w:rPr>
                <w:rFonts w:hint="eastAsia" w:ascii="宋体" w:hAnsi="宋体" w:eastAsia="宋体" w:cs="仿宋"/>
                <w:bCs/>
                <w:kern w:val="0"/>
                <w:szCs w:val="21"/>
              </w:rPr>
            </w:pPr>
            <w:r>
              <w:rPr>
                <w:rFonts w:hint="eastAsia" w:ascii="宋体" w:hAnsi="宋体" w:eastAsia="宋体" w:cs="仿宋"/>
                <w:b/>
                <w:kern w:val="0"/>
                <w:szCs w:val="21"/>
              </w:rPr>
              <w:t>3包预算金额：¥105000.00元</w:t>
            </w:r>
          </w:p>
        </w:tc>
      </w:tr>
      <w:tr w14:paraId="238AE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7" w:hRule="atLeast"/>
          <w:jc w:val="center"/>
        </w:trPr>
        <w:tc>
          <w:tcPr>
            <w:tcW w:w="676" w:type="dxa"/>
            <w:vAlign w:val="center"/>
          </w:tcPr>
          <w:p w14:paraId="53FAABDD">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4085" w:type="dxa"/>
            <w:vAlign w:val="center"/>
          </w:tcPr>
          <w:p w14:paraId="52A02775">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低周波治疗仪</w:t>
            </w:r>
            <w:r>
              <w:rPr>
                <w:rFonts w:hint="eastAsia" w:ascii="宋体" w:hAnsi="宋体" w:eastAsia="宋体" w:cs="仿宋"/>
                <w:b/>
                <w:kern w:val="0"/>
                <w:szCs w:val="21"/>
              </w:rPr>
              <w:t>（核心产品）</w:t>
            </w:r>
          </w:p>
        </w:tc>
        <w:tc>
          <w:tcPr>
            <w:tcW w:w="699" w:type="dxa"/>
            <w:vAlign w:val="center"/>
          </w:tcPr>
          <w:p w14:paraId="65169C1A">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2F6F812A">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63BAFB6D">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50000.00</w:t>
            </w:r>
          </w:p>
        </w:tc>
        <w:tc>
          <w:tcPr>
            <w:tcW w:w="1296" w:type="dxa"/>
            <w:vAlign w:val="center"/>
          </w:tcPr>
          <w:p w14:paraId="174C7644">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50000.00</w:t>
            </w:r>
          </w:p>
        </w:tc>
        <w:tc>
          <w:tcPr>
            <w:tcW w:w="1043" w:type="dxa"/>
            <w:vAlign w:val="center"/>
          </w:tcPr>
          <w:p w14:paraId="6B61D73B">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46639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676" w:type="dxa"/>
            <w:vAlign w:val="center"/>
          </w:tcPr>
          <w:p w14:paraId="238E3458">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w:t>
            </w:r>
          </w:p>
        </w:tc>
        <w:tc>
          <w:tcPr>
            <w:tcW w:w="4085" w:type="dxa"/>
            <w:vAlign w:val="center"/>
          </w:tcPr>
          <w:p w14:paraId="217ADF59">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磁振热治疗仪</w:t>
            </w:r>
          </w:p>
        </w:tc>
        <w:tc>
          <w:tcPr>
            <w:tcW w:w="699" w:type="dxa"/>
            <w:vAlign w:val="center"/>
          </w:tcPr>
          <w:p w14:paraId="01D728D6">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36464281">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40722183">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20000.00</w:t>
            </w:r>
          </w:p>
        </w:tc>
        <w:tc>
          <w:tcPr>
            <w:tcW w:w="1296" w:type="dxa"/>
            <w:vAlign w:val="center"/>
          </w:tcPr>
          <w:p w14:paraId="757C767A">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20000.00</w:t>
            </w:r>
          </w:p>
        </w:tc>
        <w:tc>
          <w:tcPr>
            <w:tcW w:w="1043" w:type="dxa"/>
            <w:vAlign w:val="center"/>
          </w:tcPr>
          <w:p w14:paraId="42DA28FF">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11C6B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676" w:type="dxa"/>
            <w:vAlign w:val="center"/>
          </w:tcPr>
          <w:p w14:paraId="749B6079">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3</w:t>
            </w:r>
          </w:p>
        </w:tc>
        <w:tc>
          <w:tcPr>
            <w:tcW w:w="4085" w:type="dxa"/>
            <w:vAlign w:val="center"/>
          </w:tcPr>
          <w:p w14:paraId="07D102EA">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中药熏蒸机</w:t>
            </w:r>
          </w:p>
        </w:tc>
        <w:tc>
          <w:tcPr>
            <w:tcW w:w="699" w:type="dxa"/>
            <w:vAlign w:val="center"/>
          </w:tcPr>
          <w:p w14:paraId="78696F58">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7FE186D7">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09FEDA53">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20000.00</w:t>
            </w:r>
          </w:p>
        </w:tc>
        <w:tc>
          <w:tcPr>
            <w:tcW w:w="1296" w:type="dxa"/>
            <w:vAlign w:val="center"/>
          </w:tcPr>
          <w:p w14:paraId="110A4B24">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20000.00</w:t>
            </w:r>
          </w:p>
        </w:tc>
        <w:tc>
          <w:tcPr>
            <w:tcW w:w="1043" w:type="dxa"/>
            <w:vAlign w:val="center"/>
          </w:tcPr>
          <w:p w14:paraId="52F16544">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27AE6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676" w:type="dxa"/>
            <w:vAlign w:val="center"/>
          </w:tcPr>
          <w:p w14:paraId="103DD35C">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4</w:t>
            </w:r>
          </w:p>
        </w:tc>
        <w:tc>
          <w:tcPr>
            <w:tcW w:w="4085" w:type="dxa"/>
            <w:vAlign w:val="center"/>
          </w:tcPr>
          <w:p w14:paraId="2EE2367B">
            <w:pPr>
              <w:widowControl/>
              <w:spacing w:line="336" w:lineRule="auto"/>
              <w:jc w:val="left"/>
              <w:rPr>
                <w:rFonts w:hint="eastAsia" w:ascii="宋体" w:hAnsi="宋体" w:eastAsia="宋体" w:cs="仿宋"/>
                <w:bCs/>
                <w:kern w:val="0"/>
                <w:szCs w:val="21"/>
              </w:rPr>
            </w:pPr>
            <w:r>
              <w:rPr>
                <w:rFonts w:hint="eastAsia" w:ascii="宋体" w:hAnsi="宋体" w:eastAsia="宋体" w:cs="仿宋"/>
                <w:bCs/>
                <w:kern w:val="0"/>
                <w:szCs w:val="21"/>
              </w:rPr>
              <w:t>超声波治疗仪</w:t>
            </w:r>
          </w:p>
        </w:tc>
        <w:tc>
          <w:tcPr>
            <w:tcW w:w="699" w:type="dxa"/>
            <w:vAlign w:val="center"/>
          </w:tcPr>
          <w:p w14:paraId="3750E028">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w:t>
            </w:r>
          </w:p>
        </w:tc>
        <w:tc>
          <w:tcPr>
            <w:tcW w:w="711" w:type="dxa"/>
            <w:vAlign w:val="center"/>
          </w:tcPr>
          <w:p w14:paraId="34B41F58">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台</w:t>
            </w:r>
          </w:p>
        </w:tc>
        <w:tc>
          <w:tcPr>
            <w:tcW w:w="1506" w:type="dxa"/>
            <w:vAlign w:val="center"/>
          </w:tcPr>
          <w:p w14:paraId="7D235160">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15000.00</w:t>
            </w:r>
          </w:p>
        </w:tc>
        <w:tc>
          <w:tcPr>
            <w:tcW w:w="1296" w:type="dxa"/>
            <w:vAlign w:val="center"/>
          </w:tcPr>
          <w:p w14:paraId="4EF5CAFB">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15000.00</w:t>
            </w:r>
          </w:p>
        </w:tc>
        <w:tc>
          <w:tcPr>
            <w:tcW w:w="1043" w:type="dxa"/>
            <w:vAlign w:val="center"/>
          </w:tcPr>
          <w:p w14:paraId="4678E9CE">
            <w:pPr>
              <w:widowControl/>
              <w:spacing w:line="336" w:lineRule="auto"/>
              <w:jc w:val="center"/>
              <w:rPr>
                <w:rFonts w:hint="eastAsia" w:ascii="宋体" w:hAnsi="宋体" w:eastAsia="宋体" w:cs="仿宋"/>
                <w:bCs/>
                <w:kern w:val="0"/>
                <w:szCs w:val="21"/>
              </w:rPr>
            </w:pPr>
            <w:r>
              <w:rPr>
                <w:rFonts w:hint="eastAsia" w:ascii="宋体" w:hAnsi="宋体" w:eastAsia="宋体" w:cs="仿宋"/>
                <w:bCs/>
                <w:kern w:val="0"/>
                <w:szCs w:val="21"/>
              </w:rPr>
              <w:t>否</w:t>
            </w:r>
          </w:p>
        </w:tc>
      </w:tr>
      <w:tr w14:paraId="48CB5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21" w:hRule="atLeast"/>
          <w:jc w:val="center"/>
        </w:trPr>
        <w:tc>
          <w:tcPr>
            <w:tcW w:w="10016" w:type="dxa"/>
            <w:gridSpan w:val="7"/>
            <w:vAlign w:val="center"/>
          </w:tcPr>
          <w:p w14:paraId="6A070817">
            <w:pPr>
              <w:widowControl/>
              <w:spacing w:line="336" w:lineRule="auto"/>
              <w:rPr>
                <w:rFonts w:hint="eastAsia" w:ascii="宋体" w:hAnsi="宋体" w:eastAsia="宋体" w:cs="宋体"/>
                <w:bCs/>
                <w:kern w:val="0"/>
                <w:szCs w:val="21"/>
              </w:rPr>
            </w:pPr>
            <w:r>
              <w:rPr>
                <w:rFonts w:hint="eastAsia" w:ascii="宋体" w:hAnsi="宋体" w:eastAsia="宋体" w:cs="宋体"/>
                <w:bCs/>
                <w:kern w:val="0"/>
                <w:szCs w:val="21"/>
              </w:rPr>
              <w:t>注：（1)设备产品生产日期距离交货日期不得超过</w:t>
            </w:r>
            <w:r>
              <w:rPr>
                <w:rFonts w:ascii="宋体" w:hAnsi="宋体" w:eastAsia="宋体" w:cs="宋体"/>
                <w:bCs/>
                <w:kern w:val="0"/>
                <w:szCs w:val="21"/>
              </w:rPr>
              <w:t>6个月，如投标设备在上级药监局调整政策执行新标准的延展期除外。</w:t>
            </w:r>
          </w:p>
          <w:p w14:paraId="2ACE5623">
            <w:pPr>
              <w:widowControl/>
              <w:spacing w:line="336" w:lineRule="auto"/>
              <w:rPr>
                <w:rFonts w:hint="eastAsia" w:ascii="宋体" w:hAnsi="宋体" w:eastAsia="宋体" w:cs="仿宋"/>
                <w:bCs/>
                <w:kern w:val="0"/>
                <w:szCs w:val="21"/>
              </w:rPr>
            </w:pPr>
            <w:r>
              <w:rPr>
                <w:rFonts w:hint="eastAsia" w:ascii="宋体" w:hAnsi="宋体" w:eastAsia="宋体" w:cs="宋体"/>
                <w:bCs/>
                <w:kern w:val="0"/>
                <w:szCs w:val="21"/>
              </w:rPr>
              <w:t>（2）投标人可选择其中的一个或多个标包进行响应，且同一个投标人可以同时中取一个或多个标包。投标文件需按标包分别制作、分别响应。投标人须对所投的产品进行整体投标报价，不得缺项漏项，否则按不响应招标文件实质性要求处理。</w:t>
            </w:r>
          </w:p>
        </w:tc>
      </w:tr>
    </w:tbl>
    <w:p w14:paraId="3C2BD29A">
      <w:pPr>
        <w:pStyle w:val="4"/>
        <w:numPr>
          <w:ilvl w:val="0"/>
          <w:numId w:val="7"/>
        </w:numPr>
        <w:spacing w:before="240" w:beforeLines="100" w:line="360" w:lineRule="auto"/>
        <w:outlineLvl w:val="2"/>
        <w:rPr>
          <w:rFonts w:hint="eastAsia" w:ascii="宋体" w:hAnsi="宋体" w:eastAsia="宋体"/>
          <w:b/>
          <w:bCs/>
          <w:sz w:val="28"/>
          <w:szCs w:val="28"/>
        </w:rPr>
      </w:pPr>
      <w:r>
        <w:rPr>
          <w:rFonts w:hint="eastAsia" w:ascii="宋体" w:hAnsi="宋体" w:eastAsia="宋体"/>
          <w:b/>
          <w:bCs/>
          <w:sz w:val="28"/>
          <w:szCs w:val="28"/>
        </w:rPr>
        <w:t>技术参数要求</w:t>
      </w:r>
    </w:p>
    <w:p w14:paraId="783B3C6D">
      <w:pPr>
        <w:pStyle w:val="4"/>
        <w:spacing w:line="360" w:lineRule="auto"/>
        <w:ind w:firstLine="0"/>
        <w:outlineLvl w:val="3"/>
        <w:rPr>
          <w:rFonts w:hint="eastAsia" w:ascii="宋体" w:hAnsi="宋体" w:eastAsia="宋体" w:cs="宋体"/>
          <w:b/>
          <w:bCs/>
          <w:sz w:val="24"/>
          <w:szCs w:val="24"/>
        </w:rPr>
      </w:pPr>
      <w:r>
        <w:rPr>
          <w:rFonts w:hint="eastAsia" w:ascii="宋体" w:hAnsi="宋体" w:eastAsia="宋体" w:cs="宋体"/>
          <w:b/>
          <w:bCs/>
          <w:sz w:val="24"/>
          <w:szCs w:val="24"/>
        </w:rPr>
        <w:t>1包 技术参数要求</w:t>
      </w:r>
    </w:p>
    <w:p w14:paraId="138A23AD">
      <w:pPr>
        <w:pStyle w:val="4"/>
        <w:spacing w:line="360" w:lineRule="auto"/>
        <w:ind w:firstLine="0"/>
        <w:outlineLvl w:val="4"/>
        <w:rPr>
          <w:rFonts w:hint="eastAsia" w:ascii="宋体" w:hAnsi="宋体" w:eastAsia="宋体" w:cs="宋体"/>
          <w:b/>
          <w:bCs/>
          <w:sz w:val="24"/>
          <w:szCs w:val="24"/>
        </w:rPr>
      </w:pPr>
      <w:r>
        <w:rPr>
          <w:rFonts w:hint="eastAsia" w:ascii="宋体" w:hAnsi="宋体" w:eastAsia="宋体" w:cs="宋体"/>
          <w:b/>
          <w:bCs/>
          <w:sz w:val="24"/>
          <w:szCs w:val="24"/>
        </w:rPr>
        <w:t>一、全自动酶免分析仪（核心产品）</w:t>
      </w:r>
    </w:p>
    <w:tbl>
      <w:tblPr>
        <w:tblStyle w:val="44"/>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99"/>
      </w:tblGrid>
      <w:tr w14:paraId="2610C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99" w:type="dxa"/>
            <w:vAlign w:val="center"/>
          </w:tcPr>
          <w:p w14:paraId="358763EA">
            <w:pPr>
              <w:spacing w:line="360" w:lineRule="auto"/>
              <w:rPr>
                <w:rFonts w:hint="eastAsia" w:ascii="宋体" w:hAnsi="宋体" w:eastAsia="宋体" w:cs="宋体"/>
                <w:szCs w:val="21"/>
              </w:rPr>
            </w:pPr>
            <w:bookmarkStart w:id="146" w:name="OLE_LINK25"/>
            <w:r>
              <w:rPr>
                <w:rFonts w:hint="eastAsia" w:ascii="宋体" w:hAnsi="宋体" w:eastAsia="宋体" w:cs="宋体"/>
                <w:szCs w:val="21"/>
              </w:rPr>
              <w:t>功能用途：全自动完成ELISA实验，包括标本分配、试剂加注、微孔板振荡及孵育、洗板、直至判读出结果全过程试验。</w:t>
            </w:r>
          </w:p>
        </w:tc>
      </w:tr>
      <w:tr w14:paraId="25886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10199" w:type="dxa"/>
            <w:vAlign w:val="center"/>
          </w:tcPr>
          <w:p w14:paraId="6CB2E1AC">
            <w:pPr>
              <w:spacing w:line="360" w:lineRule="auto"/>
              <w:rPr>
                <w:rFonts w:hint="eastAsia" w:ascii="宋体" w:hAnsi="宋体" w:eastAsia="宋体" w:cs="宋体"/>
                <w:szCs w:val="21"/>
              </w:rPr>
            </w:pPr>
            <w:r>
              <w:rPr>
                <w:rFonts w:hint="eastAsia" w:ascii="宋体" w:hAnsi="宋体" w:eastAsia="宋体" w:cs="宋体"/>
                <w:szCs w:val="21"/>
              </w:rPr>
              <w:t>1、设备结构：≥2个机械臂，至少包括1个加样针机械臂，1个抓板机械臂。</w:t>
            </w:r>
          </w:p>
        </w:tc>
      </w:tr>
      <w:tr w14:paraId="404EA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199" w:type="dxa"/>
            <w:vAlign w:val="center"/>
          </w:tcPr>
          <w:p w14:paraId="7D625473">
            <w:pPr>
              <w:spacing w:line="360" w:lineRule="auto"/>
              <w:rPr>
                <w:rFonts w:hint="eastAsia" w:ascii="宋体" w:hAnsi="宋体" w:eastAsia="宋体" w:cs="宋体"/>
                <w:szCs w:val="21"/>
              </w:rPr>
            </w:pPr>
            <w:r>
              <w:rPr>
                <w:rFonts w:hint="eastAsia" w:ascii="宋体" w:hAnsi="宋体" w:eastAsia="宋体" w:cs="宋体"/>
                <w:szCs w:val="21"/>
              </w:rPr>
              <w:t>2、试剂应用：完全开放式操作平台，可适配多个厂家试剂。</w:t>
            </w:r>
          </w:p>
        </w:tc>
      </w:tr>
      <w:tr w14:paraId="38CC2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199" w:type="dxa"/>
            <w:vAlign w:val="center"/>
          </w:tcPr>
          <w:p w14:paraId="24BB1974">
            <w:pPr>
              <w:spacing w:line="360" w:lineRule="auto"/>
              <w:rPr>
                <w:rFonts w:hint="eastAsia" w:ascii="宋体" w:hAnsi="宋体" w:eastAsia="宋体" w:cs="宋体"/>
                <w:szCs w:val="21"/>
              </w:rPr>
            </w:pPr>
            <w:r>
              <w:rPr>
                <w:rFonts w:hint="eastAsia" w:ascii="宋体" w:hAnsi="宋体" w:eastAsia="宋体" w:cs="宋体"/>
                <w:szCs w:val="21"/>
              </w:rPr>
              <w:t>3、工作模式：可连续进样、连续进板、随到随做。</w:t>
            </w:r>
          </w:p>
        </w:tc>
      </w:tr>
      <w:tr w14:paraId="3E45F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199" w:type="dxa"/>
            <w:vAlign w:val="center"/>
          </w:tcPr>
          <w:p w14:paraId="0C355972">
            <w:pPr>
              <w:spacing w:line="360" w:lineRule="auto"/>
              <w:rPr>
                <w:rFonts w:hint="eastAsia" w:ascii="宋体" w:hAnsi="宋体" w:eastAsia="宋体" w:cs="宋体"/>
                <w:b/>
                <w:bCs/>
                <w:szCs w:val="21"/>
              </w:rPr>
            </w:pPr>
            <w:r>
              <w:rPr>
                <w:rFonts w:hint="eastAsia" w:ascii="宋体" w:hAnsi="宋体" w:eastAsia="宋体" w:cs="宋体"/>
                <w:b/>
                <w:bCs/>
                <w:szCs w:val="21"/>
              </w:rPr>
              <w:t>4、加样模块：</w:t>
            </w:r>
          </w:p>
          <w:p w14:paraId="75B5107A">
            <w:pPr>
              <w:spacing w:line="360" w:lineRule="auto"/>
              <w:rPr>
                <w:rFonts w:hint="eastAsia" w:ascii="宋体" w:hAnsi="宋体" w:eastAsia="宋体" w:cs="宋体"/>
                <w:szCs w:val="21"/>
              </w:rPr>
            </w:pPr>
            <w:r>
              <w:rPr>
                <w:rFonts w:hint="eastAsia" w:ascii="宋体" w:hAnsi="宋体" w:eastAsia="宋体" w:cs="宋体"/>
                <w:szCs w:val="21"/>
              </w:rPr>
              <w:t>▲4.1.加样通道：≥4个加样通道，采用气动置换加样原理，不采用液动置换，无需清洗系统。</w:t>
            </w:r>
          </w:p>
        </w:tc>
      </w:tr>
      <w:tr w14:paraId="26A3B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199" w:type="dxa"/>
            <w:vAlign w:val="center"/>
          </w:tcPr>
          <w:p w14:paraId="1DFA4E8A">
            <w:pPr>
              <w:spacing w:line="360" w:lineRule="auto"/>
              <w:rPr>
                <w:rFonts w:hint="eastAsia" w:ascii="宋体" w:hAnsi="宋体" w:eastAsia="宋体" w:cs="宋体"/>
                <w:szCs w:val="21"/>
              </w:rPr>
            </w:pPr>
            <w:r>
              <w:rPr>
                <w:rFonts w:hint="eastAsia" w:ascii="宋体" w:hAnsi="宋体" w:eastAsia="宋体" w:cs="宋体"/>
                <w:szCs w:val="21"/>
              </w:rPr>
              <w:t>▲4.2.加样针：使用透明的一次性吸头，便于人工观察吸头内液体状态，避免液体交叉污染问题。</w:t>
            </w:r>
          </w:p>
        </w:tc>
      </w:tr>
      <w:tr w14:paraId="70BF9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199" w:type="dxa"/>
            <w:vAlign w:val="center"/>
          </w:tcPr>
          <w:p w14:paraId="728844AD">
            <w:pPr>
              <w:spacing w:line="360" w:lineRule="auto"/>
              <w:rPr>
                <w:rFonts w:hint="eastAsia" w:ascii="宋体" w:hAnsi="宋体" w:eastAsia="宋体" w:cs="宋体"/>
                <w:szCs w:val="21"/>
              </w:rPr>
            </w:pPr>
            <w:r>
              <w:rPr>
                <w:rFonts w:hint="eastAsia" w:ascii="宋体" w:hAnsi="宋体" w:eastAsia="宋体" w:cs="宋体"/>
                <w:szCs w:val="21"/>
              </w:rPr>
              <w:t>4.3.吸头实时检测功能：每个加样通道均采用光电传感器可独立检测吸头有无状态，运行过程中出现掉吸头或脱不下吸头等异常情况，软件可及时报警提示。</w:t>
            </w:r>
          </w:p>
        </w:tc>
      </w:tr>
      <w:tr w14:paraId="28755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199" w:type="dxa"/>
            <w:vAlign w:val="center"/>
          </w:tcPr>
          <w:p w14:paraId="015EAF3D">
            <w:pPr>
              <w:spacing w:line="360" w:lineRule="auto"/>
              <w:rPr>
                <w:rFonts w:hint="eastAsia" w:ascii="宋体" w:hAnsi="宋体" w:eastAsia="宋体" w:cs="宋体"/>
                <w:szCs w:val="21"/>
              </w:rPr>
            </w:pPr>
            <w:r>
              <w:rPr>
                <w:rFonts w:hint="eastAsia" w:ascii="宋体" w:hAnsi="宋体" w:eastAsia="宋体" w:cs="宋体"/>
                <w:szCs w:val="21"/>
              </w:rPr>
              <w:t>4.4.探测技术：具备液面监测、凝块监测和空管监测报警功能，采用压力感应式探测原理。</w:t>
            </w:r>
          </w:p>
        </w:tc>
      </w:tr>
      <w:tr w14:paraId="4FBF7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0199" w:type="dxa"/>
            <w:vAlign w:val="center"/>
          </w:tcPr>
          <w:p w14:paraId="3891E308">
            <w:pPr>
              <w:spacing w:line="360" w:lineRule="auto"/>
              <w:rPr>
                <w:rFonts w:hint="eastAsia" w:ascii="宋体" w:hAnsi="宋体" w:eastAsia="宋体" w:cs="宋体"/>
                <w:szCs w:val="21"/>
              </w:rPr>
            </w:pPr>
            <w:r>
              <w:rPr>
                <w:rFonts w:hint="eastAsia" w:ascii="宋体" w:hAnsi="宋体" w:eastAsia="宋体" w:cs="宋体"/>
                <w:szCs w:val="21"/>
              </w:rPr>
              <w:t>5、机械臂模块：能够自动调整不同寸微板宽度，抓板紧固牢靠即便断电也不掉板。具备微板状态检测功能，实时监测抓板状态。</w:t>
            </w:r>
          </w:p>
        </w:tc>
      </w:tr>
      <w:tr w14:paraId="3219A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10199" w:type="dxa"/>
            <w:vAlign w:val="center"/>
          </w:tcPr>
          <w:p w14:paraId="7F272F70">
            <w:pPr>
              <w:spacing w:line="360" w:lineRule="auto"/>
              <w:rPr>
                <w:rFonts w:hint="eastAsia" w:ascii="宋体" w:hAnsi="宋体" w:eastAsia="宋体" w:cs="宋体"/>
                <w:szCs w:val="21"/>
              </w:rPr>
            </w:pPr>
            <w:r>
              <w:rPr>
                <w:rFonts w:hint="eastAsia" w:ascii="宋体" w:hAnsi="宋体" w:eastAsia="宋体" w:cs="宋体"/>
                <w:szCs w:val="21"/>
              </w:rPr>
              <w:t>6、孵育模块：</w:t>
            </w:r>
          </w:p>
          <w:p w14:paraId="1D53C783">
            <w:pPr>
              <w:spacing w:line="360" w:lineRule="auto"/>
              <w:rPr>
                <w:rFonts w:hint="eastAsia" w:ascii="宋体" w:hAnsi="宋体" w:eastAsia="宋体" w:cs="宋体"/>
                <w:szCs w:val="21"/>
              </w:rPr>
            </w:pPr>
            <w:r>
              <w:rPr>
                <w:rFonts w:hint="eastAsia" w:ascii="宋体" w:hAnsi="宋体" w:eastAsia="宋体" w:cs="宋体"/>
                <w:szCs w:val="21"/>
              </w:rPr>
              <w:t>6.1.从加样到孵育无需移板，保证高效率运行的同时杜绝掉板，也可便于直观监测每个板位孵育状态。</w:t>
            </w:r>
          </w:p>
        </w:tc>
      </w:tr>
      <w:tr w14:paraId="46B7D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199" w:type="dxa"/>
            <w:vAlign w:val="center"/>
          </w:tcPr>
          <w:p w14:paraId="1E51E481">
            <w:pPr>
              <w:spacing w:line="360" w:lineRule="auto"/>
              <w:rPr>
                <w:rFonts w:hint="eastAsia" w:ascii="宋体" w:hAnsi="宋体" w:eastAsia="宋体" w:cs="宋体"/>
                <w:szCs w:val="21"/>
              </w:rPr>
            </w:pPr>
            <w:r>
              <w:rPr>
                <w:rFonts w:hint="eastAsia" w:ascii="宋体" w:hAnsi="宋体" w:eastAsia="宋体" w:cs="宋体"/>
                <w:szCs w:val="21"/>
              </w:rPr>
              <w:t>▲6.2.≥9个孵育板位，每个板位均可独立振荡和独立控温孵育，可自定义每个板位功能，控温范围不低于室温至60℃。</w:t>
            </w:r>
          </w:p>
        </w:tc>
      </w:tr>
      <w:tr w14:paraId="1B7AD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0199" w:type="dxa"/>
            <w:vAlign w:val="center"/>
          </w:tcPr>
          <w:p w14:paraId="162B0BAD">
            <w:pPr>
              <w:spacing w:line="360" w:lineRule="auto"/>
              <w:rPr>
                <w:rFonts w:hint="eastAsia" w:ascii="宋体" w:hAnsi="宋体" w:eastAsia="宋体" w:cs="宋体"/>
                <w:b/>
                <w:bCs/>
                <w:szCs w:val="21"/>
              </w:rPr>
            </w:pPr>
            <w:r>
              <w:rPr>
                <w:rFonts w:hint="eastAsia" w:ascii="宋体" w:hAnsi="宋体" w:eastAsia="宋体" w:cs="宋体"/>
                <w:b/>
                <w:bCs/>
                <w:szCs w:val="21"/>
              </w:rPr>
              <w:t>7、洗板模块</w:t>
            </w:r>
          </w:p>
          <w:p w14:paraId="0C6BB7E7">
            <w:pPr>
              <w:spacing w:line="360" w:lineRule="auto"/>
              <w:rPr>
                <w:rFonts w:hint="eastAsia" w:ascii="宋体" w:hAnsi="宋体" w:eastAsia="宋体" w:cs="宋体"/>
                <w:szCs w:val="21"/>
              </w:rPr>
            </w:pPr>
            <w:r>
              <w:rPr>
                <w:rFonts w:hint="eastAsia" w:ascii="宋体" w:hAnsi="宋体" w:eastAsia="宋体" w:cs="宋体"/>
                <w:szCs w:val="21"/>
              </w:rPr>
              <w:t>7.1.洗板机：需为独立洗板机，不与其他模块串联。</w:t>
            </w:r>
          </w:p>
        </w:tc>
      </w:tr>
      <w:tr w14:paraId="17EFF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199" w:type="dxa"/>
            <w:vAlign w:val="center"/>
          </w:tcPr>
          <w:p w14:paraId="5319982E">
            <w:pPr>
              <w:spacing w:line="360" w:lineRule="auto"/>
              <w:rPr>
                <w:rFonts w:hint="eastAsia" w:ascii="宋体" w:hAnsi="宋体" w:eastAsia="宋体" w:cs="宋体"/>
                <w:szCs w:val="21"/>
              </w:rPr>
            </w:pPr>
            <w:r>
              <w:rPr>
                <w:rFonts w:hint="eastAsia" w:ascii="宋体" w:hAnsi="宋体" w:eastAsia="宋体" w:cs="宋体"/>
                <w:szCs w:val="21"/>
              </w:rPr>
              <w:t>▲7.2.为提高洗板效率及降低污染率，配置的每个洗板头需≥16通道，另具备不低于2个清洗板位，保障洗板高质高效运行。</w:t>
            </w:r>
          </w:p>
        </w:tc>
      </w:tr>
      <w:tr w14:paraId="066F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199" w:type="dxa"/>
            <w:vAlign w:val="center"/>
          </w:tcPr>
          <w:p w14:paraId="6B3FB77D">
            <w:pPr>
              <w:spacing w:line="360" w:lineRule="auto"/>
              <w:rPr>
                <w:rFonts w:hint="eastAsia" w:ascii="宋体" w:hAnsi="宋体" w:eastAsia="宋体" w:cs="宋体"/>
                <w:szCs w:val="21"/>
              </w:rPr>
            </w:pPr>
            <w:r>
              <w:rPr>
                <w:rFonts w:hint="eastAsia" w:ascii="宋体" w:hAnsi="宋体" w:eastAsia="宋体" w:cs="宋体"/>
                <w:szCs w:val="21"/>
              </w:rPr>
              <w:t>7.3.洗液残留量≤1ul/孔。</w:t>
            </w:r>
          </w:p>
        </w:tc>
      </w:tr>
      <w:tr w14:paraId="358A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199" w:type="dxa"/>
            <w:vAlign w:val="center"/>
          </w:tcPr>
          <w:p w14:paraId="707E3A29">
            <w:pPr>
              <w:spacing w:line="360" w:lineRule="auto"/>
              <w:rPr>
                <w:rFonts w:hint="eastAsia" w:ascii="宋体" w:hAnsi="宋体" w:eastAsia="宋体" w:cs="宋体"/>
                <w:szCs w:val="21"/>
              </w:rPr>
            </w:pPr>
            <w:r>
              <w:rPr>
                <w:rFonts w:hint="eastAsia" w:ascii="宋体" w:hAnsi="宋体" w:eastAsia="宋体" w:cs="宋体"/>
                <w:szCs w:val="21"/>
              </w:rPr>
              <w:t>7.4.洗板监测：每个洗液瓶均配有液量监测传感器，独立监测每个洗液瓶液量，出现异常可及时报警提示。</w:t>
            </w:r>
          </w:p>
        </w:tc>
      </w:tr>
      <w:tr w14:paraId="6F51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199" w:type="dxa"/>
            <w:vAlign w:val="center"/>
          </w:tcPr>
          <w:p w14:paraId="1096413F">
            <w:pPr>
              <w:spacing w:line="360" w:lineRule="auto"/>
              <w:rPr>
                <w:rFonts w:hint="eastAsia" w:ascii="宋体" w:hAnsi="宋体" w:eastAsia="宋体" w:cs="宋体"/>
                <w:szCs w:val="21"/>
              </w:rPr>
            </w:pPr>
            <w:r>
              <w:rPr>
                <w:rFonts w:hint="eastAsia" w:ascii="宋体" w:hAnsi="宋体" w:eastAsia="宋体" w:cs="宋体"/>
                <w:szCs w:val="21"/>
              </w:rPr>
              <w:t>7.5.洗板头运行方式：洗板托盘横向移动范围≥120mm，洗板头竖向移动范围≥15mm。</w:t>
            </w:r>
          </w:p>
        </w:tc>
      </w:tr>
      <w:tr w14:paraId="1E20C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99" w:type="dxa"/>
            <w:vAlign w:val="center"/>
          </w:tcPr>
          <w:p w14:paraId="2EE3F96A">
            <w:pPr>
              <w:spacing w:line="360" w:lineRule="auto"/>
              <w:rPr>
                <w:rFonts w:hint="eastAsia" w:ascii="宋体" w:hAnsi="宋体" w:eastAsia="宋体" w:cs="宋体"/>
                <w:b/>
                <w:bCs/>
                <w:szCs w:val="21"/>
              </w:rPr>
            </w:pPr>
            <w:r>
              <w:rPr>
                <w:rFonts w:hint="eastAsia" w:ascii="宋体" w:hAnsi="宋体" w:eastAsia="宋体" w:cs="宋体"/>
                <w:b/>
                <w:bCs/>
                <w:szCs w:val="21"/>
              </w:rPr>
              <w:t>8、判读模块</w:t>
            </w:r>
          </w:p>
          <w:p w14:paraId="7AE429B3">
            <w:pPr>
              <w:spacing w:line="360" w:lineRule="auto"/>
              <w:rPr>
                <w:rFonts w:hint="eastAsia" w:ascii="宋体" w:hAnsi="宋体" w:eastAsia="宋体" w:cs="宋体"/>
                <w:szCs w:val="21"/>
              </w:rPr>
            </w:pPr>
            <w:r>
              <w:rPr>
                <w:rFonts w:hint="eastAsia" w:ascii="宋体" w:hAnsi="宋体" w:eastAsia="宋体" w:cs="宋体"/>
                <w:szCs w:val="21"/>
              </w:rPr>
              <w:t>8.1.内置1台独立酶标仪，需与主机为同一厂家生产，便于维护保养。另可脱离主机单独使用。</w:t>
            </w:r>
          </w:p>
        </w:tc>
      </w:tr>
      <w:tr w14:paraId="0B22C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99" w:type="dxa"/>
            <w:vAlign w:val="center"/>
          </w:tcPr>
          <w:p w14:paraId="69C6CFE7">
            <w:pPr>
              <w:spacing w:line="360" w:lineRule="auto"/>
              <w:rPr>
                <w:rFonts w:hint="eastAsia" w:ascii="宋体" w:hAnsi="宋体" w:eastAsia="宋体" w:cs="宋体"/>
                <w:szCs w:val="21"/>
              </w:rPr>
            </w:pPr>
            <w:r>
              <w:rPr>
                <w:rFonts w:hint="eastAsia" w:ascii="宋体" w:hAnsi="宋体" w:eastAsia="宋体" w:cs="宋体"/>
                <w:szCs w:val="21"/>
              </w:rPr>
              <w:t>8.2.测量通道：≥8通道，支持单/双波长判读。</w:t>
            </w:r>
          </w:p>
        </w:tc>
      </w:tr>
      <w:tr w14:paraId="019A5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99" w:type="dxa"/>
            <w:vAlign w:val="center"/>
          </w:tcPr>
          <w:p w14:paraId="500597B8">
            <w:pPr>
              <w:spacing w:line="360" w:lineRule="auto"/>
              <w:rPr>
                <w:rFonts w:hint="eastAsia" w:ascii="宋体" w:hAnsi="宋体" w:eastAsia="宋体" w:cs="宋体"/>
                <w:szCs w:val="21"/>
              </w:rPr>
            </w:pPr>
            <w:r>
              <w:rPr>
                <w:rFonts w:hint="eastAsia" w:ascii="宋体" w:hAnsi="宋体" w:eastAsia="宋体" w:cs="宋体"/>
                <w:szCs w:val="21"/>
              </w:rPr>
              <w:t>8.3.滤光片配置：至少标配405nm、450nm、492nm 和630nm四个波长，另需具备多个空余位置可用于后续升级需求。</w:t>
            </w:r>
          </w:p>
        </w:tc>
      </w:tr>
      <w:tr w14:paraId="5F23C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99" w:type="dxa"/>
            <w:vAlign w:val="center"/>
          </w:tcPr>
          <w:p w14:paraId="192C9A2F">
            <w:pPr>
              <w:spacing w:line="360" w:lineRule="auto"/>
              <w:rPr>
                <w:rFonts w:hint="eastAsia" w:ascii="宋体" w:hAnsi="宋体" w:eastAsia="宋体" w:cs="宋体"/>
                <w:szCs w:val="21"/>
              </w:rPr>
            </w:pPr>
            <w:r>
              <w:rPr>
                <w:rFonts w:hint="eastAsia" w:ascii="宋体" w:hAnsi="宋体" w:eastAsia="宋体" w:cs="宋体"/>
                <w:szCs w:val="21"/>
              </w:rPr>
              <w:t>▲9、样本位：采用轨道式装载，可与试剂位通用，支持≥192个样本装载量的自定义设置，满足大标本量的检测需求，可原始试管上机。</w:t>
            </w:r>
          </w:p>
        </w:tc>
      </w:tr>
      <w:tr w14:paraId="57900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99" w:type="dxa"/>
            <w:vAlign w:val="center"/>
          </w:tcPr>
          <w:p w14:paraId="7B1E6184">
            <w:pPr>
              <w:spacing w:line="360" w:lineRule="auto"/>
              <w:rPr>
                <w:rFonts w:hint="eastAsia" w:ascii="宋体" w:hAnsi="宋体" w:eastAsia="宋体" w:cs="宋体"/>
                <w:szCs w:val="21"/>
              </w:rPr>
            </w:pPr>
            <w:r>
              <w:rPr>
                <w:rFonts w:hint="eastAsia" w:ascii="宋体" w:hAnsi="宋体" w:eastAsia="宋体" w:cs="宋体"/>
                <w:szCs w:val="21"/>
              </w:rPr>
              <w:t>▲10、试剂位：采用轨道式装载，可与样本位通用，支持≥40个试剂装载量的自定义设置，满足多种实验测试试剂需求。</w:t>
            </w:r>
          </w:p>
        </w:tc>
      </w:tr>
      <w:tr w14:paraId="26096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99" w:type="dxa"/>
            <w:vAlign w:val="center"/>
          </w:tcPr>
          <w:p w14:paraId="4BAF7ADE">
            <w:pPr>
              <w:spacing w:line="360" w:lineRule="auto"/>
              <w:rPr>
                <w:rFonts w:hint="eastAsia" w:ascii="宋体" w:hAnsi="宋体" w:eastAsia="宋体" w:cs="宋体"/>
                <w:szCs w:val="21"/>
              </w:rPr>
            </w:pPr>
            <w:r>
              <w:rPr>
                <w:rFonts w:hint="eastAsia" w:ascii="宋体" w:hAnsi="宋体" w:eastAsia="宋体" w:cs="宋体"/>
                <w:szCs w:val="21"/>
              </w:rPr>
              <w:t>▲11、加样位：≥9个微板加样位，可同时对至少9块微板进行加样，每个加样位均集成加样、振荡、控温功能。</w:t>
            </w:r>
          </w:p>
        </w:tc>
      </w:tr>
      <w:tr w14:paraId="4CC4D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99" w:type="dxa"/>
            <w:vAlign w:val="center"/>
          </w:tcPr>
          <w:p w14:paraId="5197EF51">
            <w:pPr>
              <w:spacing w:line="360" w:lineRule="auto"/>
              <w:rPr>
                <w:rFonts w:hint="eastAsia" w:ascii="宋体" w:hAnsi="宋体" w:eastAsia="宋体" w:cs="宋体"/>
                <w:szCs w:val="21"/>
              </w:rPr>
            </w:pPr>
            <w:r>
              <w:rPr>
                <w:rFonts w:hint="eastAsia" w:ascii="宋体" w:hAnsi="宋体" w:eastAsia="宋体" w:cs="宋体"/>
                <w:szCs w:val="21"/>
              </w:rPr>
              <w:t>▲12、仪器平台：平台上所有载架均采用抽拉式轨道装载，可方便快捷取放，试验结束后可将整个载架放置于冷藏环境无需每个试剂单独取放。另具备根据实验需求更改所有载架（包括样本、质控、试剂载架）位置或者数量的功能，只需微调软件即可实现功能互换，满足多种检测需要。</w:t>
            </w:r>
          </w:p>
        </w:tc>
      </w:tr>
      <w:tr w14:paraId="54580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99" w:type="dxa"/>
            <w:vAlign w:val="center"/>
          </w:tcPr>
          <w:p w14:paraId="363CE974">
            <w:pPr>
              <w:spacing w:line="360" w:lineRule="auto"/>
              <w:rPr>
                <w:rFonts w:hint="eastAsia" w:ascii="宋体" w:hAnsi="宋体" w:eastAsia="宋体" w:cs="宋体"/>
                <w:b/>
                <w:bCs/>
                <w:szCs w:val="21"/>
              </w:rPr>
            </w:pPr>
            <w:r>
              <w:rPr>
                <w:rFonts w:hint="eastAsia" w:ascii="宋体" w:hAnsi="宋体" w:eastAsia="宋体" w:cs="宋体"/>
                <w:b/>
                <w:bCs/>
                <w:szCs w:val="21"/>
              </w:rPr>
              <w:t>13、操作软件：</w:t>
            </w:r>
          </w:p>
          <w:p w14:paraId="59D4D0B8">
            <w:pPr>
              <w:spacing w:line="360" w:lineRule="auto"/>
              <w:rPr>
                <w:rFonts w:hint="eastAsia" w:ascii="宋体" w:hAnsi="宋体" w:eastAsia="宋体" w:cs="宋体"/>
                <w:szCs w:val="21"/>
              </w:rPr>
            </w:pPr>
            <w:r>
              <w:rPr>
                <w:rFonts w:hint="eastAsia" w:ascii="宋体" w:hAnsi="宋体" w:eastAsia="宋体" w:cs="宋体"/>
                <w:szCs w:val="21"/>
              </w:rPr>
              <w:t>13.1全中文操作软件，支持Windows操作系统运行。</w:t>
            </w:r>
          </w:p>
        </w:tc>
      </w:tr>
      <w:tr w14:paraId="4E4AB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99" w:type="dxa"/>
            <w:vAlign w:val="center"/>
          </w:tcPr>
          <w:p w14:paraId="50A7BEAC">
            <w:pPr>
              <w:spacing w:line="360" w:lineRule="auto"/>
              <w:rPr>
                <w:rFonts w:hint="eastAsia" w:ascii="宋体" w:hAnsi="宋体" w:eastAsia="宋体" w:cs="宋体"/>
                <w:szCs w:val="21"/>
              </w:rPr>
            </w:pPr>
            <w:r>
              <w:rPr>
                <w:rFonts w:hint="eastAsia" w:ascii="宋体" w:hAnsi="宋体" w:eastAsia="宋体" w:cs="宋体"/>
                <w:szCs w:val="21"/>
              </w:rPr>
              <w:t>13.2系统可以与终端的管理系统（LIS/HIS）连接，实现数据共享通讯，支持单/双工通讯。</w:t>
            </w:r>
          </w:p>
        </w:tc>
      </w:tr>
      <w:tr w14:paraId="2393D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99" w:type="dxa"/>
            <w:vAlign w:val="center"/>
          </w:tcPr>
          <w:p w14:paraId="242E698C">
            <w:pPr>
              <w:spacing w:line="360" w:lineRule="auto"/>
              <w:rPr>
                <w:rFonts w:hint="eastAsia" w:ascii="宋体" w:hAnsi="宋体" w:eastAsia="宋体" w:cs="宋体"/>
                <w:szCs w:val="21"/>
              </w:rPr>
            </w:pPr>
            <w:r>
              <w:rPr>
                <w:rFonts w:hint="eastAsia" w:ascii="宋体" w:hAnsi="宋体" w:eastAsia="宋体" w:cs="宋体"/>
                <w:szCs w:val="21"/>
              </w:rPr>
              <w:t>13.3可对同一批上机检测的每个标本定义其所检测的项目。具备拼板功能。</w:t>
            </w:r>
          </w:p>
        </w:tc>
      </w:tr>
      <w:tr w14:paraId="7A0A8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99" w:type="dxa"/>
            <w:vAlign w:val="center"/>
          </w:tcPr>
          <w:p w14:paraId="7A390F3D">
            <w:pPr>
              <w:spacing w:line="360" w:lineRule="auto"/>
              <w:rPr>
                <w:rFonts w:hint="eastAsia" w:ascii="宋体" w:hAnsi="宋体" w:eastAsia="宋体" w:cs="宋体"/>
                <w:szCs w:val="21"/>
              </w:rPr>
            </w:pPr>
            <w:r>
              <w:rPr>
                <w:rFonts w:hint="eastAsia" w:ascii="宋体" w:hAnsi="宋体" w:eastAsia="宋体" w:cs="宋体"/>
                <w:szCs w:val="21"/>
              </w:rPr>
              <w:t>▲14、设备使用期限≥10年。【需提供设备铭牌截图或使用说明书】</w:t>
            </w:r>
          </w:p>
        </w:tc>
      </w:tr>
      <w:tr w14:paraId="5560C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0199" w:type="dxa"/>
            <w:vAlign w:val="center"/>
          </w:tcPr>
          <w:p w14:paraId="0044403B">
            <w:pPr>
              <w:widowControl/>
              <w:spacing w:line="336" w:lineRule="auto"/>
              <w:jc w:val="left"/>
              <w:rPr>
                <w:rFonts w:hint="eastAsia" w:ascii="宋体" w:hAnsi="宋体" w:eastAsia="宋体" w:cs="宋体"/>
                <w:szCs w:val="21"/>
              </w:rPr>
            </w:pPr>
            <w:r>
              <w:rPr>
                <w:rFonts w:hint="eastAsia" w:ascii="宋体" w:hAnsi="宋体" w:eastAsia="宋体" w:cs="宋体"/>
                <w:b/>
                <w:kern w:val="0"/>
                <w:szCs w:val="21"/>
              </w:rPr>
              <w:t>15、配置要求：</w:t>
            </w:r>
            <w:r>
              <w:rPr>
                <w:rFonts w:hint="eastAsia" w:ascii="宋体" w:hAnsi="宋体" w:eastAsia="宋体" w:cs="宋体"/>
                <w:bCs/>
                <w:kern w:val="0"/>
                <w:szCs w:val="21"/>
              </w:rPr>
              <w:t>至少包含加样通道4个、机械臂1个、孵育位9块、洗板机1个、酶标仪1个、载架轨道16个、脱针器1个。</w:t>
            </w:r>
          </w:p>
        </w:tc>
      </w:tr>
      <w:bookmarkEnd w:id="146"/>
    </w:tbl>
    <w:p w14:paraId="7C4CAA36">
      <w:pPr>
        <w:pStyle w:val="4"/>
        <w:spacing w:line="312" w:lineRule="auto"/>
        <w:rPr>
          <w:rFonts w:hint="eastAsia" w:ascii="宋体" w:hAnsi="宋体" w:eastAsia="宋体"/>
          <w:b/>
          <w:bCs/>
        </w:rPr>
      </w:pPr>
    </w:p>
    <w:p w14:paraId="242AE343">
      <w:pPr>
        <w:pStyle w:val="4"/>
        <w:spacing w:line="360" w:lineRule="auto"/>
        <w:ind w:firstLine="0"/>
        <w:outlineLvl w:val="4"/>
        <w:rPr>
          <w:rFonts w:hint="eastAsia" w:ascii="宋体" w:hAnsi="宋体" w:eastAsia="宋体" w:cs="宋体"/>
          <w:b/>
          <w:bCs/>
          <w:sz w:val="24"/>
          <w:szCs w:val="24"/>
        </w:rPr>
      </w:pPr>
      <w:r>
        <w:rPr>
          <w:rFonts w:hint="eastAsia" w:ascii="宋体" w:hAnsi="宋体" w:eastAsia="宋体" w:cs="宋体"/>
          <w:b/>
          <w:bCs/>
          <w:sz w:val="24"/>
          <w:szCs w:val="24"/>
        </w:rPr>
        <w:t>二、阴道炎自动检测工作站</w:t>
      </w:r>
    </w:p>
    <w:tbl>
      <w:tblPr>
        <w:tblStyle w:val="44"/>
        <w:tblW w:w="10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8"/>
      </w:tblGrid>
      <w:tr w14:paraId="42A29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1C5D4EBE">
            <w:pPr>
              <w:spacing w:line="360" w:lineRule="auto"/>
              <w:rPr>
                <w:rFonts w:hint="eastAsia" w:ascii="宋体" w:hAnsi="宋体" w:eastAsia="宋体" w:cs="宋体"/>
                <w:szCs w:val="21"/>
              </w:rPr>
            </w:pPr>
            <w:r>
              <w:rPr>
                <w:rFonts w:hint="eastAsia" w:ascii="宋体" w:hAnsi="宋体" w:eastAsia="宋体" w:cs="宋体"/>
                <w:szCs w:val="21"/>
              </w:rPr>
              <w:t>▲1、全自动检测：自动处理样本（自动加稀释液、自动洗脱）、自动加样。功能学检查自动温育计时、自动检测、自动判读结果。形态学检查自动染色、自动镜检，减少手工操作和人为误差；</w:t>
            </w:r>
          </w:p>
        </w:tc>
      </w:tr>
      <w:tr w14:paraId="7EA9F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731B7023">
            <w:pPr>
              <w:spacing w:line="360" w:lineRule="auto"/>
              <w:rPr>
                <w:rFonts w:hint="eastAsia" w:ascii="宋体" w:hAnsi="宋体" w:eastAsia="宋体" w:cs="宋体"/>
                <w:szCs w:val="21"/>
              </w:rPr>
            </w:pPr>
            <w:r>
              <w:rPr>
                <w:rFonts w:hint="eastAsia" w:ascii="宋体" w:hAnsi="宋体" w:eastAsia="宋体" w:cs="宋体"/>
                <w:szCs w:val="21"/>
              </w:rPr>
              <w:t>2、同一管样本即可完成功能学和形态学检查；具备样本浊度检测功能，自动稀释高浓度样本；</w:t>
            </w:r>
          </w:p>
        </w:tc>
      </w:tr>
      <w:tr w14:paraId="63B98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58AF9A26">
            <w:pPr>
              <w:spacing w:line="360" w:lineRule="auto"/>
              <w:rPr>
                <w:rFonts w:hint="eastAsia" w:ascii="宋体" w:hAnsi="宋体" w:eastAsia="宋体" w:cs="宋体"/>
                <w:szCs w:val="21"/>
              </w:rPr>
            </w:pPr>
            <w:r>
              <w:rPr>
                <w:rFonts w:hint="eastAsia" w:ascii="宋体" w:hAnsi="宋体" w:eastAsia="宋体" w:cs="宋体"/>
                <w:szCs w:val="21"/>
              </w:rPr>
              <w:t>▲3、形态学检测采用显微镜检法，检测速度≥</w:t>
            </w:r>
            <w:r>
              <w:rPr>
                <w:rFonts w:ascii="宋体" w:hAnsi="宋体" w:eastAsia="宋体" w:cs="宋体"/>
                <w:szCs w:val="21"/>
              </w:rPr>
              <w:t>8</w:t>
            </w:r>
            <w:r>
              <w:rPr>
                <w:rFonts w:hint="eastAsia" w:ascii="宋体" w:hAnsi="宋体" w:eastAsia="宋体" w:cs="宋体"/>
                <w:szCs w:val="21"/>
              </w:rPr>
              <w:t>0样本/小时，样本可以随到随检（不必要等上</w:t>
            </w:r>
            <w:bookmarkStart w:id="241" w:name="_GoBack"/>
            <w:bookmarkEnd w:id="241"/>
            <w:r>
              <w:rPr>
                <w:rFonts w:hint="eastAsia" w:ascii="宋体" w:hAnsi="宋体" w:eastAsia="宋体" w:cs="宋体"/>
                <w:szCs w:val="21"/>
              </w:rPr>
              <w:t>一批次检测结束后，才能添加新样本），可实现大规模样本的连续批量检测；</w:t>
            </w:r>
          </w:p>
        </w:tc>
      </w:tr>
      <w:tr w14:paraId="3A70C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5F0769C0">
            <w:pPr>
              <w:spacing w:line="360" w:lineRule="auto"/>
              <w:rPr>
                <w:rFonts w:hint="eastAsia" w:ascii="宋体" w:hAnsi="宋体" w:eastAsia="宋体" w:cs="宋体"/>
                <w:szCs w:val="21"/>
              </w:rPr>
            </w:pPr>
            <w:r>
              <w:rPr>
                <w:rFonts w:hint="eastAsia" w:ascii="宋体" w:hAnsi="宋体" w:eastAsia="宋体" w:cs="宋体"/>
                <w:szCs w:val="21"/>
              </w:rPr>
              <w:t>4、吸液量准确，非接触式加样，所有耗材均为一次性（包括显微镜检玻片及干化学耗材），避免加样的交叉污染；检测完成后废试剂板和玻片自动进入收集盒，避免人工收集感染风险；</w:t>
            </w:r>
          </w:p>
        </w:tc>
      </w:tr>
      <w:tr w14:paraId="5837F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12FEE8DC">
            <w:pPr>
              <w:spacing w:line="360" w:lineRule="auto"/>
              <w:rPr>
                <w:rFonts w:hint="eastAsia" w:ascii="宋体" w:hAnsi="宋体" w:eastAsia="宋体" w:cs="宋体"/>
                <w:szCs w:val="21"/>
              </w:rPr>
            </w:pPr>
            <w:r>
              <w:rPr>
                <w:rFonts w:hint="eastAsia" w:ascii="宋体" w:hAnsi="宋体" w:eastAsia="宋体" w:cs="宋体"/>
                <w:szCs w:val="21"/>
              </w:rPr>
              <w:t>▲5、形态学检测准确率≥</w:t>
            </w:r>
            <w:r>
              <w:rPr>
                <w:rFonts w:ascii="宋体" w:hAnsi="宋体" w:eastAsia="宋体" w:cs="宋体"/>
                <w:szCs w:val="21"/>
              </w:rPr>
              <w:t>8</w:t>
            </w:r>
            <w:r>
              <w:rPr>
                <w:rFonts w:hint="eastAsia" w:ascii="宋体" w:hAnsi="宋体" w:eastAsia="宋体" w:cs="宋体"/>
                <w:szCs w:val="21"/>
              </w:rPr>
              <w:t>0%，干化学检测准确率≥</w:t>
            </w:r>
            <w:r>
              <w:rPr>
                <w:rFonts w:ascii="宋体" w:hAnsi="宋体" w:eastAsia="宋体" w:cs="宋体"/>
                <w:szCs w:val="21"/>
              </w:rPr>
              <w:t>8</w:t>
            </w:r>
            <w:r>
              <w:rPr>
                <w:rFonts w:hint="eastAsia" w:ascii="宋体" w:hAnsi="宋体" w:eastAsia="宋体" w:cs="宋体"/>
                <w:szCs w:val="21"/>
              </w:rPr>
              <w:t>0%。</w:t>
            </w:r>
          </w:p>
        </w:tc>
      </w:tr>
      <w:tr w14:paraId="448E6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750E66E6">
            <w:pPr>
              <w:spacing w:line="360" w:lineRule="auto"/>
              <w:rPr>
                <w:rFonts w:hint="eastAsia" w:ascii="宋体" w:hAnsi="宋体" w:eastAsia="宋体" w:cs="宋体"/>
                <w:szCs w:val="21"/>
              </w:rPr>
            </w:pPr>
            <w:r>
              <w:rPr>
                <w:rFonts w:hint="eastAsia" w:ascii="宋体" w:hAnsi="宋体" w:eastAsia="宋体" w:cs="宋体"/>
                <w:szCs w:val="21"/>
              </w:rPr>
              <w:t>6、功能学检查可同时完成至少6个项目的检测，须包括pH值，支持扩展同原理其他检测卡；形态学检测能自动识别上皮细胞、白细胞、杆菌、滴虫、霉菌等有形成分；</w:t>
            </w:r>
          </w:p>
        </w:tc>
      </w:tr>
      <w:tr w14:paraId="4F914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2692248F">
            <w:pPr>
              <w:spacing w:line="360" w:lineRule="auto"/>
              <w:rPr>
                <w:rFonts w:hint="eastAsia" w:ascii="宋体" w:hAnsi="宋体" w:eastAsia="宋体" w:cs="宋体"/>
                <w:szCs w:val="21"/>
              </w:rPr>
            </w:pPr>
            <w:r>
              <w:rPr>
                <w:rFonts w:hint="eastAsia" w:ascii="宋体" w:hAnsi="宋体" w:eastAsia="宋体" w:cs="宋体"/>
                <w:szCs w:val="21"/>
              </w:rPr>
              <w:t>7、具备样本清洁度判定，判定标准须依据《全国临床检验操作规程》中清洁度判定表，并可增加其他形态学指标联合进行清洁度的判定；</w:t>
            </w:r>
          </w:p>
        </w:tc>
      </w:tr>
      <w:tr w14:paraId="4318F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13872812">
            <w:pPr>
              <w:spacing w:line="360" w:lineRule="auto"/>
              <w:rPr>
                <w:rFonts w:hint="eastAsia" w:ascii="宋体" w:hAnsi="宋体" w:eastAsia="宋体" w:cs="宋体"/>
                <w:szCs w:val="21"/>
              </w:rPr>
            </w:pPr>
            <w:r>
              <w:rPr>
                <w:rFonts w:hint="eastAsia" w:ascii="宋体" w:hAnsi="宋体" w:eastAsia="宋体" w:cs="宋体"/>
                <w:szCs w:val="21"/>
              </w:rPr>
              <w:t>8、进样区可以一次性放置≥30个待测样本，且带有自动读取条码功能。</w:t>
            </w:r>
          </w:p>
        </w:tc>
      </w:tr>
      <w:tr w14:paraId="10F14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2FD17138">
            <w:pPr>
              <w:spacing w:line="360" w:lineRule="auto"/>
              <w:rPr>
                <w:rFonts w:hint="eastAsia" w:ascii="宋体" w:hAnsi="宋体" w:eastAsia="宋体" w:cs="宋体"/>
                <w:szCs w:val="21"/>
              </w:rPr>
            </w:pPr>
            <w:r>
              <w:rPr>
                <w:rFonts w:hint="eastAsia" w:ascii="宋体" w:hAnsi="宋体" w:eastAsia="宋体" w:cs="宋体"/>
                <w:szCs w:val="21"/>
              </w:rPr>
              <w:t>9、功能学检测卡能实时消除标本本身颜色对检测结果的影响，提高检验结果判读的准确性；</w:t>
            </w:r>
          </w:p>
        </w:tc>
      </w:tr>
      <w:tr w14:paraId="4139B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12938A9F">
            <w:pPr>
              <w:spacing w:line="360" w:lineRule="auto"/>
              <w:rPr>
                <w:rFonts w:hint="eastAsia" w:ascii="宋体" w:hAnsi="宋体" w:eastAsia="宋体" w:cs="宋体"/>
                <w:szCs w:val="21"/>
              </w:rPr>
            </w:pPr>
            <w:r>
              <w:rPr>
                <w:rFonts w:hint="eastAsia" w:ascii="宋体" w:hAnsi="宋体" w:eastAsia="宋体" w:cs="宋体"/>
                <w:szCs w:val="21"/>
              </w:rPr>
              <w:t>10、温度反应准确性高，在完全密闭的条件下完成温育反应，避免开放性温度环境对化学反应造成的影响；颜色判读在密闭的暗室中完成，避免自然光对判读结果的影响和干扰；</w:t>
            </w:r>
          </w:p>
        </w:tc>
      </w:tr>
      <w:tr w14:paraId="75B1D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5E156433">
            <w:pPr>
              <w:spacing w:line="360" w:lineRule="auto"/>
              <w:rPr>
                <w:rFonts w:hint="eastAsia" w:ascii="宋体" w:hAnsi="宋体" w:eastAsia="宋体" w:cs="宋体"/>
                <w:szCs w:val="21"/>
              </w:rPr>
            </w:pPr>
            <w:r>
              <w:rPr>
                <w:rFonts w:hint="eastAsia" w:ascii="宋体" w:hAnsi="宋体" w:eastAsia="宋体" w:cs="宋体"/>
                <w:szCs w:val="21"/>
              </w:rPr>
              <w:t>11、可兼容形态学/形态学+干化学等多种检测模式；支持染色和不染色两种模式；</w:t>
            </w:r>
          </w:p>
        </w:tc>
      </w:tr>
      <w:tr w14:paraId="19923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42F70547">
            <w:pPr>
              <w:spacing w:line="360" w:lineRule="auto"/>
              <w:rPr>
                <w:rFonts w:hint="eastAsia" w:ascii="宋体" w:hAnsi="宋体" w:eastAsia="宋体" w:cs="宋体"/>
                <w:szCs w:val="21"/>
              </w:rPr>
            </w:pPr>
            <w:r>
              <w:rPr>
                <w:rFonts w:hint="eastAsia" w:ascii="宋体" w:hAnsi="宋体" w:eastAsia="宋体" w:cs="宋体"/>
                <w:szCs w:val="21"/>
              </w:rPr>
              <w:t>12、多层动态聚焦扫描，高倍视野拍摄&gt;10个视野，用户可自定义视野个数，高倍镜下可拍摄滴虫动态视频；</w:t>
            </w:r>
          </w:p>
        </w:tc>
      </w:tr>
      <w:tr w14:paraId="7E1CE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1A670AFA">
            <w:pPr>
              <w:spacing w:line="360" w:lineRule="auto"/>
              <w:rPr>
                <w:rFonts w:hint="eastAsia" w:ascii="宋体" w:hAnsi="宋体" w:eastAsia="宋体" w:cs="宋体"/>
                <w:szCs w:val="21"/>
              </w:rPr>
            </w:pPr>
            <w:r>
              <w:rPr>
                <w:rFonts w:hint="eastAsia" w:ascii="宋体" w:hAnsi="宋体" w:eastAsia="宋体" w:cs="宋体"/>
                <w:szCs w:val="21"/>
              </w:rPr>
              <w:t>13、可根据样本中细胞类别，集中汇总查看，针对想复核的细胞可回到原始图片进行复核。可自定义复检规则；</w:t>
            </w:r>
          </w:p>
        </w:tc>
      </w:tr>
      <w:tr w14:paraId="01709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35686828">
            <w:pPr>
              <w:spacing w:line="360" w:lineRule="auto"/>
              <w:rPr>
                <w:rFonts w:hint="eastAsia" w:ascii="宋体" w:hAnsi="宋体" w:eastAsia="宋体" w:cs="宋体"/>
                <w:szCs w:val="21"/>
              </w:rPr>
            </w:pPr>
            <w:r>
              <w:rPr>
                <w:rFonts w:hint="eastAsia" w:ascii="宋体" w:hAnsi="宋体" w:eastAsia="宋体" w:cs="宋体"/>
                <w:szCs w:val="21"/>
              </w:rPr>
              <w:t>14、功能学和形态学检测质控品需取得产品注册证；</w:t>
            </w:r>
          </w:p>
        </w:tc>
      </w:tr>
      <w:tr w14:paraId="37553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57C83990">
            <w:pPr>
              <w:spacing w:line="360" w:lineRule="auto"/>
              <w:rPr>
                <w:rFonts w:hint="eastAsia" w:ascii="宋体" w:hAnsi="宋体" w:eastAsia="宋体" w:cs="宋体"/>
                <w:szCs w:val="21"/>
              </w:rPr>
            </w:pPr>
            <w:r>
              <w:rPr>
                <w:rFonts w:hint="eastAsia" w:ascii="宋体" w:hAnsi="宋体" w:eastAsia="宋体" w:cs="宋体"/>
                <w:szCs w:val="21"/>
              </w:rPr>
              <w:t>15、USB接口、双向通讯，可与医院信息管理系统连接，免费连接医院Lis系统，操作软件免费开放，配操作工作站、具备打印功能；</w:t>
            </w:r>
          </w:p>
        </w:tc>
      </w:tr>
      <w:tr w14:paraId="7B9B3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8" w:type="dxa"/>
          </w:tcPr>
          <w:p w14:paraId="5ABC0F13">
            <w:pPr>
              <w:spacing w:line="360" w:lineRule="auto"/>
              <w:rPr>
                <w:rFonts w:hint="eastAsia" w:ascii="宋体" w:hAnsi="宋体" w:eastAsia="宋体" w:cs="宋体"/>
                <w:color w:val="FF0000"/>
                <w:szCs w:val="21"/>
              </w:rPr>
            </w:pPr>
            <w:r>
              <w:rPr>
                <w:rFonts w:hint="eastAsia" w:ascii="宋体" w:hAnsi="宋体" w:eastAsia="宋体" w:cs="宋体"/>
                <w:szCs w:val="21"/>
              </w:rPr>
              <w:t xml:space="preserve">▲16、设备使用期限≥8年【需提供设备铭牌截图或使用说明书】。 </w:t>
            </w:r>
          </w:p>
        </w:tc>
      </w:tr>
      <w:tr w14:paraId="00F4C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0178" w:type="dxa"/>
            <w:vAlign w:val="center"/>
          </w:tcPr>
          <w:p w14:paraId="0CE67A76">
            <w:pPr>
              <w:spacing w:line="360" w:lineRule="auto"/>
              <w:rPr>
                <w:rFonts w:hint="eastAsia" w:ascii="宋体" w:hAnsi="宋体" w:eastAsia="宋体" w:cs="宋体"/>
                <w:szCs w:val="21"/>
              </w:rPr>
            </w:pPr>
            <w:r>
              <w:rPr>
                <w:rFonts w:hint="eastAsia" w:ascii="宋体" w:hAnsi="宋体" w:eastAsia="宋体" w:cs="宋体"/>
                <w:b/>
                <w:kern w:val="0"/>
                <w:szCs w:val="21"/>
              </w:rPr>
              <w:t>17、配置要求：</w:t>
            </w:r>
            <w:r>
              <w:rPr>
                <w:rFonts w:hint="eastAsia" w:ascii="宋体" w:hAnsi="宋体" w:eastAsia="宋体" w:cs="宋体"/>
                <w:bCs/>
                <w:kern w:val="0"/>
                <w:szCs w:val="21"/>
              </w:rPr>
              <w:t>至少包含</w:t>
            </w:r>
            <w:r>
              <w:rPr>
                <w:rFonts w:hint="eastAsia" w:ascii="宋体" w:hAnsi="宋体" w:eastAsia="宋体" w:cs="宋体"/>
                <w:szCs w:val="21"/>
              </w:rPr>
              <w:t>主机1台、工作站（具备显示器、打印功能等）1套、废卡袋≥10个</w:t>
            </w:r>
            <w:r>
              <w:rPr>
                <w:rFonts w:hint="eastAsia" w:ascii="宋体" w:hAnsi="宋体" w:eastAsia="宋体" w:cs="宋体"/>
                <w:bCs/>
                <w:kern w:val="0"/>
                <w:szCs w:val="21"/>
              </w:rPr>
              <w:t>。</w:t>
            </w:r>
          </w:p>
        </w:tc>
      </w:tr>
    </w:tbl>
    <w:p w14:paraId="48EACC4B">
      <w:pPr>
        <w:pStyle w:val="4"/>
        <w:spacing w:line="312" w:lineRule="auto"/>
        <w:rPr>
          <w:rFonts w:hint="eastAsia" w:ascii="宋体" w:hAnsi="宋体" w:eastAsia="宋体"/>
          <w:b/>
          <w:bCs/>
        </w:rPr>
      </w:pPr>
      <w:r>
        <w:rPr>
          <w:rFonts w:hint="eastAsia" w:ascii="宋体" w:hAnsi="宋体" w:eastAsia="宋体"/>
          <w:b/>
          <w:bCs/>
        </w:rPr>
        <w:t>注：</w:t>
      </w:r>
      <w:r>
        <w:rPr>
          <w:rFonts w:ascii="宋体" w:hAnsi="宋体" w:eastAsia="宋体"/>
          <w:b/>
          <w:bCs/>
        </w:rPr>
        <w:t>1.</w:t>
      </w:r>
      <w:r>
        <w:rPr>
          <w:rFonts w:hint="eastAsia" w:ascii="宋体" w:hAnsi="宋体" w:eastAsia="宋体"/>
          <w:b/>
          <w:bCs/>
        </w:rPr>
        <w:t>如出现引用某一特定的品牌、型号、规格重量尺寸、技术参数、专利技术、商标、名称、设计、原产地或供应者等情况,则仅起参考作用。供应商可选用实质上“相当于”或“优于”该参考品牌和参考型号要求的产品。同时如实填写技术规格偏离表。</w:t>
      </w:r>
    </w:p>
    <w:p w14:paraId="72AC3089">
      <w:pPr>
        <w:pStyle w:val="4"/>
        <w:spacing w:line="312" w:lineRule="auto"/>
        <w:rPr>
          <w:rFonts w:hint="eastAsia" w:ascii="宋体" w:hAnsi="宋体" w:eastAsia="宋体"/>
          <w:b/>
          <w:bCs/>
        </w:rPr>
      </w:pPr>
    </w:p>
    <w:p w14:paraId="52CEF486">
      <w:pPr>
        <w:pStyle w:val="4"/>
        <w:spacing w:after="120" w:afterLines="50" w:line="312" w:lineRule="auto"/>
        <w:outlineLvl w:val="3"/>
        <w:rPr>
          <w:rFonts w:hint="eastAsia" w:ascii="宋体" w:hAnsi="宋体" w:eastAsia="宋体"/>
          <w:b/>
          <w:bCs/>
        </w:rPr>
      </w:pPr>
      <w:r>
        <w:rPr>
          <w:rFonts w:hint="eastAsia" w:ascii="宋体" w:hAnsi="宋体" w:eastAsia="宋体"/>
          <w:b/>
          <w:bCs/>
          <w:sz w:val="24"/>
          <w:szCs w:val="24"/>
        </w:rPr>
        <w:t>2包 技术参数要求</w:t>
      </w:r>
    </w:p>
    <w:p w14:paraId="6887A327">
      <w:pPr>
        <w:spacing w:after="120" w:afterLines="50"/>
        <w:outlineLvl w:val="4"/>
        <w:rPr>
          <w:rFonts w:hint="eastAsia" w:ascii="宋体" w:hAnsi="宋体" w:eastAsia="宋体"/>
          <w:b/>
          <w:bCs/>
          <w:sz w:val="24"/>
          <w:szCs w:val="24"/>
        </w:rPr>
      </w:pPr>
      <w:r>
        <w:rPr>
          <w:rFonts w:hint="eastAsia" w:ascii="宋体" w:hAnsi="宋体" w:eastAsia="宋体"/>
          <w:b/>
          <w:bCs/>
          <w:sz w:val="24"/>
          <w:szCs w:val="24"/>
        </w:rPr>
        <w:t>一、动态心电血压监测仪(核心产品)</w:t>
      </w:r>
    </w:p>
    <w:tbl>
      <w:tblPr>
        <w:tblStyle w:val="44"/>
        <w:tblW w:w="10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45"/>
      </w:tblGrid>
      <w:tr w14:paraId="0ABD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0045" w:type="dxa"/>
            <w:vAlign w:val="center"/>
          </w:tcPr>
          <w:p w14:paraId="368AED47">
            <w:pPr>
              <w:rPr>
                <w:rFonts w:hint="eastAsia" w:ascii="宋体" w:hAnsi="宋体" w:eastAsia="宋体" w:cs="宋体"/>
                <w:b/>
                <w:bCs/>
                <w:szCs w:val="21"/>
              </w:rPr>
            </w:pPr>
            <w:r>
              <w:rPr>
                <w:rFonts w:hint="eastAsia" w:ascii="宋体" w:hAnsi="宋体" w:eastAsia="宋体" w:cs="宋体"/>
                <w:szCs w:val="21"/>
              </w:rPr>
              <w:t>1、监测仪具有动态心电、动态血压同步采集功能。</w:t>
            </w:r>
          </w:p>
        </w:tc>
      </w:tr>
      <w:tr w14:paraId="4D913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045" w:type="dxa"/>
            <w:vAlign w:val="center"/>
          </w:tcPr>
          <w:p w14:paraId="27178D37">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2、动态心电检查符合YY9706.247-2021标准的要求。</w:t>
            </w:r>
          </w:p>
        </w:tc>
      </w:tr>
      <w:tr w14:paraId="5F340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45" w:type="dxa"/>
            <w:vAlign w:val="center"/>
          </w:tcPr>
          <w:p w14:paraId="568C4B5D">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3、动态血压符合YYO670-2008标准的要求。</w:t>
            </w:r>
          </w:p>
        </w:tc>
      </w:tr>
      <w:tr w14:paraId="3ABA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045" w:type="dxa"/>
            <w:vAlign w:val="center"/>
          </w:tcPr>
          <w:p w14:paraId="6A5E323E">
            <w:pPr>
              <w:adjustRightInd w:val="0"/>
              <w:snapToGrid w:val="0"/>
              <w:spacing w:line="312" w:lineRule="auto"/>
              <w:rPr>
                <w:rFonts w:hint="eastAsia" w:ascii="宋体" w:hAnsi="宋体" w:eastAsia="宋体" w:cs="宋体"/>
                <w:b/>
                <w:bCs/>
                <w:szCs w:val="21"/>
              </w:rPr>
            </w:pPr>
            <w:r>
              <w:rPr>
                <w:rFonts w:hint="eastAsia" w:ascii="宋体" w:hAnsi="宋体" w:eastAsia="宋体" w:cs="宋体"/>
                <w:szCs w:val="21"/>
              </w:rPr>
              <w:t>4、内置</w:t>
            </w:r>
            <w:bookmarkStart w:id="147" w:name="OLE_LINK9"/>
            <w:r>
              <w:rPr>
                <w:rFonts w:hint="eastAsia" w:ascii="宋体" w:hAnsi="宋体" w:eastAsia="宋体" w:cs="宋体"/>
                <w:szCs w:val="21"/>
              </w:rPr>
              <w:t>＞</w:t>
            </w:r>
            <w:bookmarkEnd w:id="147"/>
            <w:r>
              <w:rPr>
                <w:rFonts w:hint="eastAsia" w:ascii="宋体" w:hAnsi="宋体" w:eastAsia="宋体" w:cs="宋体"/>
                <w:szCs w:val="21"/>
              </w:rPr>
              <w:t>2.0英寸显示屏，可实时预览心电、血压监测数据。</w:t>
            </w:r>
          </w:p>
        </w:tc>
      </w:tr>
      <w:tr w14:paraId="7CD1D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1C622929">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5、心电采集支持十二导心电数据采集。</w:t>
            </w:r>
          </w:p>
        </w:tc>
      </w:tr>
      <w:tr w14:paraId="7F02E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18689402">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6、采样精度:≥24位。</w:t>
            </w:r>
          </w:p>
        </w:tc>
      </w:tr>
      <w:tr w14:paraId="1592C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2CA01D5A">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▲7、耐极化电压:＞</w:t>
            </w:r>
            <w:r>
              <w:rPr>
                <w:rFonts w:hint="eastAsia" w:ascii="宋体" w:hAnsi="宋体" w:eastAsia="宋体" w:cs="宋体"/>
                <w:strike/>
                <w:szCs w:val="21"/>
              </w:rPr>
              <w:t>±</w:t>
            </w:r>
            <w:r>
              <w:rPr>
                <w:rFonts w:hint="eastAsia" w:ascii="宋体" w:hAnsi="宋体" w:eastAsia="宋体" w:cs="宋体"/>
                <w:szCs w:val="21"/>
              </w:rPr>
              <w:t>50OmV。</w:t>
            </w:r>
          </w:p>
        </w:tc>
      </w:tr>
      <w:tr w14:paraId="0C616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3B7180A7">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8、频率响应:0.05HZ-100Hz（覆盖此范围）。</w:t>
            </w:r>
          </w:p>
        </w:tc>
      </w:tr>
      <w:tr w14:paraId="22E15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0F21E881">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▲9、输入阻抗:≥50MΩ。</w:t>
            </w:r>
          </w:p>
        </w:tc>
      </w:tr>
      <w:tr w14:paraId="4C450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3AC25509">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▲10、系统噪声:≤15μV。</w:t>
            </w:r>
          </w:p>
        </w:tc>
      </w:tr>
      <w:tr w14:paraId="140A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45" w:type="dxa"/>
            <w:vAlign w:val="center"/>
          </w:tcPr>
          <w:p w14:paraId="0E52A82E">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11、共模抑制比:＞90dB。</w:t>
            </w:r>
          </w:p>
        </w:tc>
      </w:tr>
      <w:tr w14:paraId="683EA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45" w:type="dxa"/>
            <w:vAlign w:val="center"/>
          </w:tcPr>
          <w:p w14:paraId="75CA2D74">
            <w:pPr>
              <w:rPr>
                <w:rFonts w:hint="eastAsia" w:ascii="宋体" w:hAnsi="宋体" w:eastAsia="宋体" w:cs="宋体"/>
                <w:b/>
                <w:bCs/>
                <w:szCs w:val="21"/>
              </w:rPr>
            </w:pPr>
            <w:r>
              <w:rPr>
                <w:rFonts w:hint="eastAsia" w:ascii="宋体" w:hAnsi="宋体" w:eastAsia="宋体" w:cs="宋体"/>
                <w:szCs w:val="21"/>
              </w:rPr>
              <w:t>12、支持起搏脉冲显示能力。</w:t>
            </w:r>
          </w:p>
        </w:tc>
      </w:tr>
      <w:tr w14:paraId="4F33F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473ECC64">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13、支持心电导联脱落提醒。</w:t>
            </w:r>
          </w:p>
        </w:tc>
      </w:tr>
      <w:tr w14:paraId="48C3F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17C702D2">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 xml:space="preserve">14、血压测量方法：示波法。 </w:t>
            </w:r>
          </w:p>
        </w:tc>
      </w:tr>
      <w:tr w14:paraId="2BF07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1FF8EEDE">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15、收缩压:</w:t>
            </w:r>
            <w:bookmarkStart w:id="148" w:name="OLE_LINK10"/>
            <w:r>
              <w:rPr>
                <w:rFonts w:hint="eastAsia" w:ascii="宋体" w:hAnsi="宋体" w:eastAsia="宋体" w:cs="宋体"/>
                <w:szCs w:val="21"/>
              </w:rPr>
              <w:t>至少为</w:t>
            </w:r>
            <w:bookmarkEnd w:id="148"/>
            <w:r>
              <w:rPr>
                <w:rFonts w:hint="eastAsia" w:ascii="宋体" w:hAnsi="宋体" w:eastAsia="宋体" w:cs="宋体"/>
                <w:szCs w:val="21"/>
              </w:rPr>
              <w:t xml:space="preserve">60mmHg-280mmHg。 </w:t>
            </w:r>
          </w:p>
        </w:tc>
      </w:tr>
      <w:tr w14:paraId="22906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42DFE63C">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16、舒张压:至少为40mmHg-160mmHg。</w:t>
            </w:r>
          </w:p>
        </w:tc>
      </w:tr>
      <w:tr w14:paraId="2D620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196406B5">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17.脉率测量范围:至少为30BPM~200BPM。</w:t>
            </w:r>
          </w:p>
        </w:tc>
      </w:tr>
      <w:tr w14:paraId="15979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25E9CE2F">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18、血压监测间隔可选:5分钟、10分钟、15分钟、20分钟、30分钟、60分钟、120分钟等。</w:t>
            </w:r>
          </w:p>
        </w:tc>
      </w:tr>
      <w:tr w14:paraId="32F1B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73D44F43">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19、支持设置血压和脉率报警预设值，高于或低于设置的报警值时可触发报警提示。</w:t>
            </w:r>
          </w:p>
        </w:tc>
      </w:tr>
      <w:tr w14:paraId="550AF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7CFEC650">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20、记录时长:至少支持24h、48h、72h不间断实时数据采集和传输。</w:t>
            </w:r>
          </w:p>
        </w:tc>
      </w:tr>
      <w:tr w14:paraId="5762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202F732C">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21、支持记录过程中更换电池续记功能，以适应不同场景需求。</w:t>
            </w:r>
          </w:p>
        </w:tc>
      </w:tr>
      <w:tr w14:paraId="43BCB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6AE08E37">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22、采集的数据支持出具24小时动态心电和动态血压分析报告。</w:t>
            </w:r>
          </w:p>
        </w:tc>
      </w:tr>
      <w:tr w14:paraId="322B1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3B0E6450">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▲23、数据传输:内置4G卡，支持4G数据实时传输。</w:t>
            </w:r>
          </w:p>
        </w:tc>
      </w:tr>
      <w:tr w14:paraId="4D751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3A64F0C2">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24、内置可充电锂电池供电，满足数据实时传输需求。</w:t>
            </w:r>
          </w:p>
        </w:tc>
      </w:tr>
      <w:tr w14:paraId="2ECA8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2017093F">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25、电量提示:支持挂盒前低电量提示;支持监测过程中电量过低预警。</w:t>
            </w:r>
          </w:p>
        </w:tc>
      </w:tr>
      <w:tr w14:paraId="2460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045" w:type="dxa"/>
            <w:vAlign w:val="center"/>
          </w:tcPr>
          <w:p w14:paraId="2A915469">
            <w:pPr>
              <w:rPr>
                <w:rFonts w:hint="eastAsia" w:ascii="宋体" w:hAnsi="宋体" w:eastAsia="宋体" w:cs="宋体"/>
                <w:szCs w:val="21"/>
              </w:rPr>
            </w:pPr>
            <w:r>
              <w:rPr>
                <w:rFonts w:hint="eastAsia" w:ascii="宋体" w:hAnsi="宋体" w:eastAsia="宋体" w:cs="宋体"/>
                <w:szCs w:val="21"/>
              </w:rPr>
              <w:t>26、具备事件按钮，支持记录过程中突发不适等事件核钮功能。</w:t>
            </w:r>
          </w:p>
        </w:tc>
      </w:tr>
      <w:tr w14:paraId="5B3E5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127630E4">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27、分析软件由系统管理、数据管理、实时心电模块、心电分析等模块组成。</w:t>
            </w:r>
          </w:p>
        </w:tc>
      </w:tr>
      <w:tr w14:paraId="1CE25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00ECF0E6">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28、动态心电分析软件与经验证的动态心电图设备联合使用，适用于医院对患者动态心电数据的导入、回放、测量与分析、编辑、报告和实时显示，供临床诊断。</w:t>
            </w:r>
          </w:p>
        </w:tc>
      </w:tr>
      <w:tr w14:paraId="5D01E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3340EE47">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29、软件可同时支持30台以上设备与服务器之间交互，支持同时在线查看、调用及诊断。</w:t>
            </w:r>
          </w:p>
        </w:tc>
      </w:tr>
      <w:tr w14:paraId="1BBBD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2E415738">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30、软件须支持第三方心电数据导入，其功能经过注册检验认证。</w:t>
            </w:r>
          </w:p>
        </w:tc>
      </w:tr>
      <w:tr w14:paraId="79F3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0FD859A3">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▲31、软件具有自动分析功能；至少支持用户事件、房早事件、室早事件、心率事件的自动分析。</w:t>
            </w:r>
          </w:p>
        </w:tc>
      </w:tr>
      <w:tr w14:paraId="6A1F3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0F131527">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32、支持心搏检测和分类、心律失常的自动分析、ST段测量、起搏信号检测等自动分析功能，结果作为诊断参考。</w:t>
            </w:r>
          </w:p>
        </w:tc>
      </w:tr>
      <w:tr w14:paraId="65610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4A597818">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33、具有全导联起搏检测功能；起搏器分析模块可用于起搏钉分析，快速定位异常起搏钉。</w:t>
            </w:r>
          </w:p>
        </w:tc>
      </w:tr>
      <w:tr w14:paraId="49431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576E9B27">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34、诊断图界面支持选择片段波形后进行重新解析，支持手动设置无效波形。</w:t>
            </w:r>
          </w:p>
        </w:tc>
      </w:tr>
      <w:tr w14:paraId="3C978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2E16D288">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35、支持导联纠错功能及分段导联纠错功能。</w:t>
            </w:r>
          </w:p>
        </w:tc>
      </w:tr>
      <w:tr w14:paraId="6539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1C1ED0B7">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36、支持全览图、直方图、散点图、K线图、栅栏图、RR间期、PR间期图等功能。</w:t>
            </w:r>
          </w:p>
        </w:tc>
      </w:tr>
      <w:tr w14:paraId="4FD6F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74B7F24A">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37、支持P波反混淆快速区分P波形态差异心搏。</w:t>
            </w:r>
          </w:p>
        </w:tc>
      </w:tr>
      <w:tr w14:paraId="34689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04185459">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38、支持快速筛查房颤和自动分析房颤功能，根据不同房颤识别强度识别阵发性房颤的功能，快速编辑阵发性房颤。</w:t>
            </w:r>
          </w:p>
        </w:tc>
      </w:tr>
      <w:tr w14:paraId="70F1C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2C9BD2C6">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39、支持HRV分析、T波电交替、心率减速力、心率震荡、QTc间期散点图、睡眠呼吸暂停等高级分析功能。</w:t>
            </w:r>
          </w:p>
        </w:tc>
      </w:tr>
      <w:tr w14:paraId="577BA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06B13645">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40、支持ST段扫描和参数编辑，可调整任意导联抬高压低参数。</w:t>
            </w:r>
          </w:p>
        </w:tc>
      </w:tr>
      <w:tr w14:paraId="794F5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3DE0EF76">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41、提供诊断结论界面供医生查看已经挑选的典型图，并对全部心搏信息进行自动统计展示，提供自定义词库供医生快捷选择。</w:t>
            </w:r>
          </w:p>
        </w:tc>
      </w:tr>
      <w:tr w14:paraId="69B06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5" w:type="dxa"/>
            <w:vAlign w:val="center"/>
          </w:tcPr>
          <w:p w14:paraId="74D9FC49">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42、支持网络化功能，采用专业数据库管理原始数据和报告，支持科室分析终端、医院与分院、医院与卫生院之间进行原始数据的远程传输、管理和共享。</w:t>
            </w:r>
          </w:p>
        </w:tc>
      </w:tr>
      <w:tr w14:paraId="11CE9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0045" w:type="dxa"/>
            <w:vAlign w:val="center"/>
          </w:tcPr>
          <w:p w14:paraId="301E3471">
            <w:pPr>
              <w:adjustRightInd w:val="0"/>
              <w:snapToGrid w:val="0"/>
              <w:spacing w:line="312" w:lineRule="auto"/>
              <w:rPr>
                <w:rFonts w:hint="eastAsia" w:ascii="宋体" w:hAnsi="宋体" w:eastAsia="宋体" w:cs="宋体"/>
                <w:szCs w:val="21"/>
              </w:rPr>
            </w:pPr>
            <w:r>
              <w:rPr>
                <w:rFonts w:hint="eastAsia" w:ascii="宋体" w:hAnsi="宋体" w:eastAsia="宋体" w:cs="宋体"/>
                <w:szCs w:val="21"/>
              </w:rPr>
              <w:t>▲43、设备使用期限≥ 10年【需提供设备铭牌截图或使用说明书】。</w:t>
            </w:r>
          </w:p>
        </w:tc>
      </w:tr>
      <w:tr w14:paraId="53451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10045" w:type="dxa"/>
          </w:tcPr>
          <w:p w14:paraId="3EDA2EE0">
            <w:pPr>
              <w:pStyle w:val="233"/>
              <w:ind w:firstLine="0" w:firstLineChars="0"/>
              <w:rPr>
                <w:rFonts w:hint="eastAsia" w:cs="宋体"/>
                <w:b/>
                <w:bCs/>
                <w:strike/>
              </w:rPr>
            </w:pPr>
            <w:r>
              <w:rPr>
                <w:rFonts w:hint="eastAsia" w:cs="宋体"/>
                <w:b/>
                <w:bCs/>
              </w:rPr>
              <w:t>44.配置要求：</w:t>
            </w:r>
            <w:r>
              <w:rPr>
                <w:rFonts w:hint="eastAsia" w:cs="宋体"/>
                <w:bCs/>
                <w:kern w:val="0"/>
              </w:rPr>
              <w:t>每台至少包含</w:t>
            </w:r>
            <w:r>
              <w:rPr>
                <w:rFonts w:hint="eastAsia" w:cs="宋体"/>
              </w:rPr>
              <w:t>：</w:t>
            </w:r>
            <w:r>
              <w:rPr>
                <w:rFonts w:hint="eastAsia" w:cs="宋体"/>
                <w:bCs/>
                <w:kern w:val="0"/>
              </w:rPr>
              <w:t>主机1个、电源适配器1套、座式充电器1个、心电导联线（12导）1套、.袖带1个、机套1套、腰带+挂带1套；</w:t>
            </w:r>
          </w:p>
        </w:tc>
      </w:tr>
    </w:tbl>
    <w:p w14:paraId="1BA288FA">
      <w:pPr>
        <w:rPr>
          <w:rFonts w:hint="eastAsia" w:ascii="宋体" w:hAnsi="宋体" w:eastAsia="宋体"/>
          <w:b/>
          <w:bCs/>
          <w:sz w:val="24"/>
          <w:szCs w:val="24"/>
        </w:rPr>
      </w:pPr>
    </w:p>
    <w:p w14:paraId="456DA601">
      <w:pPr>
        <w:spacing w:after="120" w:afterLines="50"/>
        <w:outlineLvl w:val="4"/>
        <w:rPr>
          <w:rFonts w:hint="eastAsia" w:ascii="宋体" w:hAnsi="宋体" w:eastAsia="宋体"/>
          <w:b/>
          <w:bCs/>
          <w:sz w:val="24"/>
          <w:szCs w:val="24"/>
        </w:rPr>
      </w:pPr>
      <w:r>
        <w:rPr>
          <w:rFonts w:hint="eastAsia" w:ascii="宋体" w:hAnsi="宋体" w:eastAsia="宋体"/>
          <w:b/>
          <w:bCs/>
          <w:sz w:val="24"/>
          <w:szCs w:val="24"/>
        </w:rPr>
        <w:t>二、数字式心电图机</w:t>
      </w:r>
    </w:p>
    <w:tbl>
      <w:tblPr>
        <w:tblStyle w:val="44"/>
        <w:tblW w:w="10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45"/>
      </w:tblGrid>
      <w:tr w14:paraId="2AE94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0045" w:type="dxa"/>
            <w:vAlign w:val="center"/>
          </w:tcPr>
          <w:p w14:paraId="1A863D45">
            <w:pPr>
              <w:widowControl/>
              <w:adjustRightInd w:val="0"/>
              <w:snapToGrid w:val="0"/>
              <w:spacing w:line="312" w:lineRule="auto"/>
              <w:jc w:val="left"/>
              <w:rPr>
                <w:rFonts w:hint="eastAsia" w:ascii="宋体" w:hAnsi="宋体" w:eastAsia="宋体" w:cs="宋体"/>
                <w:b/>
                <w:bCs/>
                <w:szCs w:val="21"/>
              </w:rPr>
            </w:pPr>
            <w:r>
              <w:rPr>
                <w:rFonts w:hint="eastAsia" w:ascii="宋体" w:hAnsi="宋体" w:eastAsia="宋体" w:cs="宋体"/>
                <w:szCs w:val="21"/>
              </w:rPr>
              <w:t>1、12导数字式心电图机，支持12导心电图同步采集，适用于对人体心电信号的测量、采集、显示、处理和记录患者心电信号，供临床诊断。</w:t>
            </w:r>
          </w:p>
        </w:tc>
      </w:tr>
      <w:tr w14:paraId="43629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0045" w:type="dxa"/>
            <w:vAlign w:val="center"/>
          </w:tcPr>
          <w:p w14:paraId="53A6DC69">
            <w:pPr>
              <w:widowControl/>
              <w:adjustRightInd w:val="0"/>
              <w:snapToGrid w:val="0"/>
              <w:spacing w:line="312" w:lineRule="auto"/>
              <w:jc w:val="left"/>
              <w:rPr>
                <w:rFonts w:hint="eastAsia" w:ascii="宋体" w:hAnsi="宋体" w:eastAsia="宋体" w:cs="宋体"/>
                <w:b/>
                <w:bCs/>
                <w:szCs w:val="21"/>
              </w:rPr>
            </w:pPr>
            <w:r>
              <w:rPr>
                <w:rFonts w:hint="eastAsia" w:ascii="宋体" w:hAnsi="宋体" w:eastAsia="宋体" w:cs="宋体"/>
                <w:szCs w:val="21"/>
              </w:rPr>
              <w:t>▲2、心电图机一体化设计,不接受分体式心电采集仪模式，设备本身具备≥10英寸显示屏。</w:t>
            </w:r>
          </w:p>
        </w:tc>
      </w:tr>
      <w:tr w14:paraId="7E317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10045" w:type="dxa"/>
            <w:vAlign w:val="center"/>
          </w:tcPr>
          <w:p w14:paraId="37F2F1C2">
            <w:pPr>
              <w:widowControl/>
              <w:adjustRightInd w:val="0"/>
              <w:snapToGrid w:val="0"/>
              <w:spacing w:line="312" w:lineRule="auto"/>
              <w:jc w:val="left"/>
              <w:rPr>
                <w:rFonts w:hint="eastAsia" w:ascii="宋体" w:hAnsi="宋体" w:eastAsia="宋体" w:cs="宋体"/>
                <w:b/>
                <w:bCs/>
                <w:szCs w:val="21"/>
              </w:rPr>
            </w:pPr>
            <w:r>
              <w:rPr>
                <w:rFonts w:hint="eastAsia" w:ascii="宋体" w:hAnsi="宋体" w:eastAsia="宋体" w:cs="宋体"/>
                <w:szCs w:val="21"/>
              </w:rPr>
              <w:t>▲3、滤波关闭状态下，共模抑制比＞125dB。</w:t>
            </w:r>
          </w:p>
        </w:tc>
      </w:tr>
      <w:tr w14:paraId="233FF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0045" w:type="dxa"/>
            <w:vAlign w:val="center"/>
          </w:tcPr>
          <w:p w14:paraId="4B2D486B">
            <w:pPr>
              <w:rPr>
                <w:rFonts w:hint="eastAsia" w:ascii="宋体" w:hAnsi="宋体" w:eastAsia="宋体" w:cs="宋体"/>
                <w:szCs w:val="21"/>
              </w:rPr>
            </w:pPr>
            <w:r>
              <w:rPr>
                <w:rFonts w:hint="eastAsia" w:ascii="宋体" w:hAnsi="宋体" w:eastAsia="宋体" w:cs="宋体"/>
                <w:szCs w:val="21"/>
              </w:rPr>
              <w:t>4、耐极化电压：±600mV。</w:t>
            </w:r>
          </w:p>
        </w:tc>
      </w:tr>
      <w:tr w14:paraId="3D994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0045" w:type="dxa"/>
            <w:vAlign w:val="center"/>
          </w:tcPr>
          <w:p w14:paraId="6891D4B0">
            <w:pPr>
              <w:widowControl/>
              <w:adjustRightInd w:val="0"/>
              <w:snapToGrid w:val="0"/>
              <w:spacing w:line="312" w:lineRule="auto"/>
              <w:jc w:val="left"/>
              <w:rPr>
                <w:rFonts w:hint="eastAsia" w:ascii="宋体" w:hAnsi="宋体" w:eastAsia="宋体" w:cs="宋体"/>
                <w:szCs w:val="21"/>
              </w:rPr>
            </w:pPr>
            <w:r>
              <w:rPr>
                <w:rFonts w:hint="eastAsia" w:ascii="宋体" w:hAnsi="宋体" w:eastAsia="宋体" w:cs="宋体"/>
                <w:szCs w:val="21"/>
              </w:rPr>
              <w:t>▲5、噪声电平：≤10μV(P-P)。</w:t>
            </w:r>
          </w:p>
        </w:tc>
      </w:tr>
      <w:tr w14:paraId="0AFD4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0045" w:type="dxa"/>
            <w:vAlign w:val="center"/>
          </w:tcPr>
          <w:p w14:paraId="3CCC76FB">
            <w:pPr>
              <w:widowControl/>
              <w:adjustRightInd w:val="0"/>
              <w:snapToGrid w:val="0"/>
              <w:spacing w:line="312" w:lineRule="auto"/>
              <w:jc w:val="left"/>
              <w:rPr>
                <w:rFonts w:hint="eastAsia" w:ascii="宋体" w:hAnsi="宋体" w:eastAsia="宋体" w:cs="宋体"/>
                <w:szCs w:val="21"/>
              </w:rPr>
            </w:pPr>
            <w:r>
              <w:rPr>
                <w:rFonts w:hint="eastAsia" w:ascii="宋体" w:hAnsi="宋体" w:eastAsia="宋体" w:cs="宋体"/>
                <w:szCs w:val="21"/>
              </w:rPr>
              <w:t>6、定标电压：1mV（±1%）。</w:t>
            </w:r>
          </w:p>
        </w:tc>
      </w:tr>
      <w:tr w14:paraId="3D79D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0045" w:type="dxa"/>
            <w:vAlign w:val="center"/>
          </w:tcPr>
          <w:p w14:paraId="32212AF5">
            <w:pPr>
              <w:widowControl/>
              <w:adjustRightInd w:val="0"/>
              <w:snapToGrid w:val="0"/>
              <w:spacing w:line="312" w:lineRule="auto"/>
              <w:jc w:val="left"/>
              <w:rPr>
                <w:rFonts w:hint="eastAsia" w:ascii="宋体" w:hAnsi="宋体" w:eastAsia="宋体" w:cs="宋体"/>
                <w:szCs w:val="21"/>
              </w:rPr>
            </w:pPr>
            <w:r>
              <w:rPr>
                <w:rFonts w:hint="eastAsia" w:ascii="宋体" w:hAnsi="宋体" w:eastAsia="宋体" w:cs="宋体"/>
                <w:szCs w:val="21"/>
              </w:rPr>
              <w:t>7、时间常数:≥5S。</w:t>
            </w:r>
          </w:p>
        </w:tc>
      </w:tr>
      <w:tr w14:paraId="1A265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0045" w:type="dxa"/>
            <w:vAlign w:val="center"/>
          </w:tcPr>
          <w:p w14:paraId="05C2B855">
            <w:pPr>
              <w:widowControl/>
              <w:adjustRightInd w:val="0"/>
              <w:snapToGrid w:val="0"/>
              <w:spacing w:line="312" w:lineRule="auto"/>
              <w:jc w:val="left"/>
              <w:rPr>
                <w:rFonts w:hint="eastAsia" w:ascii="宋体" w:hAnsi="宋体" w:eastAsia="宋体" w:cs="宋体"/>
                <w:szCs w:val="21"/>
              </w:rPr>
            </w:pPr>
            <w:r>
              <w:rPr>
                <w:rFonts w:hint="eastAsia" w:ascii="宋体" w:hAnsi="宋体" w:eastAsia="宋体" w:cs="宋体"/>
                <w:szCs w:val="21"/>
              </w:rPr>
              <w:t>8、频率响应范围:</w:t>
            </w:r>
            <w:bookmarkStart w:id="149" w:name="OLE_LINK18"/>
            <w:r>
              <w:rPr>
                <w:rFonts w:hint="eastAsia" w:ascii="宋体" w:hAnsi="宋体" w:eastAsia="宋体" w:cs="宋体"/>
                <w:szCs w:val="21"/>
              </w:rPr>
              <w:t>至少为</w:t>
            </w:r>
            <w:bookmarkEnd w:id="149"/>
            <w:r>
              <w:rPr>
                <w:rFonts w:hint="eastAsia" w:ascii="宋体" w:hAnsi="宋体" w:eastAsia="宋体" w:cs="宋体"/>
                <w:szCs w:val="21"/>
              </w:rPr>
              <w:t>0.01Hz~350Hz</w:t>
            </w:r>
            <w:r>
              <w:rPr>
                <w:rFonts w:hint="eastAsia" w:ascii="宋体" w:hAnsi="宋体" w:eastAsia="宋体" w:cs="宋体"/>
                <w:strike/>
                <w:szCs w:val="21"/>
              </w:rPr>
              <w:t>7</w:t>
            </w:r>
            <w:r>
              <w:rPr>
                <w:rFonts w:hint="eastAsia" w:ascii="宋体" w:hAnsi="宋体" w:eastAsia="宋体" w:cs="宋体"/>
                <w:szCs w:val="21"/>
              </w:rPr>
              <w:t>(-30%~+10%)。</w:t>
            </w:r>
          </w:p>
        </w:tc>
      </w:tr>
      <w:tr w14:paraId="386A2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0045" w:type="dxa"/>
            <w:vAlign w:val="center"/>
          </w:tcPr>
          <w:p w14:paraId="4C7B7CA8">
            <w:pPr>
              <w:widowControl/>
              <w:adjustRightInd w:val="0"/>
              <w:snapToGrid w:val="0"/>
              <w:spacing w:line="312" w:lineRule="auto"/>
              <w:jc w:val="left"/>
              <w:rPr>
                <w:rFonts w:hint="eastAsia" w:ascii="宋体" w:hAnsi="宋体" w:eastAsia="宋体" w:cs="宋体"/>
                <w:szCs w:val="21"/>
              </w:rPr>
            </w:pPr>
            <w:r>
              <w:rPr>
                <w:rFonts w:hint="eastAsia" w:ascii="宋体" w:hAnsi="宋体" w:eastAsia="宋体" w:cs="宋体"/>
                <w:szCs w:val="21"/>
              </w:rPr>
              <w:t>9、心率测量范围:至少为30bpm~300bpm。</w:t>
            </w:r>
          </w:p>
        </w:tc>
      </w:tr>
      <w:tr w14:paraId="0D62A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0045" w:type="dxa"/>
            <w:vAlign w:val="center"/>
          </w:tcPr>
          <w:p w14:paraId="5A626FAA">
            <w:pPr>
              <w:widowControl/>
              <w:adjustRightInd w:val="0"/>
              <w:snapToGrid w:val="0"/>
              <w:spacing w:line="312" w:lineRule="auto"/>
              <w:jc w:val="left"/>
              <w:rPr>
                <w:rFonts w:hint="eastAsia" w:ascii="宋体" w:hAnsi="宋体" w:eastAsia="宋体" w:cs="宋体"/>
                <w:szCs w:val="21"/>
              </w:rPr>
            </w:pPr>
            <w:r>
              <w:rPr>
                <w:rFonts w:hint="eastAsia" w:ascii="宋体" w:hAnsi="宋体" w:eastAsia="宋体" w:cs="宋体"/>
                <w:szCs w:val="21"/>
              </w:rPr>
              <w:t>10、增益要求:至少满足2.5mm/mv、5mm/mV、10mm/mv、20mm/mv，增益准确度优于或等于±1%。</w:t>
            </w:r>
          </w:p>
        </w:tc>
      </w:tr>
      <w:tr w14:paraId="2BBB2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0045" w:type="dxa"/>
            <w:vAlign w:val="center"/>
          </w:tcPr>
          <w:p w14:paraId="1BDA960D">
            <w:pPr>
              <w:rPr>
                <w:rFonts w:hint="eastAsia" w:ascii="宋体" w:hAnsi="宋体" w:eastAsia="宋体" w:cs="宋体"/>
                <w:szCs w:val="21"/>
              </w:rPr>
            </w:pPr>
            <w:r>
              <w:rPr>
                <w:rFonts w:hint="eastAsia" w:ascii="宋体" w:hAnsi="宋体" w:eastAsia="宋体" w:cs="宋体"/>
                <w:szCs w:val="21"/>
              </w:rPr>
              <w:t>11、记录速度:支持50mm/s、25mm/s和12.5mm/s记录速度。</w:t>
            </w:r>
          </w:p>
        </w:tc>
      </w:tr>
      <w:tr w14:paraId="73CCA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045" w:type="dxa"/>
            <w:vAlign w:val="center"/>
          </w:tcPr>
          <w:p w14:paraId="4717B6CD">
            <w:pPr>
              <w:rPr>
                <w:rFonts w:hint="eastAsia" w:ascii="宋体" w:hAnsi="宋体" w:eastAsia="宋体" w:cs="宋体"/>
                <w:szCs w:val="21"/>
              </w:rPr>
            </w:pPr>
            <w:r>
              <w:rPr>
                <w:rFonts w:hint="eastAsia" w:ascii="宋体" w:hAnsi="宋体" w:eastAsia="宋体" w:cs="宋体"/>
                <w:szCs w:val="21"/>
              </w:rPr>
              <w:t>12、具备在有起搏器脉冲的情况下显示心电图的能力，具备全导联起搏检测，准确识别起搏信号。</w:t>
            </w:r>
          </w:p>
        </w:tc>
      </w:tr>
      <w:tr w14:paraId="69CB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0045" w:type="dxa"/>
            <w:vAlign w:val="center"/>
          </w:tcPr>
          <w:p w14:paraId="0DDCC704">
            <w:pPr>
              <w:spacing w:line="360" w:lineRule="auto"/>
              <w:rPr>
                <w:rFonts w:hint="eastAsia" w:ascii="宋体" w:hAnsi="宋体" w:eastAsia="宋体" w:cs="宋体"/>
                <w:szCs w:val="21"/>
              </w:rPr>
            </w:pPr>
            <w:r>
              <w:rPr>
                <w:rFonts w:hint="eastAsia" w:ascii="宋体" w:hAnsi="宋体" w:eastAsia="宋体" w:cs="宋体"/>
                <w:szCs w:val="21"/>
              </w:rPr>
              <w:t>13、心电图机支持从心电网络中心批量下载预约记录功能，并支持在心电图机查看待检查列表显示，列表应包含检查姓名、性别、年龄等信息。</w:t>
            </w:r>
          </w:p>
        </w:tc>
      </w:tr>
      <w:tr w14:paraId="6BB76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10045" w:type="dxa"/>
            <w:vAlign w:val="center"/>
          </w:tcPr>
          <w:p w14:paraId="41CCDFED">
            <w:pPr>
              <w:spacing w:line="360" w:lineRule="auto"/>
              <w:rPr>
                <w:rFonts w:hint="eastAsia" w:ascii="宋体" w:hAnsi="宋体" w:eastAsia="宋体" w:cs="宋体"/>
                <w:szCs w:val="21"/>
              </w:rPr>
            </w:pPr>
            <w:r>
              <w:rPr>
                <w:rFonts w:hint="eastAsia" w:ascii="宋体" w:hAnsi="宋体" w:eastAsia="宋体" w:cs="宋体"/>
                <w:szCs w:val="21"/>
              </w:rPr>
              <w:t>14、支持新建检查时选择加急心电图检查，同时具有重新上传、加急、加采图谱、重采图谱、编辑删除查询、同步、批量上传心电图等功能。【提供界面截图或医疗器械注册证相关证明材料】</w:t>
            </w:r>
          </w:p>
        </w:tc>
      </w:tr>
      <w:tr w14:paraId="6BB2E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0045" w:type="dxa"/>
            <w:vAlign w:val="center"/>
          </w:tcPr>
          <w:p w14:paraId="76BDD575">
            <w:pPr>
              <w:rPr>
                <w:rFonts w:hint="eastAsia" w:ascii="宋体" w:hAnsi="宋体" w:eastAsia="宋体" w:cs="宋体"/>
                <w:szCs w:val="21"/>
              </w:rPr>
            </w:pPr>
            <w:r>
              <w:rPr>
                <w:rFonts w:hint="eastAsia" w:ascii="宋体" w:hAnsi="宋体" w:eastAsia="宋体" w:cs="宋体"/>
                <w:szCs w:val="21"/>
              </w:rPr>
              <w:t>15、心电图机具备导联脱落、伪差、左右手接反、心律失常波形等异常时自动检测和提示功能。</w:t>
            </w:r>
          </w:p>
        </w:tc>
      </w:tr>
      <w:tr w14:paraId="514C1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0045" w:type="dxa"/>
            <w:vAlign w:val="center"/>
          </w:tcPr>
          <w:p w14:paraId="49049EC7">
            <w:pPr>
              <w:rPr>
                <w:rFonts w:hint="eastAsia" w:ascii="宋体" w:hAnsi="宋体" w:eastAsia="宋体" w:cs="宋体"/>
                <w:szCs w:val="21"/>
              </w:rPr>
            </w:pPr>
            <w:r>
              <w:rPr>
                <w:rFonts w:hint="eastAsia" w:ascii="宋体" w:hAnsi="宋体" w:eastAsia="宋体" w:cs="宋体"/>
                <w:szCs w:val="21"/>
              </w:rPr>
              <w:t>16、支持消息实时提醒功能，如危急报告提醒、诊断退回提醒、导联纠错提自动检测和提示功能。</w:t>
            </w:r>
          </w:p>
        </w:tc>
      </w:tr>
      <w:tr w14:paraId="5BE9D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0045" w:type="dxa"/>
            <w:vAlign w:val="center"/>
          </w:tcPr>
          <w:p w14:paraId="6EA570EB">
            <w:pPr>
              <w:rPr>
                <w:rFonts w:hint="eastAsia" w:ascii="宋体" w:hAnsi="宋体" w:eastAsia="宋体" w:cs="宋体"/>
                <w:szCs w:val="21"/>
              </w:rPr>
            </w:pPr>
            <w:r>
              <w:rPr>
                <w:rFonts w:hint="eastAsia" w:ascii="宋体" w:hAnsi="宋体" w:eastAsia="宋体" w:cs="宋体"/>
                <w:szCs w:val="21"/>
              </w:rPr>
              <w:t>17、QTc参数测量：内置5种以上测量算法，QTc计算方法可通过系统设置调阅并设置。</w:t>
            </w:r>
          </w:p>
        </w:tc>
      </w:tr>
      <w:tr w14:paraId="3F11D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0045" w:type="dxa"/>
            <w:vAlign w:val="center"/>
          </w:tcPr>
          <w:p w14:paraId="3401AB35">
            <w:pPr>
              <w:rPr>
                <w:rFonts w:hint="eastAsia" w:ascii="宋体" w:hAnsi="宋体" w:eastAsia="宋体" w:cs="宋体"/>
                <w:szCs w:val="21"/>
              </w:rPr>
            </w:pPr>
            <w:r>
              <w:rPr>
                <w:rFonts w:hint="eastAsia" w:ascii="宋体" w:hAnsi="宋体" w:eastAsia="宋体" w:cs="宋体"/>
                <w:szCs w:val="21"/>
              </w:rPr>
              <w:t>18、图谱采集具备自动记录功能，设置菜单中可设置图谱最小采集时长为10秒、20秒、30秒、1分钟、5分钟、10分钟、20分钟、30分钟或者10秒-1800秒中任意时长。</w:t>
            </w:r>
          </w:p>
        </w:tc>
      </w:tr>
      <w:tr w14:paraId="7BE4C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0045" w:type="dxa"/>
            <w:vAlign w:val="center"/>
          </w:tcPr>
          <w:p w14:paraId="2B126621">
            <w:pPr>
              <w:rPr>
                <w:rFonts w:hint="eastAsia" w:ascii="宋体" w:hAnsi="宋体" w:eastAsia="宋体" w:cs="宋体"/>
                <w:szCs w:val="21"/>
              </w:rPr>
            </w:pPr>
            <w:r>
              <w:rPr>
                <w:rFonts w:hint="eastAsia" w:ascii="宋体" w:hAnsi="宋体" w:eastAsia="宋体" w:cs="宋体"/>
                <w:szCs w:val="21"/>
              </w:rPr>
              <w:t>19、支持急性心肌梗塞等异常心电图的自动识别，能提醒诊断中心优先诊断。【提供证明材料】</w:t>
            </w:r>
          </w:p>
        </w:tc>
      </w:tr>
      <w:tr w14:paraId="3B1CA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045" w:type="dxa"/>
            <w:vAlign w:val="center"/>
          </w:tcPr>
          <w:p w14:paraId="11DF35B9">
            <w:pPr>
              <w:rPr>
                <w:rFonts w:hint="eastAsia" w:ascii="宋体" w:hAnsi="宋体" w:eastAsia="宋体" w:cs="宋体"/>
                <w:szCs w:val="21"/>
              </w:rPr>
            </w:pPr>
            <w:r>
              <w:rPr>
                <w:rFonts w:hint="eastAsia" w:ascii="宋体" w:hAnsi="宋体" w:eastAsia="宋体" w:cs="宋体"/>
                <w:szCs w:val="21"/>
              </w:rPr>
              <w:t>20、记录测值包括:心率、电轴、P波时限、QRS时限、0-T间期、P-R间期、QTC、T波、RV5、SV1等。</w:t>
            </w:r>
          </w:p>
        </w:tc>
      </w:tr>
      <w:tr w14:paraId="62636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0045" w:type="dxa"/>
            <w:vAlign w:val="center"/>
          </w:tcPr>
          <w:p w14:paraId="55B02AB6">
            <w:pPr>
              <w:rPr>
                <w:rFonts w:hint="eastAsia" w:ascii="宋体" w:hAnsi="宋体" w:eastAsia="宋体" w:cs="宋体"/>
                <w:szCs w:val="21"/>
              </w:rPr>
            </w:pPr>
            <w:r>
              <w:rPr>
                <w:rFonts w:hint="eastAsia" w:ascii="宋体" w:hAnsi="宋体" w:eastAsia="宋体" w:cs="宋体"/>
                <w:szCs w:val="21"/>
              </w:rPr>
              <w:t>21、具备二维码导出图谱功能。【提供界面截图或医疗器械注册证相关证明材料】</w:t>
            </w:r>
          </w:p>
        </w:tc>
      </w:tr>
      <w:tr w14:paraId="16957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045" w:type="dxa"/>
            <w:vAlign w:val="center"/>
          </w:tcPr>
          <w:p w14:paraId="1BC2ADE2">
            <w:pPr>
              <w:rPr>
                <w:rFonts w:hint="eastAsia" w:ascii="宋体" w:hAnsi="宋体" w:eastAsia="宋体" w:cs="宋体"/>
                <w:szCs w:val="21"/>
              </w:rPr>
            </w:pPr>
            <w:r>
              <w:rPr>
                <w:rFonts w:hint="eastAsia" w:ascii="宋体" w:hAnsi="宋体" w:eastAsia="宋体" w:cs="宋体"/>
                <w:szCs w:val="21"/>
              </w:rPr>
              <w:t>22、心电图机支持本地报告进行同屏对比，具备报告分享功能。</w:t>
            </w:r>
          </w:p>
        </w:tc>
      </w:tr>
      <w:tr w14:paraId="649BA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0045" w:type="dxa"/>
            <w:vAlign w:val="center"/>
          </w:tcPr>
          <w:p w14:paraId="7E6E32B1">
            <w:pPr>
              <w:rPr>
                <w:rFonts w:hint="eastAsia" w:ascii="宋体" w:hAnsi="宋体" w:eastAsia="宋体" w:cs="宋体"/>
                <w:szCs w:val="21"/>
              </w:rPr>
            </w:pPr>
            <w:r>
              <w:rPr>
                <w:rFonts w:hint="eastAsia" w:ascii="宋体" w:hAnsi="宋体" w:eastAsia="宋体" w:cs="宋体"/>
                <w:szCs w:val="21"/>
              </w:rPr>
              <w:t>23、设备至少属于CF型防除颤类型，具有CF型防除颤图标。</w:t>
            </w:r>
          </w:p>
        </w:tc>
      </w:tr>
      <w:tr w14:paraId="1E54A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045" w:type="dxa"/>
            <w:vAlign w:val="center"/>
          </w:tcPr>
          <w:p w14:paraId="4253A7AE">
            <w:pPr>
              <w:rPr>
                <w:rFonts w:hint="eastAsia" w:ascii="宋体" w:hAnsi="宋体" w:eastAsia="宋体" w:cs="宋体"/>
                <w:szCs w:val="21"/>
              </w:rPr>
            </w:pPr>
            <w:r>
              <w:rPr>
                <w:rFonts w:hint="eastAsia" w:ascii="宋体" w:hAnsi="宋体" w:eastAsia="宋体" w:cs="宋体"/>
                <w:szCs w:val="21"/>
              </w:rPr>
              <w:t>24、锂电池额定容量≥8000mAh，支持12小时以上连续工作。</w:t>
            </w:r>
          </w:p>
        </w:tc>
      </w:tr>
      <w:tr w14:paraId="68709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10045" w:type="dxa"/>
            <w:vAlign w:val="center"/>
          </w:tcPr>
          <w:p w14:paraId="305C853F">
            <w:pPr>
              <w:rPr>
                <w:rFonts w:hint="eastAsia" w:ascii="宋体" w:hAnsi="宋体" w:eastAsia="宋体" w:cs="宋体"/>
                <w:szCs w:val="21"/>
              </w:rPr>
            </w:pPr>
            <w:r>
              <w:rPr>
                <w:rFonts w:hint="eastAsia" w:ascii="宋体" w:hAnsi="宋体" w:eastAsia="宋体" w:cs="宋体"/>
                <w:szCs w:val="21"/>
              </w:rPr>
              <w:t>25、支持≥10000份心电数据存储。</w:t>
            </w:r>
          </w:p>
        </w:tc>
      </w:tr>
      <w:tr w14:paraId="4F284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045" w:type="dxa"/>
            <w:vAlign w:val="center"/>
          </w:tcPr>
          <w:p w14:paraId="41B17026">
            <w:pPr>
              <w:rPr>
                <w:rFonts w:hint="eastAsia" w:ascii="宋体" w:hAnsi="宋体" w:eastAsia="宋体" w:cs="宋体"/>
                <w:szCs w:val="21"/>
              </w:rPr>
            </w:pPr>
            <w:r>
              <w:rPr>
                <w:rFonts w:hint="eastAsia" w:ascii="宋体" w:hAnsi="宋体" w:eastAsia="宋体" w:cs="宋体"/>
                <w:szCs w:val="21"/>
              </w:rPr>
              <w:t>26、具有有线(LAN口)、内置无线WiFi、4G功能，支持将心电波形及受检者信息传输至心电系统。</w:t>
            </w:r>
          </w:p>
        </w:tc>
      </w:tr>
      <w:tr w14:paraId="47E3C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0045" w:type="dxa"/>
            <w:vAlign w:val="center"/>
          </w:tcPr>
          <w:p w14:paraId="56AD0D4B">
            <w:pPr>
              <w:rPr>
                <w:rFonts w:hint="eastAsia" w:ascii="宋体" w:hAnsi="宋体" w:eastAsia="宋体" w:cs="宋体"/>
                <w:szCs w:val="21"/>
              </w:rPr>
            </w:pPr>
            <w:r>
              <w:rPr>
                <w:rFonts w:hint="eastAsia" w:ascii="宋体" w:hAnsi="宋体" w:eastAsia="宋体" w:cs="宋体"/>
                <w:szCs w:val="21"/>
              </w:rPr>
              <w:t>27、支持GPS定位功能。</w:t>
            </w:r>
          </w:p>
        </w:tc>
      </w:tr>
      <w:tr w14:paraId="5A030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0045" w:type="dxa"/>
            <w:vAlign w:val="center"/>
          </w:tcPr>
          <w:p w14:paraId="094292B6">
            <w:pPr>
              <w:rPr>
                <w:rFonts w:hint="eastAsia" w:ascii="宋体" w:hAnsi="宋体" w:eastAsia="宋体" w:cs="宋体"/>
                <w:szCs w:val="21"/>
              </w:rPr>
            </w:pPr>
            <w:r>
              <w:rPr>
                <w:rFonts w:hint="eastAsia" w:ascii="宋体" w:hAnsi="宋体" w:eastAsia="宋体" w:cs="宋体"/>
                <w:szCs w:val="21"/>
              </w:rPr>
              <w:t>28、支持外接激光打印机和身份证读卡。</w:t>
            </w:r>
          </w:p>
        </w:tc>
      </w:tr>
      <w:tr w14:paraId="15493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10045" w:type="dxa"/>
            <w:vAlign w:val="center"/>
          </w:tcPr>
          <w:p w14:paraId="41B3441F">
            <w:pPr>
              <w:spacing w:line="360" w:lineRule="auto"/>
              <w:rPr>
                <w:rFonts w:hint="eastAsia" w:ascii="宋体" w:hAnsi="宋体" w:eastAsia="宋体" w:cs="宋体"/>
                <w:szCs w:val="21"/>
              </w:rPr>
            </w:pPr>
            <w:r>
              <w:rPr>
                <w:rFonts w:hint="eastAsia" w:ascii="宋体" w:hAnsi="宋体" w:eastAsia="宋体" w:cs="宋体"/>
                <w:szCs w:val="21"/>
              </w:rPr>
              <w:t>29、心电图机有经过IHE专项测试,可以满足与医疗卫生机构信息系统之间的信息互联、互通、集成共享的要求[提供通过测试的相关证明文件]。</w:t>
            </w:r>
          </w:p>
        </w:tc>
      </w:tr>
      <w:tr w14:paraId="2D68F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045" w:type="dxa"/>
            <w:vAlign w:val="center"/>
          </w:tcPr>
          <w:p w14:paraId="35739006">
            <w:pPr>
              <w:rPr>
                <w:rFonts w:hint="eastAsia" w:ascii="宋体" w:hAnsi="宋体" w:eastAsia="宋体" w:cs="宋体"/>
                <w:szCs w:val="21"/>
                <w:highlight w:val="yellow"/>
              </w:rPr>
            </w:pPr>
            <w:r>
              <w:rPr>
                <w:rFonts w:hint="eastAsia" w:ascii="宋体" w:hAnsi="宋体" w:eastAsia="宋体" w:cs="宋体"/>
                <w:szCs w:val="21"/>
              </w:rPr>
              <w:t>▲30、设备使用期限≥ 10年。【需提供设备铭牌截图或使用说明书】</w:t>
            </w:r>
          </w:p>
        </w:tc>
      </w:tr>
      <w:tr w14:paraId="7CDDD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0045" w:type="dxa"/>
          </w:tcPr>
          <w:p w14:paraId="2E73B136">
            <w:pPr>
              <w:pStyle w:val="233"/>
              <w:ind w:firstLine="0" w:firstLineChars="0"/>
              <w:rPr>
                <w:rFonts w:hint="eastAsia" w:cs="宋体"/>
                <w:b/>
                <w:bCs/>
              </w:rPr>
            </w:pPr>
            <w:r>
              <w:rPr>
                <w:rFonts w:hint="eastAsia" w:cs="宋体"/>
                <w:b/>
                <w:bCs/>
              </w:rPr>
              <w:t>31.配置要求：</w:t>
            </w:r>
          </w:p>
          <w:p w14:paraId="27623026">
            <w:pPr>
              <w:widowControl/>
              <w:spacing w:line="336" w:lineRule="auto"/>
              <w:jc w:val="left"/>
              <w:rPr>
                <w:rFonts w:hint="eastAsia" w:ascii="宋体" w:hAnsi="宋体" w:eastAsia="宋体" w:cs="宋体"/>
                <w:b/>
                <w:bCs/>
                <w:szCs w:val="21"/>
              </w:rPr>
            </w:pPr>
            <w:r>
              <w:rPr>
                <w:rFonts w:hint="eastAsia" w:ascii="宋体" w:hAnsi="宋体" w:eastAsia="宋体" w:cs="宋体"/>
                <w:bCs/>
                <w:kern w:val="0"/>
                <w:szCs w:val="21"/>
              </w:rPr>
              <w:t>至少包含</w:t>
            </w:r>
            <w:r>
              <w:rPr>
                <w:rFonts w:hint="eastAsia" w:ascii="宋体" w:hAnsi="宋体" w:eastAsia="宋体" w:cs="宋体"/>
                <w:szCs w:val="21"/>
              </w:rPr>
              <w:t>主机1个、心电导联线1根、胸电极连球1盒、四肢电极夹1盒、电源适配器1个。</w:t>
            </w:r>
          </w:p>
        </w:tc>
      </w:tr>
    </w:tbl>
    <w:p w14:paraId="65D5F69E">
      <w:pPr>
        <w:rPr>
          <w:rFonts w:hint="eastAsia" w:ascii="宋体" w:hAnsi="宋体" w:eastAsia="宋体"/>
          <w:b/>
          <w:bCs/>
          <w:sz w:val="24"/>
          <w:szCs w:val="24"/>
        </w:rPr>
      </w:pPr>
    </w:p>
    <w:p w14:paraId="5C63054E">
      <w:pPr>
        <w:spacing w:after="120" w:afterLines="50"/>
        <w:outlineLvl w:val="4"/>
        <w:rPr>
          <w:rFonts w:hint="eastAsia" w:ascii="宋体" w:hAnsi="宋体" w:eastAsia="宋体"/>
          <w:b/>
          <w:bCs/>
          <w:sz w:val="24"/>
          <w:szCs w:val="24"/>
        </w:rPr>
      </w:pPr>
      <w:r>
        <w:rPr>
          <w:rFonts w:hint="eastAsia" w:ascii="宋体" w:hAnsi="宋体" w:eastAsia="宋体"/>
          <w:b/>
          <w:bCs/>
          <w:sz w:val="24"/>
          <w:szCs w:val="24"/>
        </w:rPr>
        <w:t>三、动态血压测量仪</w:t>
      </w:r>
    </w:p>
    <w:tbl>
      <w:tblPr>
        <w:tblStyle w:val="44"/>
        <w:tblW w:w="10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45"/>
      </w:tblGrid>
      <w:tr w14:paraId="79F49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045" w:type="dxa"/>
            <w:vAlign w:val="center"/>
          </w:tcPr>
          <w:p w14:paraId="5DCF6F7B">
            <w:pPr>
              <w:widowControl/>
              <w:spacing w:line="336" w:lineRule="auto"/>
              <w:rPr>
                <w:rFonts w:hint="eastAsia" w:ascii="宋体" w:hAnsi="宋体" w:eastAsia="宋体" w:cs="宋体"/>
                <w:bCs/>
                <w:kern w:val="0"/>
                <w:szCs w:val="21"/>
              </w:rPr>
            </w:pPr>
            <w:r>
              <w:rPr>
                <w:rFonts w:hint="eastAsia" w:ascii="宋体" w:hAnsi="宋体" w:eastAsia="宋体" w:cs="宋体"/>
                <w:color w:val="000000"/>
                <w:kern w:val="0"/>
                <w:szCs w:val="21"/>
              </w:rPr>
              <w:t>1、测量方法为线性放气示波法</w:t>
            </w:r>
          </w:p>
        </w:tc>
      </w:tr>
      <w:tr w14:paraId="6A551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0045" w:type="dxa"/>
            <w:vAlign w:val="center"/>
          </w:tcPr>
          <w:p w14:paraId="38107494">
            <w:pPr>
              <w:widowControl/>
              <w:spacing w:line="336" w:lineRule="auto"/>
              <w:rPr>
                <w:rFonts w:hint="eastAsia" w:ascii="宋体" w:hAnsi="宋体" w:eastAsia="宋体" w:cs="宋体"/>
                <w:bCs/>
                <w:kern w:val="0"/>
                <w:szCs w:val="21"/>
              </w:rPr>
            </w:pPr>
            <w:r>
              <w:rPr>
                <w:rFonts w:hint="eastAsia" w:ascii="宋体" w:hAnsi="宋体" w:eastAsia="宋体" w:cs="宋体"/>
                <w:color w:val="000000"/>
                <w:kern w:val="0"/>
                <w:szCs w:val="21"/>
              </w:rPr>
              <w:t>2、血压测量范围:至少为0-280mmHg。</w:t>
            </w:r>
          </w:p>
        </w:tc>
      </w:tr>
      <w:tr w14:paraId="071F3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0045" w:type="dxa"/>
            <w:vAlign w:val="center"/>
          </w:tcPr>
          <w:p w14:paraId="5CB0D66F">
            <w:pPr>
              <w:widowControl/>
              <w:spacing w:line="336" w:lineRule="auto"/>
              <w:rPr>
                <w:rFonts w:hint="eastAsia" w:ascii="宋体" w:hAnsi="宋体" w:eastAsia="宋体" w:cs="宋体"/>
                <w:bCs/>
                <w:kern w:val="0"/>
                <w:szCs w:val="21"/>
              </w:rPr>
            </w:pPr>
            <w:r>
              <w:rPr>
                <w:rFonts w:hint="eastAsia" w:ascii="宋体" w:hAnsi="宋体" w:eastAsia="宋体" w:cs="宋体"/>
                <w:color w:val="000000"/>
                <w:kern w:val="0"/>
                <w:szCs w:val="21"/>
              </w:rPr>
              <w:t>3、测量精度: 优于或等于±3mmHg</w:t>
            </w:r>
          </w:p>
        </w:tc>
      </w:tr>
      <w:tr w14:paraId="4A2D9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045" w:type="dxa"/>
            <w:vAlign w:val="center"/>
          </w:tcPr>
          <w:p w14:paraId="547FE97F">
            <w:pPr>
              <w:widowControl/>
              <w:spacing w:line="336" w:lineRule="auto"/>
              <w:rPr>
                <w:rFonts w:hint="eastAsia" w:ascii="宋体" w:hAnsi="宋体" w:eastAsia="宋体" w:cs="宋体"/>
                <w:bCs/>
                <w:kern w:val="0"/>
                <w:szCs w:val="21"/>
              </w:rPr>
            </w:pPr>
            <w:r>
              <w:rPr>
                <w:rFonts w:hint="eastAsia" w:ascii="宋体" w:hAnsi="宋体" w:eastAsia="宋体" w:cs="宋体"/>
                <w:szCs w:val="21"/>
              </w:rPr>
              <w:t>▲</w:t>
            </w:r>
            <w:r>
              <w:rPr>
                <w:rFonts w:hint="eastAsia" w:ascii="宋体" w:hAnsi="宋体" w:eastAsia="宋体" w:cs="宋体"/>
                <w:color w:val="000000"/>
                <w:kern w:val="0"/>
                <w:szCs w:val="21"/>
              </w:rPr>
              <w:t>4、脉率测量范围:至少为30-200bpm</w:t>
            </w:r>
          </w:p>
        </w:tc>
      </w:tr>
      <w:tr w14:paraId="61DD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045" w:type="dxa"/>
            <w:vAlign w:val="center"/>
          </w:tcPr>
          <w:p w14:paraId="525D56F0">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5、脉率测量精度:</w:t>
            </w:r>
            <w:bookmarkStart w:id="150" w:name="OLE_LINK20"/>
            <w:r>
              <w:rPr>
                <w:rFonts w:hint="eastAsia" w:ascii="宋体" w:hAnsi="宋体" w:eastAsia="宋体" w:cs="宋体"/>
                <w:color w:val="000000"/>
                <w:kern w:val="0"/>
                <w:szCs w:val="21"/>
              </w:rPr>
              <w:t>优于或等于</w:t>
            </w:r>
            <w:bookmarkEnd w:id="150"/>
            <w:r>
              <w:rPr>
                <w:rFonts w:hint="eastAsia" w:ascii="宋体" w:hAnsi="宋体" w:eastAsia="宋体" w:cs="宋体"/>
                <w:color w:val="000000"/>
                <w:kern w:val="0"/>
                <w:szCs w:val="21"/>
              </w:rPr>
              <w:t>±3</w:t>
            </w:r>
            <w:bookmarkStart w:id="151" w:name="OLE_LINK19"/>
            <w:r>
              <w:rPr>
                <w:rFonts w:hint="eastAsia" w:ascii="宋体" w:hAnsi="宋体" w:eastAsia="宋体" w:cs="宋体"/>
                <w:color w:val="000000"/>
                <w:kern w:val="0"/>
                <w:szCs w:val="21"/>
              </w:rPr>
              <w:t>bpm</w:t>
            </w:r>
            <w:bookmarkEnd w:id="151"/>
            <w:r>
              <w:rPr>
                <w:rFonts w:hint="eastAsia" w:ascii="宋体" w:hAnsi="宋体" w:eastAsia="宋体" w:cs="宋体"/>
                <w:color w:val="000000"/>
                <w:kern w:val="0"/>
                <w:szCs w:val="21"/>
              </w:rPr>
              <w:t>或±5%取最大值</w:t>
            </w:r>
          </w:p>
        </w:tc>
      </w:tr>
      <w:tr w14:paraId="1E5B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0045" w:type="dxa"/>
            <w:vAlign w:val="center"/>
          </w:tcPr>
          <w:p w14:paraId="774E9FF4">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6、动态血压监测仪可提供“mmHg”、“kPa”两种血压计算单位，并能通过分析软件切换计算单位</w:t>
            </w:r>
          </w:p>
        </w:tc>
      </w:tr>
      <w:tr w14:paraId="0F9C5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045" w:type="dxa"/>
            <w:vAlign w:val="center"/>
          </w:tcPr>
          <w:p w14:paraId="320547B3">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7、监测仪屏幕可显示时钟、准备中、压力值、收缩压、舒张压和脉率数值等信息</w:t>
            </w:r>
          </w:p>
        </w:tc>
      </w:tr>
      <w:tr w14:paraId="6D50E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045" w:type="dxa"/>
            <w:vAlign w:val="center"/>
          </w:tcPr>
          <w:p w14:paraId="7C8AA10A">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8、最大压力充气限制300mmHg，断电自动安全打开阀门</w:t>
            </w:r>
          </w:p>
        </w:tc>
      </w:tr>
      <w:tr w14:paraId="00360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045" w:type="dxa"/>
            <w:vAlign w:val="center"/>
          </w:tcPr>
          <w:p w14:paraId="54DB681D">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9、最大BP测量时间限制到少于120</w:t>
            </w:r>
            <w:bookmarkStart w:id="152" w:name="OLE_LINK22"/>
            <w:r>
              <w:rPr>
                <w:rFonts w:hint="eastAsia" w:ascii="宋体" w:hAnsi="宋体" w:eastAsia="宋体" w:cs="宋体"/>
                <w:color w:val="000000"/>
                <w:kern w:val="0"/>
                <w:szCs w:val="21"/>
              </w:rPr>
              <w:t>秒</w:t>
            </w:r>
            <w:bookmarkEnd w:id="152"/>
          </w:p>
        </w:tc>
      </w:tr>
      <w:tr w14:paraId="07328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045" w:type="dxa"/>
            <w:vAlign w:val="center"/>
          </w:tcPr>
          <w:p w14:paraId="34BE64EC">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10、袖带压在15mmHg以上的时间不超过3分钟</w:t>
            </w:r>
          </w:p>
        </w:tc>
      </w:tr>
      <w:tr w14:paraId="3DA4F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045" w:type="dxa"/>
            <w:vAlign w:val="center"/>
          </w:tcPr>
          <w:p w14:paraId="3977A295">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11、充气系统阀门全开快速放气的情况下，压力由:260mHg降至15mmHg的时间不应超过10秒</w:t>
            </w:r>
          </w:p>
        </w:tc>
      </w:tr>
      <w:tr w14:paraId="1AB5C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045" w:type="dxa"/>
            <w:vAlign w:val="center"/>
          </w:tcPr>
          <w:p w14:paraId="7D1E9E8F">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12、监测仪具有快速(常速)放气和手动放气两种模式</w:t>
            </w:r>
          </w:p>
        </w:tc>
      </w:tr>
      <w:tr w14:paraId="51ACA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045" w:type="dxa"/>
            <w:vAlign w:val="center"/>
          </w:tcPr>
          <w:p w14:paraId="4B2E7E36">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13、测量过程中突然断电能快速放气；用户在测量中感到不适时，可通过按键方式快速放气</w:t>
            </w:r>
          </w:p>
        </w:tc>
      </w:tr>
      <w:tr w14:paraId="17A48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045" w:type="dxa"/>
            <w:vAlign w:val="center"/>
          </w:tcPr>
          <w:p w14:paraId="6854C8B4">
            <w:pPr>
              <w:widowControl/>
              <w:spacing w:line="336" w:lineRule="auto"/>
              <w:rPr>
                <w:rFonts w:hint="eastAsia" w:ascii="宋体" w:hAnsi="宋体" w:eastAsia="宋体" w:cs="宋体"/>
                <w:color w:val="000000"/>
                <w:kern w:val="0"/>
                <w:szCs w:val="21"/>
              </w:rPr>
            </w:pPr>
            <w:r>
              <w:rPr>
                <w:rFonts w:hint="eastAsia" w:ascii="宋体" w:hAnsi="宋体" w:eastAsia="宋体" w:cs="宋体"/>
                <w:szCs w:val="21"/>
              </w:rPr>
              <w:t>▲</w:t>
            </w:r>
            <w:r>
              <w:rPr>
                <w:rFonts w:hint="eastAsia" w:ascii="宋体" w:hAnsi="宋体" w:eastAsia="宋体" w:cs="宋体"/>
                <w:color w:val="000000"/>
                <w:kern w:val="0"/>
                <w:szCs w:val="21"/>
              </w:rPr>
              <w:t>14、可存储≥1000条血压记录</w:t>
            </w:r>
          </w:p>
        </w:tc>
      </w:tr>
      <w:tr w14:paraId="04671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0045" w:type="dxa"/>
            <w:vAlign w:val="center"/>
          </w:tcPr>
          <w:p w14:paraId="1D4BEA45">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15、数据采集功能:可在24小时内,按照设定的时间间隔进行测量,并记录测量结果，采集次数最多＞250次</w:t>
            </w:r>
          </w:p>
        </w:tc>
      </w:tr>
      <w:tr w14:paraId="6D4B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045" w:type="dxa"/>
            <w:vAlign w:val="center"/>
          </w:tcPr>
          <w:p w14:paraId="03304174">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16、两节AA(5号)碱性电池可支持至少450次测量</w:t>
            </w:r>
          </w:p>
        </w:tc>
      </w:tr>
      <w:tr w14:paraId="1A566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45" w:type="dxa"/>
            <w:vAlign w:val="center"/>
          </w:tcPr>
          <w:p w14:paraId="0AF9559F">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17、当电源电压不足时，监测仪有电量提示且有报警功能</w:t>
            </w:r>
          </w:p>
        </w:tc>
      </w:tr>
      <w:tr w14:paraId="7E3E1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045" w:type="dxa"/>
            <w:vAlign w:val="center"/>
          </w:tcPr>
          <w:p w14:paraId="7FF53D50">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18、具备利用加速度传感器采集用户当前的身体运动状态功能。【提供证明材料】</w:t>
            </w:r>
          </w:p>
        </w:tc>
      </w:tr>
      <w:tr w14:paraId="5D76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0045" w:type="dxa"/>
            <w:vAlign w:val="center"/>
          </w:tcPr>
          <w:p w14:paraId="2EC52DAE">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19、支持定时模式、自动模式、自定义模式进行血压监测，可以新增至少五种自定义的时间段，也可删除自定义时间段。定时模式支持5种以上时间间隔，自动模式分日间测量间隔、夜晚测量间隔等</w:t>
            </w:r>
          </w:p>
        </w:tc>
      </w:tr>
      <w:tr w14:paraId="148B8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0045" w:type="dxa"/>
            <w:vAlign w:val="center"/>
          </w:tcPr>
          <w:p w14:paraId="1A3F96DE">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20、支持通过USB进行血压采集数据下载传输</w:t>
            </w:r>
          </w:p>
        </w:tc>
      </w:tr>
      <w:tr w14:paraId="37057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045" w:type="dxa"/>
            <w:vAlign w:val="center"/>
          </w:tcPr>
          <w:p w14:paraId="46DD68AC">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21、用户可通过账号和密码来控制访问</w:t>
            </w:r>
          </w:p>
        </w:tc>
      </w:tr>
      <w:tr w14:paraId="112FC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10045" w:type="dxa"/>
            <w:vAlign w:val="center"/>
          </w:tcPr>
          <w:p w14:paraId="687CA76C">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22、可进行数据查询、诊断、备份、还原、删除功能;支持数据导出备份;支持数据导入，使用各种统计分析功能用于诊断分析</w:t>
            </w:r>
          </w:p>
        </w:tc>
      </w:tr>
      <w:tr w14:paraId="17B7A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045" w:type="dxa"/>
            <w:vAlign w:val="center"/>
          </w:tcPr>
          <w:p w14:paraId="707D7328">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23、数据存储格式:master</w:t>
            </w:r>
          </w:p>
        </w:tc>
      </w:tr>
      <w:tr w14:paraId="2ACF3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0045" w:type="dxa"/>
            <w:vAlign w:val="center"/>
          </w:tcPr>
          <w:p w14:paraId="7BA60308">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24、具备病人信息管理功能，可对病人信息查看、编辑、保存</w:t>
            </w:r>
          </w:p>
        </w:tc>
      </w:tr>
      <w:tr w14:paraId="3E257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0045" w:type="dxa"/>
            <w:vAlign w:val="center"/>
          </w:tcPr>
          <w:p w14:paraId="69A370A6">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25、可展示患者全程、白天、夜间的血压信息，具体包括收缩压、舒张压、夜间血压下降百分比、标准差、变异系数等</w:t>
            </w:r>
          </w:p>
        </w:tc>
      </w:tr>
      <w:tr w14:paraId="59EA9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0045" w:type="dxa"/>
            <w:vAlign w:val="center"/>
          </w:tcPr>
          <w:p w14:paraId="3F87DB08">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26、血压清单:支持按单次测量方式展示患者的收缩压、舒张压,平均压、心率、采集状态、测量方式等信息</w:t>
            </w:r>
          </w:p>
        </w:tc>
      </w:tr>
      <w:tr w14:paraId="72FF9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045" w:type="dxa"/>
            <w:vAlign w:val="center"/>
          </w:tcPr>
          <w:p w14:paraId="187F9EE6">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27、支持按小时平均方式展示患者的收缩压、舒张压，平均压、脉压、心率、采集次数</w:t>
            </w:r>
          </w:p>
        </w:tc>
      </w:tr>
      <w:tr w14:paraId="688E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0045" w:type="dxa"/>
            <w:vAlign w:val="center"/>
          </w:tcPr>
          <w:p w14:paraId="518B5028">
            <w:pPr>
              <w:widowControl/>
              <w:spacing w:line="336" w:lineRule="auto"/>
              <w:rPr>
                <w:rFonts w:hint="eastAsia" w:ascii="宋体" w:hAnsi="宋体" w:eastAsia="宋体" w:cs="宋体"/>
                <w:color w:val="000000"/>
                <w:kern w:val="0"/>
                <w:szCs w:val="21"/>
              </w:rPr>
            </w:pPr>
            <w:r>
              <w:rPr>
                <w:rFonts w:hint="eastAsia" w:ascii="宋体" w:hAnsi="宋体" w:eastAsia="宋体" w:cs="宋体"/>
                <w:szCs w:val="21"/>
              </w:rPr>
              <w:t>▲</w:t>
            </w:r>
            <w:r>
              <w:rPr>
                <w:rFonts w:hint="eastAsia" w:ascii="宋体" w:hAnsi="宋体" w:eastAsia="宋体" w:cs="宋体"/>
                <w:color w:val="000000"/>
                <w:kern w:val="0"/>
                <w:szCs w:val="21"/>
              </w:rPr>
              <w:t>28、提供血压脉搏波形图显示，辅助医生进行二次诊断</w:t>
            </w:r>
          </w:p>
        </w:tc>
      </w:tr>
      <w:tr w14:paraId="7283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0045" w:type="dxa"/>
            <w:vAlign w:val="center"/>
          </w:tcPr>
          <w:p w14:paraId="4C5BA2DB">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29、可智能识别病人测量方式(手动、自动)</w:t>
            </w:r>
          </w:p>
        </w:tc>
      </w:tr>
      <w:tr w14:paraId="164BC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0045" w:type="dxa"/>
            <w:vAlign w:val="center"/>
          </w:tcPr>
          <w:p w14:paraId="3D984996">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30、测量状态至少包括静止、运动状态(静止、轻度、中度、重度)</w:t>
            </w:r>
          </w:p>
        </w:tc>
      </w:tr>
      <w:tr w14:paraId="2A8B2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045" w:type="dxa"/>
            <w:vAlign w:val="center"/>
          </w:tcPr>
          <w:p w14:paraId="74C0FBDC">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31、提供多种图标辅助分析工具，包括趋势图、关联图、直方图、饼图、K线图等</w:t>
            </w:r>
          </w:p>
        </w:tc>
      </w:tr>
      <w:tr w14:paraId="47B6A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045" w:type="dxa"/>
            <w:vAlign w:val="center"/>
          </w:tcPr>
          <w:p w14:paraId="3876FC37">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32、提供血压变异系数、夜间血压下降比、血压负荷、清晨血压等分析指标，显示在统计页上</w:t>
            </w:r>
          </w:p>
        </w:tc>
      </w:tr>
      <w:tr w14:paraId="3F08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045" w:type="dxa"/>
            <w:vAlign w:val="center"/>
          </w:tcPr>
          <w:p w14:paraId="4521DC2D">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33、提供血压负荷、昼夜节律等自动分析结论</w:t>
            </w:r>
          </w:p>
        </w:tc>
      </w:tr>
      <w:tr w14:paraId="30D8A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0045" w:type="dxa"/>
            <w:vAlign w:val="center"/>
          </w:tcPr>
          <w:p w14:paraId="44D81634">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34、支持自动生成诊断结论，符合卫生系统诊断标准</w:t>
            </w:r>
          </w:p>
        </w:tc>
      </w:tr>
      <w:tr w14:paraId="4FDD6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0045" w:type="dxa"/>
            <w:vAlign w:val="center"/>
          </w:tcPr>
          <w:p w14:paraId="034381F6">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35、支持PDF报告打印,自定义报告模板，彩色打印等多种打印功能</w:t>
            </w:r>
          </w:p>
        </w:tc>
      </w:tr>
      <w:tr w14:paraId="09904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0045" w:type="dxa"/>
            <w:vAlign w:val="center"/>
          </w:tcPr>
          <w:p w14:paraId="7CBD69C9">
            <w:pPr>
              <w:widowControl/>
              <w:spacing w:line="336" w:lineRule="auto"/>
              <w:rPr>
                <w:rFonts w:hint="eastAsia" w:ascii="宋体" w:hAnsi="宋体" w:eastAsia="宋体" w:cs="宋体"/>
                <w:color w:val="000000"/>
                <w:kern w:val="0"/>
                <w:szCs w:val="21"/>
              </w:rPr>
            </w:pPr>
            <w:r>
              <w:rPr>
                <w:rFonts w:hint="eastAsia" w:ascii="宋体" w:hAnsi="宋体" w:eastAsia="宋体" w:cs="宋体"/>
                <w:szCs w:val="21"/>
              </w:rPr>
              <w:t>▲36、设备使用期限≥5年【需提供设备铭牌截图或使用说明书】。</w:t>
            </w:r>
          </w:p>
        </w:tc>
      </w:tr>
      <w:tr w14:paraId="6F9C8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045" w:type="dxa"/>
            <w:vAlign w:val="center"/>
          </w:tcPr>
          <w:p w14:paraId="7F4E082C">
            <w:pPr>
              <w:pStyle w:val="233"/>
              <w:ind w:firstLine="0" w:firstLineChars="0"/>
              <w:rPr>
                <w:rFonts w:hint="eastAsia" w:cs="宋体"/>
                <w:b/>
                <w:bCs/>
              </w:rPr>
            </w:pPr>
            <w:r>
              <w:rPr>
                <w:rFonts w:hint="eastAsia" w:cs="宋体"/>
                <w:b/>
                <w:bCs/>
              </w:rPr>
              <w:t>37.配置要求：</w:t>
            </w:r>
            <w:r>
              <w:rPr>
                <w:rFonts w:hint="eastAsia" w:cs="宋体"/>
                <w:bCs/>
                <w:kern w:val="0"/>
              </w:rPr>
              <w:t>至少包含</w:t>
            </w:r>
            <w:r>
              <w:rPr>
                <w:rFonts w:hint="eastAsia" w:cs="宋体"/>
              </w:rPr>
              <w:t>主机1个、血压袖带1套、USB传输线1条、机套1个、腰带1条。</w:t>
            </w:r>
          </w:p>
        </w:tc>
      </w:tr>
    </w:tbl>
    <w:p w14:paraId="63A08FBB">
      <w:pPr>
        <w:pStyle w:val="4"/>
        <w:spacing w:before="120" w:beforeLines="50" w:line="360" w:lineRule="auto"/>
        <w:ind w:firstLine="0"/>
        <w:rPr>
          <w:rFonts w:hint="eastAsia" w:ascii="宋体" w:hAnsi="宋体" w:eastAsia="宋体"/>
          <w:b/>
          <w:bCs/>
        </w:rPr>
      </w:pPr>
    </w:p>
    <w:p w14:paraId="21B6D7DF">
      <w:pPr>
        <w:pStyle w:val="4"/>
        <w:spacing w:before="120" w:beforeLines="50" w:line="360" w:lineRule="auto"/>
        <w:ind w:firstLine="0"/>
        <w:outlineLvl w:val="4"/>
        <w:rPr>
          <w:rFonts w:hint="eastAsia" w:ascii="宋体" w:hAnsi="宋体" w:eastAsia="宋体"/>
          <w:b/>
          <w:bCs/>
          <w:sz w:val="24"/>
          <w:szCs w:val="24"/>
        </w:rPr>
      </w:pPr>
      <w:r>
        <w:rPr>
          <w:rFonts w:hint="eastAsia" w:ascii="宋体" w:hAnsi="宋体" w:eastAsia="宋体"/>
          <w:b/>
          <w:bCs/>
          <w:sz w:val="24"/>
          <w:szCs w:val="24"/>
        </w:rPr>
        <w:t>四、多道心电图机</w:t>
      </w:r>
    </w:p>
    <w:tbl>
      <w:tblPr>
        <w:tblStyle w:val="44"/>
        <w:tblW w:w="99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74"/>
      </w:tblGrid>
      <w:tr w14:paraId="326A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7E843ECE">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▲1.设备注册类型为数字心电图机，适用于对人体心电信号的测量、采集示、处理和记录患者心电信号，供临床诊断;设备本身具备≥10英寸的显示屏，不接受心电采集盒模式。</w:t>
            </w:r>
            <w:r>
              <w:rPr>
                <w:rFonts w:hint="eastAsia" w:ascii="宋体" w:hAnsi="宋体" w:eastAsia="宋体" w:cs="宋体"/>
                <w:kern w:val="0"/>
                <w:szCs w:val="21"/>
              </w:rPr>
              <w:t>[提供医疗器械注册证首页及设备外观图片证明]</w:t>
            </w:r>
          </w:p>
        </w:tc>
      </w:tr>
      <w:tr w14:paraId="43E02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34E15755">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2.18导数字式心电图机，支持18导心电图同步采集;</w:t>
            </w:r>
          </w:p>
        </w:tc>
      </w:tr>
      <w:tr w14:paraId="7F9B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086AADD7">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3.耐极化电压:＞950mV</w:t>
            </w:r>
          </w:p>
        </w:tc>
      </w:tr>
      <w:tr w14:paraId="65C5B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18C557CA">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4.输入阻抗:≥100MΩ</w:t>
            </w:r>
          </w:p>
        </w:tc>
      </w:tr>
      <w:tr w14:paraId="0D3B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6C04BFB5">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▲5.交流滤波关闭情况下,共模抑制比:＞125dB</w:t>
            </w:r>
          </w:p>
        </w:tc>
      </w:tr>
      <w:tr w14:paraId="08206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3B8F6B9E">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6.定标电压:各档位灵敏度最大允许误差为±1%。</w:t>
            </w:r>
          </w:p>
        </w:tc>
      </w:tr>
      <w:tr w14:paraId="057D4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5EA89C33">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▲7.噪声电平:≤10VP-P</w:t>
            </w:r>
          </w:p>
        </w:tc>
      </w:tr>
      <w:tr w14:paraId="711BF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318C5EC2">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8.频响范围:0.01Hz</w:t>
            </w:r>
            <w:bookmarkStart w:id="153" w:name="OLE_LINK27"/>
            <w:r>
              <w:rPr>
                <w:rFonts w:hint="eastAsia" w:ascii="宋体" w:hAnsi="宋体" w:eastAsia="宋体" w:cs="宋体"/>
                <w:color w:val="000000"/>
                <w:kern w:val="0"/>
                <w:szCs w:val="21"/>
              </w:rPr>
              <w:t>~</w:t>
            </w:r>
            <w:bookmarkEnd w:id="153"/>
            <w:r>
              <w:rPr>
                <w:rFonts w:hint="eastAsia" w:ascii="宋体" w:hAnsi="宋体" w:eastAsia="宋体" w:cs="宋体"/>
                <w:color w:val="000000"/>
                <w:kern w:val="0"/>
                <w:szCs w:val="21"/>
              </w:rPr>
              <w:t>350Hz(-30%~+10%)。</w:t>
            </w:r>
          </w:p>
        </w:tc>
      </w:tr>
      <w:tr w14:paraId="6187D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5876D2F5">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9.时间常数:≥5s</w:t>
            </w:r>
          </w:p>
        </w:tc>
      </w:tr>
      <w:tr w14:paraId="5A92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34451DBF">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10.心率测量范围:至少30bpm~300bpm</w:t>
            </w:r>
          </w:p>
        </w:tc>
      </w:tr>
      <w:tr w14:paraId="51A77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50F7E8B6">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11.增益要求:至少满足2.5mm/mV、5mm/mV、1omm/mv、20mm/mv，增益准确度优于或等于±1%。</w:t>
            </w:r>
          </w:p>
        </w:tc>
      </w:tr>
      <w:tr w14:paraId="3EE0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213D11CB">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12.记录速度:至少支持50mm/s、25mm/s和12.5mm/s 三种记录速度，时间速度的精度应在±1%范围内。</w:t>
            </w:r>
          </w:p>
        </w:tc>
      </w:tr>
      <w:tr w14:paraId="5E902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42B2C083">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13.具有在有起搏器脉冲的情况下显示心电图的能力，具备全导联起搏检测，准确识别起搏信号</w:t>
            </w:r>
          </w:p>
        </w:tc>
      </w:tr>
      <w:tr w14:paraId="5F28E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5BDD984F">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14.心电图机支持从心电网络中心批量下载预约记录功能，并支持在心电图机查看待检查列表显示，列表应包含检查姓名、性别、年龄等信息。</w:t>
            </w:r>
          </w:p>
        </w:tc>
      </w:tr>
      <w:tr w14:paraId="464A0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3F4B495B">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15.检查管理:具有加采新报告、上传数据、加急、加采图谱、重采图谱、同步、批量上传心电图功能。</w:t>
            </w:r>
          </w:p>
        </w:tc>
      </w:tr>
      <w:tr w14:paraId="3CFF9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21CFD3DD">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16.心电图机支持导联脱落、伪差、左右手接反、无法识别、心律失常波形的自动检测和提示功能。</w:t>
            </w:r>
          </w:p>
        </w:tc>
      </w:tr>
      <w:tr w14:paraId="367AD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340171E3">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17.支持消息实时提醒功能，如危急报告提醒、诊断退回提醒、导联纠错提醒、诊断完成提醒。</w:t>
            </w:r>
          </w:p>
        </w:tc>
      </w:tr>
      <w:tr w14:paraId="3498A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2251BBA7">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18.QTc参数测量:内置5种以上测量算法,QTc计算方法可通过系统设置调阅并设置。</w:t>
            </w:r>
          </w:p>
        </w:tc>
      </w:tr>
      <w:tr w14:paraId="1AAD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604A3A5A">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19.图谱采集具备自动记录功能，设置菜单中可设置图谱最小采集时长为10秒、20秒、30秒、1分钟、5分钟、10分钟、20分钟、30分钟或者10-1800秒中的任意时长。</w:t>
            </w:r>
          </w:p>
        </w:tc>
      </w:tr>
      <w:tr w14:paraId="39D6C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0CAF3D7E">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20.支持急性心肌梗塞等异常心电图的自动识别，并以弹窗或语音提醒方式提醒医患人员优先诊断。</w:t>
            </w:r>
          </w:p>
        </w:tc>
      </w:tr>
      <w:tr w14:paraId="0D3FA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7F0566A4">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21.记录测值包括:心率、电轴、P波时限、QRS时限、Q.-T间期、P.R间期、TGT波、RV5、SV1等。</w:t>
            </w:r>
          </w:p>
        </w:tc>
      </w:tr>
      <w:tr w14:paraId="4F6A1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5DD4FFE7">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22.具备二维码导出图谱功能</w:t>
            </w:r>
          </w:p>
        </w:tc>
      </w:tr>
      <w:tr w14:paraId="6C1BF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34383A29">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23.心电图机支持本地报告进行同屏对比</w:t>
            </w:r>
          </w:p>
        </w:tc>
      </w:tr>
      <w:tr w14:paraId="427E2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07CF9B1B">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24.心电图机具备报告分享功能。</w:t>
            </w:r>
          </w:p>
        </w:tc>
      </w:tr>
      <w:tr w14:paraId="287A6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7BB9F860">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25.设备属于CF型防除颤类型，提供设备铭牌图片证明,具有CF型防除颤图</w:t>
            </w:r>
          </w:p>
        </w:tc>
      </w:tr>
      <w:tr w14:paraId="452F2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7B4C9CFA">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26.锂电池额定容量≥5000mAh，支持8小时以上连续工作。</w:t>
            </w:r>
          </w:p>
        </w:tc>
      </w:tr>
      <w:tr w14:paraId="76ED7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3DB57F9D">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27.存储量:支持≥10000份心电数据存储</w:t>
            </w:r>
          </w:p>
        </w:tc>
      </w:tr>
      <w:tr w14:paraId="2204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0E6DB6A2">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28.数据传输功能:具有有线(LAN)、内置无线WiFi、4G功能，支持将心电波形及受检者信息传输至心电系统。</w:t>
            </w:r>
          </w:p>
        </w:tc>
      </w:tr>
      <w:tr w14:paraId="69B89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1099720A">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29.支持GPS定位功能</w:t>
            </w:r>
          </w:p>
        </w:tc>
      </w:tr>
      <w:tr w14:paraId="0D41D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695C1942">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30.内置红外扫码功能。</w:t>
            </w:r>
          </w:p>
        </w:tc>
      </w:tr>
      <w:tr w14:paraId="0C721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32FC19AF">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31.支持外接打印机设备、身份证读卡器、社保卡读卡器。</w:t>
            </w:r>
          </w:p>
        </w:tc>
      </w:tr>
      <w:tr w14:paraId="4645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4" w:type="dxa"/>
          </w:tcPr>
          <w:p w14:paraId="0F54E0E9">
            <w:pPr>
              <w:widowControl/>
              <w:spacing w:line="336" w:lineRule="auto"/>
              <w:rPr>
                <w:rFonts w:hint="eastAsia" w:ascii="宋体" w:hAnsi="宋体" w:eastAsia="宋体" w:cs="宋体"/>
                <w:color w:val="000000"/>
                <w:kern w:val="0"/>
                <w:szCs w:val="21"/>
              </w:rPr>
            </w:pPr>
            <w:r>
              <w:rPr>
                <w:rFonts w:hint="eastAsia" w:ascii="宋体" w:hAnsi="宋体" w:eastAsia="宋体" w:cs="宋体"/>
                <w:szCs w:val="21"/>
              </w:rPr>
              <w:t>▲32.设备使用期限≥10年。【需提供设备铭牌截图或使用说明书】</w:t>
            </w:r>
          </w:p>
        </w:tc>
      </w:tr>
      <w:tr w14:paraId="0F9B0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9974" w:type="dxa"/>
          </w:tcPr>
          <w:p w14:paraId="62AFDC15">
            <w:pPr>
              <w:pStyle w:val="233"/>
              <w:ind w:firstLine="0" w:firstLineChars="0"/>
              <w:rPr>
                <w:rFonts w:hint="eastAsia" w:cs="宋体"/>
                <w:strike/>
                <w:color w:val="000000"/>
                <w:kern w:val="0"/>
              </w:rPr>
            </w:pPr>
            <w:r>
              <w:rPr>
                <w:rFonts w:hint="eastAsia" w:cs="宋体"/>
                <w:b/>
                <w:bCs/>
              </w:rPr>
              <w:t>33.配置要求：</w:t>
            </w:r>
            <w:r>
              <w:rPr>
                <w:rFonts w:hint="eastAsia" w:cs="宋体"/>
                <w:bCs/>
                <w:kern w:val="0"/>
              </w:rPr>
              <w:t>至少包含</w:t>
            </w:r>
            <w:r>
              <w:rPr>
                <w:rFonts w:hint="eastAsia" w:cs="宋体"/>
              </w:rPr>
              <w:t>主机1个、心电导联线1根、胸电极连球9个、四肢电极夹4个、电源适配器1个、充电线1个。</w:t>
            </w:r>
          </w:p>
        </w:tc>
      </w:tr>
    </w:tbl>
    <w:p w14:paraId="4952FDB5">
      <w:pPr>
        <w:pStyle w:val="4"/>
        <w:spacing w:before="120" w:beforeLines="50" w:line="360" w:lineRule="auto"/>
        <w:ind w:firstLine="422" w:firstLineChars="200"/>
        <w:rPr>
          <w:rFonts w:hint="eastAsia" w:ascii="宋体" w:hAnsi="宋体" w:eastAsia="宋体"/>
          <w:b/>
          <w:bCs/>
        </w:rPr>
      </w:pPr>
      <w:r>
        <w:rPr>
          <w:rFonts w:hint="eastAsia" w:ascii="宋体" w:hAnsi="宋体" w:eastAsia="宋体"/>
          <w:b/>
          <w:bCs/>
        </w:rPr>
        <w:t>注：</w:t>
      </w:r>
      <w:r>
        <w:rPr>
          <w:rFonts w:ascii="宋体" w:hAnsi="宋体" w:eastAsia="宋体"/>
          <w:b/>
          <w:bCs/>
        </w:rPr>
        <w:t>1.</w:t>
      </w:r>
      <w:r>
        <w:rPr>
          <w:rFonts w:hint="eastAsia" w:ascii="宋体" w:hAnsi="宋体" w:eastAsia="宋体"/>
          <w:b/>
          <w:bCs/>
        </w:rPr>
        <w:t>如出现引用某一特定的品牌、型号、规格重量尺寸、技术参数、专利技术、商标、名称、设计、原产地或供应者等情况,则仅起参考作用。供应商可选用实质上“相当于”或“优于”该参考品牌和参考型号要求的产品。同时如实填写技术规格偏离表。</w:t>
      </w:r>
    </w:p>
    <w:p w14:paraId="0FDBEEBC">
      <w:pPr>
        <w:tabs>
          <w:tab w:val="left" w:pos="142"/>
        </w:tabs>
        <w:spacing w:line="324" w:lineRule="auto"/>
        <w:rPr>
          <w:rFonts w:hint="eastAsia" w:ascii="宋体" w:hAnsi="宋体" w:eastAsia="宋体"/>
          <w:b/>
          <w:bCs/>
          <w:sz w:val="24"/>
          <w:szCs w:val="24"/>
        </w:rPr>
      </w:pPr>
    </w:p>
    <w:p w14:paraId="03625DF2">
      <w:pPr>
        <w:tabs>
          <w:tab w:val="left" w:pos="142"/>
        </w:tabs>
        <w:spacing w:line="324" w:lineRule="auto"/>
        <w:outlineLvl w:val="3"/>
        <w:rPr>
          <w:rFonts w:hint="eastAsia"/>
        </w:rPr>
      </w:pPr>
      <w:r>
        <w:rPr>
          <w:rFonts w:hint="eastAsia" w:ascii="宋体" w:hAnsi="宋体" w:eastAsia="宋体"/>
          <w:b/>
          <w:bCs/>
          <w:sz w:val="24"/>
          <w:szCs w:val="24"/>
        </w:rPr>
        <w:t>3包 技术参数要求</w:t>
      </w:r>
    </w:p>
    <w:p w14:paraId="6FBAB081">
      <w:pPr>
        <w:pStyle w:val="4"/>
        <w:spacing w:before="120" w:beforeLines="50" w:line="360" w:lineRule="auto"/>
        <w:ind w:firstLine="0"/>
        <w:outlineLvl w:val="4"/>
        <w:rPr>
          <w:rFonts w:hint="eastAsia" w:ascii="宋体" w:hAnsi="宋体" w:eastAsia="宋体"/>
          <w:b/>
          <w:bCs/>
          <w:sz w:val="24"/>
          <w:szCs w:val="24"/>
        </w:rPr>
      </w:pPr>
      <w:r>
        <w:rPr>
          <w:rFonts w:hint="eastAsia" w:ascii="宋体" w:hAnsi="宋体" w:eastAsia="宋体"/>
          <w:b/>
          <w:bCs/>
          <w:sz w:val="24"/>
          <w:szCs w:val="24"/>
        </w:rPr>
        <w:t>一、低周波治疗仪（核心产品）</w:t>
      </w:r>
    </w:p>
    <w:tbl>
      <w:tblPr>
        <w:tblStyle w:val="44"/>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9"/>
      </w:tblGrid>
      <w:tr w14:paraId="1BCBB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6812296A">
            <w:pPr>
              <w:tabs>
                <w:tab w:val="left" w:pos="142"/>
              </w:tabs>
              <w:spacing w:line="324" w:lineRule="auto"/>
              <w:rPr>
                <w:rFonts w:hint="eastAsia" w:ascii="宋体" w:hAnsi="宋体" w:eastAsia="宋体" w:cs="宋体"/>
                <w:szCs w:val="21"/>
              </w:rPr>
            </w:pPr>
            <w:r>
              <w:rPr>
                <w:rFonts w:hint="eastAsia" w:ascii="宋体" w:hAnsi="宋体" w:eastAsia="宋体" w:cs="宋体"/>
                <w:b/>
                <w:bCs/>
                <w:szCs w:val="21"/>
              </w:rPr>
              <w:t>1.设备用途：</w:t>
            </w:r>
            <w:r>
              <w:rPr>
                <w:rFonts w:hint="eastAsia" w:ascii="宋体" w:hAnsi="宋体" w:eastAsia="宋体" w:cs="宋体"/>
                <w:szCs w:val="21"/>
              </w:rPr>
              <w:t>设备适用于肩周炎、颈椎病、腰椎间盘突出症、退行性骨性关节病、扭挫伤、肌纤 维织炎等疾病治疗。</w:t>
            </w:r>
          </w:p>
        </w:tc>
      </w:tr>
      <w:tr w14:paraId="790E1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7260724E">
            <w:pPr>
              <w:tabs>
                <w:tab w:val="left" w:pos="142"/>
              </w:tabs>
              <w:spacing w:line="324" w:lineRule="auto"/>
              <w:rPr>
                <w:rFonts w:hint="eastAsia" w:ascii="宋体" w:hAnsi="宋体" w:eastAsia="宋体" w:cs="宋体"/>
                <w:b/>
                <w:bCs/>
                <w:szCs w:val="21"/>
              </w:rPr>
            </w:pPr>
            <w:r>
              <w:rPr>
                <w:rFonts w:hint="eastAsia" w:ascii="宋体" w:hAnsi="宋体" w:eastAsia="宋体" w:cs="宋体"/>
                <w:b/>
                <w:bCs/>
                <w:szCs w:val="21"/>
              </w:rPr>
              <w:t>2.主要功能：</w:t>
            </w:r>
            <w:r>
              <w:rPr>
                <w:rFonts w:hint="eastAsia" w:ascii="宋体" w:hAnsi="宋体" w:eastAsia="宋体" w:cs="宋体"/>
                <w:szCs w:val="21"/>
              </w:rPr>
              <w:t>通过皮肤，对神经以及肌肉进行电刺激，从而达到镇痛和预防或缓解肌肉发生废用性肌萎缩的效果。</w:t>
            </w:r>
          </w:p>
        </w:tc>
      </w:tr>
      <w:tr w14:paraId="156A7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2C6AB9E6">
            <w:pPr>
              <w:spacing w:line="324" w:lineRule="auto"/>
              <w:rPr>
                <w:rFonts w:hint="eastAsia" w:ascii="宋体" w:hAnsi="宋体" w:eastAsia="宋体" w:cs="宋体"/>
                <w:b/>
                <w:bCs/>
                <w:szCs w:val="21"/>
              </w:rPr>
            </w:pPr>
            <w:r>
              <w:rPr>
                <w:rFonts w:hint="eastAsia" w:ascii="宋体" w:hAnsi="宋体" w:eastAsia="宋体" w:cs="宋体"/>
                <w:szCs w:val="21"/>
              </w:rPr>
              <w:t>3.工作频率：至少为1-1000Hz,误差为±10%的范围内。</w:t>
            </w:r>
          </w:p>
        </w:tc>
      </w:tr>
      <w:tr w14:paraId="7E641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31BB6D7D">
            <w:pPr>
              <w:spacing w:line="324" w:lineRule="auto"/>
              <w:rPr>
                <w:rFonts w:hint="eastAsia" w:ascii="宋体" w:hAnsi="宋体" w:eastAsia="宋体" w:cs="宋体"/>
                <w:b/>
                <w:bCs/>
                <w:szCs w:val="21"/>
              </w:rPr>
            </w:pPr>
            <w:r>
              <w:rPr>
                <w:rFonts w:hint="eastAsia" w:ascii="宋体" w:hAnsi="宋体" w:eastAsia="宋体" w:cs="宋体"/>
                <w:szCs w:val="21"/>
              </w:rPr>
              <w:t xml:space="preserve">4.输出电流：最大输出电流＜30mA, 误差为±10%的范围内，在0至最大输出范围内连续可调。 </w:t>
            </w:r>
          </w:p>
        </w:tc>
      </w:tr>
      <w:tr w14:paraId="35765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5FDCD222">
            <w:pPr>
              <w:spacing w:line="324" w:lineRule="auto"/>
              <w:rPr>
                <w:rFonts w:hint="eastAsia" w:ascii="宋体" w:hAnsi="宋体" w:eastAsia="宋体" w:cs="宋体"/>
                <w:b/>
                <w:bCs/>
                <w:szCs w:val="21"/>
              </w:rPr>
            </w:pPr>
            <w:r>
              <w:rPr>
                <w:rFonts w:hint="eastAsia" w:ascii="宋体" w:hAnsi="宋体" w:eastAsia="宋体" w:cs="宋体"/>
                <w:szCs w:val="21"/>
              </w:rPr>
              <w:t>5.输出电压：开路状态下，输出电压峰值≤250v。</w:t>
            </w:r>
          </w:p>
        </w:tc>
      </w:tr>
      <w:tr w14:paraId="22797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16FDD24C">
            <w:pPr>
              <w:spacing w:line="324" w:lineRule="auto"/>
              <w:rPr>
                <w:rFonts w:hint="eastAsia" w:ascii="宋体" w:hAnsi="宋体" w:eastAsia="宋体" w:cs="宋体"/>
                <w:b/>
                <w:bCs/>
                <w:szCs w:val="21"/>
              </w:rPr>
            </w:pPr>
            <w:r>
              <w:rPr>
                <w:rFonts w:hint="eastAsia" w:ascii="宋体" w:hAnsi="宋体" w:eastAsia="宋体" w:cs="宋体"/>
                <w:szCs w:val="21"/>
              </w:rPr>
              <w:t xml:space="preserve">6.波形：输出波形为矩形脉冲，脉宽至少为70~700微秒，误差为±10%的范围内。 </w:t>
            </w:r>
          </w:p>
        </w:tc>
      </w:tr>
      <w:tr w14:paraId="1997F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29FAE7B6">
            <w:pPr>
              <w:spacing w:line="324" w:lineRule="auto"/>
              <w:rPr>
                <w:rFonts w:hint="eastAsia" w:ascii="宋体" w:hAnsi="宋体" w:eastAsia="宋体" w:cs="宋体"/>
                <w:b/>
                <w:bCs/>
                <w:szCs w:val="21"/>
              </w:rPr>
            </w:pPr>
            <w:r>
              <w:rPr>
                <w:rFonts w:hint="eastAsia" w:ascii="宋体" w:hAnsi="宋体" w:eastAsia="宋体" w:cs="宋体"/>
                <w:szCs w:val="21"/>
              </w:rPr>
              <w:t>7.吸附负压压强：吸附电极的</w:t>
            </w:r>
            <w:bookmarkStart w:id="154" w:name="OLE_LINK30"/>
            <w:r>
              <w:rPr>
                <w:rFonts w:hint="eastAsia" w:ascii="宋体" w:hAnsi="宋体" w:eastAsia="宋体" w:cs="宋体"/>
                <w:szCs w:val="21"/>
              </w:rPr>
              <w:t>吸附负压压</w:t>
            </w:r>
            <w:bookmarkEnd w:id="154"/>
            <w:r>
              <w:rPr>
                <w:rFonts w:hint="eastAsia" w:ascii="宋体" w:hAnsi="宋体" w:eastAsia="宋体" w:cs="宋体"/>
                <w:szCs w:val="21"/>
              </w:rPr>
              <w:t>强为0hPa-310hPa。</w:t>
            </w:r>
          </w:p>
        </w:tc>
      </w:tr>
      <w:tr w14:paraId="0CC7E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76FAC0EB">
            <w:pPr>
              <w:spacing w:line="324" w:lineRule="auto"/>
              <w:rPr>
                <w:rFonts w:hint="eastAsia" w:ascii="宋体" w:hAnsi="宋体" w:eastAsia="宋体" w:cs="宋体"/>
                <w:b/>
                <w:bCs/>
                <w:szCs w:val="21"/>
              </w:rPr>
            </w:pPr>
            <w:r>
              <w:rPr>
                <w:rFonts w:hint="eastAsia" w:ascii="宋体" w:hAnsi="宋体" w:eastAsia="宋体" w:cs="宋体"/>
                <w:szCs w:val="21"/>
              </w:rPr>
              <w:t>8.定时 ：1min-60min 步长为1min,误差±5%。</w:t>
            </w:r>
          </w:p>
        </w:tc>
      </w:tr>
      <w:tr w14:paraId="0EF00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6B5DF795">
            <w:pPr>
              <w:spacing w:line="324" w:lineRule="auto"/>
              <w:rPr>
                <w:rFonts w:hint="eastAsia" w:ascii="宋体" w:hAnsi="宋体" w:eastAsia="宋体" w:cs="宋体"/>
                <w:b/>
                <w:bCs/>
                <w:szCs w:val="21"/>
              </w:rPr>
            </w:pPr>
            <w:r>
              <w:rPr>
                <w:rFonts w:hint="eastAsia" w:ascii="宋体" w:hAnsi="宋体" w:eastAsia="宋体" w:cs="宋体"/>
                <w:szCs w:val="21"/>
              </w:rPr>
              <w:t>9.连续工作时间:≥4h。</w:t>
            </w:r>
          </w:p>
        </w:tc>
      </w:tr>
      <w:tr w14:paraId="73375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28417BCE">
            <w:pPr>
              <w:spacing w:line="324" w:lineRule="auto"/>
              <w:rPr>
                <w:rFonts w:hint="eastAsia" w:ascii="宋体" w:hAnsi="宋体" w:eastAsia="宋体" w:cs="宋体"/>
                <w:b/>
                <w:bCs/>
                <w:szCs w:val="21"/>
              </w:rPr>
            </w:pPr>
            <w:r>
              <w:rPr>
                <w:rFonts w:hint="eastAsia" w:ascii="宋体" w:hAnsi="宋体" w:eastAsia="宋体" w:cs="宋体"/>
                <w:color w:val="000000"/>
                <w:kern w:val="0"/>
                <w:szCs w:val="21"/>
              </w:rPr>
              <w:t>▲</w:t>
            </w:r>
            <w:r>
              <w:rPr>
                <w:rFonts w:hint="eastAsia" w:ascii="宋体" w:hAnsi="宋体" w:eastAsia="宋体" w:cs="宋体"/>
                <w:szCs w:val="21"/>
              </w:rPr>
              <w:t>10.吸附</w:t>
            </w:r>
            <w:bookmarkStart w:id="155" w:name="OLE_LINK31"/>
            <w:r>
              <w:rPr>
                <w:rFonts w:hint="eastAsia" w:ascii="宋体" w:hAnsi="宋体" w:eastAsia="宋体" w:cs="宋体"/>
                <w:szCs w:val="21"/>
              </w:rPr>
              <w:t>模式</w:t>
            </w:r>
            <w:bookmarkEnd w:id="155"/>
            <w:r>
              <w:rPr>
                <w:rFonts w:hint="eastAsia" w:ascii="宋体" w:hAnsi="宋体" w:eastAsia="宋体" w:cs="宋体"/>
                <w:szCs w:val="21"/>
              </w:rPr>
              <w:t>：不少于8种模式，</w:t>
            </w:r>
          </w:p>
        </w:tc>
      </w:tr>
      <w:tr w14:paraId="34113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2E63571A">
            <w:pPr>
              <w:spacing w:line="324" w:lineRule="auto"/>
              <w:rPr>
                <w:rFonts w:hint="eastAsia" w:ascii="宋体" w:hAnsi="宋体" w:eastAsia="宋体" w:cs="宋体"/>
                <w:b/>
                <w:bCs/>
                <w:szCs w:val="21"/>
              </w:rPr>
            </w:pPr>
            <w:r>
              <w:rPr>
                <w:rFonts w:hint="eastAsia" w:ascii="宋体" w:hAnsi="宋体" w:eastAsia="宋体" w:cs="宋体"/>
                <w:szCs w:val="21"/>
              </w:rPr>
              <w:t>11.组内模式：≥3种，至少包含同步连续、同步波动、交叉波动。</w:t>
            </w:r>
          </w:p>
        </w:tc>
      </w:tr>
      <w:tr w14:paraId="35B4A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148E6490">
            <w:pPr>
              <w:spacing w:line="324" w:lineRule="auto"/>
              <w:rPr>
                <w:rFonts w:hint="eastAsia" w:ascii="宋体" w:hAnsi="宋体" w:eastAsia="宋体" w:cs="宋体"/>
                <w:b/>
                <w:bCs/>
                <w:szCs w:val="21"/>
              </w:rPr>
            </w:pPr>
            <w:r>
              <w:rPr>
                <w:rFonts w:hint="eastAsia" w:ascii="宋体" w:hAnsi="宋体" w:eastAsia="宋体" w:cs="宋体"/>
                <w:color w:val="000000"/>
                <w:kern w:val="0"/>
                <w:szCs w:val="21"/>
              </w:rPr>
              <w:t>▲</w:t>
            </w:r>
            <w:r>
              <w:rPr>
                <w:rFonts w:hint="eastAsia" w:ascii="宋体" w:hAnsi="宋体" w:eastAsia="宋体" w:cs="宋体"/>
                <w:szCs w:val="21"/>
              </w:rPr>
              <w:t>12.每一刺激周期，有不少于256种频率波形的变化，不断变化的波段，代替人为进行波段的调节。</w:t>
            </w:r>
          </w:p>
        </w:tc>
      </w:tr>
      <w:tr w14:paraId="3477B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6DBADB30">
            <w:pPr>
              <w:spacing w:line="324" w:lineRule="auto"/>
              <w:rPr>
                <w:rFonts w:hint="eastAsia" w:ascii="宋体" w:hAnsi="宋体" w:eastAsia="宋体" w:cs="宋体"/>
                <w:b/>
                <w:bCs/>
                <w:szCs w:val="21"/>
              </w:rPr>
            </w:pPr>
            <w:r>
              <w:rPr>
                <w:rFonts w:hint="eastAsia" w:ascii="宋体" w:hAnsi="宋体" w:eastAsia="宋体" w:cs="宋体"/>
                <w:szCs w:val="21"/>
              </w:rPr>
              <w:t>13.不少于四通道，四组(八个)吸附电极，能够同时治疗一个病人的两个部位或同时治疗两个病人</w:t>
            </w:r>
          </w:p>
        </w:tc>
      </w:tr>
      <w:tr w14:paraId="1E7F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70F267A6">
            <w:pPr>
              <w:spacing w:line="324" w:lineRule="auto"/>
              <w:rPr>
                <w:rFonts w:hint="eastAsia" w:ascii="宋体" w:hAnsi="宋体" w:eastAsia="宋体" w:cs="宋体"/>
                <w:b/>
                <w:bCs/>
                <w:szCs w:val="21"/>
              </w:rPr>
            </w:pPr>
            <w:r>
              <w:rPr>
                <w:rFonts w:hint="eastAsia" w:ascii="宋体" w:hAnsi="宋体" w:eastAsia="宋体" w:cs="宋体"/>
                <w:szCs w:val="21"/>
              </w:rPr>
              <w:t>14.不少于五种治疗处方，处方范围能够覆盖到大多数产品适用病症。</w:t>
            </w:r>
          </w:p>
        </w:tc>
      </w:tr>
      <w:tr w14:paraId="7717B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1518E50C">
            <w:pPr>
              <w:widowControl/>
              <w:spacing w:line="336" w:lineRule="auto"/>
              <w:rPr>
                <w:rFonts w:hint="eastAsia" w:ascii="宋体" w:hAnsi="宋体" w:eastAsia="宋体" w:cs="宋体"/>
                <w:color w:val="000000"/>
                <w:kern w:val="0"/>
                <w:szCs w:val="21"/>
              </w:rPr>
            </w:pPr>
            <w:r>
              <w:rPr>
                <w:rFonts w:hint="eastAsia" w:ascii="宋体" w:hAnsi="宋体" w:eastAsia="宋体" w:cs="宋体"/>
                <w:color w:val="000000"/>
                <w:kern w:val="0"/>
                <w:szCs w:val="21"/>
              </w:rPr>
              <w:t>▲</w:t>
            </w:r>
            <w:r>
              <w:rPr>
                <w:rFonts w:hint="eastAsia" w:ascii="宋体" w:hAnsi="宋体" w:eastAsia="宋体" w:cs="宋体"/>
                <w:szCs w:val="21"/>
              </w:rPr>
              <w:t>15.设备使用期限≥10年【需提供设备铭牌截图或使用说明书】。</w:t>
            </w:r>
          </w:p>
        </w:tc>
      </w:tr>
      <w:tr w14:paraId="7E2ED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079" w:type="dxa"/>
          </w:tcPr>
          <w:p w14:paraId="6499DFE2">
            <w:pPr>
              <w:pStyle w:val="233"/>
              <w:ind w:firstLine="0" w:firstLineChars="0"/>
              <w:rPr>
                <w:rFonts w:hint="eastAsia" w:cs="宋体"/>
                <w:color w:val="000000"/>
                <w:kern w:val="0"/>
              </w:rPr>
            </w:pPr>
            <w:r>
              <w:rPr>
                <w:rFonts w:hint="eastAsia" w:cs="宋体"/>
                <w:b/>
                <w:bCs/>
              </w:rPr>
              <w:t>16.配置要求：</w:t>
            </w:r>
            <w:r>
              <w:rPr>
                <w:rFonts w:hint="eastAsia" w:cs="宋体"/>
                <w:bCs/>
                <w:kern w:val="0"/>
              </w:rPr>
              <w:t>至少包含</w:t>
            </w:r>
            <w:r>
              <w:rPr>
                <w:rFonts w:hint="eastAsia" w:cs="宋体"/>
              </w:rPr>
              <w:t>主机1台、电源线1根、吸附电极连接线2条、吸附电极及附件8个。</w:t>
            </w:r>
          </w:p>
        </w:tc>
      </w:tr>
    </w:tbl>
    <w:p w14:paraId="66330E44">
      <w:pPr>
        <w:pStyle w:val="4"/>
        <w:spacing w:before="120" w:beforeLines="50" w:line="360" w:lineRule="auto"/>
        <w:ind w:firstLine="0"/>
        <w:outlineLvl w:val="4"/>
        <w:rPr>
          <w:rFonts w:hint="eastAsia" w:ascii="宋体" w:hAnsi="宋体" w:eastAsia="宋体"/>
          <w:b/>
          <w:bCs/>
          <w:sz w:val="24"/>
          <w:szCs w:val="24"/>
        </w:rPr>
      </w:pPr>
      <w:r>
        <w:rPr>
          <w:rFonts w:hint="eastAsia" w:ascii="宋体" w:hAnsi="宋体" w:eastAsia="宋体"/>
          <w:b/>
          <w:bCs/>
          <w:sz w:val="24"/>
          <w:szCs w:val="24"/>
        </w:rPr>
        <w:t>二、磁振热治疗仪</w:t>
      </w:r>
    </w:p>
    <w:tbl>
      <w:tblPr>
        <w:tblStyle w:val="44"/>
        <w:tblW w:w="10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2"/>
      </w:tblGrid>
      <w:tr w14:paraId="13DD5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4FB73A04">
            <w:pPr>
              <w:spacing w:line="324" w:lineRule="auto"/>
              <w:rPr>
                <w:rFonts w:hint="eastAsia" w:ascii="宋体" w:hAnsi="宋体" w:eastAsia="宋体" w:cs="宋体"/>
                <w:szCs w:val="21"/>
              </w:rPr>
            </w:pPr>
            <w:r>
              <w:rPr>
                <w:rFonts w:hint="eastAsia" w:ascii="宋体" w:hAnsi="宋体" w:eastAsia="宋体" w:cs="宋体"/>
                <w:b/>
                <w:bCs/>
                <w:szCs w:val="21"/>
              </w:rPr>
              <w:t>工作原理：</w:t>
            </w:r>
            <w:r>
              <w:rPr>
                <w:rFonts w:hint="eastAsia" w:ascii="宋体" w:hAnsi="宋体" w:eastAsia="宋体" w:cs="宋体"/>
                <w:szCs w:val="21"/>
              </w:rPr>
              <w:t>磁振热治疗仪是一款将磁疗、振动、热疗三种治疗方式相结合的多功能物理治疗仪 。</w:t>
            </w:r>
          </w:p>
          <w:p w14:paraId="43399A33">
            <w:pPr>
              <w:spacing w:line="324" w:lineRule="auto"/>
              <w:rPr>
                <w:rFonts w:hint="eastAsia" w:ascii="宋体" w:hAnsi="宋体" w:eastAsia="宋体" w:cs="宋体"/>
                <w:szCs w:val="21"/>
              </w:rPr>
            </w:pPr>
            <w:r>
              <w:rPr>
                <w:rFonts w:hint="eastAsia" w:ascii="宋体" w:hAnsi="宋体" w:eastAsia="宋体" w:cs="宋体"/>
                <w:b/>
                <w:bCs/>
                <w:szCs w:val="21"/>
              </w:rPr>
              <w:t>适用范围：</w:t>
            </w:r>
            <w:r>
              <w:rPr>
                <w:rFonts w:hint="eastAsia" w:ascii="宋体" w:hAnsi="宋体" w:eastAsia="宋体" w:cs="宋体"/>
                <w:szCs w:val="21"/>
              </w:rPr>
              <w:t>软组织损伤、颈肩腰腿痛、关节痛、 胃肠神经官能症、神经痛等疾病的治疗。</w:t>
            </w:r>
          </w:p>
        </w:tc>
      </w:tr>
      <w:tr w14:paraId="0F6BD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2E18FB42">
            <w:pPr>
              <w:spacing w:line="324" w:lineRule="auto"/>
              <w:rPr>
                <w:rFonts w:hint="eastAsia" w:ascii="宋体" w:hAnsi="宋体" w:eastAsia="宋体" w:cs="宋体"/>
                <w:szCs w:val="21"/>
              </w:rPr>
            </w:pPr>
            <w:r>
              <w:rPr>
                <w:rFonts w:hint="eastAsia" w:ascii="宋体" w:hAnsi="宋体" w:eastAsia="宋体" w:cs="宋体"/>
                <w:szCs w:val="21"/>
              </w:rPr>
              <w:t>1.额定输入功率：≤280VA。</w:t>
            </w:r>
          </w:p>
        </w:tc>
      </w:tr>
      <w:tr w14:paraId="62EC5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371605E1">
            <w:pPr>
              <w:spacing w:line="324" w:lineRule="auto"/>
              <w:rPr>
                <w:rFonts w:hint="eastAsia" w:ascii="宋体" w:hAnsi="宋体" w:eastAsia="宋体" w:cs="宋体"/>
                <w:szCs w:val="21"/>
              </w:rPr>
            </w:pPr>
            <w:r>
              <w:rPr>
                <w:rFonts w:hint="eastAsia" w:ascii="宋体" w:hAnsi="宋体" w:eastAsia="宋体" w:cs="宋体"/>
                <w:szCs w:val="21"/>
              </w:rPr>
              <w:t>2.磁场强度范围：≤38mT。</w:t>
            </w:r>
          </w:p>
        </w:tc>
      </w:tr>
      <w:tr w14:paraId="145FB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205267AA">
            <w:pPr>
              <w:spacing w:line="324" w:lineRule="auto"/>
              <w:rPr>
                <w:rFonts w:hint="eastAsia" w:ascii="宋体" w:hAnsi="宋体" w:eastAsia="宋体" w:cs="宋体"/>
                <w:szCs w:val="21"/>
              </w:rPr>
            </w:pPr>
            <w:r>
              <w:rPr>
                <w:rFonts w:hint="eastAsia" w:ascii="宋体" w:hAnsi="宋体" w:eastAsia="宋体" w:cs="宋体"/>
                <w:szCs w:val="21"/>
              </w:rPr>
              <w:t>3.振动频率为：50Hz（±1Hz）。</w:t>
            </w:r>
          </w:p>
        </w:tc>
      </w:tr>
      <w:tr w14:paraId="225D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37005230">
            <w:pPr>
              <w:spacing w:line="324" w:lineRule="auto"/>
              <w:rPr>
                <w:rFonts w:hint="eastAsia" w:ascii="宋体" w:hAnsi="宋体" w:eastAsia="宋体" w:cs="宋体"/>
                <w:szCs w:val="21"/>
              </w:rPr>
            </w:pPr>
            <w:r>
              <w:rPr>
                <w:rFonts w:hint="eastAsia" w:ascii="宋体" w:hAnsi="宋体" w:eastAsia="宋体" w:cs="宋体"/>
                <w:szCs w:val="21"/>
              </w:rPr>
              <w:t>4.振动幅度为：2mm～5mm。</w:t>
            </w:r>
          </w:p>
        </w:tc>
      </w:tr>
      <w:tr w14:paraId="467F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033F2851">
            <w:pPr>
              <w:spacing w:line="324" w:lineRule="auto"/>
              <w:rPr>
                <w:rFonts w:hint="eastAsia" w:ascii="宋体" w:hAnsi="宋体" w:eastAsia="宋体" w:cs="宋体"/>
                <w:szCs w:val="21"/>
              </w:rPr>
            </w:pPr>
            <w:r>
              <w:rPr>
                <w:rFonts w:hint="eastAsia" w:ascii="宋体" w:hAnsi="宋体" w:eastAsia="宋体" w:cs="宋体"/>
                <w:szCs w:val="21"/>
              </w:rPr>
              <w:t>5.六种治疗模式，至少包含以下：</w:t>
            </w:r>
          </w:p>
          <w:p w14:paraId="28FA57B6">
            <w:pPr>
              <w:spacing w:line="324" w:lineRule="auto"/>
              <w:rPr>
                <w:rFonts w:hint="eastAsia" w:ascii="宋体" w:hAnsi="宋体" w:eastAsia="宋体" w:cs="宋体"/>
                <w:szCs w:val="21"/>
              </w:rPr>
            </w:pPr>
            <w:r>
              <w:rPr>
                <w:rFonts w:hint="eastAsia" w:ascii="宋体" w:hAnsi="宋体" w:eastAsia="宋体" w:cs="宋体"/>
                <w:szCs w:val="21"/>
              </w:rPr>
              <w:t>模式 1：工作周期：1.0s，允差：±0.2s；</w:t>
            </w:r>
          </w:p>
          <w:p w14:paraId="2703A202">
            <w:pPr>
              <w:spacing w:line="324" w:lineRule="auto"/>
              <w:rPr>
                <w:rFonts w:hint="eastAsia" w:ascii="宋体" w:hAnsi="宋体" w:eastAsia="宋体" w:cs="宋体"/>
                <w:szCs w:val="21"/>
              </w:rPr>
            </w:pPr>
            <w:r>
              <w:rPr>
                <w:rFonts w:hint="eastAsia" w:ascii="宋体" w:hAnsi="宋体" w:eastAsia="宋体" w:cs="宋体"/>
                <w:szCs w:val="21"/>
              </w:rPr>
              <w:t>模式 2：工作周期：2.0s，允差：±0.2s；</w:t>
            </w:r>
          </w:p>
          <w:p w14:paraId="516AFCBE">
            <w:pPr>
              <w:spacing w:line="324" w:lineRule="auto"/>
              <w:rPr>
                <w:rFonts w:hint="eastAsia" w:ascii="宋体" w:hAnsi="宋体" w:eastAsia="宋体" w:cs="宋体"/>
                <w:szCs w:val="21"/>
              </w:rPr>
            </w:pPr>
            <w:r>
              <w:rPr>
                <w:rFonts w:hint="eastAsia" w:ascii="宋体" w:hAnsi="宋体" w:eastAsia="宋体" w:cs="宋体"/>
                <w:szCs w:val="21"/>
              </w:rPr>
              <w:t>模式 3：工作周期：2.5s，允差：±0.2s；</w:t>
            </w:r>
          </w:p>
          <w:p w14:paraId="106EF2F2">
            <w:pPr>
              <w:spacing w:line="324" w:lineRule="auto"/>
              <w:rPr>
                <w:rFonts w:hint="eastAsia" w:ascii="宋体" w:hAnsi="宋体" w:eastAsia="宋体" w:cs="宋体"/>
                <w:szCs w:val="21"/>
              </w:rPr>
            </w:pPr>
            <w:r>
              <w:rPr>
                <w:rFonts w:hint="eastAsia" w:ascii="宋体" w:hAnsi="宋体" w:eastAsia="宋体" w:cs="宋体"/>
                <w:szCs w:val="21"/>
              </w:rPr>
              <w:t>模式 4：工作周期：3.0s，允差：±0.2s；</w:t>
            </w:r>
          </w:p>
          <w:p w14:paraId="0B6AF34D">
            <w:pPr>
              <w:spacing w:line="324" w:lineRule="auto"/>
              <w:rPr>
                <w:rFonts w:hint="eastAsia" w:ascii="宋体" w:hAnsi="宋体" w:eastAsia="宋体" w:cs="宋体"/>
                <w:szCs w:val="21"/>
              </w:rPr>
            </w:pPr>
            <w:r>
              <w:rPr>
                <w:rFonts w:hint="eastAsia" w:ascii="宋体" w:hAnsi="宋体" w:eastAsia="宋体" w:cs="宋体"/>
                <w:szCs w:val="21"/>
              </w:rPr>
              <w:t>模式 5：工作周期：4.0s，允差：±0.2s；</w:t>
            </w:r>
          </w:p>
          <w:p w14:paraId="21048C18">
            <w:pPr>
              <w:spacing w:line="324" w:lineRule="auto"/>
              <w:rPr>
                <w:rFonts w:hint="eastAsia" w:ascii="宋体" w:hAnsi="宋体" w:eastAsia="宋体" w:cs="宋体"/>
                <w:szCs w:val="21"/>
              </w:rPr>
            </w:pPr>
            <w:r>
              <w:rPr>
                <w:rFonts w:hint="eastAsia" w:ascii="宋体" w:hAnsi="宋体" w:eastAsia="宋体" w:cs="宋体"/>
                <w:szCs w:val="21"/>
              </w:rPr>
              <w:t>模式 6：工作周期：5.0s，允差：±0.2s。</w:t>
            </w:r>
          </w:p>
        </w:tc>
      </w:tr>
      <w:tr w14:paraId="61EE9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1904A304">
            <w:pPr>
              <w:spacing w:line="324" w:lineRule="auto"/>
              <w:rPr>
                <w:rFonts w:hint="eastAsia" w:ascii="宋体" w:hAnsi="宋体" w:eastAsia="宋体" w:cs="宋体"/>
                <w:szCs w:val="21"/>
              </w:rPr>
            </w:pPr>
            <w:r>
              <w:rPr>
                <w:rFonts w:hint="eastAsia" w:ascii="宋体" w:hAnsi="宋体" w:eastAsia="宋体" w:cs="宋体"/>
                <w:szCs w:val="21"/>
              </w:rPr>
              <w:t>6.开机默认为常温工作模式，可选择温控工作模式，支持40℃-55℃分≥四档可调 ，允差</w:t>
            </w:r>
            <w:bookmarkStart w:id="156" w:name="OLE_LINK32"/>
            <w:r>
              <w:rPr>
                <w:rFonts w:hint="eastAsia" w:ascii="宋体" w:hAnsi="宋体" w:eastAsia="宋体" w:cs="宋体"/>
                <w:szCs w:val="21"/>
              </w:rPr>
              <w:t>优于或等于</w:t>
            </w:r>
            <w:bookmarkEnd w:id="156"/>
            <w:r>
              <w:rPr>
                <w:rFonts w:hint="eastAsia" w:ascii="宋体" w:hAnsi="宋体" w:eastAsia="宋体" w:cs="宋体"/>
                <w:szCs w:val="21"/>
              </w:rPr>
              <w:t>±3℃。</w:t>
            </w:r>
          </w:p>
        </w:tc>
      </w:tr>
      <w:tr w14:paraId="51B7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1A44853A">
            <w:pPr>
              <w:spacing w:line="324" w:lineRule="auto"/>
              <w:rPr>
                <w:rFonts w:hint="eastAsia" w:ascii="宋体" w:hAnsi="宋体" w:eastAsia="宋体" w:cs="宋体"/>
                <w:szCs w:val="21"/>
              </w:rPr>
            </w:pPr>
            <w:r>
              <w:rPr>
                <w:rFonts w:hint="eastAsia" w:ascii="宋体" w:hAnsi="宋体" w:eastAsia="宋体" w:cs="宋体"/>
                <w:szCs w:val="21"/>
              </w:rPr>
              <w:t>7.治疗定时时间为1min～60min可调，步进为1min，允差优于或等于±5％。</w:t>
            </w:r>
          </w:p>
        </w:tc>
      </w:tr>
      <w:tr w14:paraId="00ED6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0EE4F73C">
            <w:pPr>
              <w:spacing w:line="324" w:lineRule="auto"/>
              <w:rPr>
                <w:rFonts w:hint="eastAsia" w:ascii="宋体" w:hAnsi="宋体" w:eastAsia="宋体" w:cs="宋体"/>
                <w:szCs w:val="21"/>
              </w:rPr>
            </w:pPr>
            <w:r>
              <w:rPr>
                <w:rFonts w:hint="eastAsia" w:ascii="宋体" w:hAnsi="宋体" w:eastAsia="宋体" w:cs="宋体"/>
                <w:szCs w:val="21"/>
              </w:rPr>
              <w:t>8.将磁疗、振动、热疗三种治疗方式相结合由一种导子同时输出，实现三种治疗同步进行。</w:t>
            </w:r>
          </w:p>
        </w:tc>
      </w:tr>
      <w:tr w14:paraId="67BBC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2FA1A821">
            <w:pPr>
              <w:spacing w:line="324" w:lineRule="auto"/>
              <w:rPr>
                <w:rFonts w:hint="eastAsia" w:ascii="宋体" w:hAnsi="宋体" w:eastAsia="宋体" w:cs="宋体"/>
                <w:szCs w:val="21"/>
              </w:rPr>
            </w:pPr>
            <w:r>
              <w:rPr>
                <w:rFonts w:hint="eastAsia" w:ascii="宋体" w:hAnsi="宋体" w:eastAsia="宋体" w:cs="宋体"/>
                <w:szCs w:val="21"/>
              </w:rPr>
              <w:t>9.输出通道：≥2通道（可同时连接两个导子）。</w:t>
            </w:r>
          </w:p>
        </w:tc>
      </w:tr>
      <w:tr w14:paraId="3EA67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28F44922">
            <w:pPr>
              <w:spacing w:line="324" w:lineRule="auto"/>
              <w:rPr>
                <w:rFonts w:hint="eastAsia" w:ascii="宋体" w:hAnsi="宋体" w:eastAsia="宋体" w:cs="宋体"/>
                <w:szCs w:val="21"/>
              </w:rPr>
            </w:pPr>
            <w:r>
              <w:rPr>
                <w:rFonts w:hint="eastAsia" w:ascii="宋体" w:hAnsi="宋体" w:eastAsia="宋体" w:cs="宋体"/>
                <w:szCs w:val="21"/>
              </w:rPr>
              <w:t>10.数码管显示窗口。</w:t>
            </w:r>
          </w:p>
        </w:tc>
      </w:tr>
      <w:tr w14:paraId="339C0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12AA8AD0">
            <w:pPr>
              <w:spacing w:line="324" w:lineRule="auto"/>
              <w:rPr>
                <w:rFonts w:hint="eastAsia" w:ascii="宋体" w:hAnsi="宋体" w:eastAsia="宋体" w:cs="宋体"/>
                <w:szCs w:val="21"/>
              </w:rPr>
            </w:pPr>
            <w:r>
              <w:rPr>
                <w:rFonts w:hint="eastAsia" w:ascii="宋体" w:hAnsi="宋体" w:eastAsia="宋体" w:cs="宋体"/>
                <w:szCs w:val="21"/>
              </w:rPr>
              <w:t>11.至少配备一个标准温热导子和一个颈肩温热导子 ，</w:t>
            </w:r>
          </w:p>
        </w:tc>
      </w:tr>
      <w:tr w14:paraId="12071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04537DA0">
            <w:pPr>
              <w:spacing w:line="324" w:lineRule="auto"/>
              <w:rPr>
                <w:rFonts w:hint="eastAsia" w:ascii="宋体" w:hAnsi="宋体" w:eastAsia="宋体" w:cs="宋体"/>
                <w:szCs w:val="21"/>
              </w:rPr>
            </w:pPr>
            <w:r>
              <w:rPr>
                <w:rFonts w:hint="eastAsia" w:ascii="宋体" w:hAnsi="宋体" w:eastAsia="宋体" w:cs="宋体"/>
                <w:szCs w:val="21"/>
              </w:rPr>
              <w:t>12.治疗仪治疗完毕停止输出，并有提示声。</w:t>
            </w:r>
          </w:p>
        </w:tc>
      </w:tr>
      <w:tr w14:paraId="7468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35BB7AF4">
            <w:pPr>
              <w:spacing w:line="324" w:lineRule="auto"/>
              <w:rPr>
                <w:rFonts w:hint="eastAsia" w:ascii="宋体" w:hAnsi="宋体" w:eastAsia="宋体" w:cs="宋体"/>
                <w:szCs w:val="21"/>
              </w:rPr>
            </w:pPr>
            <w:r>
              <w:rPr>
                <w:rFonts w:hint="eastAsia" w:ascii="宋体" w:hAnsi="宋体" w:eastAsia="宋体" w:cs="宋体"/>
                <w:szCs w:val="21"/>
              </w:rPr>
              <w:t>13.配备具有收纳功能的台车。</w:t>
            </w:r>
          </w:p>
        </w:tc>
      </w:tr>
      <w:tr w14:paraId="7E8E1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72" w:type="dxa"/>
          </w:tcPr>
          <w:p w14:paraId="6FDFFA31">
            <w:pPr>
              <w:widowControl/>
              <w:spacing w:line="336" w:lineRule="auto"/>
              <w:rPr>
                <w:rFonts w:hint="eastAsia" w:ascii="宋体" w:hAnsi="宋体" w:eastAsia="宋体" w:cs="宋体"/>
                <w:color w:val="000000"/>
                <w:kern w:val="0"/>
                <w:szCs w:val="21"/>
              </w:rPr>
            </w:pPr>
            <w:r>
              <w:rPr>
                <w:rFonts w:hint="eastAsia" w:ascii="宋体" w:hAnsi="宋体" w:eastAsia="宋体" w:cs="宋体"/>
                <w:szCs w:val="21"/>
              </w:rPr>
              <w:t>▲14.设备使用期限≥8年【需提供设备铭牌截图或使用说明书】。</w:t>
            </w:r>
          </w:p>
        </w:tc>
      </w:tr>
      <w:tr w14:paraId="4B9AF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10172" w:type="dxa"/>
          </w:tcPr>
          <w:p w14:paraId="2BF75C41">
            <w:pPr>
              <w:pStyle w:val="233"/>
              <w:ind w:firstLine="0" w:firstLineChars="0"/>
              <w:rPr>
                <w:rFonts w:hint="eastAsia" w:cs="宋体"/>
                <w:color w:val="000000"/>
                <w:kern w:val="0"/>
              </w:rPr>
            </w:pPr>
            <w:r>
              <w:rPr>
                <w:rFonts w:hint="eastAsia" w:cs="宋体"/>
                <w:b/>
                <w:bCs/>
              </w:rPr>
              <w:t>15.配置要求：</w:t>
            </w:r>
            <w:r>
              <w:rPr>
                <w:rFonts w:hint="eastAsia" w:cs="宋体"/>
                <w:bCs/>
                <w:kern w:val="0"/>
              </w:rPr>
              <w:t>至少包含</w:t>
            </w:r>
            <w:r>
              <w:rPr>
                <w:rFonts w:hint="eastAsia" w:cs="宋体"/>
              </w:rPr>
              <w:t>主机1台、熔断器2个、标准温热导子1个、颈肩温热导子1个、磁场检测器1个、电源线1条、台车1张。</w:t>
            </w:r>
          </w:p>
        </w:tc>
      </w:tr>
    </w:tbl>
    <w:p w14:paraId="122E69DB">
      <w:pPr>
        <w:tabs>
          <w:tab w:val="left" w:pos="142"/>
        </w:tabs>
        <w:spacing w:line="324" w:lineRule="auto"/>
        <w:ind w:firstLine="422" w:firstLineChars="200"/>
        <w:rPr>
          <w:rFonts w:hint="eastAsia" w:ascii="宋体" w:hAnsi="宋体" w:eastAsia="宋体"/>
          <w:b/>
          <w:bCs/>
        </w:rPr>
      </w:pPr>
    </w:p>
    <w:p w14:paraId="199FA132">
      <w:pPr>
        <w:tabs>
          <w:tab w:val="left" w:pos="142"/>
        </w:tabs>
        <w:spacing w:line="324" w:lineRule="auto"/>
        <w:rPr>
          <w:rFonts w:hint="eastAsia" w:ascii="宋体" w:hAnsi="宋体" w:eastAsia="宋体"/>
          <w:b/>
          <w:bCs/>
        </w:rPr>
      </w:pPr>
    </w:p>
    <w:p w14:paraId="1BF7BC34">
      <w:pPr>
        <w:pStyle w:val="4"/>
        <w:spacing w:before="120" w:beforeLines="50" w:line="360" w:lineRule="auto"/>
        <w:ind w:firstLine="0"/>
        <w:outlineLvl w:val="4"/>
        <w:rPr>
          <w:rFonts w:hint="eastAsia" w:ascii="宋体" w:hAnsi="宋体" w:eastAsia="宋体"/>
          <w:b/>
          <w:bCs/>
          <w:sz w:val="24"/>
          <w:szCs w:val="24"/>
        </w:rPr>
      </w:pPr>
      <w:r>
        <w:rPr>
          <w:rFonts w:hint="eastAsia" w:ascii="宋体" w:hAnsi="宋体" w:eastAsia="宋体"/>
          <w:b/>
          <w:bCs/>
          <w:sz w:val="24"/>
          <w:szCs w:val="24"/>
        </w:rPr>
        <w:t>三、中药熏蒸机</w:t>
      </w:r>
    </w:p>
    <w:tbl>
      <w:tblPr>
        <w:tblStyle w:val="44"/>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9"/>
      </w:tblGrid>
      <w:tr w14:paraId="58947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09FBE3D8">
            <w:pPr>
              <w:spacing w:line="324" w:lineRule="auto"/>
              <w:rPr>
                <w:rFonts w:hint="eastAsia" w:ascii="宋体" w:hAnsi="宋体" w:eastAsia="宋体" w:cs="宋体"/>
                <w:szCs w:val="21"/>
              </w:rPr>
            </w:pPr>
            <w:r>
              <w:rPr>
                <w:rFonts w:hint="eastAsia" w:ascii="宋体" w:hAnsi="宋体" w:eastAsia="宋体" w:cs="宋体"/>
                <w:b/>
                <w:bCs/>
                <w:szCs w:val="21"/>
              </w:rPr>
              <w:t>工作原理：</w:t>
            </w:r>
            <w:r>
              <w:rPr>
                <w:rFonts w:hint="eastAsia" w:ascii="宋体" w:hAnsi="宋体" w:eastAsia="宋体" w:cs="宋体"/>
                <w:szCs w:val="21"/>
              </w:rPr>
              <w:t>采用中药汽化装置，通过数字智能化控制恒温/电脑控温，使中药药液产生中药蒸汽 。</w:t>
            </w:r>
          </w:p>
          <w:p w14:paraId="1F609DDA">
            <w:pPr>
              <w:spacing w:line="324" w:lineRule="auto"/>
              <w:rPr>
                <w:rFonts w:hint="eastAsia" w:ascii="宋体" w:hAnsi="宋体" w:eastAsia="宋体" w:cs="宋体"/>
                <w:szCs w:val="21"/>
              </w:rPr>
            </w:pPr>
            <w:r>
              <w:rPr>
                <w:rFonts w:hint="eastAsia" w:ascii="宋体" w:hAnsi="宋体" w:eastAsia="宋体" w:cs="宋体"/>
                <w:b/>
                <w:bCs/>
                <w:szCs w:val="21"/>
              </w:rPr>
              <w:t>适用范围：</w:t>
            </w:r>
            <w:r>
              <w:rPr>
                <w:rFonts w:hint="eastAsia" w:ascii="宋体" w:hAnsi="宋体" w:eastAsia="宋体" w:cs="宋体"/>
                <w:szCs w:val="21"/>
              </w:rPr>
              <w:t>适用于局部熏蒸。</w:t>
            </w:r>
          </w:p>
        </w:tc>
      </w:tr>
      <w:tr w14:paraId="2DAE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53062460">
            <w:pPr>
              <w:spacing w:line="324" w:lineRule="auto"/>
              <w:rPr>
                <w:rFonts w:hint="eastAsia" w:ascii="宋体" w:hAnsi="宋体" w:eastAsia="宋体" w:cs="宋体"/>
                <w:szCs w:val="21"/>
              </w:rPr>
            </w:pPr>
            <w:r>
              <w:rPr>
                <w:rFonts w:hint="eastAsia" w:ascii="宋体" w:hAnsi="宋体" w:eastAsia="宋体" w:cs="宋体"/>
                <w:szCs w:val="21"/>
              </w:rPr>
              <w:t>1.双锅双控双喷头，双路独立控制，可以同时治疗两个病人。</w:t>
            </w:r>
          </w:p>
        </w:tc>
      </w:tr>
      <w:tr w14:paraId="3C3B5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15C83239">
            <w:pPr>
              <w:spacing w:line="324" w:lineRule="auto"/>
              <w:rPr>
                <w:rFonts w:hint="eastAsia" w:ascii="宋体" w:hAnsi="宋体" w:eastAsia="宋体" w:cs="宋体"/>
                <w:szCs w:val="21"/>
              </w:rPr>
            </w:pPr>
            <w:r>
              <w:rPr>
                <w:rFonts w:hint="eastAsia" w:ascii="宋体" w:hAnsi="宋体" w:eastAsia="宋体" w:cs="宋体"/>
                <w:szCs w:val="21"/>
              </w:rPr>
              <w:t>2.额定输入功率：＞2000W。</w:t>
            </w:r>
          </w:p>
        </w:tc>
      </w:tr>
      <w:tr w14:paraId="40338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4CDC72F9">
            <w:pPr>
              <w:spacing w:line="324" w:lineRule="auto"/>
              <w:rPr>
                <w:rFonts w:hint="eastAsia" w:ascii="宋体" w:hAnsi="宋体" w:eastAsia="宋体" w:cs="宋体"/>
                <w:szCs w:val="21"/>
              </w:rPr>
            </w:pPr>
            <w:r>
              <w:rPr>
                <w:rFonts w:hint="eastAsia" w:ascii="宋体" w:hAnsi="宋体" w:eastAsia="宋体" w:cs="宋体"/>
                <w:szCs w:val="21"/>
              </w:rPr>
              <w:t>3.操作显示：≥7英寸液晶触摸屏。</w:t>
            </w:r>
          </w:p>
        </w:tc>
      </w:tr>
      <w:tr w14:paraId="6002B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14AD8637">
            <w:pPr>
              <w:spacing w:line="324" w:lineRule="auto"/>
              <w:rPr>
                <w:rFonts w:hint="eastAsia" w:ascii="宋体" w:hAnsi="宋体" w:eastAsia="宋体" w:cs="宋体"/>
                <w:szCs w:val="21"/>
              </w:rPr>
            </w:pPr>
            <w:r>
              <w:rPr>
                <w:rFonts w:hint="eastAsia" w:ascii="宋体" w:hAnsi="宋体" w:eastAsia="宋体" w:cs="宋体"/>
                <w:szCs w:val="21"/>
              </w:rPr>
              <w:t>6.操作台距地面高度：950mm，允差±5mm。</w:t>
            </w:r>
          </w:p>
        </w:tc>
      </w:tr>
      <w:tr w14:paraId="03C6D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63DF2CCE">
            <w:pPr>
              <w:spacing w:line="324" w:lineRule="auto"/>
              <w:rPr>
                <w:rFonts w:hint="eastAsia" w:ascii="宋体" w:hAnsi="宋体" w:eastAsia="宋体" w:cs="宋体"/>
                <w:szCs w:val="21"/>
              </w:rPr>
            </w:pPr>
            <w:r>
              <w:rPr>
                <w:rFonts w:hint="eastAsia" w:ascii="宋体" w:hAnsi="宋体" w:eastAsia="宋体" w:cs="宋体"/>
                <w:szCs w:val="21"/>
              </w:rPr>
              <w:t>7.预加热时间：≤15min。</w:t>
            </w:r>
          </w:p>
        </w:tc>
      </w:tr>
      <w:tr w14:paraId="60BB3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7DB9ECB7">
            <w:pPr>
              <w:spacing w:line="324" w:lineRule="auto"/>
              <w:rPr>
                <w:rFonts w:hint="eastAsia" w:ascii="宋体" w:hAnsi="宋体" w:eastAsia="宋体" w:cs="宋体"/>
                <w:szCs w:val="21"/>
              </w:rPr>
            </w:pPr>
            <w:r>
              <w:rPr>
                <w:rFonts w:hint="eastAsia" w:ascii="宋体" w:hAnsi="宋体" w:eastAsia="宋体" w:cs="宋体"/>
                <w:szCs w:val="21"/>
              </w:rPr>
              <w:t>8.功率调节：≥6档。</w:t>
            </w:r>
          </w:p>
        </w:tc>
      </w:tr>
      <w:tr w14:paraId="11C04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08CF3F69">
            <w:pPr>
              <w:spacing w:line="324" w:lineRule="auto"/>
              <w:rPr>
                <w:rFonts w:hint="eastAsia" w:ascii="宋体" w:hAnsi="宋体" w:eastAsia="宋体" w:cs="宋体"/>
                <w:szCs w:val="21"/>
              </w:rPr>
            </w:pPr>
            <w:r>
              <w:rPr>
                <w:rFonts w:hint="eastAsia" w:ascii="宋体" w:hAnsi="宋体" w:eastAsia="宋体" w:cs="宋体"/>
                <w:szCs w:val="21"/>
              </w:rPr>
              <w:t>9.喷头旋转灵活、无卡滞：水平旋转 ≥360 °，上下旋转≥ 110 °,横向调节≥110 °。</w:t>
            </w:r>
          </w:p>
        </w:tc>
      </w:tr>
      <w:tr w14:paraId="3BECC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18096823">
            <w:pPr>
              <w:spacing w:line="324" w:lineRule="auto"/>
              <w:rPr>
                <w:rFonts w:hint="eastAsia" w:ascii="宋体" w:hAnsi="宋体" w:eastAsia="宋体" w:cs="宋体"/>
                <w:szCs w:val="21"/>
              </w:rPr>
            </w:pPr>
            <w:r>
              <w:rPr>
                <w:rFonts w:hint="eastAsia" w:ascii="宋体" w:hAnsi="宋体" w:eastAsia="宋体" w:cs="宋体"/>
                <w:szCs w:val="21"/>
              </w:rPr>
              <w:t>10.治疗时间：至少为1～99min，允差优于或等于±30s；治疗时间达到设定时间时，有结束提示音，加热装置自动断电。</w:t>
            </w:r>
          </w:p>
        </w:tc>
      </w:tr>
      <w:tr w14:paraId="18F50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069839FB">
            <w:pPr>
              <w:spacing w:line="324" w:lineRule="auto"/>
              <w:rPr>
                <w:rFonts w:hint="eastAsia" w:ascii="宋体" w:hAnsi="宋体" w:eastAsia="宋体" w:cs="宋体"/>
                <w:szCs w:val="21"/>
              </w:rPr>
            </w:pPr>
            <w:r>
              <w:rPr>
                <w:rFonts w:hint="eastAsia" w:ascii="宋体" w:hAnsi="宋体" w:eastAsia="宋体" w:cs="宋体"/>
                <w:szCs w:val="21"/>
              </w:rPr>
              <w:t>11.预热温度：60～99℃可调。</w:t>
            </w:r>
          </w:p>
        </w:tc>
      </w:tr>
      <w:tr w14:paraId="76DBE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0BDB4B14">
            <w:pPr>
              <w:spacing w:line="324" w:lineRule="auto"/>
              <w:rPr>
                <w:rFonts w:hint="eastAsia" w:ascii="宋体" w:hAnsi="宋体" w:eastAsia="宋体" w:cs="宋体"/>
                <w:szCs w:val="21"/>
              </w:rPr>
            </w:pPr>
            <w:r>
              <w:rPr>
                <w:rFonts w:hint="eastAsia" w:ascii="宋体" w:hAnsi="宋体" w:eastAsia="宋体" w:cs="宋体"/>
                <w:szCs w:val="21"/>
              </w:rPr>
              <w:t>▲12.三通道散热系统，保证设备安全稳定。</w:t>
            </w:r>
          </w:p>
        </w:tc>
      </w:tr>
      <w:tr w14:paraId="2AAC6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6E040122">
            <w:pPr>
              <w:spacing w:line="324" w:lineRule="auto"/>
              <w:rPr>
                <w:rFonts w:hint="eastAsia" w:ascii="宋体" w:hAnsi="宋体" w:eastAsia="宋体" w:cs="宋体"/>
                <w:szCs w:val="21"/>
              </w:rPr>
            </w:pPr>
            <w:r>
              <w:rPr>
                <w:rFonts w:hint="eastAsia" w:ascii="宋体" w:hAnsi="宋体" w:eastAsia="宋体" w:cs="宋体"/>
                <w:szCs w:val="21"/>
              </w:rPr>
              <w:t>13.加液总容量：≥6L。</w:t>
            </w:r>
          </w:p>
        </w:tc>
      </w:tr>
      <w:tr w14:paraId="1953F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342F6575">
            <w:pPr>
              <w:spacing w:line="324" w:lineRule="auto"/>
              <w:rPr>
                <w:rFonts w:hint="eastAsia" w:ascii="宋体" w:hAnsi="宋体" w:eastAsia="宋体" w:cs="宋体"/>
                <w:szCs w:val="21"/>
              </w:rPr>
            </w:pPr>
            <w:r>
              <w:rPr>
                <w:rFonts w:hint="eastAsia" w:ascii="宋体" w:hAnsi="宋体" w:eastAsia="宋体" w:cs="宋体"/>
                <w:szCs w:val="21"/>
              </w:rPr>
              <w:t>▲14.自动控制废液排放，蒸汽量和温度都可以保证，不容易堵塞，不喷水。</w:t>
            </w:r>
          </w:p>
        </w:tc>
      </w:tr>
      <w:tr w14:paraId="6C706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460FEFD4">
            <w:pPr>
              <w:spacing w:line="324" w:lineRule="auto"/>
              <w:rPr>
                <w:rFonts w:hint="eastAsia" w:ascii="宋体" w:hAnsi="宋体" w:eastAsia="宋体" w:cs="宋体"/>
                <w:szCs w:val="21"/>
              </w:rPr>
            </w:pPr>
            <w:r>
              <w:rPr>
                <w:rFonts w:hint="eastAsia" w:ascii="宋体" w:hAnsi="宋体" w:eastAsia="宋体" w:cs="宋体"/>
                <w:szCs w:val="21"/>
              </w:rPr>
              <w:t>15.具有自动漏电保护、自动防干烧功能（水位监测）。</w:t>
            </w:r>
          </w:p>
        </w:tc>
      </w:tr>
      <w:tr w14:paraId="2061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2E236EE2">
            <w:pPr>
              <w:spacing w:line="324" w:lineRule="auto"/>
              <w:rPr>
                <w:rFonts w:hint="eastAsia" w:ascii="宋体" w:hAnsi="宋体" w:eastAsia="宋体" w:cs="宋体"/>
                <w:szCs w:val="21"/>
              </w:rPr>
            </w:pPr>
            <w:r>
              <w:rPr>
                <w:rFonts w:hint="eastAsia" w:ascii="宋体" w:hAnsi="宋体" w:eastAsia="宋体" w:cs="宋体"/>
                <w:szCs w:val="21"/>
              </w:rPr>
              <w:t>▲16.红外测温技术，在熏蒸过程中实时监测皮肤表面温度，防止烫伤。</w:t>
            </w:r>
          </w:p>
        </w:tc>
      </w:tr>
      <w:tr w14:paraId="622F6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5B302CB1">
            <w:pPr>
              <w:spacing w:line="324" w:lineRule="auto"/>
              <w:rPr>
                <w:rFonts w:hint="eastAsia" w:ascii="宋体" w:hAnsi="宋体" w:eastAsia="宋体" w:cs="宋体"/>
                <w:szCs w:val="21"/>
              </w:rPr>
            </w:pPr>
            <w:r>
              <w:rPr>
                <w:rFonts w:hint="eastAsia" w:ascii="宋体" w:hAnsi="宋体" w:eastAsia="宋体" w:cs="宋体"/>
                <w:szCs w:val="21"/>
              </w:rPr>
              <w:t>17.加热锅五重安全保护装置至少包含：报警阀、旋转锁盖钮、泄压窗、双卡钳、防堵过滤罩等。</w:t>
            </w:r>
          </w:p>
        </w:tc>
      </w:tr>
      <w:tr w14:paraId="5E820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4F8C9020">
            <w:pPr>
              <w:spacing w:line="324" w:lineRule="auto"/>
              <w:rPr>
                <w:rFonts w:hint="eastAsia" w:ascii="宋体" w:hAnsi="宋体" w:eastAsia="宋体" w:cs="宋体"/>
                <w:szCs w:val="21"/>
              </w:rPr>
            </w:pPr>
            <w:r>
              <w:rPr>
                <w:rFonts w:hint="eastAsia" w:ascii="宋体" w:hAnsi="宋体" w:eastAsia="宋体" w:cs="宋体"/>
                <w:szCs w:val="21"/>
              </w:rPr>
              <w:t>18.泄压三段调节：（50</w:t>
            </w:r>
            <w:bookmarkStart w:id="157" w:name="OLE_LINK33"/>
            <w:r>
              <w:rPr>
                <w:rFonts w:hint="eastAsia" w:ascii="宋体" w:hAnsi="宋体" w:eastAsia="宋体" w:cs="宋体"/>
                <w:szCs w:val="21"/>
              </w:rPr>
              <w:t>kPa</w:t>
            </w:r>
            <w:bookmarkEnd w:id="157"/>
            <w:r>
              <w:rPr>
                <w:rFonts w:hint="eastAsia" w:ascii="宋体" w:hAnsi="宋体" w:eastAsia="宋体" w:cs="宋体"/>
                <w:szCs w:val="21"/>
              </w:rPr>
              <w:t>、80kPa、泄压档），第二路120kPa安全阀保护。</w:t>
            </w:r>
          </w:p>
        </w:tc>
      </w:tr>
      <w:tr w14:paraId="080A2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3DAF4581">
            <w:pPr>
              <w:spacing w:line="324" w:lineRule="auto"/>
              <w:rPr>
                <w:rFonts w:hint="eastAsia" w:ascii="宋体" w:hAnsi="宋体" w:eastAsia="宋体" w:cs="宋体"/>
                <w:szCs w:val="21"/>
              </w:rPr>
            </w:pPr>
            <w:r>
              <w:rPr>
                <w:rFonts w:hint="eastAsia" w:ascii="宋体" w:hAnsi="宋体" w:eastAsia="宋体" w:cs="宋体"/>
                <w:szCs w:val="21"/>
              </w:rPr>
              <w:t>▲19.吸水装置设计，防止喷头滴水。</w:t>
            </w:r>
          </w:p>
        </w:tc>
      </w:tr>
      <w:tr w14:paraId="07B05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08DC54DD">
            <w:pPr>
              <w:spacing w:line="324" w:lineRule="auto"/>
              <w:rPr>
                <w:rFonts w:hint="eastAsia" w:ascii="宋体" w:hAnsi="宋体" w:eastAsia="宋体" w:cs="宋体"/>
                <w:szCs w:val="21"/>
              </w:rPr>
            </w:pPr>
            <w:r>
              <w:rPr>
                <w:rFonts w:hint="eastAsia" w:ascii="宋体" w:hAnsi="宋体" w:eastAsia="宋体" w:cs="宋体"/>
                <w:szCs w:val="21"/>
              </w:rPr>
              <w:t>20.配有专门的蒸汽凝结水回收盒。</w:t>
            </w:r>
          </w:p>
        </w:tc>
      </w:tr>
      <w:tr w14:paraId="3C575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14131D4A">
            <w:pPr>
              <w:spacing w:line="324" w:lineRule="auto"/>
              <w:rPr>
                <w:rFonts w:hint="eastAsia" w:ascii="宋体" w:hAnsi="宋体" w:eastAsia="宋体" w:cs="宋体"/>
                <w:szCs w:val="21"/>
              </w:rPr>
            </w:pPr>
            <w:r>
              <w:rPr>
                <w:rFonts w:hint="eastAsia" w:ascii="宋体" w:hAnsi="宋体" w:eastAsia="宋体" w:cs="宋体"/>
                <w:szCs w:val="21"/>
              </w:rPr>
              <w:t>21.具有工作状态提示、多重故障自检、错误代码显示等多种功能。</w:t>
            </w:r>
          </w:p>
        </w:tc>
      </w:tr>
      <w:tr w14:paraId="14C85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7E22B6B6">
            <w:pPr>
              <w:spacing w:line="324" w:lineRule="auto"/>
              <w:rPr>
                <w:rFonts w:hint="eastAsia" w:ascii="宋体" w:hAnsi="宋体" w:eastAsia="宋体" w:cs="宋体"/>
                <w:szCs w:val="21"/>
              </w:rPr>
            </w:pPr>
            <w:r>
              <w:rPr>
                <w:rFonts w:hint="eastAsia" w:ascii="宋体" w:hAnsi="宋体" w:eastAsia="宋体" w:cs="宋体"/>
                <w:szCs w:val="21"/>
              </w:rPr>
              <w:t>22.具有双重超温保护功能。</w:t>
            </w:r>
          </w:p>
        </w:tc>
      </w:tr>
      <w:tr w14:paraId="06F6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64114E50">
            <w:pPr>
              <w:spacing w:line="324" w:lineRule="auto"/>
              <w:rPr>
                <w:rFonts w:hint="eastAsia" w:ascii="宋体" w:hAnsi="宋体" w:eastAsia="宋体" w:cs="宋体"/>
                <w:szCs w:val="21"/>
              </w:rPr>
            </w:pPr>
            <w:r>
              <w:rPr>
                <w:rFonts w:hint="eastAsia" w:ascii="宋体" w:hAnsi="宋体" w:eastAsia="宋体" w:cs="宋体"/>
                <w:szCs w:val="21"/>
              </w:rPr>
              <w:t>23. 滤气装置≥50目，防止堵塞。</w:t>
            </w:r>
          </w:p>
        </w:tc>
      </w:tr>
      <w:tr w14:paraId="754F4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79" w:type="dxa"/>
          </w:tcPr>
          <w:p w14:paraId="31611AD6">
            <w:pPr>
              <w:widowControl/>
              <w:spacing w:line="336" w:lineRule="auto"/>
              <w:rPr>
                <w:rFonts w:hint="eastAsia" w:ascii="宋体" w:hAnsi="宋体" w:eastAsia="宋体" w:cs="宋体"/>
                <w:color w:val="000000"/>
                <w:kern w:val="0"/>
                <w:szCs w:val="21"/>
              </w:rPr>
            </w:pPr>
            <w:r>
              <w:rPr>
                <w:rFonts w:hint="eastAsia" w:ascii="宋体" w:hAnsi="宋体" w:eastAsia="宋体" w:cs="宋体"/>
                <w:szCs w:val="21"/>
              </w:rPr>
              <w:t>▲24.设备使用期限≥8年。【需提供设备铭牌截图或使用说明书】</w:t>
            </w:r>
          </w:p>
        </w:tc>
      </w:tr>
      <w:tr w14:paraId="569D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10079" w:type="dxa"/>
          </w:tcPr>
          <w:p w14:paraId="7DD7B08D">
            <w:pPr>
              <w:pStyle w:val="233"/>
              <w:ind w:firstLine="0" w:firstLineChars="0"/>
              <w:rPr>
                <w:rFonts w:hint="eastAsia" w:cs="宋体"/>
                <w:color w:val="000000"/>
                <w:kern w:val="0"/>
              </w:rPr>
            </w:pPr>
            <w:r>
              <w:rPr>
                <w:rFonts w:hint="eastAsia" w:cs="宋体"/>
                <w:b/>
                <w:bCs/>
              </w:rPr>
              <w:t>25.配置要求：</w:t>
            </w:r>
            <w:r>
              <w:rPr>
                <w:rFonts w:hint="eastAsia" w:cs="宋体"/>
                <w:bCs/>
                <w:kern w:val="0"/>
              </w:rPr>
              <w:t>至少包含</w:t>
            </w:r>
            <w:r>
              <w:rPr>
                <w:rFonts w:hint="eastAsia" w:cs="宋体"/>
              </w:rPr>
              <w:t>主机1台、存水桶1只、量水杯1个、熏蒸罩2个、药袋1包、吸水海绵2套、熔断器2个、硅橡胶管1个、密封圈1个、清洁套袋1套。</w:t>
            </w:r>
          </w:p>
        </w:tc>
      </w:tr>
    </w:tbl>
    <w:p w14:paraId="62DA9288">
      <w:pPr>
        <w:tabs>
          <w:tab w:val="left" w:pos="142"/>
        </w:tabs>
        <w:spacing w:line="324" w:lineRule="auto"/>
        <w:ind w:firstLine="422" w:firstLineChars="200"/>
        <w:rPr>
          <w:rFonts w:hint="eastAsia" w:ascii="宋体" w:hAnsi="宋体" w:eastAsia="宋体"/>
          <w:b/>
          <w:bCs/>
        </w:rPr>
      </w:pPr>
    </w:p>
    <w:p w14:paraId="76345ECB">
      <w:pPr>
        <w:pStyle w:val="4"/>
        <w:spacing w:before="120" w:beforeLines="50" w:line="360" w:lineRule="auto"/>
        <w:ind w:firstLine="0"/>
        <w:outlineLvl w:val="4"/>
        <w:rPr>
          <w:rFonts w:hint="eastAsia" w:ascii="宋体" w:hAnsi="宋体" w:eastAsia="宋体"/>
          <w:b/>
          <w:bCs/>
          <w:sz w:val="24"/>
          <w:szCs w:val="24"/>
        </w:rPr>
      </w:pPr>
      <w:r>
        <w:rPr>
          <w:rFonts w:hint="eastAsia" w:ascii="宋体" w:hAnsi="宋体" w:eastAsia="宋体"/>
          <w:b/>
          <w:bCs/>
          <w:sz w:val="24"/>
          <w:szCs w:val="24"/>
        </w:rPr>
        <w:t>四、超声波治疗仪</w:t>
      </w:r>
    </w:p>
    <w:tbl>
      <w:tblPr>
        <w:tblStyle w:val="44"/>
        <w:tblW w:w="10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4"/>
      </w:tblGrid>
      <w:tr w14:paraId="66E28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0084" w:type="dxa"/>
            <w:vAlign w:val="center"/>
          </w:tcPr>
          <w:p w14:paraId="52258775">
            <w:pPr>
              <w:spacing w:line="324" w:lineRule="auto"/>
              <w:rPr>
                <w:rFonts w:hint="eastAsia" w:ascii="宋体" w:hAnsi="宋体" w:eastAsia="宋体" w:cs="宋体"/>
                <w:szCs w:val="21"/>
              </w:rPr>
            </w:pPr>
            <w:r>
              <w:rPr>
                <w:rFonts w:hint="eastAsia" w:ascii="宋体" w:hAnsi="宋体" w:eastAsia="宋体" w:cs="宋体"/>
                <w:b/>
                <w:bCs/>
                <w:szCs w:val="21"/>
              </w:rPr>
              <w:t>工作原理：</w:t>
            </w:r>
            <w:r>
              <w:rPr>
                <w:rFonts w:hint="eastAsia" w:ascii="宋体" w:hAnsi="宋体" w:eastAsia="宋体" w:cs="宋体"/>
                <w:szCs w:val="21"/>
              </w:rPr>
              <w:t>利用超声波的热效应、机械效应和空化效应对人体进行无创物理治疗。</w:t>
            </w:r>
          </w:p>
          <w:p w14:paraId="04CA7B22">
            <w:pPr>
              <w:spacing w:line="324" w:lineRule="auto"/>
              <w:rPr>
                <w:rFonts w:hint="eastAsia" w:ascii="宋体" w:hAnsi="宋体" w:eastAsia="宋体" w:cs="宋体"/>
                <w:szCs w:val="21"/>
              </w:rPr>
            </w:pPr>
            <w:r>
              <w:rPr>
                <w:rFonts w:hint="eastAsia" w:ascii="宋体" w:hAnsi="宋体" w:eastAsia="宋体" w:cs="宋体"/>
                <w:b/>
                <w:bCs/>
                <w:szCs w:val="21"/>
              </w:rPr>
              <w:t>适用范围：</w:t>
            </w:r>
            <w:r>
              <w:rPr>
                <w:rFonts w:hint="eastAsia" w:ascii="宋体" w:hAnsi="宋体" w:eastAsia="宋体" w:cs="宋体"/>
                <w:szCs w:val="21"/>
              </w:rPr>
              <w:t>适用于风湿、类风湿性关节炎、颈肩腰腿疼、急慢性软组织损伤及骨关节等疾病的辅助治疗。</w:t>
            </w:r>
          </w:p>
        </w:tc>
      </w:tr>
      <w:tr w14:paraId="31EFC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1AC27ADA">
            <w:pPr>
              <w:spacing w:line="324" w:lineRule="auto"/>
              <w:rPr>
                <w:rFonts w:hint="eastAsia" w:ascii="宋体" w:hAnsi="宋体" w:eastAsia="宋体" w:cs="宋体"/>
                <w:szCs w:val="21"/>
              </w:rPr>
            </w:pPr>
            <w:r>
              <w:rPr>
                <w:rFonts w:hint="eastAsia" w:ascii="宋体" w:hAnsi="宋体" w:eastAsia="宋体" w:cs="宋体"/>
                <w:szCs w:val="21"/>
              </w:rPr>
              <w:t>1.输入功率：≥ 50VA。</w:t>
            </w:r>
          </w:p>
        </w:tc>
      </w:tr>
      <w:tr w14:paraId="285FE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5630C770">
            <w:pPr>
              <w:spacing w:line="324" w:lineRule="auto"/>
              <w:rPr>
                <w:rFonts w:hint="eastAsia" w:ascii="宋体" w:hAnsi="宋体" w:eastAsia="宋体" w:cs="宋体"/>
                <w:szCs w:val="21"/>
              </w:rPr>
            </w:pPr>
            <w:r>
              <w:rPr>
                <w:rFonts w:hint="eastAsia" w:ascii="宋体" w:hAnsi="宋体" w:eastAsia="宋体" w:cs="宋体"/>
                <w:szCs w:val="21"/>
              </w:rPr>
              <w:t>2.输出通道： 单路输出。</w:t>
            </w:r>
          </w:p>
        </w:tc>
      </w:tr>
      <w:tr w14:paraId="6D8D9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02115243">
            <w:pPr>
              <w:spacing w:line="324" w:lineRule="auto"/>
              <w:rPr>
                <w:rFonts w:hint="eastAsia" w:ascii="宋体" w:hAnsi="宋体" w:eastAsia="宋体" w:cs="宋体"/>
                <w:szCs w:val="21"/>
              </w:rPr>
            </w:pPr>
            <w:r>
              <w:rPr>
                <w:rFonts w:hint="eastAsia" w:ascii="宋体" w:hAnsi="宋体" w:eastAsia="宋体" w:cs="宋体"/>
                <w:szCs w:val="21"/>
              </w:rPr>
              <w:t>3.显示方式：≥5英寸液晶屏，支持一键飞梭。</w:t>
            </w:r>
          </w:p>
        </w:tc>
      </w:tr>
      <w:tr w14:paraId="48A50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6BF8F392">
            <w:pPr>
              <w:spacing w:line="324" w:lineRule="auto"/>
              <w:rPr>
                <w:rFonts w:hint="eastAsia" w:ascii="宋体" w:hAnsi="宋体" w:eastAsia="宋体" w:cs="宋体"/>
                <w:szCs w:val="21"/>
              </w:rPr>
            </w:pPr>
            <w:r>
              <w:rPr>
                <w:rFonts w:hint="eastAsia" w:ascii="宋体" w:hAnsi="宋体" w:eastAsia="宋体" w:cs="宋体"/>
                <w:szCs w:val="21"/>
              </w:rPr>
              <w:t>4.声工作频率：1MHz（±10%）。</w:t>
            </w:r>
          </w:p>
        </w:tc>
      </w:tr>
      <w:tr w14:paraId="0B6ED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7E0F1D6E">
            <w:pPr>
              <w:spacing w:line="324" w:lineRule="auto"/>
              <w:rPr>
                <w:rFonts w:hint="eastAsia" w:ascii="宋体" w:hAnsi="宋体" w:eastAsia="宋体" w:cs="宋体"/>
                <w:szCs w:val="21"/>
              </w:rPr>
            </w:pPr>
            <w:r>
              <w:rPr>
                <w:rFonts w:hint="eastAsia" w:ascii="宋体" w:hAnsi="宋体" w:eastAsia="宋体" w:cs="宋体"/>
                <w:szCs w:val="21"/>
              </w:rPr>
              <w:t>5.输出模式至少包含连续输出和断续输出，断续输出至少分为三种方式。</w:t>
            </w:r>
          </w:p>
          <w:p w14:paraId="24E8F7C1">
            <w:pPr>
              <w:spacing w:line="324" w:lineRule="auto"/>
              <w:rPr>
                <w:rFonts w:hint="eastAsia" w:ascii="宋体" w:hAnsi="宋体" w:eastAsia="宋体" w:cs="宋体"/>
                <w:szCs w:val="21"/>
              </w:rPr>
            </w:pPr>
            <w:r>
              <w:rPr>
                <w:rFonts w:hint="eastAsia" w:ascii="宋体" w:hAnsi="宋体" w:eastAsia="宋体" w:cs="宋体"/>
                <w:szCs w:val="21"/>
              </w:rPr>
              <w:t>①连续输出；</w:t>
            </w:r>
          </w:p>
          <w:p w14:paraId="18756515">
            <w:pPr>
              <w:spacing w:line="324" w:lineRule="auto"/>
              <w:rPr>
                <w:rFonts w:hint="eastAsia" w:ascii="宋体" w:hAnsi="宋体" w:eastAsia="宋体" w:cs="宋体"/>
                <w:szCs w:val="21"/>
              </w:rPr>
            </w:pPr>
            <w:r>
              <w:rPr>
                <w:rFonts w:hint="eastAsia" w:ascii="宋体" w:hAnsi="宋体" w:eastAsia="宋体" w:cs="宋体"/>
                <w:szCs w:val="21"/>
              </w:rPr>
              <w:t>②断续1：输出 1s，间歇1s；</w:t>
            </w:r>
          </w:p>
          <w:p w14:paraId="6AB3926B">
            <w:pPr>
              <w:spacing w:line="324" w:lineRule="auto"/>
              <w:rPr>
                <w:rFonts w:hint="eastAsia" w:ascii="宋体" w:hAnsi="宋体" w:eastAsia="宋体" w:cs="宋体"/>
                <w:szCs w:val="21"/>
              </w:rPr>
            </w:pPr>
            <w:r>
              <w:rPr>
                <w:rFonts w:hint="eastAsia" w:ascii="宋体" w:hAnsi="宋体" w:eastAsia="宋体" w:cs="宋体"/>
                <w:szCs w:val="21"/>
              </w:rPr>
              <w:t>③断续2：输出 0.5s，间歇0.5s；</w:t>
            </w:r>
          </w:p>
          <w:p w14:paraId="06051121">
            <w:pPr>
              <w:spacing w:line="324" w:lineRule="auto"/>
              <w:rPr>
                <w:rFonts w:hint="eastAsia" w:ascii="宋体" w:hAnsi="宋体" w:eastAsia="宋体" w:cs="宋体"/>
                <w:szCs w:val="21"/>
              </w:rPr>
            </w:pPr>
            <w:r>
              <w:rPr>
                <w:rFonts w:hint="eastAsia" w:ascii="宋体" w:hAnsi="宋体" w:eastAsia="宋体" w:cs="宋体"/>
                <w:szCs w:val="21"/>
              </w:rPr>
              <w:t>④断续3：输出 0.3s，间歇0.3s。</w:t>
            </w:r>
          </w:p>
        </w:tc>
      </w:tr>
      <w:tr w14:paraId="32164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35EBCCA3">
            <w:pPr>
              <w:spacing w:line="324" w:lineRule="auto"/>
              <w:rPr>
                <w:rFonts w:hint="eastAsia" w:ascii="宋体" w:hAnsi="宋体" w:eastAsia="宋体" w:cs="宋体"/>
                <w:szCs w:val="21"/>
              </w:rPr>
            </w:pPr>
            <w:r>
              <w:rPr>
                <w:rFonts w:hint="eastAsia" w:ascii="宋体" w:hAnsi="宋体" w:eastAsia="宋体" w:cs="宋体"/>
                <w:szCs w:val="21"/>
              </w:rPr>
              <w:t>6.有效声强：至少包含0～1.5W/cm²。</w:t>
            </w:r>
          </w:p>
        </w:tc>
      </w:tr>
      <w:tr w14:paraId="1997C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1CAFA69E">
            <w:pPr>
              <w:spacing w:line="324" w:lineRule="auto"/>
              <w:rPr>
                <w:rFonts w:hint="eastAsia" w:ascii="宋体" w:hAnsi="宋体" w:eastAsia="宋体" w:cs="宋体"/>
                <w:szCs w:val="21"/>
              </w:rPr>
            </w:pPr>
            <w:r>
              <w:rPr>
                <w:rFonts w:hint="eastAsia" w:ascii="宋体" w:hAnsi="宋体" w:eastAsia="宋体" w:cs="宋体"/>
                <w:szCs w:val="21"/>
              </w:rPr>
              <w:t>7.定时范围：至少为1～30min，步进1min。</w:t>
            </w:r>
          </w:p>
        </w:tc>
      </w:tr>
      <w:tr w14:paraId="5E260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6E94D115">
            <w:pPr>
              <w:spacing w:line="324" w:lineRule="auto"/>
              <w:rPr>
                <w:rFonts w:hint="eastAsia" w:ascii="宋体" w:hAnsi="宋体" w:eastAsia="宋体" w:cs="宋体"/>
                <w:szCs w:val="21"/>
              </w:rPr>
            </w:pPr>
            <w:r>
              <w:rPr>
                <w:rFonts w:hint="eastAsia" w:ascii="宋体" w:hAnsi="宋体" w:eastAsia="宋体" w:cs="宋体"/>
                <w:szCs w:val="21"/>
              </w:rPr>
              <w:t>8.最大输出功率：≥6W，允差优于或等于±20%。</w:t>
            </w:r>
          </w:p>
        </w:tc>
      </w:tr>
      <w:tr w14:paraId="58AFE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747F74C7">
            <w:pPr>
              <w:spacing w:line="324" w:lineRule="auto"/>
              <w:rPr>
                <w:rFonts w:hint="eastAsia" w:ascii="宋体" w:hAnsi="宋体" w:eastAsia="宋体" w:cs="宋体"/>
                <w:szCs w:val="21"/>
              </w:rPr>
            </w:pPr>
            <w:r>
              <w:rPr>
                <w:rFonts w:hint="eastAsia" w:ascii="宋体" w:hAnsi="宋体" w:eastAsia="宋体" w:cs="宋体"/>
                <w:szCs w:val="21"/>
              </w:rPr>
              <w:t>9.有效辐射面积：≥4cm²。</w:t>
            </w:r>
          </w:p>
        </w:tc>
      </w:tr>
      <w:tr w14:paraId="5AC36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6F70F066">
            <w:pPr>
              <w:spacing w:line="324" w:lineRule="auto"/>
              <w:rPr>
                <w:rFonts w:hint="eastAsia" w:ascii="宋体" w:hAnsi="宋体" w:eastAsia="宋体" w:cs="宋体"/>
                <w:szCs w:val="21"/>
              </w:rPr>
            </w:pPr>
            <w:r>
              <w:rPr>
                <w:rFonts w:hint="eastAsia" w:ascii="宋体" w:hAnsi="宋体" w:eastAsia="宋体" w:cs="宋体"/>
                <w:szCs w:val="21"/>
              </w:rPr>
              <w:t>10.波束不均匀性系数（RBN）：≤8.0。</w:t>
            </w:r>
          </w:p>
        </w:tc>
      </w:tr>
      <w:tr w14:paraId="6D690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1612E1B1">
            <w:pPr>
              <w:spacing w:line="324" w:lineRule="auto"/>
              <w:rPr>
                <w:rFonts w:hint="eastAsia" w:ascii="宋体" w:hAnsi="宋体" w:eastAsia="宋体" w:cs="宋体"/>
                <w:szCs w:val="21"/>
              </w:rPr>
            </w:pPr>
            <w:r>
              <w:rPr>
                <w:rFonts w:hint="eastAsia" w:ascii="宋体" w:hAnsi="宋体" w:eastAsia="宋体" w:cs="宋体"/>
                <w:szCs w:val="21"/>
              </w:rPr>
              <w:t>11.波束类型：准直型。</w:t>
            </w:r>
          </w:p>
        </w:tc>
      </w:tr>
      <w:tr w14:paraId="4A579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70E989C7">
            <w:pPr>
              <w:spacing w:line="324" w:lineRule="auto"/>
              <w:rPr>
                <w:rFonts w:hint="eastAsia" w:ascii="宋体" w:hAnsi="宋体" w:eastAsia="宋体" w:cs="宋体"/>
                <w:szCs w:val="21"/>
              </w:rPr>
            </w:pPr>
            <w:r>
              <w:rPr>
                <w:rFonts w:hint="eastAsia" w:ascii="宋体" w:hAnsi="宋体" w:eastAsia="宋体" w:cs="宋体"/>
                <w:szCs w:val="21"/>
              </w:rPr>
              <w:t>12.具有超温保护功能。</w:t>
            </w:r>
          </w:p>
        </w:tc>
      </w:tr>
      <w:tr w14:paraId="58767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1CCBFB5A">
            <w:pPr>
              <w:spacing w:line="324" w:lineRule="auto"/>
              <w:rPr>
                <w:rFonts w:hint="eastAsia" w:ascii="宋体" w:hAnsi="宋体" w:eastAsia="宋体" w:cs="宋体"/>
                <w:szCs w:val="21"/>
              </w:rPr>
            </w:pPr>
            <w:r>
              <w:rPr>
                <w:rFonts w:hint="eastAsia" w:ascii="宋体" w:hAnsi="宋体" w:eastAsia="宋体" w:cs="宋体"/>
                <w:szCs w:val="21"/>
              </w:rPr>
              <w:t>13.具有治疗头脱落检测功能。</w:t>
            </w:r>
          </w:p>
        </w:tc>
      </w:tr>
      <w:tr w14:paraId="5F0D5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4" w:type="dxa"/>
            <w:vAlign w:val="center"/>
          </w:tcPr>
          <w:p w14:paraId="534A28D5">
            <w:pPr>
              <w:widowControl/>
              <w:spacing w:line="336" w:lineRule="auto"/>
              <w:rPr>
                <w:rFonts w:hint="eastAsia" w:ascii="宋体" w:hAnsi="宋体" w:eastAsia="宋体" w:cs="宋体"/>
                <w:color w:val="000000"/>
                <w:kern w:val="0"/>
                <w:szCs w:val="21"/>
              </w:rPr>
            </w:pPr>
            <w:r>
              <w:rPr>
                <w:rFonts w:hint="eastAsia" w:ascii="宋体" w:hAnsi="宋体" w:eastAsia="宋体" w:cs="宋体"/>
                <w:szCs w:val="21"/>
              </w:rPr>
              <w:t>▲14.设备使用期限≥8年。【需提供设备铭牌截图或使用说明书】</w:t>
            </w:r>
          </w:p>
        </w:tc>
      </w:tr>
      <w:tr w14:paraId="40CBB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084" w:type="dxa"/>
            <w:vAlign w:val="center"/>
          </w:tcPr>
          <w:p w14:paraId="1DAE3FA1">
            <w:pPr>
              <w:pStyle w:val="233"/>
              <w:ind w:firstLine="0" w:firstLineChars="0"/>
              <w:rPr>
                <w:rFonts w:hint="eastAsia" w:cs="宋体"/>
                <w:color w:val="000000"/>
                <w:kern w:val="0"/>
              </w:rPr>
            </w:pPr>
            <w:r>
              <w:rPr>
                <w:rFonts w:hint="eastAsia" w:cs="宋体"/>
                <w:b/>
                <w:bCs/>
              </w:rPr>
              <w:t>15.配置要求：</w:t>
            </w:r>
            <w:r>
              <w:rPr>
                <w:rFonts w:hint="eastAsia" w:cs="宋体"/>
                <w:bCs/>
                <w:kern w:val="0"/>
              </w:rPr>
              <w:t>至少包含</w:t>
            </w:r>
            <w:r>
              <w:rPr>
                <w:rFonts w:hint="eastAsia" w:cs="宋体"/>
              </w:rPr>
              <w:t>主机1台、手柄托1个、电源线1根、熔断器2个、治疗探头1套。</w:t>
            </w:r>
          </w:p>
        </w:tc>
      </w:tr>
    </w:tbl>
    <w:p w14:paraId="6364C5D2">
      <w:pPr>
        <w:tabs>
          <w:tab w:val="left" w:pos="142"/>
        </w:tabs>
        <w:spacing w:before="120" w:beforeLines="50" w:line="324" w:lineRule="auto"/>
        <w:ind w:firstLine="632" w:firstLineChars="300"/>
        <w:rPr>
          <w:rFonts w:hint="eastAsia" w:ascii="宋体" w:hAnsi="宋体" w:eastAsia="宋体"/>
          <w:b/>
          <w:bCs/>
        </w:rPr>
      </w:pPr>
      <w:r>
        <w:rPr>
          <w:rFonts w:hint="eastAsia" w:ascii="宋体" w:hAnsi="宋体" w:eastAsia="宋体"/>
          <w:b/>
          <w:bCs/>
        </w:rPr>
        <w:t>注：1.如出现引用某一特定的品牌、型号、规格重量尺寸、技术参数、专利技术、商标、名称、设计、原产地或供应者等情况,则仅起参考作用。供应商可选用实质上“相当于”或“优于”该参考品牌和参考型号要求的产品。同时如实填写技术规格偏离表。</w:t>
      </w:r>
    </w:p>
    <w:p w14:paraId="2C05FE54">
      <w:pPr>
        <w:tabs>
          <w:tab w:val="left" w:pos="142"/>
        </w:tabs>
        <w:spacing w:before="120" w:beforeLines="50" w:line="324" w:lineRule="auto"/>
        <w:ind w:firstLine="422" w:firstLineChars="200"/>
        <w:rPr>
          <w:rFonts w:ascii="Calibri" w:hAnsi="Calibri" w:eastAsia="宋体" w:cs="Times New Roman"/>
          <w:b/>
          <w:bCs/>
          <w:sz w:val="24"/>
          <w:szCs w:val="24"/>
        </w:rPr>
      </w:pPr>
      <w:r>
        <w:rPr>
          <w:rFonts w:hint="eastAsia" w:ascii="宋体" w:hAnsi="宋体" w:eastAsia="宋体"/>
          <w:b/>
          <w:bCs/>
        </w:rPr>
        <w:t>（三）</w:t>
      </w:r>
      <w:r>
        <w:rPr>
          <w:rFonts w:hint="eastAsia" w:ascii="Calibri" w:hAnsi="Calibri" w:eastAsia="宋体" w:cs="Times New Roman"/>
          <w:b/>
          <w:bCs/>
          <w:sz w:val="24"/>
          <w:szCs w:val="24"/>
        </w:rPr>
        <w:t>、产品注册证</w:t>
      </w:r>
    </w:p>
    <w:p w14:paraId="7CFAABB6">
      <w:pPr>
        <w:tabs>
          <w:tab w:val="left" w:pos="142"/>
        </w:tabs>
        <w:spacing w:line="324" w:lineRule="auto"/>
        <w:ind w:firstLine="482" w:firstLineChars="200"/>
        <w:rPr>
          <w:rFonts w:ascii="Calibri" w:hAnsi="Calibri" w:eastAsia="宋体" w:cs="Times New Roman"/>
          <w:b/>
          <w:bCs/>
          <w:sz w:val="24"/>
          <w:szCs w:val="24"/>
        </w:rPr>
      </w:pPr>
      <w:r>
        <w:rPr>
          <w:rFonts w:ascii="宋体" w:hAnsi="宋体" w:eastAsia="宋体" w:cs="宋体"/>
          <w:b/>
          <w:bCs/>
          <w:sz w:val="24"/>
          <w:szCs w:val="24"/>
        </w:rPr>
        <w:t>★</w:t>
      </w:r>
      <w:bookmarkStart w:id="158" w:name="OLE_LINK8"/>
      <w:r>
        <w:rPr>
          <w:rFonts w:ascii="Calibri" w:hAnsi="Calibri" w:eastAsia="宋体" w:cs="Times New Roman"/>
          <w:b/>
          <w:bCs/>
          <w:sz w:val="24"/>
          <w:szCs w:val="24"/>
        </w:rPr>
        <w:t>所投产品</w:t>
      </w:r>
      <w:r>
        <w:rPr>
          <w:rFonts w:hint="eastAsia" w:ascii="Calibri" w:hAnsi="Calibri" w:eastAsia="宋体" w:cs="Times New Roman"/>
          <w:b/>
          <w:bCs/>
          <w:sz w:val="24"/>
          <w:szCs w:val="24"/>
        </w:rPr>
        <w:t>为医疗设备的</w:t>
      </w:r>
      <w:r>
        <w:rPr>
          <w:rFonts w:ascii="Calibri" w:hAnsi="Calibri" w:eastAsia="宋体" w:cs="Times New Roman"/>
          <w:b/>
          <w:bCs/>
          <w:sz w:val="24"/>
          <w:szCs w:val="24"/>
        </w:rPr>
        <w:t>须提供医疗器械注册证或备案凭证（注：I类医疗器械须提供备案凭证，</w:t>
      </w:r>
      <w:r>
        <w:rPr>
          <w:rFonts w:hint="eastAsia" w:ascii="宋体" w:hAnsi="宋体" w:eastAsia="宋体" w:cs="宋体"/>
          <w:b/>
          <w:bCs/>
          <w:sz w:val="24"/>
          <w:szCs w:val="24"/>
        </w:rPr>
        <w:t>Ⅱ</w:t>
      </w:r>
      <w:r>
        <w:rPr>
          <w:rFonts w:ascii="Calibri" w:hAnsi="Calibri" w:eastAsia="宋体" w:cs="Times New Roman"/>
          <w:b/>
          <w:bCs/>
          <w:sz w:val="24"/>
          <w:szCs w:val="24"/>
        </w:rPr>
        <w:t>类和</w:t>
      </w:r>
      <w:r>
        <w:rPr>
          <w:rFonts w:hint="eastAsia" w:ascii="宋体" w:hAnsi="宋体" w:eastAsia="宋体" w:cs="宋体"/>
          <w:b/>
          <w:bCs/>
          <w:sz w:val="24"/>
          <w:szCs w:val="24"/>
        </w:rPr>
        <w:t>Ⅲ</w:t>
      </w:r>
      <w:r>
        <w:rPr>
          <w:rFonts w:ascii="Calibri" w:hAnsi="Calibri" w:eastAsia="宋体" w:cs="Times New Roman"/>
          <w:b/>
          <w:bCs/>
          <w:sz w:val="24"/>
          <w:szCs w:val="24"/>
        </w:rPr>
        <w:t>类医疗器械必须提供《医疗器械注册证》，对不在国家《医疗器械分类目录》内的设备不作强行要求）；</w:t>
      </w:r>
    </w:p>
    <w:bookmarkEnd w:id="158"/>
    <w:p w14:paraId="379A6518">
      <w:pPr>
        <w:pStyle w:val="3"/>
        <w:keepNext w:val="0"/>
        <w:keepLines w:val="0"/>
        <w:adjustRightInd w:val="0"/>
        <w:snapToGrid w:val="0"/>
        <w:spacing w:before="120" w:beforeLines="50" w:after="0" w:line="360" w:lineRule="auto"/>
        <w:rPr>
          <w:rFonts w:hint="eastAsia" w:ascii="宋体" w:hAnsi="宋体" w:eastAsia="宋体"/>
          <w:sz w:val="24"/>
          <w:szCs w:val="24"/>
          <w:shd w:val="clear" w:color="auto" w:fill="FFFFFF" w:themeFill="background1"/>
        </w:rPr>
      </w:pPr>
      <w:bookmarkStart w:id="159" w:name="_Toc18700"/>
      <w:r>
        <w:rPr>
          <w:rFonts w:hint="eastAsia" w:ascii="宋体" w:hAnsi="宋体" w:eastAsia="宋体"/>
          <w:sz w:val="24"/>
          <w:szCs w:val="24"/>
          <w:shd w:val="clear" w:color="auto" w:fill="FFFFFF" w:themeFill="background1"/>
        </w:rPr>
        <w:t>二、商务要求</w:t>
      </w:r>
      <w:bookmarkEnd w:id="159"/>
    </w:p>
    <w:p w14:paraId="39252CDA">
      <w:pPr>
        <w:tabs>
          <w:tab w:val="left" w:pos="142"/>
        </w:tabs>
        <w:spacing w:line="360" w:lineRule="auto"/>
        <w:ind w:firstLine="482"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（一）报价要求</w:t>
      </w:r>
    </w:p>
    <w:p w14:paraId="62366695">
      <w:pPr>
        <w:tabs>
          <w:tab w:val="left" w:pos="142"/>
        </w:tabs>
        <w:spacing w:line="360" w:lineRule="auto"/>
        <w:ind w:firstLine="480" w:firstLineChars="200"/>
        <w:rPr>
          <w:rFonts w:hint="eastAsia" w:ascii="宋体" w:hAnsi="宋体" w:eastAsia="宋体"/>
        </w:rPr>
      </w:pPr>
      <w:r>
        <w:rPr>
          <w:rFonts w:hint="eastAsia" w:ascii="宋体" w:hAnsi="宋体" w:eastAsia="宋体" w:cs="Times New Roman"/>
          <w:sz w:val="24"/>
          <w:szCs w:val="24"/>
        </w:rPr>
        <w:t>投标报价包含本项目中所有费用含设备（包括质保期内的备品备件、易损件、专用工具、附属设施等）的制造、包装、装卸、运输、安装、验收、保险、税金、设备与医院信息软件接口费、售后服务、代理服务费、技术支持等相关服务的所有费用。供应商应充分考虑本项目合同实施期间可能发生的一切费用，并承担由此而带来的风险。凡供应商在报价中未列明但又为设备所必备的项目或遗漏项目，采购人将一律视为已包括 在其报价中，在合同执行中将不予考虑</w:t>
      </w:r>
    </w:p>
    <w:p w14:paraId="5C0A5598">
      <w:pPr>
        <w:tabs>
          <w:tab w:val="left" w:pos="142"/>
        </w:tabs>
        <w:spacing w:line="360" w:lineRule="auto"/>
        <w:ind w:firstLine="482"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（二）包装、运输</w:t>
      </w:r>
    </w:p>
    <w:p w14:paraId="13827E8A">
      <w:pPr>
        <w:tabs>
          <w:tab w:val="left" w:pos="142"/>
        </w:tabs>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w:t>
      </w:r>
      <w:bookmarkStart w:id="160" w:name="_Hlk80037347"/>
      <w:r>
        <w:rPr>
          <w:rFonts w:hint="eastAsia" w:ascii="宋体" w:hAnsi="宋体" w:eastAsia="宋体" w:cs="Times New Roman"/>
          <w:sz w:val="24"/>
          <w:szCs w:val="24"/>
        </w:rPr>
        <w:t>.供应商</w:t>
      </w:r>
      <w:bookmarkEnd w:id="160"/>
      <w:r>
        <w:rPr>
          <w:rFonts w:hint="eastAsia" w:ascii="宋体" w:hAnsi="宋体" w:eastAsia="宋体" w:cs="Times New Roman"/>
          <w:sz w:val="24"/>
          <w:szCs w:val="24"/>
        </w:rPr>
        <w:t>所供货物必须为制造商原厂包装，包装质量符合国家相关标准。货物要求有包装材料保护运至现场，因包装不良造成的损失由成交供应同负责。</w:t>
      </w:r>
    </w:p>
    <w:p w14:paraId="103D3134">
      <w:pPr>
        <w:tabs>
          <w:tab w:val="left" w:pos="142"/>
        </w:tabs>
        <w:spacing w:line="360" w:lineRule="auto"/>
        <w:ind w:firstLine="480" w:firstLineChars="200"/>
        <w:rPr>
          <w:rFonts w:hint="eastAsia" w:ascii="宋体" w:hAnsi="宋体" w:eastAsia="宋体" w:cs="Times New Roman"/>
          <w:spacing w:val="-6"/>
          <w:sz w:val="24"/>
          <w:szCs w:val="24"/>
        </w:rPr>
      </w:pPr>
      <w:r>
        <w:rPr>
          <w:rFonts w:hint="eastAsia" w:ascii="宋体" w:hAnsi="宋体" w:eastAsia="宋体" w:cs="Times New Roman"/>
          <w:sz w:val="24"/>
          <w:szCs w:val="24"/>
        </w:rPr>
        <w:t>2.</w:t>
      </w:r>
      <w:r>
        <w:rPr>
          <w:rFonts w:hint="eastAsia" w:ascii="宋体" w:hAnsi="宋体" w:eastAsia="宋体" w:cs="Times New Roman"/>
          <w:spacing w:val="-6"/>
          <w:sz w:val="24"/>
          <w:szCs w:val="24"/>
        </w:rPr>
        <w:t>供应商负责将货物材料送到安装地点过程中的全部运输，包括装卸车、货物现场的搬运。</w:t>
      </w:r>
    </w:p>
    <w:p w14:paraId="16954CCB">
      <w:pPr>
        <w:tabs>
          <w:tab w:val="left" w:pos="142"/>
        </w:tabs>
        <w:spacing w:line="360" w:lineRule="auto"/>
        <w:ind w:firstLine="482"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（三）安装调试要求</w:t>
      </w:r>
    </w:p>
    <w:p w14:paraId="78AFC45C">
      <w:pPr>
        <w:tabs>
          <w:tab w:val="left" w:pos="142"/>
        </w:tabs>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1.供应商负责到采购人指定的安装地点进行安装调试。</w:t>
      </w:r>
    </w:p>
    <w:p w14:paraId="0A0CFB9B">
      <w:pPr>
        <w:tabs>
          <w:tab w:val="left" w:pos="142"/>
        </w:tabs>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2.投标供应商在投标前自行现场踏勘，设备安装如需拆除部分墙体、移除原有旧设备的，供应商须负责安装后须恢复墙体和损坏的地胶，费用包含在投标报价中。</w:t>
      </w:r>
    </w:p>
    <w:p w14:paraId="2F1D184A">
      <w:pPr>
        <w:tabs>
          <w:tab w:val="left" w:pos="142"/>
        </w:tabs>
        <w:spacing w:line="360" w:lineRule="auto"/>
        <w:ind w:firstLine="480" w:firstLineChars="200"/>
        <w:rPr>
          <w:rFonts w:hint="eastAsia" w:ascii="宋体" w:hAnsi="宋体" w:eastAsia="宋体" w:cs="Times New Roman"/>
          <w:sz w:val="24"/>
        </w:rPr>
      </w:pPr>
      <w:r>
        <w:rPr>
          <w:rFonts w:ascii="宋体" w:hAnsi="宋体" w:eastAsia="宋体" w:cs="Times New Roman"/>
          <w:sz w:val="24"/>
        </w:rPr>
        <w:t>3.</w:t>
      </w:r>
      <w:r>
        <w:rPr>
          <w:rFonts w:hint="eastAsia" w:ascii="宋体" w:hAnsi="宋体" w:eastAsia="宋体" w:cs="Times New Roman"/>
          <w:sz w:val="24"/>
        </w:rPr>
        <w:t>供应商必须提供设备安装、集成及调测服务，并确保调试完成后，设备能够正常运行，达到采购人可正常使用状态。</w:t>
      </w:r>
    </w:p>
    <w:p w14:paraId="0A39A474">
      <w:pPr>
        <w:tabs>
          <w:tab w:val="left" w:pos="142"/>
        </w:tabs>
        <w:spacing w:line="360" w:lineRule="auto"/>
        <w:ind w:firstLine="480" w:firstLineChars="200"/>
        <w:rPr>
          <w:rFonts w:hint="eastAsia" w:ascii="宋体" w:hAnsi="宋体" w:eastAsia="宋体" w:cs="Times New Roman"/>
          <w:sz w:val="24"/>
        </w:rPr>
      </w:pPr>
      <w:r>
        <w:rPr>
          <w:rFonts w:ascii="宋体" w:hAnsi="宋体" w:eastAsia="宋体" w:cs="Times New Roman"/>
          <w:sz w:val="24"/>
        </w:rPr>
        <w:t>4</w:t>
      </w:r>
      <w:r>
        <w:rPr>
          <w:rFonts w:hint="eastAsia" w:ascii="宋体" w:hAnsi="宋体" w:eastAsia="宋体" w:cs="Times New Roman"/>
          <w:sz w:val="24"/>
        </w:rPr>
        <w:t>.供应商应设安装负责人，负责安装协调管理工作。</w:t>
      </w:r>
    </w:p>
    <w:p w14:paraId="6066BA40">
      <w:pPr>
        <w:tabs>
          <w:tab w:val="left" w:pos="142"/>
        </w:tabs>
        <w:spacing w:line="360" w:lineRule="auto"/>
        <w:ind w:firstLine="480" w:firstLineChars="200"/>
        <w:rPr>
          <w:rFonts w:hint="eastAsia" w:ascii="宋体" w:hAnsi="宋体" w:eastAsia="宋体" w:cs="Times New Roman"/>
          <w:sz w:val="24"/>
        </w:rPr>
      </w:pPr>
      <w:r>
        <w:rPr>
          <w:rFonts w:ascii="宋体" w:hAnsi="宋体" w:eastAsia="宋体" w:cs="Times New Roman"/>
          <w:sz w:val="24"/>
        </w:rPr>
        <w:t>5</w:t>
      </w:r>
      <w:r>
        <w:rPr>
          <w:rFonts w:hint="eastAsia" w:ascii="宋体" w:hAnsi="宋体" w:eastAsia="宋体" w:cs="Times New Roman"/>
          <w:sz w:val="24"/>
        </w:rPr>
        <w:t>.安装所需工具设施物料由成交供应商自备、自费运到现场，完工后自费搬走。</w:t>
      </w:r>
    </w:p>
    <w:p w14:paraId="6004075C">
      <w:pPr>
        <w:tabs>
          <w:tab w:val="left" w:pos="142"/>
        </w:tabs>
        <w:spacing w:line="360" w:lineRule="auto"/>
        <w:ind w:firstLine="480" w:firstLineChars="200"/>
        <w:rPr>
          <w:rFonts w:hint="eastAsia" w:ascii="宋体" w:hAnsi="宋体" w:eastAsia="宋体" w:cs="Times New Roman"/>
          <w:sz w:val="24"/>
        </w:rPr>
      </w:pPr>
      <w:r>
        <w:rPr>
          <w:rFonts w:ascii="宋体" w:hAnsi="宋体" w:eastAsia="宋体" w:cs="Times New Roman"/>
          <w:sz w:val="24"/>
        </w:rPr>
        <w:t>6</w:t>
      </w:r>
      <w:r>
        <w:rPr>
          <w:rFonts w:hint="eastAsia" w:ascii="宋体" w:hAnsi="宋体" w:eastAsia="宋体" w:cs="Times New Roman"/>
          <w:sz w:val="24"/>
        </w:rPr>
        <w:t>.设备、材料的拆箱、安装、通电、调试等工作由成交供应商负责，但若采购人有特定要求需要参与的，则须在采购人指定人员的参与下进行。</w:t>
      </w:r>
    </w:p>
    <w:p w14:paraId="159B33A9">
      <w:pPr>
        <w:tabs>
          <w:tab w:val="left" w:pos="142"/>
        </w:tabs>
        <w:spacing w:line="360" w:lineRule="auto"/>
        <w:ind w:firstLine="480" w:firstLineChars="200"/>
        <w:rPr>
          <w:rFonts w:hint="eastAsia" w:ascii="宋体" w:hAnsi="宋体" w:eastAsia="宋体" w:cs="Times New Roman"/>
          <w:sz w:val="24"/>
        </w:rPr>
      </w:pPr>
      <w:r>
        <w:rPr>
          <w:rFonts w:ascii="宋体" w:hAnsi="宋体" w:eastAsia="宋体" w:cs="Times New Roman"/>
          <w:sz w:val="24"/>
        </w:rPr>
        <w:t>7</w:t>
      </w:r>
      <w:r>
        <w:rPr>
          <w:rFonts w:hint="eastAsia" w:ascii="宋体" w:hAnsi="宋体" w:eastAsia="宋体" w:cs="Times New Roman"/>
          <w:sz w:val="24"/>
        </w:rPr>
        <w:t>.</w:t>
      </w:r>
      <w:r>
        <w:rPr>
          <w:rFonts w:hint="eastAsia" w:ascii="宋体" w:hAnsi="宋体" w:eastAsia="宋体" w:cs="Times New Roman"/>
          <w:spacing w:val="-6"/>
          <w:sz w:val="24"/>
        </w:rPr>
        <w:t>调试：按国家相关验收规范进行。调试的原始记录须经双方签字后作为验收的文件之一。</w:t>
      </w:r>
    </w:p>
    <w:p w14:paraId="7E1988B2">
      <w:pPr>
        <w:tabs>
          <w:tab w:val="left" w:pos="142"/>
        </w:tabs>
        <w:spacing w:line="360" w:lineRule="auto"/>
        <w:ind w:firstLine="480" w:firstLineChars="200"/>
        <w:rPr>
          <w:rFonts w:hint="eastAsia" w:ascii="宋体" w:hAnsi="宋体" w:eastAsia="宋体" w:cs="Times New Roman"/>
          <w:sz w:val="24"/>
        </w:rPr>
      </w:pPr>
      <w:r>
        <w:rPr>
          <w:rFonts w:ascii="宋体" w:hAnsi="宋体" w:eastAsia="宋体" w:cs="Times New Roman"/>
          <w:sz w:val="24"/>
        </w:rPr>
        <w:t>8</w:t>
      </w:r>
      <w:r>
        <w:rPr>
          <w:rFonts w:hint="eastAsia" w:ascii="宋体" w:hAnsi="宋体" w:eastAsia="宋体" w:cs="Times New Roman"/>
          <w:sz w:val="24"/>
        </w:rPr>
        <w:t>.供应商必须充分考虑现场的安装难度及安全性，做好施工现场的安全防护、文明施工工作。安装过程中发生的一切责任及费用由成交供应商负责，如对其他物品或结构造成损坏必须照价赔偿。</w:t>
      </w:r>
    </w:p>
    <w:p w14:paraId="349E1E9C">
      <w:pPr>
        <w:tabs>
          <w:tab w:val="left" w:pos="142"/>
        </w:tabs>
        <w:spacing w:line="360" w:lineRule="auto"/>
        <w:ind w:firstLine="482" w:firstLineChars="200"/>
        <w:rPr>
          <w:rFonts w:hint="eastAsia" w:ascii="宋体" w:hAnsi="宋体" w:eastAsia="宋体" w:cs="Times New Roman"/>
          <w:b/>
          <w:bCs/>
          <w:sz w:val="24"/>
        </w:rPr>
      </w:pPr>
      <w:r>
        <w:rPr>
          <w:rFonts w:hint="eastAsia" w:ascii="宋体" w:hAnsi="宋体" w:eastAsia="宋体" w:cs="宋体"/>
          <w:b/>
          <w:bCs/>
          <w:sz w:val="24"/>
          <w:szCs w:val="24"/>
        </w:rPr>
        <w:t>★</w:t>
      </w:r>
      <w:r>
        <w:rPr>
          <w:rFonts w:hint="eastAsia" w:ascii="宋体" w:hAnsi="宋体" w:eastAsia="宋体" w:cs="Times New Roman"/>
          <w:b/>
          <w:bCs/>
          <w:sz w:val="24"/>
        </w:rPr>
        <w:t>9.</w:t>
      </w:r>
      <w:r>
        <w:rPr>
          <w:rFonts w:ascii="宋体" w:hAnsi="宋体" w:eastAsia="宋体" w:cs="Times New Roman"/>
          <w:b/>
          <w:bCs/>
          <w:sz w:val="24"/>
        </w:rPr>
        <w:t>所有涉及需要与医院现有信息系统兼容、对接的设备，所需接口费用由中标者承担（须提供承诺函）。</w:t>
      </w:r>
    </w:p>
    <w:p w14:paraId="31090996">
      <w:pPr>
        <w:tabs>
          <w:tab w:val="left" w:pos="142"/>
        </w:tabs>
        <w:adjustRightInd w:val="0"/>
        <w:snapToGrid w:val="0"/>
        <w:spacing w:line="360" w:lineRule="auto"/>
        <w:ind w:firstLine="482"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（四）验收</w:t>
      </w:r>
    </w:p>
    <w:p w14:paraId="42C17AD6">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1.货物为原制造商制造的全新产品，无污染，无侵权行为、表面无划损、无任何缺陷隐患，在中国境内可依规安全合法使用。</w:t>
      </w:r>
    </w:p>
    <w:p w14:paraId="13923830">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2.交付验收标准</w:t>
      </w:r>
    </w:p>
    <w:p w14:paraId="6B82581C">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依次序对照适用标准为：①符合中华人民共和国国家安全质量标准、环保标准或行业标准；②符合采购文件和响应承诺中采购人认可的合理最佳配置、参数及各项要求；③货物来源国官方标准。上述标准必须是有关官方机构发布的最新版本的标准。</w:t>
      </w:r>
    </w:p>
    <w:p w14:paraId="027B1FBD">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3.验收由成交供应商、采购人依国家有关标准、合同及有关附件要求进行。成交供应商须为验收提供必需的相关条件及一切费用，包含第一次质量鉴定检测费用。</w:t>
      </w:r>
    </w:p>
    <w:p w14:paraId="487D48FC">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4.技术资料</w:t>
      </w:r>
    </w:p>
    <w:p w14:paraId="0965D5A7">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交货时，中标供应商应同时交付产品使用手册、质量检验证书（合格证）、产品授权书等相关资料。</w:t>
      </w:r>
    </w:p>
    <w:p w14:paraId="22C21394">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5.验收原则上由采购人组织，采购人视采购项目的具体特点，邀请第三方专业技术人员参与项目验收。</w:t>
      </w:r>
    </w:p>
    <w:p w14:paraId="0A75D92E">
      <w:pPr>
        <w:tabs>
          <w:tab w:val="left" w:pos="142"/>
        </w:tabs>
        <w:adjustRightInd w:val="0"/>
        <w:snapToGrid w:val="0"/>
        <w:spacing w:line="360" w:lineRule="auto"/>
        <w:ind w:firstLine="482"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（五）培训</w:t>
      </w:r>
    </w:p>
    <w:p w14:paraId="661966F7">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供应商须根据采购人的要求安排熟悉本项目的专业技术人员在采购人指定的地点向采购人提供完备、全面的产品使用培训，培训内容包括设备的参数的设置、操作、维护保养、应急处理、简单故障排除等，确保采购人能够对设备、系统有足够的了解，能够独立进行日常操作、管理和维护。</w:t>
      </w:r>
    </w:p>
    <w:p w14:paraId="779006D7">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2.供应商必须为所有被培训人员提供培训用文字资料和讲义等相关用品。所有的资料必须是中文书写。</w:t>
      </w:r>
    </w:p>
    <w:p w14:paraId="6B6362A2">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3.所有的培训费用由成交供应商负责，均计入投标报价中。</w:t>
      </w:r>
    </w:p>
    <w:p w14:paraId="5ECBDCDB">
      <w:pPr>
        <w:tabs>
          <w:tab w:val="left" w:pos="142"/>
        </w:tabs>
        <w:adjustRightInd w:val="0"/>
        <w:snapToGrid w:val="0"/>
        <w:spacing w:line="360" w:lineRule="auto"/>
        <w:ind w:firstLine="482" w:firstLineChars="200"/>
        <w:rPr>
          <w:rFonts w:hint="eastAsia" w:ascii="宋体" w:hAnsi="宋体" w:eastAsia="宋体" w:cs="Times New Roman"/>
          <w:b/>
          <w:bCs/>
          <w:sz w:val="24"/>
          <w:szCs w:val="24"/>
        </w:rPr>
      </w:pPr>
      <w:bookmarkStart w:id="161" w:name="_Toc3245"/>
      <w:bookmarkStart w:id="162" w:name="_Toc499039833"/>
      <w:bookmarkStart w:id="163" w:name="_Toc488324326"/>
      <w:r>
        <w:rPr>
          <w:rFonts w:hint="eastAsia" w:ascii="宋体" w:hAnsi="宋体" w:eastAsia="宋体" w:cs="Times New Roman"/>
          <w:b/>
          <w:bCs/>
          <w:sz w:val="24"/>
          <w:szCs w:val="24"/>
        </w:rPr>
        <w:t>（六）质量保证及售后服务</w:t>
      </w:r>
      <w:bookmarkEnd w:id="161"/>
      <w:bookmarkEnd w:id="162"/>
      <w:bookmarkEnd w:id="163"/>
    </w:p>
    <w:p w14:paraId="4DE4AF13">
      <w:pPr>
        <w:pStyle w:val="117"/>
        <w:widowControl w:val="0"/>
        <w:spacing w:afterLines="0" w:line="360" w:lineRule="auto"/>
        <w:ind w:firstLineChars="0"/>
        <w:rPr>
          <w:rFonts w:hint="eastAsia" w:ascii="宋体" w:hAnsi="宋体" w:eastAsia="宋体"/>
          <w:b/>
          <w:bCs/>
          <w:szCs w:val="24"/>
        </w:rPr>
      </w:pPr>
      <w:r>
        <w:rPr>
          <w:rFonts w:ascii="宋体" w:hAnsi="宋体" w:eastAsia="宋体"/>
          <w:b/>
          <w:bCs/>
          <w:szCs w:val="24"/>
        </w:rPr>
        <w:t>★1.</w:t>
      </w:r>
      <w:bookmarkStart w:id="164" w:name="OLE_LINK58"/>
      <w:r>
        <w:rPr>
          <w:rFonts w:ascii="宋体" w:hAnsi="宋体" w:eastAsia="宋体"/>
          <w:b/>
          <w:bCs/>
          <w:szCs w:val="24"/>
        </w:rPr>
        <w:t>设备质保期：设备质保年限不低于招标文件要求，投标人可以自行承诺优于招标文件要求的质保期（须提供承诺函）。具体质保期如下：</w:t>
      </w:r>
      <w:bookmarkEnd w:id="164"/>
    </w:p>
    <w:p w14:paraId="591D4CDC">
      <w:pPr>
        <w:pStyle w:val="117"/>
        <w:widowControl w:val="0"/>
        <w:snapToGrid/>
        <w:spacing w:afterLines="0" w:line="360" w:lineRule="auto"/>
        <w:ind w:firstLine="482"/>
        <w:rPr>
          <w:rFonts w:hint="eastAsia" w:ascii="宋体" w:hAnsi="宋体" w:eastAsia="宋体"/>
          <w:b/>
          <w:bCs/>
          <w:szCs w:val="24"/>
          <w:shd w:val="clear" w:color="auto" w:fill="FFFFFF" w:themeFill="background1"/>
        </w:rPr>
      </w:pPr>
      <w:r>
        <w:rPr>
          <w:rFonts w:hint="eastAsia" w:ascii="宋体" w:hAnsi="宋体" w:eastAsia="宋体"/>
          <w:b/>
          <w:bCs/>
          <w:szCs w:val="24"/>
          <w:shd w:val="clear" w:color="auto" w:fill="FFFFFF" w:themeFill="background1"/>
        </w:rPr>
        <w:t>1包：全自动酶免分析仪、阴道炎自动检测工作站设备整机质保期不少于2年，自验收之日起计算。</w:t>
      </w:r>
    </w:p>
    <w:p w14:paraId="541A6F69">
      <w:pPr>
        <w:pStyle w:val="117"/>
        <w:widowControl w:val="0"/>
        <w:snapToGrid/>
        <w:spacing w:afterLines="0" w:line="360" w:lineRule="auto"/>
        <w:ind w:firstLine="482"/>
        <w:rPr>
          <w:rFonts w:hint="eastAsia" w:ascii="宋体" w:hAnsi="宋体" w:eastAsia="宋体"/>
          <w:b/>
          <w:bCs/>
          <w:szCs w:val="24"/>
          <w:shd w:val="clear" w:color="auto" w:fill="FFFFFF" w:themeFill="background1"/>
        </w:rPr>
      </w:pPr>
      <w:r>
        <w:rPr>
          <w:rFonts w:hint="eastAsia" w:ascii="宋体" w:hAnsi="宋体" w:eastAsia="宋体"/>
          <w:b/>
          <w:bCs/>
          <w:szCs w:val="24"/>
          <w:shd w:val="clear" w:color="auto" w:fill="FFFFFF" w:themeFill="background1"/>
        </w:rPr>
        <w:t>2包：动态心电血压监测仪、动态血压测量仪、数字式心电图机、多道心电图机设备整机质保期不少于1年，自验收之日起计算。</w:t>
      </w:r>
    </w:p>
    <w:p w14:paraId="1530E0AB">
      <w:pPr>
        <w:tabs>
          <w:tab w:val="left" w:pos="142"/>
        </w:tabs>
        <w:adjustRightInd w:val="0"/>
        <w:snapToGrid w:val="0"/>
        <w:spacing w:line="360" w:lineRule="auto"/>
        <w:ind w:firstLine="482" w:firstLineChars="200"/>
        <w:rPr>
          <w:rFonts w:hint="eastAsia" w:ascii="宋体" w:hAnsi="宋体" w:eastAsia="宋体" w:cs="宋体"/>
          <w:b/>
          <w:bCs/>
          <w:kern w:val="0"/>
          <w:sz w:val="24"/>
          <w:szCs w:val="24"/>
          <w:shd w:val="clear" w:color="auto" w:fill="FFFFFF" w:themeFill="background1"/>
        </w:rPr>
      </w:pPr>
      <w:r>
        <w:rPr>
          <w:rFonts w:hint="eastAsia" w:ascii="宋体" w:hAnsi="宋体" w:eastAsia="宋体" w:cs="宋体"/>
          <w:b/>
          <w:bCs/>
          <w:kern w:val="0"/>
          <w:sz w:val="24"/>
          <w:szCs w:val="24"/>
          <w:shd w:val="clear" w:color="auto" w:fill="FFFFFF" w:themeFill="background1"/>
        </w:rPr>
        <w:t>3包：低周波治疗仪、磁振热治疗仪、中药熏蒸机、超声波治疗仪设备整机质保期不少于1年，自验收之日起计算。</w:t>
      </w:r>
    </w:p>
    <w:p w14:paraId="0F27CB94">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ascii="宋体" w:hAnsi="宋体" w:eastAsia="宋体" w:cs="Times New Roman"/>
          <w:sz w:val="24"/>
          <w:szCs w:val="24"/>
        </w:rPr>
        <w:t>2.</w:t>
      </w:r>
      <w:r>
        <w:rPr>
          <w:rFonts w:hint="eastAsia" w:ascii="宋体" w:hAnsi="宋体" w:eastAsia="宋体" w:cs="Times New Roman"/>
          <w:sz w:val="24"/>
          <w:szCs w:val="24"/>
        </w:rPr>
        <w:t>质量保证期内，在非人为因素情况下，一切维修换件保养费用和备品备件均由成交供应商免费提供。</w:t>
      </w:r>
    </w:p>
    <w:p w14:paraId="04B99CE0">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ascii="宋体" w:hAnsi="宋体" w:eastAsia="宋体" w:cs="Times New Roman"/>
          <w:sz w:val="24"/>
          <w:szCs w:val="24"/>
        </w:rPr>
        <w:t>3</w:t>
      </w:r>
      <w:r>
        <w:rPr>
          <w:rFonts w:hint="eastAsia" w:ascii="宋体" w:hAnsi="宋体" w:eastAsia="宋体" w:cs="Times New Roman"/>
          <w:sz w:val="24"/>
          <w:szCs w:val="24"/>
        </w:rPr>
        <w:t>.任何时候，成交供应商均不能免除因货物本身的缺陷所应负的责任。</w:t>
      </w:r>
    </w:p>
    <w:p w14:paraId="5FC3E203">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ascii="宋体" w:hAnsi="宋体" w:eastAsia="宋体" w:cs="Times New Roman"/>
          <w:sz w:val="24"/>
          <w:szCs w:val="24"/>
        </w:rPr>
        <w:t>4</w:t>
      </w:r>
      <w:r>
        <w:rPr>
          <w:rFonts w:hint="eastAsia" w:ascii="宋体" w:hAnsi="宋体" w:eastAsia="宋体" w:cs="Times New Roman"/>
          <w:sz w:val="24"/>
          <w:szCs w:val="24"/>
        </w:rPr>
        <w:t>.售后服务要求</w:t>
      </w:r>
    </w:p>
    <w:p w14:paraId="78C28678">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ascii="宋体" w:hAnsi="宋体" w:eastAsia="宋体" w:cs="Times New Roman"/>
          <w:sz w:val="24"/>
          <w:szCs w:val="24"/>
        </w:rPr>
        <w:t>4.1</w:t>
      </w:r>
      <w:r>
        <w:rPr>
          <w:rFonts w:hint="eastAsia" w:ascii="宋体" w:hAnsi="宋体" w:eastAsia="宋体" w:cs="Times New Roman"/>
          <w:sz w:val="24"/>
          <w:szCs w:val="24"/>
        </w:rPr>
        <w:t>维修响应时间：接到报修电话后</w:t>
      </w:r>
      <w:r>
        <w:rPr>
          <w:rFonts w:ascii="宋体" w:hAnsi="宋体" w:eastAsia="宋体" w:cs="Times New Roman"/>
          <w:sz w:val="24"/>
          <w:szCs w:val="24"/>
        </w:rPr>
        <w:t>30</w:t>
      </w:r>
      <w:r>
        <w:rPr>
          <w:rFonts w:hint="eastAsia" w:ascii="宋体" w:hAnsi="宋体" w:eastAsia="宋体" w:cs="Times New Roman"/>
          <w:sz w:val="24"/>
          <w:szCs w:val="24"/>
        </w:rPr>
        <w:t>分钟内响应，</w:t>
      </w:r>
      <w:r>
        <w:rPr>
          <w:rFonts w:ascii="宋体" w:hAnsi="宋体" w:eastAsia="宋体" w:cs="Times New Roman"/>
          <w:sz w:val="24"/>
          <w:szCs w:val="24"/>
        </w:rPr>
        <w:t>4</w:t>
      </w:r>
      <w:r>
        <w:rPr>
          <w:rFonts w:hint="eastAsia" w:ascii="宋体" w:hAnsi="宋体" w:eastAsia="宋体" w:cs="Times New Roman"/>
          <w:sz w:val="24"/>
          <w:szCs w:val="24"/>
        </w:rPr>
        <w:t>个小时内到达医院，处理故障。</w:t>
      </w:r>
      <w:r>
        <w:rPr>
          <w:rFonts w:ascii="宋体" w:hAnsi="宋体" w:eastAsia="宋体" w:cs="Times New Roman"/>
          <w:sz w:val="24"/>
          <w:szCs w:val="24"/>
        </w:rPr>
        <w:t>48</w:t>
      </w:r>
      <w:r>
        <w:rPr>
          <w:rFonts w:hint="eastAsia" w:ascii="宋体" w:hAnsi="宋体" w:eastAsia="宋体" w:cs="Times New Roman"/>
          <w:sz w:val="24"/>
          <w:szCs w:val="24"/>
        </w:rPr>
        <w:t>小时未解决问题提供备用机。</w:t>
      </w:r>
    </w:p>
    <w:p w14:paraId="59ADB3AF">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ascii="宋体" w:hAnsi="宋体" w:eastAsia="宋体" w:cs="Times New Roman"/>
          <w:sz w:val="24"/>
          <w:szCs w:val="24"/>
        </w:rPr>
        <w:t>4.2</w:t>
      </w:r>
      <w:r>
        <w:rPr>
          <w:rFonts w:hint="eastAsia" w:ascii="宋体" w:hAnsi="宋体" w:eastAsia="宋体" w:cs="Times New Roman"/>
          <w:sz w:val="24"/>
          <w:szCs w:val="24"/>
        </w:rPr>
        <w:t>定期巡访为设备作保养（一年至少四次），做好维保记录。并提供工程师能做到的设备二级保养，保养项目及方法（电子版）。</w:t>
      </w:r>
    </w:p>
    <w:p w14:paraId="77D337C8">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ascii="宋体" w:hAnsi="宋体" w:eastAsia="宋体" w:cs="Times New Roman"/>
          <w:sz w:val="24"/>
          <w:szCs w:val="24"/>
        </w:rPr>
        <w:t>4.3</w:t>
      </w:r>
      <w:r>
        <w:rPr>
          <w:rFonts w:hint="eastAsia" w:ascii="宋体" w:hAnsi="宋体" w:eastAsia="宋体" w:cs="Times New Roman"/>
          <w:sz w:val="24"/>
          <w:szCs w:val="24"/>
        </w:rPr>
        <w:t>供应商承担产品的运输、安装、培训的费用。</w:t>
      </w:r>
    </w:p>
    <w:p w14:paraId="7D0FF37B">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ascii="宋体" w:hAnsi="宋体" w:eastAsia="宋体" w:cs="Times New Roman"/>
          <w:sz w:val="24"/>
          <w:szCs w:val="24"/>
        </w:rPr>
        <w:t>4.4</w:t>
      </w:r>
      <w:r>
        <w:rPr>
          <w:rFonts w:hint="eastAsia" w:ascii="宋体" w:hAnsi="宋体" w:eastAsia="宋体" w:cs="Times New Roman"/>
          <w:sz w:val="24"/>
          <w:szCs w:val="24"/>
        </w:rPr>
        <w:t>配备《操作流程》、《使用注意事项》。</w:t>
      </w:r>
    </w:p>
    <w:p w14:paraId="67FCB163">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ascii="宋体" w:hAnsi="宋体" w:eastAsia="宋体" w:cs="Times New Roman"/>
          <w:sz w:val="24"/>
          <w:szCs w:val="24"/>
        </w:rPr>
        <w:t>4.5</w:t>
      </w:r>
      <w:r>
        <w:rPr>
          <w:rFonts w:hint="eastAsia" w:ascii="宋体" w:hAnsi="宋体" w:eastAsia="宋体" w:cs="Times New Roman"/>
          <w:sz w:val="24"/>
          <w:szCs w:val="24"/>
        </w:rPr>
        <w:t>提供设备一级保养项目及方法（电子版）。</w:t>
      </w:r>
    </w:p>
    <w:p w14:paraId="642E1EF8">
      <w:pPr>
        <w:tabs>
          <w:tab w:val="left" w:pos="142"/>
        </w:tabs>
        <w:adjustRightInd w:val="0"/>
        <w:snapToGrid w:val="0"/>
        <w:spacing w:line="360" w:lineRule="auto"/>
        <w:ind w:firstLine="482" w:firstLineChars="200"/>
        <w:rPr>
          <w:rFonts w:hint="eastAsia" w:ascii="宋体" w:hAnsi="宋体" w:eastAsia="宋体" w:cs="Times New Roman"/>
          <w:b/>
          <w:bCs/>
          <w:sz w:val="24"/>
          <w:szCs w:val="24"/>
        </w:rPr>
      </w:pPr>
      <w:bookmarkStart w:id="165" w:name="OLE_LINK11"/>
      <w:r>
        <w:rPr>
          <w:rFonts w:hint="eastAsia" w:ascii="宋体" w:hAnsi="宋体" w:eastAsia="宋体" w:cs="Times New Roman"/>
          <w:b/>
          <w:bCs/>
          <w:sz w:val="24"/>
          <w:szCs w:val="24"/>
        </w:rPr>
        <w:t>（七）付款方式：</w:t>
      </w:r>
    </w:p>
    <w:p w14:paraId="58670189">
      <w:pPr>
        <w:tabs>
          <w:tab w:val="left" w:pos="142"/>
        </w:tabs>
        <w:adjustRightInd w:val="0"/>
        <w:snapToGrid w:val="0"/>
        <w:spacing w:line="360" w:lineRule="auto"/>
        <w:ind w:firstLine="480" w:firstLineChars="200"/>
        <w:rPr>
          <w:rFonts w:hint="eastAsia" w:ascii="宋体" w:hAnsi="宋体" w:eastAsia="宋体" w:cs="Times New Roman"/>
          <w:sz w:val="24"/>
          <w:szCs w:val="24"/>
        </w:rPr>
      </w:pPr>
      <w:bookmarkStart w:id="166" w:name="OLE_LINK12"/>
      <w:r>
        <w:rPr>
          <w:rFonts w:hint="eastAsia" w:ascii="宋体" w:hAnsi="宋体" w:eastAsia="宋体" w:cs="Times New Roman"/>
          <w:sz w:val="24"/>
          <w:szCs w:val="24"/>
        </w:rPr>
        <w:t>1.合同价款支付节点及比例</w:t>
      </w:r>
      <w:r>
        <w:rPr>
          <w:rFonts w:ascii="Times New Roman" w:hAnsi="Times New Roman" w:eastAsia="宋体" w:cs="Times New Roman"/>
          <w:sz w:val="24"/>
          <w:szCs w:val="24"/>
        </w:rPr>
        <w:t>​</w:t>
      </w:r>
    </w:p>
    <w:p w14:paraId="02B2BEC3">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第一次付款：自本合同签订生效之日起</w:t>
      </w:r>
      <w:r>
        <w:rPr>
          <w:rFonts w:ascii="宋体" w:hAnsi="宋体" w:eastAsia="宋体" w:cs="Times New Roman"/>
          <w:sz w:val="24"/>
          <w:szCs w:val="24"/>
        </w:rPr>
        <w:t>3</w:t>
      </w:r>
      <w:r>
        <w:rPr>
          <w:rFonts w:hint="eastAsia" w:ascii="宋体" w:hAnsi="宋体" w:eastAsia="宋体" w:cs="Times New Roman"/>
          <w:sz w:val="24"/>
          <w:szCs w:val="24"/>
        </w:rPr>
        <w:t>0</w:t>
      </w:r>
      <w:r>
        <w:rPr>
          <w:rFonts w:ascii="宋体" w:hAnsi="宋体" w:eastAsia="宋体" w:cs="Times New Roman"/>
          <w:sz w:val="24"/>
          <w:szCs w:val="24"/>
        </w:rPr>
        <w:t>个工作日内，</w:t>
      </w:r>
      <w:r>
        <w:rPr>
          <w:rFonts w:hint="eastAsia" w:ascii="宋体" w:hAnsi="宋体" w:eastAsia="宋体" w:cs="Times New Roman"/>
          <w:sz w:val="24"/>
          <w:szCs w:val="24"/>
        </w:rPr>
        <w:t>甲方向乙方</w:t>
      </w:r>
      <w:r>
        <w:rPr>
          <w:rFonts w:ascii="宋体" w:hAnsi="宋体" w:eastAsia="宋体" w:cs="Times New Roman"/>
          <w:sz w:val="24"/>
          <w:szCs w:val="24"/>
        </w:rPr>
        <w:t>支付合同总金额的</w:t>
      </w:r>
      <w:r>
        <w:rPr>
          <w:rFonts w:hint="eastAsia" w:ascii="宋体" w:hAnsi="宋体" w:eastAsia="宋体" w:cs="Times New Roman"/>
          <w:sz w:val="24"/>
          <w:szCs w:val="24"/>
        </w:rPr>
        <w:t>3</w:t>
      </w:r>
      <w:r>
        <w:rPr>
          <w:rFonts w:ascii="宋体" w:hAnsi="宋体" w:eastAsia="宋体" w:cs="Times New Roman"/>
          <w:sz w:val="24"/>
          <w:szCs w:val="24"/>
        </w:rPr>
        <w:t>0%。</w:t>
      </w:r>
      <w:r>
        <w:rPr>
          <w:rFonts w:ascii="Times New Roman" w:hAnsi="Times New Roman" w:eastAsia="宋体" w:cs="Times New Roman"/>
          <w:sz w:val="24"/>
          <w:szCs w:val="24"/>
        </w:rPr>
        <w:t>​</w:t>
      </w:r>
    </w:p>
    <w:p w14:paraId="1E4CF816">
      <w:pPr>
        <w:tabs>
          <w:tab w:val="left" w:pos="142"/>
        </w:tabs>
        <w:adjustRightInd w:val="0"/>
        <w:snapToGrid w:val="0"/>
        <w:spacing w:line="360" w:lineRule="auto"/>
        <w:ind w:firstLine="480" w:firstLineChars="200"/>
        <w:rPr>
          <w:rFonts w:ascii="Times New Roman" w:hAnsi="Times New Roman" w:eastAsia="宋体" w:cs="Times New Roman"/>
          <w:sz w:val="24"/>
          <w:szCs w:val="24"/>
        </w:rPr>
      </w:pPr>
      <w:r>
        <w:rPr>
          <w:rFonts w:hint="eastAsia" w:ascii="宋体" w:hAnsi="宋体" w:eastAsia="宋体" w:cs="Times New Roman"/>
          <w:sz w:val="24"/>
          <w:szCs w:val="24"/>
        </w:rPr>
        <w:t>第二次付款：自设备交货并经甲方验收合格之日起</w:t>
      </w:r>
      <w:r>
        <w:rPr>
          <w:rFonts w:ascii="宋体" w:hAnsi="宋体" w:eastAsia="宋体" w:cs="Times New Roman"/>
          <w:sz w:val="24"/>
          <w:szCs w:val="24"/>
        </w:rPr>
        <w:t>3</w:t>
      </w:r>
      <w:r>
        <w:rPr>
          <w:rFonts w:hint="eastAsia" w:ascii="宋体" w:hAnsi="宋体" w:eastAsia="宋体" w:cs="Times New Roman"/>
          <w:sz w:val="24"/>
          <w:szCs w:val="24"/>
        </w:rPr>
        <w:t>0</w:t>
      </w:r>
      <w:r>
        <w:rPr>
          <w:rFonts w:ascii="宋体" w:hAnsi="宋体" w:eastAsia="宋体" w:cs="Times New Roman"/>
          <w:sz w:val="24"/>
          <w:szCs w:val="24"/>
        </w:rPr>
        <w:t>个工作日内，</w:t>
      </w:r>
      <w:r>
        <w:rPr>
          <w:rFonts w:hint="eastAsia" w:ascii="宋体" w:hAnsi="宋体" w:eastAsia="宋体" w:cs="Times New Roman"/>
          <w:sz w:val="24"/>
          <w:szCs w:val="24"/>
        </w:rPr>
        <w:t>甲方向乙方</w:t>
      </w:r>
      <w:r>
        <w:rPr>
          <w:rFonts w:ascii="宋体" w:hAnsi="宋体" w:eastAsia="宋体" w:cs="Times New Roman"/>
          <w:sz w:val="24"/>
          <w:szCs w:val="24"/>
        </w:rPr>
        <w:t>支付合同总金额的70%。</w:t>
      </w:r>
      <w:r>
        <w:rPr>
          <w:rFonts w:ascii="Times New Roman" w:hAnsi="Times New Roman" w:eastAsia="宋体" w:cs="Times New Roman"/>
          <w:sz w:val="24"/>
          <w:szCs w:val="24"/>
        </w:rPr>
        <w:t>​</w:t>
      </w:r>
    </w:p>
    <w:p w14:paraId="09D63525">
      <w:pPr>
        <w:tabs>
          <w:tab w:val="left" w:pos="142"/>
        </w:tabs>
        <w:adjustRightInd w:val="0"/>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2.支付前提：上述各阶段款项的支付，均以财政资金实际足额到位情况进行支付。若因财政资金未及时到位导致付款延迟，采购人不承担逾期付款责任，并应及时书面通知供应商资金到位情况。</w:t>
      </w:r>
    </w:p>
    <w:bookmarkEnd w:id="165"/>
    <w:bookmarkEnd w:id="166"/>
    <w:p w14:paraId="79C18C0D">
      <w:pPr>
        <w:rPr>
          <w:rFonts w:hint="eastAsia" w:ascii="宋体" w:hAnsi="宋体" w:eastAsia="宋体"/>
          <w:shd w:val="clear" w:color="auto" w:fill="FFFFFF" w:themeFill="background1"/>
        </w:rPr>
      </w:pPr>
      <w:bookmarkStart w:id="167" w:name="_Toc7088"/>
      <w:bookmarkStart w:id="168" w:name="_Toc107403337"/>
      <w:r>
        <w:rPr>
          <w:rFonts w:hint="eastAsia" w:ascii="宋体" w:hAnsi="宋体" w:eastAsia="宋体"/>
          <w:shd w:val="clear" w:color="auto" w:fill="FFFFFF" w:themeFill="background1"/>
        </w:rPr>
        <w:br w:type="page"/>
      </w:r>
    </w:p>
    <w:p w14:paraId="1126D718">
      <w:pPr>
        <w:pStyle w:val="3"/>
        <w:keepNext w:val="0"/>
        <w:keepLines w:val="0"/>
        <w:adjustRightInd w:val="0"/>
        <w:snapToGrid w:val="0"/>
        <w:spacing w:before="0" w:after="0" w:line="360" w:lineRule="auto"/>
        <w:jc w:val="cente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第五章 资格审查</w:t>
      </w:r>
      <w:bookmarkEnd w:id="167"/>
      <w:bookmarkEnd w:id="168"/>
    </w:p>
    <w:p w14:paraId="1A167DAD">
      <w:pPr>
        <w:adjustRightInd w:val="0"/>
        <w:snapToGrid w:val="0"/>
        <w:spacing w:line="336" w:lineRule="auto"/>
        <w:rPr>
          <w:rFonts w:hint="eastAsia" w:ascii="宋体" w:hAnsi="宋体" w:eastAsia="宋体"/>
          <w:b/>
          <w:bCs/>
          <w:sz w:val="24"/>
          <w:szCs w:val="24"/>
        </w:rPr>
      </w:pPr>
      <w:bookmarkStart w:id="169" w:name="_Toc32158"/>
      <w:r>
        <w:rPr>
          <w:rFonts w:hint="eastAsia" w:ascii="宋体" w:hAnsi="宋体" w:eastAsia="宋体"/>
          <w:b/>
          <w:bCs/>
          <w:sz w:val="24"/>
          <w:szCs w:val="24"/>
        </w:rPr>
        <w:t>1.资格审查</w:t>
      </w:r>
      <w:bookmarkEnd w:id="169"/>
    </w:p>
    <w:p w14:paraId="6BE01409">
      <w:pPr>
        <w:adjustRightInd w:val="0"/>
        <w:snapToGrid w:val="0"/>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本项目开标会议结束后，由招标人或招标代理机构依据资格审查标准对投标人进行资格审查</w:t>
      </w:r>
      <w:r>
        <w:rPr>
          <w:rFonts w:ascii="宋体" w:hAnsi="宋体" w:eastAsia="宋体" w:cs="宋体"/>
          <w:sz w:val="24"/>
          <w:szCs w:val="24"/>
        </w:rPr>
        <w:t>，</w:t>
      </w:r>
      <w:r>
        <w:rPr>
          <w:rFonts w:hint="eastAsia" w:ascii="宋体" w:hAnsi="宋体" w:eastAsia="宋体" w:cs="宋体"/>
          <w:sz w:val="24"/>
          <w:szCs w:val="24"/>
        </w:rPr>
        <w:t>资格审查合格投标人不足3家的，不得进入下一步评标。《附件</w:t>
      </w:r>
      <w:r>
        <w:rPr>
          <w:rFonts w:ascii="宋体" w:hAnsi="宋体" w:eastAsia="宋体" w:cs="宋体"/>
          <w:sz w:val="24"/>
          <w:szCs w:val="24"/>
        </w:rPr>
        <w:t>1：资格审查表</w:t>
      </w:r>
      <w:r>
        <w:rPr>
          <w:rFonts w:hint="eastAsia" w:ascii="宋体" w:hAnsi="宋体" w:eastAsia="宋体" w:cs="宋体"/>
          <w:sz w:val="24"/>
          <w:szCs w:val="24"/>
        </w:rPr>
        <w:t>》各项评审内容及标准均为招</w:t>
      </w:r>
      <w:r>
        <w:rPr>
          <w:rFonts w:ascii="宋体" w:hAnsi="宋体" w:eastAsia="宋体" w:cs="宋体"/>
          <w:sz w:val="24"/>
          <w:szCs w:val="24"/>
        </w:rPr>
        <w:t>标文件的实质性要求</w:t>
      </w:r>
      <w:r>
        <w:rPr>
          <w:rFonts w:hint="eastAsia" w:ascii="宋体" w:hAnsi="宋体" w:eastAsia="宋体" w:cs="宋体"/>
          <w:sz w:val="24"/>
          <w:szCs w:val="24"/>
        </w:rPr>
        <w:t>，投标文件响应各款所列材料在开标后不得澄清、后补。</w:t>
      </w:r>
      <w:r>
        <w:rPr>
          <w:rFonts w:ascii="宋体" w:hAnsi="宋体" w:eastAsia="宋体" w:cs="宋体"/>
          <w:sz w:val="24"/>
          <w:szCs w:val="24"/>
        </w:rPr>
        <w:t>并向评标委员会提交资格审查报告。</w:t>
      </w:r>
    </w:p>
    <w:p w14:paraId="0E6D9455">
      <w:pPr>
        <w:adjustRightInd w:val="0"/>
        <w:snapToGrid w:val="0"/>
        <w:spacing w:line="336" w:lineRule="auto"/>
        <w:rPr>
          <w:rFonts w:hint="eastAsia" w:ascii="宋体" w:hAnsi="宋体" w:eastAsia="宋体" w:cs="宋体"/>
          <w:b/>
          <w:kern w:val="0"/>
          <w:sz w:val="24"/>
          <w:szCs w:val="24"/>
        </w:rPr>
      </w:pPr>
      <w:bookmarkStart w:id="170" w:name="_Toc30004"/>
      <w:r>
        <w:rPr>
          <w:rFonts w:hint="eastAsia" w:ascii="宋体" w:hAnsi="宋体" w:eastAsia="宋体" w:cs="宋体"/>
          <w:b/>
          <w:kern w:val="0"/>
          <w:sz w:val="24"/>
          <w:szCs w:val="24"/>
        </w:rPr>
        <w:t>2.资格审查标准</w:t>
      </w:r>
      <w:bookmarkEnd w:id="170"/>
    </w:p>
    <w:p w14:paraId="1CE04C7C">
      <w:pPr>
        <w:adjustRightInd w:val="0"/>
        <w:snapToGrid w:val="0"/>
        <w:spacing w:line="336"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资格审查标准：依据法律法规和招标文件的规定，对投标文件中的资格条件以及证明文件等进行审查，以确定投标人是否具备投标资格；具体详见《附件</w:t>
      </w:r>
      <w:r>
        <w:rPr>
          <w:rFonts w:ascii="宋体" w:hAnsi="宋体" w:eastAsia="宋体" w:cs="宋体"/>
          <w:sz w:val="24"/>
          <w:szCs w:val="24"/>
        </w:rPr>
        <w:t>1：资格审查表</w:t>
      </w:r>
      <w:r>
        <w:rPr>
          <w:rFonts w:hint="eastAsia" w:ascii="宋体" w:hAnsi="宋体" w:eastAsia="宋体" w:cs="宋体"/>
          <w:sz w:val="24"/>
          <w:szCs w:val="24"/>
        </w:rPr>
        <w:t>》。</w:t>
      </w:r>
    </w:p>
    <w:p w14:paraId="63E2EF16">
      <w:pPr>
        <w:adjustRightInd w:val="0"/>
        <w:snapToGrid w:val="0"/>
        <w:spacing w:line="336" w:lineRule="auto"/>
        <w:rPr>
          <w:rFonts w:hint="eastAsia" w:ascii="宋体" w:hAnsi="宋体" w:eastAsia="宋体" w:cs="宋体"/>
          <w:b/>
          <w:kern w:val="0"/>
          <w:sz w:val="24"/>
          <w:szCs w:val="24"/>
        </w:rPr>
      </w:pPr>
      <w:bookmarkStart w:id="171" w:name="_Toc17507"/>
      <w:r>
        <w:rPr>
          <w:rFonts w:hint="eastAsia" w:ascii="宋体" w:hAnsi="宋体" w:eastAsia="宋体" w:cs="宋体"/>
          <w:b/>
          <w:kern w:val="0"/>
          <w:sz w:val="24"/>
          <w:szCs w:val="24"/>
        </w:rPr>
        <w:t>3.资格审查程序</w:t>
      </w:r>
      <w:bookmarkEnd w:id="171"/>
    </w:p>
    <w:p w14:paraId="13FB081F">
      <w:pPr>
        <w:tabs>
          <w:tab w:val="left" w:pos="2472"/>
        </w:tabs>
        <w:adjustRightInd w:val="0"/>
        <w:snapToGrid w:val="0"/>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招标人或招标代理机构依据本章规定的标准对投标文件进行资格审查。有一项不符合审查标准的，投标无效。</w:t>
      </w:r>
    </w:p>
    <w:p w14:paraId="20733AAC">
      <w:pPr>
        <w:tabs>
          <w:tab w:val="left" w:pos="2472"/>
        </w:tabs>
        <w:adjustRightInd w:val="0"/>
        <w:snapToGrid w:val="0"/>
        <w:spacing w:line="336" w:lineRule="auto"/>
        <w:ind w:firstLine="480" w:firstLineChars="200"/>
        <w:rPr>
          <w:rFonts w:hint="eastAsia" w:ascii="宋体" w:hAnsi="宋体" w:eastAsia="宋体" w:cs="宋体"/>
          <w:sz w:val="24"/>
          <w:szCs w:val="24"/>
        </w:rPr>
      </w:pPr>
    </w:p>
    <w:p w14:paraId="7F9E8ECE">
      <w:pPr>
        <w:spacing w:line="336" w:lineRule="auto"/>
        <w:ind w:firstLine="482" w:firstLineChars="200"/>
        <w:jc w:val="left"/>
        <w:rPr>
          <w:rFonts w:hint="eastAsia" w:ascii="宋体" w:hAnsi="宋体" w:eastAsia="宋体" w:cs="宋体"/>
          <w:b/>
          <w:bCs/>
          <w:sz w:val="24"/>
          <w:shd w:val="clear" w:color="auto" w:fill="FFFFFF" w:themeFill="background1"/>
        </w:rPr>
      </w:pPr>
      <w:r>
        <w:rPr>
          <w:rFonts w:hint="eastAsia" w:ascii="宋体" w:hAnsi="宋体" w:eastAsia="宋体" w:cs="宋体"/>
          <w:b/>
          <w:bCs/>
          <w:sz w:val="24"/>
          <w:shd w:val="clear" w:color="auto" w:fill="FFFFFF" w:themeFill="background1"/>
        </w:rPr>
        <w:t>附件1：</w:t>
      </w:r>
      <w:bookmarkStart w:id="172" w:name="_Hlk103185048"/>
      <w:r>
        <w:rPr>
          <w:rFonts w:hint="eastAsia" w:ascii="宋体" w:hAnsi="宋体" w:eastAsia="宋体" w:cs="宋体"/>
          <w:b/>
          <w:sz w:val="24"/>
          <w:shd w:val="clear" w:color="auto" w:fill="FFFFFF" w:themeFill="background1"/>
        </w:rPr>
        <w:t>资格性检查</w:t>
      </w:r>
      <w:bookmarkEnd w:id="172"/>
      <w:r>
        <w:rPr>
          <w:rFonts w:hint="eastAsia" w:ascii="宋体" w:hAnsi="宋体" w:eastAsia="宋体" w:cs="宋体"/>
          <w:b/>
          <w:bCs/>
          <w:sz w:val="24"/>
          <w:shd w:val="clear" w:color="auto" w:fill="FFFFFF" w:themeFill="background1"/>
        </w:rPr>
        <w:t>表：</w:t>
      </w:r>
    </w:p>
    <w:tbl>
      <w:tblPr>
        <w:tblStyle w:val="43"/>
        <w:tblW w:w="10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1554"/>
        <w:gridCol w:w="7531"/>
      </w:tblGrid>
      <w:tr w14:paraId="20B49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jc w:val="center"/>
        </w:trPr>
        <w:tc>
          <w:tcPr>
            <w:tcW w:w="1135" w:type="dxa"/>
            <w:tcMar>
              <w:left w:w="57" w:type="dxa"/>
              <w:right w:w="57" w:type="dxa"/>
            </w:tcMar>
            <w:vAlign w:val="center"/>
          </w:tcPr>
          <w:p w14:paraId="00D96921">
            <w:pPr>
              <w:kinsoku w:val="0"/>
              <w:overflowPunct w:val="0"/>
              <w:autoSpaceDE w:val="0"/>
              <w:autoSpaceDN w:val="0"/>
              <w:adjustRightInd w:val="0"/>
              <w:snapToGrid w:val="0"/>
              <w:spacing w:line="312" w:lineRule="auto"/>
              <w:jc w:val="center"/>
              <w:rPr>
                <w:rFonts w:hint="eastAsia" w:ascii="宋体" w:hAnsi="宋体" w:eastAsia="宋体" w:cs="宋体"/>
                <w:b/>
                <w:szCs w:val="21"/>
              </w:rPr>
            </w:pPr>
            <w:r>
              <w:rPr>
                <w:rFonts w:hint="eastAsia" w:ascii="宋体" w:hAnsi="宋体" w:eastAsia="宋体" w:cs="宋体"/>
                <w:b/>
                <w:szCs w:val="21"/>
              </w:rPr>
              <w:t>审查内容</w:t>
            </w:r>
          </w:p>
        </w:tc>
        <w:tc>
          <w:tcPr>
            <w:tcW w:w="1554" w:type="dxa"/>
            <w:vAlign w:val="center"/>
          </w:tcPr>
          <w:p w14:paraId="2FA2C6DE">
            <w:pPr>
              <w:kinsoku w:val="0"/>
              <w:overflowPunct w:val="0"/>
              <w:autoSpaceDE w:val="0"/>
              <w:autoSpaceDN w:val="0"/>
              <w:adjustRightInd w:val="0"/>
              <w:snapToGrid w:val="0"/>
              <w:spacing w:line="312" w:lineRule="auto"/>
              <w:jc w:val="center"/>
              <w:rPr>
                <w:rFonts w:hint="eastAsia" w:ascii="宋体" w:hAnsi="宋体" w:eastAsia="宋体" w:cs="宋体"/>
                <w:b/>
                <w:szCs w:val="21"/>
              </w:rPr>
            </w:pPr>
            <w:r>
              <w:rPr>
                <w:rFonts w:hint="eastAsia" w:ascii="宋体" w:hAnsi="宋体" w:eastAsia="宋体" w:cs="宋体"/>
                <w:b/>
                <w:szCs w:val="21"/>
              </w:rPr>
              <w:t>审查因素</w:t>
            </w:r>
          </w:p>
        </w:tc>
        <w:tc>
          <w:tcPr>
            <w:tcW w:w="7531" w:type="dxa"/>
            <w:vAlign w:val="center"/>
          </w:tcPr>
          <w:p w14:paraId="12B40F1D">
            <w:pPr>
              <w:kinsoku w:val="0"/>
              <w:overflowPunct w:val="0"/>
              <w:autoSpaceDE w:val="0"/>
              <w:autoSpaceDN w:val="0"/>
              <w:adjustRightInd w:val="0"/>
              <w:snapToGrid w:val="0"/>
              <w:spacing w:line="312" w:lineRule="auto"/>
              <w:jc w:val="center"/>
              <w:rPr>
                <w:rFonts w:hint="eastAsia" w:ascii="宋体" w:hAnsi="宋体" w:eastAsia="宋体" w:cs="宋体"/>
                <w:b/>
                <w:szCs w:val="21"/>
              </w:rPr>
            </w:pPr>
            <w:r>
              <w:rPr>
                <w:rFonts w:hint="eastAsia" w:ascii="宋体" w:hAnsi="宋体" w:eastAsia="宋体" w:cs="宋体"/>
                <w:b/>
                <w:szCs w:val="21"/>
              </w:rPr>
              <w:t>审查标准</w:t>
            </w:r>
          </w:p>
        </w:tc>
      </w:tr>
      <w:tr w14:paraId="56C96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8" w:hRule="exact"/>
          <w:jc w:val="center"/>
        </w:trPr>
        <w:tc>
          <w:tcPr>
            <w:tcW w:w="1135" w:type="dxa"/>
            <w:vMerge w:val="restart"/>
            <w:tcMar>
              <w:left w:w="57" w:type="dxa"/>
              <w:right w:w="57" w:type="dxa"/>
            </w:tcMar>
            <w:vAlign w:val="center"/>
          </w:tcPr>
          <w:p w14:paraId="4A075A57">
            <w:pPr>
              <w:kinsoku w:val="0"/>
              <w:overflowPunct w:val="0"/>
              <w:autoSpaceDE w:val="0"/>
              <w:autoSpaceDN w:val="0"/>
              <w:adjustRightInd w:val="0"/>
              <w:snapToGrid w:val="0"/>
              <w:spacing w:line="312" w:lineRule="auto"/>
              <w:jc w:val="center"/>
              <w:rPr>
                <w:rFonts w:hint="eastAsia" w:ascii="宋体" w:hAnsi="宋体" w:eastAsia="宋体" w:cs="宋体"/>
                <w:szCs w:val="21"/>
              </w:rPr>
            </w:pPr>
            <w:r>
              <w:rPr>
                <w:rFonts w:hint="eastAsia" w:ascii="宋体" w:hAnsi="宋体" w:eastAsia="宋体" w:cs="宋体"/>
                <w:szCs w:val="21"/>
              </w:rPr>
              <w:t>资格审查标准</w:t>
            </w:r>
          </w:p>
        </w:tc>
        <w:tc>
          <w:tcPr>
            <w:tcW w:w="1554" w:type="dxa"/>
            <w:vAlign w:val="center"/>
          </w:tcPr>
          <w:p w14:paraId="1721975C">
            <w:pPr>
              <w:kinsoku w:val="0"/>
              <w:overflowPunct w:val="0"/>
              <w:autoSpaceDE w:val="0"/>
              <w:autoSpaceDN w:val="0"/>
              <w:adjustRightInd w:val="0"/>
              <w:snapToGrid w:val="0"/>
              <w:spacing w:line="312" w:lineRule="auto"/>
              <w:jc w:val="center"/>
              <w:rPr>
                <w:rFonts w:hint="eastAsia" w:ascii="宋体" w:hAnsi="宋体" w:eastAsia="宋体" w:cs="宋体"/>
                <w:bCs/>
                <w:szCs w:val="21"/>
              </w:rPr>
            </w:pPr>
            <w:r>
              <w:rPr>
                <w:rFonts w:hint="eastAsia" w:ascii="宋体" w:hAnsi="宋体" w:eastAsia="宋体" w:cs="宋体"/>
                <w:bCs/>
                <w:szCs w:val="21"/>
              </w:rPr>
              <w:t>投标主体</w:t>
            </w:r>
          </w:p>
        </w:tc>
        <w:tc>
          <w:tcPr>
            <w:tcW w:w="7531" w:type="dxa"/>
            <w:vAlign w:val="center"/>
          </w:tcPr>
          <w:p w14:paraId="7EB854D2">
            <w:pPr>
              <w:kinsoku w:val="0"/>
              <w:overflowPunct w:val="0"/>
              <w:autoSpaceDE w:val="0"/>
              <w:autoSpaceDN w:val="0"/>
              <w:adjustRightInd w:val="0"/>
              <w:snapToGrid w:val="0"/>
              <w:spacing w:line="312" w:lineRule="auto"/>
              <w:rPr>
                <w:rFonts w:hint="eastAsia" w:ascii="宋体" w:hAnsi="宋体" w:eastAsia="宋体" w:cs="宋体"/>
                <w:bCs/>
                <w:szCs w:val="21"/>
              </w:rPr>
            </w:pPr>
            <w:r>
              <w:rPr>
                <w:rFonts w:hint="eastAsia" w:ascii="宋体" w:hAnsi="宋体" w:eastAsia="宋体" w:cs="宋体"/>
                <w:bCs/>
                <w:szCs w:val="21"/>
              </w:rPr>
              <w:t>具有独立承担民事责任能力的法人、其他组织或者自然人。提供法人或者其他组织的营业执照等证明文件，自然人的身份证明（适用于自然人参加投标情形）；</w:t>
            </w:r>
          </w:p>
          <w:p w14:paraId="009B0988">
            <w:pPr>
              <w:kinsoku w:val="0"/>
              <w:overflowPunct w:val="0"/>
              <w:autoSpaceDE w:val="0"/>
              <w:autoSpaceDN w:val="0"/>
              <w:adjustRightInd w:val="0"/>
              <w:snapToGrid w:val="0"/>
              <w:spacing w:line="312" w:lineRule="auto"/>
              <w:rPr>
                <w:rFonts w:hint="eastAsia" w:ascii="宋体" w:hAnsi="宋体" w:eastAsia="宋体" w:cs="宋体"/>
                <w:b/>
                <w:szCs w:val="21"/>
              </w:rPr>
            </w:pPr>
            <w:r>
              <w:rPr>
                <w:rFonts w:hint="eastAsia" w:ascii="宋体" w:hAnsi="宋体" w:eastAsia="宋体" w:cs="宋体"/>
                <w:b/>
                <w:szCs w:val="21"/>
              </w:rPr>
              <w:t>审查要求：投标文件中附复印件或扫描件。</w:t>
            </w:r>
          </w:p>
        </w:tc>
      </w:tr>
      <w:tr w14:paraId="26AED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9" w:hRule="exact"/>
          <w:jc w:val="center"/>
        </w:trPr>
        <w:tc>
          <w:tcPr>
            <w:tcW w:w="1135" w:type="dxa"/>
            <w:vMerge w:val="continue"/>
            <w:tcMar>
              <w:left w:w="57" w:type="dxa"/>
              <w:right w:w="57" w:type="dxa"/>
            </w:tcMar>
            <w:vAlign w:val="center"/>
          </w:tcPr>
          <w:p w14:paraId="07CEAAA8">
            <w:pPr>
              <w:kinsoku w:val="0"/>
              <w:overflowPunct w:val="0"/>
              <w:autoSpaceDE w:val="0"/>
              <w:autoSpaceDN w:val="0"/>
              <w:adjustRightInd w:val="0"/>
              <w:snapToGrid w:val="0"/>
              <w:spacing w:line="312" w:lineRule="auto"/>
              <w:jc w:val="center"/>
              <w:rPr>
                <w:rFonts w:hint="eastAsia" w:ascii="宋体" w:hAnsi="宋体" w:eastAsia="宋体" w:cs="宋体"/>
                <w:szCs w:val="21"/>
              </w:rPr>
            </w:pPr>
          </w:p>
        </w:tc>
        <w:tc>
          <w:tcPr>
            <w:tcW w:w="1554" w:type="dxa"/>
            <w:vAlign w:val="center"/>
          </w:tcPr>
          <w:p w14:paraId="1E7592B3">
            <w:pPr>
              <w:kinsoku w:val="0"/>
              <w:overflowPunct w:val="0"/>
              <w:autoSpaceDE w:val="0"/>
              <w:autoSpaceDN w:val="0"/>
              <w:adjustRightInd w:val="0"/>
              <w:snapToGrid w:val="0"/>
              <w:spacing w:line="312" w:lineRule="auto"/>
              <w:jc w:val="center"/>
              <w:rPr>
                <w:rFonts w:hint="eastAsia" w:ascii="宋体" w:hAnsi="宋体" w:eastAsia="宋体" w:cs="宋体"/>
                <w:bCs/>
                <w:szCs w:val="21"/>
              </w:rPr>
            </w:pPr>
            <w:r>
              <w:rPr>
                <w:rFonts w:hint="eastAsia" w:ascii="宋体" w:hAnsi="宋体" w:eastAsia="宋体" w:cs="宋体"/>
                <w:bCs/>
                <w:szCs w:val="21"/>
              </w:rPr>
              <w:t>资格承诺</w:t>
            </w:r>
          </w:p>
        </w:tc>
        <w:tc>
          <w:tcPr>
            <w:tcW w:w="7531" w:type="dxa"/>
            <w:vAlign w:val="center"/>
          </w:tcPr>
          <w:p w14:paraId="1F89A230">
            <w:pPr>
              <w:kinsoku w:val="0"/>
              <w:overflowPunct w:val="0"/>
              <w:autoSpaceDE w:val="0"/>
              <w:autoSpaceDN w:val="0"/>
              <w:adjustRightInd w:val="0"/>
              <w:snapToGrid w:val="0"/>
              <w:spacing w:line="312" w:lineRule="auto"/>
              <w:rPr>
                <w:rFonts w:hint="eastAsia" w:ascii="宋体" w:hAnsi="宋体" w:eastAsia="宋体" w:cs="宋体"/>
                <w:bCs/>
                <w:szCs w:val="21"/>
              </w:rPr>
            </w:pPr>
            <w:r>
              <w:rPr>
                <w:rFonts w:hint="eastAsia" w:ascii="宋体" w:hAnsi="宋体" w:eastAsia="宋体" w:cs="宋体"/>
                <w:bCs/>
                <w:szCs w:val="21"/>
              </w:rPr>
              <w:t>投标人自行承诺符合《中华人民共和国政府采购法》第二十二条规定及《中华人民共和国政府采购法实施条例》第十七条的相关要求；</w:t>
            </w:r>
          </w:p>
          <w:p w14:paraId="7E1FD803">
            <w:pPr>
              <w:kinsoku w:val="0"/>
              <w:overflowPunct w:val="0"/>
              <w:autoSpaceDE w:val="0"/>
              <w:autoSpaceDN w:val="0"/>
              <w:adjustRightInd w:val="0"/>
              <w:snapToGrid w:val="0"/>
              <w:spacing w:line="312" w:lineRule="auto"/>
              <w:rPr>
                <w:rFonts w:hint="eastAsia" w:ascii="宋体" w:hAnsi="宋体" w:eastAsia="宋体" w:cs="宋体"/>
                <w:b/>
                <w:bCs/>
                <w:szCs w:val="21"/>
              </w:rPr>
            </w:pPr>
            <w:r>
              <w:rPr>
                <w:rFonts w:hint="eastAsia" w:ascii="宋体" w:hAnsi="宋体" w:eastAsia="宋体" w:cs="宋体"/>
                <w:b/>
                <w:bCs/>
                <w:szCs w:val="21"/>
              </w:rPr>
              <w:t>审查要求：投标文件中附承诺。</w:t>
            </w:r>
          </w:p>
        </w:tc>
      </w:tr>
      <w:tr w14:paraId="06651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09" w:hRule="exact"/>
          <w:jc w:val="center"/>
        </w:trPr>
        <w:tc>
          <w:tcPr>
            <w:tcW w:w="1135" w:type="dxa"/>
            <w:vMerge w:val="continue"/>
            <w:tcMar>
              <w:left w:w="57" w:type="dxa"/>
              <w:right w:w="57" w:type="dxa"/>
            </w:tcMar>
            <w:vAlign w:val="center"/>
          </w:tcPr>
          <w:p w14:paraId="1D6EC60D">
            <w:pPr>
              <w:kinsoku w:val="0"/>
              <w:overflowPunct w:val="0"/>
              <w:autoSpaceDE w:val="0"/>
              <w:autoSpaceDN w:val="0"/>
              <w:adjustRightInd w:val="0"/>
              <w:snapToGrid w:val="0"/>
              <w:spacing w:line="312" w:lineRule="auto"/>
              <w:jc w:val="center"/>
              <w:rPr>
                <w:rFonts w:hint="eastAsia" w:ascii="宋体" w:hAnsi="宋体" w:eastAsia="宋体" w:cs="宋体"/>
                <w:szCs w:val="21"/>
              </w:rPr>
            </w:pPr>
          </w:p>
        </w:tc>
        <w:tc>
          <w:tcPr>
            <w:tcW w:w="1554" w:type="dxa"/>
            <w:vAlign w:val="center"/>
          </w:tcPr>
          <w:p w14:paraId="3DB099F8">
            <w:pPr>
              <w:kinsoku w:val="0"/>
              <w:overflowPunct w:val="0"/>
              <w:autoSpaceDE w:val="0"/>
              <w:autoSpaceDN w:val="0"/>
              <w:adjustRightInd w:val="0"/>
              <w:snapToGrid w:val="0"/>
              <w:spacing w:line="312" w:lineRule="auto"/>
              <w:jc w:val="center"/>
              <w:rPr>
                <w:rFonts w:hint="eastAsia" w:ascii="宋体" w:hAnsi="宋体" w:eastAsia="宋体" w:cs="宋体"/>
                <w:bCs/>
                <w:szCs w:val="21"/>
              </w:rPr>
            </w:pPr>
            <w:r>
              <w:rPr>
                <w:rFonts w:hint="eastAsia" w:ascii="宋体" w:hAnsi="宋体" w:eastAsia="宋体" w:cs="宋体"/>
                <w:bCs/>
                <w:szCs w:val="21"/>
              </w:rPr>
              <w:t>信誉查询</w:t>
            </w:r>
          </w:p>
        </w:tc>
        <w:tc>
          <w:tcPr>
            <w:tcW w:w="7531" w:type="dxa"/>
            <w:vAlign w:val="center"/>
          </w:tcPr>
          <w:p w14:paraId="3B0F903E">
            <w:pPr>
              <w:spacing w:line="336" w:lineRule="auto"/>
              <w:rPr>
                <w:rFonts w:hint="eastAsia" w:ascii="宋体" w:hAnsi="宋体" w:eastAsia="宋体" w:cs="宋体"/>
                <w:bCs/>
                <w:szCs w:val="21"/>
              </w:rPr>
            </w:pPr>
            <w:r>
              <w:rPr>
                <w:rFonts w:ascii="宋体" w:hAnsi="宋体" w:eastAsia="宋体" w:cs="宋体"/>
                <w:bCs/>
                <w:szCs w:val="21"/>
              </w:rPr>
              <w:t>投标人</w:t>
            </w:r>
            <w:r>
              <w:rPr>
                <w:rFonts w:hint="eastAsia" w:ascii="宋体" w:hAnsi="宋体" w:eastAsia="宋体" w:cs="宋体"/>
                <w:bCs/>
                <w:szCs w:val="21"/>
              </w:rPr>
              <w:t>未被列入“信用中国”网站（www.creditchina.gov.cn）失信被执行人、重大税收违法案件当事人名单、政府采购严重违法失信名单及“中国政府采购网”（www.ccgp.gov.cn）政府采购严重违法失信行为信息记录。</w:t>
            </w:r>
            <w:r>
              <w:rPr>
                <w:rFonts w:ascii="宋体" w:hAnsi="宋体" w:eastAsia="宋体" w:cs="宋体"/>
                <w:bCs/>
                <w:szCs w:val="21"/>
              </w:rPr>
              <w:t>采购代理机构将于投标文件递交截止时间后在</w:t>
            </w:r>
            <w:r>
              <w:rPr>
                <w:rFonts w:hint="eastAsia" w:ascii="宋体" w:hAnsi="宋体" w:eastAsia="宋体" w:cs="宋体"/>
                <w:bCs/>
                <w:szCs w:val="21"/>
              </w:rPr>
              <w:t>上述网站</w:t>
            </w:r>
            <w:r>
              <w:rPr>
                <w:rFonts w:ascii="宋体" w:hAnsi="宋体" w:eastAsia="宋体" w:cs="宋体"/>
                <w:bCs/>
                <w:szCs w:val="21"/>
              </w:rPr>
              <w:t>对投标人信用情况进行查询</w:t>
            </w:r>
            <w:r>
              <w:rPr>
                <w:rFonts w:hint="eastAsia" w:ascii="宋体" w:hAnsi="宋体" w:eastAsia="宋体" w:cs="宋体"/>
                <w:bCs/>
                <w:szCs w:val="21"/>
              </w:rPr>
              <w:t>，存在上述不良信用记录的</w:t>
            </w:r>
            <w:r>
              <w:rPr>
                <w:rFonts w:ascii="宋体" w:hAnsi="宋体" w:eastAsia="宋体" w:cs="宋体"/>
                <w:bCs/>
                <w:szCs w:val="21"/>
              </w:rPr>
              <w:t>，其投标将被拒绝，查询记录为上述网站信用信息查询结果的网页截图；</w:t>
            </w:r>
          </w:p>
          <w:p w14:paraId="5F1D697F">
            <w:pPr>
              <w:kinsoku w:val="0"/>
              <w:overflowPunct w:val="0"/>
              <w:autoSpaceDE w:val="0"/>
              <w:autoSpaceDN w:val="0"/>
              <w:adjustRightInd w:val="0"/>
              <w:snapToGrid w:val="0"/>
              <w:spacing w:line="312" w:lineRule="auto"/>
              <w:rPr>
                <w:rFonts w:hint="eastAsia" w:ascii="宋体" w:hAnsi="宋体" w:eastAsia="宋体" w:cs="宋体"/>
                <w:bCs/>
                <w:szCs w:val="21"/>
              </w:rPr>
            </w:pPr>
            <w:r>
              <w:rPr>
                <w:rFonts w:hint="eastAsia" w:ascii="宋体" w:hAnsi="宋体" w:eastAsia="宋体" w:cs="宋体"/>
                <w:b/>
                <w:bCs/>
                <w:szCs w:val="21"/>
              </w:rPr>
              <w:t>审查要求：投标文件中附承诺，如有查询有相关记录资格审查不予通过。</w:t>
            </w:r>
          </w:p>
        </w:tc>
      </w:tr>
      <w:tr w14:paraId="2C158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6" w:hRule="exact"/>
          <w:jc w:val="center"/>
        </w:trPr>
        <w:tc>
          <w:tcPr>
            <w:tcW w:w="1135" w:type="dxa"/>
            <w:vMerge w:val="continue"/>
            <w:tcMar>
              <w:left w:w="57" w:type="dxa"/>
              <w:right w:w="57" w:type="dxa"/>
            </w:tcMar>
            <w:vAlign w:val="center"/>
          </w:tcPr>
          <w:p w14:paraId="6F5E98BF">
            <w:pPr>
              <w:kinsoku w:val="0"/>
              <w:overflowPunct w:val="0"/>
              <w:autoSpaceDE w:val="0"/>
              <w:autoSpaceDN w:val="0"/>
              <w:adjustRightInd w:val="0"/>
              <w:snapToGrid w:val="0"/>
              <w:spacing w:line="312" w:lineRule="auto"/>
              <w:jc w:val="center"/>
              <w:rPr>
                <w:rFonts w:hint="eastAsia" w:ascii="宋体" w:hAnsi="宋体" w:eastAsia="宋体" w:cs="宋体"/>
                <w:szCs w:val="21"/>
              </w:rPr>
            </w:pPr>
          </w:p>
        </w:tc>
        <w:tc>
          <w:tcPr>
            <w:tcW w:w="1554" w:type="dxa"/>
            <w:vAlign w:val="center"/>
          </w:tcPr>
          <w:p w14:paraId="1B16BC05">
            <w:pPr>
              <w:kinsoku w:val="0"/>
              <w:overflowPunct w:val="0"/>
              <w:autoSpaceDE w:val="0"/>
              <w:autoSpaceDN w:val="0"/>
              <w:adjustRightInd w:val="0"/>
              <w:snapToGrid w:val="0"/>
              <w:spacing w:line="312" w:lineRule="auto"/>
              <w:jc w:val="center"/>
              <w:rPr>
                <w:rFonts w:hint="eastAsia" w:ascii="宋体" w:hAnsi="宋体" w:eastAsia="宋体" w:cs="宋体"/>
                <w:bCs/>
                <w:szCs w:val="21"/>
              </w:rPr>
            </w:pPr>
            <w:r>
              <w:rPr>
                <w:rFonts w:hint="eastAsia" w:ascii="宋体" w:hAnsi="宋体" w:eastAsia="宋体" w:cs="宋体"/>
                <w:bCs/>
                <w:szCs w:val="21"/>
              </w:rPr>
              <w:t>其他</w:t>
            </w:r>
          </w:p>
        </w:tc>
        <w:tc>
          <w:tcPr>
            <w:tcW w:w="7531" w:type="dxa"/>
            <w:vAlign w:val="center"/>
          </w:tcPr>
          <w:p w14:paraId="5237BD32">
            <w:pPr>
              <w:spacing w:line="336" w:lineRule="auto"/>
              <w:rPr>
                <w:rFonts w:hint="eastAsia" w:ascii="宋体" w:hAnsi="宋体" w:eastAsia="宋体" w:cs="宋体"/>
                <w:bCs/>
                <w:szCs w:val="21"/>
              </w:rPr>
            </w:pPr>
            <w:r>
              <w:rPr>
                <w:rFonts w:ascii="宋体" w:hAnsi="宋体" w:eastAsia="宋体" w:cs="宋体"/>
                <w:bCs/>
                <w:szCs w:val="21"/>
              </w:rPr>
              <w:t>单位负责人为同一人或者存在直接控股、管理关系的不同供应商，不得参加同一合同项下的政府采购活动；为本采购项目提供整体设计、规范编制或者项目管理、监理、检测等服务的供应商，不得再参加该采购项目的其他采购活动。</w:t>
            </w:r>
          </w:p>
          <w:p w14:paraId="3F61F58A">
            <w:pPr>
              <w:spacing w:line="336" w:lineRule="auto"/>
              <w:rPr>
                <w:rFonts w:hint="eastAsia" w:ascii="宋体" w:hAnsi="宋体" w:eastAsia="宋体" w:cs="宋体"/>
                <w:bCs/>
                <w:szCs w:val="21"/>
              </w:rPr>
            </w:pPr>
            <w:r>
              <w:rPr>
                <w:rFonts w:hint="eastAsia" w:ascii="宋体" w:hAnsi="宋体" w:eastAsia="宋体" w:cs="宋体"/>
                <w:b/>
                <w:bCs/>
                <w:szCs w:val="21"/>
              </w:rPr>
              <w:t>审查要求：投标文件中附声明。</w:t>
            </w:r>
          </w:p>
        </w:tc>
      </w:tr>
      <w:tr w14:paraId="3F541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61" w:hRule="exact"/>
          <w:jc w:val="center"/>
        </w:trPr>
        <w:tc>
          <w:tcPr>
            <w:tcW w:w="1135" w:type="dxa"/>
            <w:tcMar>
              <w:left w:w="57" w:type="dxa"/>
              <w:right w:w="57" w:type="dxa"/>
            </w:tcMar>
            <w:vAlign w:val="center"/>
          </w:tcPr>
          <w:p w14:paraId="512ECA63">
            <w:pPr>
              <w:kinsoku w:val="0"/>
              <w:overflowPunct w:val="0"/>
              <w:autoSpaceDE w:val="0"/>
              <w:autoSpaceDN w:val="0"/>
              <w:adjustRightInd w:val="0"/>
              <w:snapToGrid w:val="0"/>
              <w:spacing w:line="312" w:lineRule="auto"/>
              <w:jc w:val="center"/>
              <w:rPr>
                <w:rFonts w:hint="eastAsia" w:ascii="宋体" w:hAnsi="宋体" w:eastAsia="宋体" w:cs="宋体"/>
                <w:szCs w:val="21"/>
              </w:rPr>
            </w:pPr>
          </w:p>
        </w:tc>
        <w:tc>
          <w:tcPr>
            <w:tcW w:w="1554" w:type="dxa"/>
            <w:vAlign w:val="center"/>
          </w:tcPr>
          <w:p w14:paraId="0B17199A">
            <w:pPr>
              <w:kinsoku w:val="0"/>
              <w:overflowPunct w:val="0"/>
              <w:autoSpaceDE w:val="0"/>
              <w:autoSpaceDN w:val="0"/>
              <w:adjustRightInd w:val="0"/>
              <w:snapToGrid w:val="0"/>
              <w:spacing w:line="312" w:lineRule="auto"/>
              <w:jc w:val="center"/>
              <w:rPr>
                <w:rFonts w:hint="eastAsia" w:ascii="宋体" w:hAnsi="宋体" w:eastAsia="宋体" w:cs="宋体"/>
                <w:bCs/>
                <w:szCs w:val="21"/>
              </w:rPr>
            </w:pPr>
            <w:r>
              <w:rPr>
                <w:rFonts w:hint="eastAsia" w:ascii="宋体" w:hAnsi="宋体" w:eastAsia="宋体" w:cs="宋体"/>
                <w:bCs/>
                <w:szCs w:val="21"/>
              </w:rPr>
              <w:t>本项目的特定资格要求</w:t>
            </w:r>
          </w:p>
        </w:tc>
        <w:tc>
          <w:tcPr>
            <w:tcW w:w="7531" w:type="dxa"/>
            <w:vAlign w:val="center"/>
          </w:tcPr>
          <w:p w14:paraId="103DD010">
            <w:pPr>
              <w:spacing w:line="336" w:lineRule="auto"/>
              <w:rPr>
                <w:rFonts w:hint="eastAsia" w:ascii="宋体" w:hAnsi="宋体" w:eastAsia="宋体" w:cs="宋体"/>
                <w:bCs/>
                <w:szCs w:val="21"/>
              </w:rPr>
            </w:pPr>
            <w:r>
              <w:rPr>
                <w:rFonts w:hint="eastAsia" w:ascii="宋体" w:hAnsi="宋体" w:eastAsia="宋体" w:cs="宋体"/>
                <w:bCs/>
                <w:szCs w:val="21"/>
              </w:rPr>
              <w:t>本投标人为代理商的，所投产品属第二类医疗器械的应具有《医疗器械经营备案凭证》或《医疗器械经营许可证》，属第三类医疗器械的应具有《医疗器械经营许可证》，投标人为制造商的，使用自身生产的产品投标时所投产品属第一类医疗器械的应具有《医疗器械生产备案凭证》，属第二类、第三类医疗器械的应具有《医疗器械生产许可证》。</w:t>
            </w:r>
          </w:p>
          <w:p w14:paraId="2E63A23F">
            <w:pPr>
              <w:spacing w:line="336" w:lineRule="auto"/>
              <w:rPr>
                <w:rFonts w:hint="eastAsia" w:ascii="宋体" w:hAnsi="宋体" w:eastAsia="宋体" w:cs="宋体"/>
                <w:bCs/>
                <w:szCs w:val="21"/>
              </w:rPr>
            </w:pPr>
            <w:r>
              <w:rPr>
                <w:rFonts w:hint="eastAsia" w:ascii="宋体" w:hAnsi="宋体" w:eastAsia="宋体" w:cs="宋体"/>
                <w:b/>
                <w:bCs/>
                <w:szCs w:val="21"/>
              </w:rPr>
              <w:t>审查要求：投标文件中附复印件或扫描件。</w:t>
            </w:r>
          </w:p>
        </w:tc>
      </w:tr>
    </w:tbl>
    <w:p w14:paraId="186B3841">
      <w:pPr>
        <w:spacing w:line="360" w:lineRule="auto"/>
        <w:rPr>
          <w:rFonts w:hint="eastAsia" w:ascii="宋体" w:hAnsi="宋体" w:eastAsia="宋体"/>
        </w:rPr>
      </w:pPr>
    </w:p>
    <w:p w14:paraId="6459E6FC">
      <w:pPr>
        <w:spacing w:line="360" w:lineRule="auto"/>
        <w:rPr>
          <w:rFonts w:hint="eastAsia" w:ascii="宋体" w:hAnsi="宋体" w:eastAsia="宋体"/>
        </w:rPr>
      </w:pPr>
    </w:p>
    <w:p w14:paraId="67FF356D">
      <w:pPr>
        <w:spacing w:line="360" w:lineRule="auto"/>
        <w:rPr>
          <w:rFonts w:hint="eastAsia" w:ascii="宋体" w:hAnsi="宋体" w:eastAsia="宋体"/>
        </w:rPr>
      </w:pPr>
    </w:p>
    <w:p w14:paraId="44B1754F">
      <w:pPr>
        <w:spacing w:line="360" w:lineRule="auto"/>
        <w:rPr>
          <w:rFonts w:hint="eastAsia" w:ascii="宋体" w:hAnsi="宋体" w:eastAsia="宋体"/>
        </w:rPr>
      </w:pPr>
    </w:p>
    <w:p w14:paraId="66EE21F3">
      <w:pPr>
        <w:spacing w:line="360" w:lineRule="auto"/>
        <w:rPr>
          <w:rFonts w:hint="eastAsia" w:ascii="宋体" w:hAnsi="宋体" w:eastAsia="宋体"/>
        </w:rPr>
      </w:pPr>
    </w:p>
    <w:p w14:paraId="589967B4">
      <w:pPr>
        <w:spacing w:line="360" w:lineRule="auto"/>
        <w:rPr>
          <w:rFonts w:hint="eastAsia" w:ascii="宋体" w:hAnsi="宋体" w:eastAsia="宋体"/>
        </w:rPr>
      </w:pPr>
    </w:p>
    <w:p w14:paraId="102C4AF8">
      <w:pPr>
        <w:spacing w:line="360" w:lineRule="auto"/>
        <w:rPr>
          <w:rFonts w:hint="eastAsia" w:ascii="宋体" w:hAnsi="宋体" w:eastAsia="宋体"/>
        </w:rPr>
      </w:pPr>
    </w:p>
    <w:p w14:paraId="0E44D920">
      <w:pPr>
        <w:spacing w:line="360" w:lineRule="auto"/>
        <w:rPr>
          <w:rFonts w:hint="eastAsia" w:ascii="宋体" w:hAnsi="宋体" w:eastAsia="宋体"/>
        </w:rPr>
      </w:pPr>
    </w:p>
    <w:p w14:paraId="024A499D">
      <w:pPr>
        <w:spacing w:line="360" w:lineRule="auto"/>
        <w:rPr>
          <w:rFonts w:hint="eastAsia" w:ascii="宋体" w:hAnsi="宋体" w:eastAsia="宋体"/>
        </w:rPr>
      </w:pPr>
    </w:p>
    <w:p w14:paraId="76F6CD38">
      <w:pPr>
        <w:spacing w:line="360" w:lineRule="auto"/>
        <w:rPr>
          <w:rFonts w:hint="eastAsia" w:ascii="宋体" w:hAnsi="宋体" w:eastAsia="宋体"/>
        </w:rPr>
      </w:pPr>
    </w:p>
    <w:p w14:paraId="752BDE98">
      <w:pPr>
        <w:spacing w:line="360" w:lineRule="auto"/>
        <w:rPr>
          <w:rFonts w:hint="eastAsia" w:ascii="宋体" w:hAnsi="宋体" w:eastAsia="宋体"/>
        </w:rPr>
      </w:pPr>
    </w:p>
    <w:p w14:paraId="2F076ABA">
      <w:pPr>
        <w:spacing w:line="360" w:lineRule="auto"/>
        <w:rPr>
          <w:rFonts w:hint="eastAsia" w:ascii="宋体" w:hAnsi="宋体" w:eastAsia="宋体"/>
        </w:rPr>
      </w:pPr>
    </w:p>
    <w:p w14:paraId="4A961EA3">
      <w:pPr>
        <w:spacing w:line="360" w:lineRule="auto"/>
        <w:rPr>
          <w:rFonts w:hint="eastAsia" w:ascii="宋体" w:hAnsi="宋体" w:eastAsia="宋体"/>
        </w:rPr>
      </w:pPr>
    </w:p>
    <w:p w14:paraId="7C222E79">
      <w:pPr>
        <w:spacing w:line="360" w:lineRule="auto"/>
        <w:rPr>
          <w:rFonts w:hint="eastAsia" w:ascii="宋体" w:hAnsi="宋体" w:eastAsia="宋体"/>
        </w:rPr>
      </w:pPr>
    </w:p>
    <w:p w14:paraId="465DE14D">
      <w:pPr>
        <w:spacing w:line="360" w:lineRule="auto"/>
        <w:rPr>
          <w:rFonts w:hint="eastAsia" w:ascii="宋体" w:hAnsi="宋体" w:eastAsia="宋体"/>
        </w:rPr>
      </w:pPr>
    </w:p>
    <w:p w14:paraId="1A991EDE">
      <w:pPr>
        <w:spacing w:line="360" w:lineRule="auto"/>
        <w:rPr>
          <w:rFonts w:hint="eastAsia" w:ascii="宋体" w:hAnsi="宋体" w:eastAsia="宋体"/>
        </w:rPr>
      </w:pPr>
    </w:p>
    <w:p w14:paraId="7F41E098">
      <w:pPr>
        <w:spacing w:line="360" w:lineRule="auto"/>
        <w:rPr>
          <w:rFonts w:hint="eastAsia" w:ascii="宋体" w:hAnsi="宋体" w:eastAsia="宋体"/>
        </w:rPr>
      </w:pPr>
    </w:p>
    <w:p w14:paraId="1D521F08">
      <w:pPr>
        <w:spacing w:line="360" w:lineRule="auto"/>
        <w:rPr>
          <w:rFonts w:hint="eastAsia" w:ascii="宋体" w:hAnsi="宋体" w:eastAsia="宋体"/>
        </w:rPr>
      </w:pPr>
    </w:p>
    <w:p w14:paraId="727D3A76">
      <w:pPr>
        <w:spacing w:line="360" w:lineRule="auto"/>
        <w:rPr>
          <w:rFonts w:hint="eastAsia" w:ascii="宋体" w:hAnsi="宋体" w:eastAsia="宋体"/>
        </w:rPr>
      </w:pPr>
    </w:p>
    <w:p w14:paraId="4938C8C9">
      <w:pPr>
        <w:spacing w:line="360" w:lineRule="auto"/>
        <w:rPr>
          <w:rFonts w:hint="eastAsia" w:ascii="宋体" w:hAnsi="宋体" w:eastAsia="宋体"/>
        </w:rPr>
      </w:pPr>
    </w:p>
    <w:p w14:paraId="227BB40B">
      <w:pPr>
        <w:spacing w:line="360" w:lineRule="auto"/>
        <w:rPr>
          <w:rFonts w:hint="eastAsia" w:ascii="宋体" w:hAnsi="宋体" w:eastAsia="宋体"/>
        </w:rPr>
      </w:pPr>
    </w:p>
    <w:p w14:paraId="7EB6C87C">
      <w:pPr>
        <w:spacing w:line="360" w:lineRule="auto"/>
        <w:rPr>
          <w:rFonts w:hint="eastAsia" w:ascii="宋体" w:hAnsi="宋体" w:eastAsia="宋体"/>
        </w:rPr>
      </w:pPr>
    </w:p>
    <w:p w14:paraId="4536299E">
      <w:pPr>
        <w:spacing w:line="360" w:lineRule="auto"/>
        <w:rPr>
          <w:rFonts w:hint="eastAsia" w:ascii="宋体" w:hAnsi="宋体" w:eastAsia="宋体"/>
        </w:rPr>
      </w:pPr>
    </w:p>
    <w:p w14:paraId="49E773E1">
      <w:pPr>
        <w:spacing w:line="360" w:lineRule="auto"/>
        <w:rPr>
          <w:rFonts w:hint="eastAsia" w:ascii="宋体" w:hAnsi="宋体" w:eastAsia="宋体"/>
        </w:rPr>
      </w:pPr>
    </w:p>
    <w:p w14:paraId="4F5564A4">
      <w:pPr>
        <w:spacing w:line="360" w:lineRule="auto"/>
        <w:rPr>
          <w:rFonts w:hint="eastAsia" w:ascii="宋体" w:hAnsi="宋体" w:eastAsia="宋体"/>
        </w:rPr>
      </w:pPr>
    </w:p>
    <w:p w14:paraId="1A02C29E">
      <w:pPr>
        <w:spacing w:line="360" w:lineRule="auto"/>
        <w:rPr>
          <w:rFonts w:hint="eastAsia" w:ascii="宋体" w:hAnsi="宋体" w:eastAsia="宋体"/>
        </w:rPr>
      </w:pPr>
    </w:p>
    <w:p w14:paraId="76F0F578">
      <w:pPr>
        <w:spacing w:line="360" w:lineRule="auto"/>
        <w:rPr>
          <w:rFonts w:hint="eastAsia" w:ascii="宋体" w:hAnsi="宋体" w:eastAsia="宋体"/>
        </w:rPr>
      </w:pPr>
    </w:p>
    <w:p w14:paraId="15060724">
      <w:pPr>
        <w:spacing w:line="360" w:lineRule="auto"/>
        <w:rPr>
          <w:rFonts w:hint="eastAsia" w:ascii="宋体" w:hAnsi="宋体" w:eastAsia="宋体"/>
        </w:rPr>
      </w:pPr>
    </w:p>
    <w:p w14:paraId="234C9E03">
      <w:pPr>
        <w:spacing w:line="360" w:lineRule="auto"/>
        <w:rPr>
          <w:rFonts w:hint="eastAsia" w:ascii="宋体" w:hAnsi="宋体" w:eastAsia="宋体"/>
        </w:rPr>
      </w:pPr>
    </w:p>
    <w:p w14:paraId="4D5699D4">
      <w:pPr>
        <w:pStyle w:val="3"/>
        <w:keepNext w:val="0"/>
        <w:keepLines w:val="0"/>
        <w:adjustRightInd w:val="0"/>
        <w:snapToGrid w:val="0"/>
        <w:spacing w:before="0" w:after="0" w:line="360" w:lineRule="auto"/>
        <w:jc w:val="center"/>
        <w:rPr>
          <w:rFonts w:hint="eastAsia" w:ascii="宋体" w:hAnsi="宋体" w:eastAsia="宋体"/>
          <w:shd w:val="clear" w:color="auto" w:fill="FFFFFF" w:themeFill="background1"/>
        </w:rPr>
      </w:pPr>
      <w:bookmarkStart w:id="173" w:name="_Toc29496"/>
      <w:r>
        <w:rPr>
          <w:rFonts w:hint="eastAsia" w:ascii="宋体" w:hAnsi="宋体" w:eastAsia="宋体"/>
          <w:shd w:val="clear" w:color="auto" w:fill="FFFFFF" w:themeFill="background1"/>
        </w:rPr>
        <w:t>第六章 评标方法和标准</w:t>
      </w:r>
      <w:bookmarkEnd w:id="82"/>
      <w:bookmarkEnd w:id="173"/>
    </w:p>
    <w:p w14:paraId="0E583176">
      <w:pPr>
        <w:spacing w:line="360" w:lineRule="auto"/>
        <w:ind w:firstLine="482" w:firstLineChars="200"/>
        <w:rPr>
          <w:rFonts w:hint="eastAsia" w:ascii="宋体" w:hAnsi="宋体" w:eastAsia="宋体" w:cs="宋体"/>
          <w:b/>
          <w:bCs/>
          <w:sz w:val="24"/>
          <w:shd w:val="clear" w:color="auto" w:fill="FFFFFF" w:themeFill="background1"/>
        </w:rPr>
      </w:pPr>
      <w:r>
        <w:rPr>
          <w:rFonts w:hint="eastAsia" w:ascii="宋体" w:hAnsi="宋体" w:eastAsia="宋体" w:cs="宋体"/>
          <w:b/>
          <w:bCs/>
          <w:sz w:val="24"/>
          <w:shd w:val="clear" w:color="auto" w:fill="FFFFFF" w:themeFill="background1"/>
        </w:rPr>
        <w:t>1.评标依据</w:t>
      </w:r>
    </w:p>
    <w:p w14:paraId="686E2E5E">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1.1《中华人民共和国政府采购法》、《中华人民共和国政府采购法实施条例》；</w:t>
      </w:r>
    </w:p>
    <w:p w14:paraId="65F5B652">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1.2《政府采购货物和服务招投标管理办法》财政部令第87号文等；</w:t>
      </w:r>
    </w:p>
    <w:p w14:paraId="1E605064">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1.3 本项目招标文件。</w:t>
      </w:r>
    </w:p>
    <w:p w14:paraId="6FF8D5AE">
      <w:pPr>
        <w:spacing w:line="360" w:lineRule="auto"/>
        <w:ind w:firstLine="482" w:firstLineChars="200"/>
        <w:rPr>
          <w:rFonts w:hint="eastAsia" w:ascii="宋体" w:hAnsi="宋体" w:eastAsia="宋体" w:cs="宋体"/>
          <w:b/>
          <w:bCs/>
          <w:sz w:val="24"/>
          <w:shd w:val="clear" w:color="auto" w:fill="FFFFFF" w:themeFill="background1"/>
        </w:rPr>
      </w:pPr>
      <w:r>
        <w:rPr>
          <w:rFonts w:hint="eastAsia" w:ascii="宋体" w:hAnsi="宋体" w:eastAsia="宋体" w:cs="宋体"/>
          <w:b/>
          <w:bCs/>
          <w:sz w:val="24"/>
          <w:shd w:val="clear" w:color="auto" w:fill="FFFFFF" w:themeFill="background1"/>
        </w:rPr>
        <w:t>2.评标原则</w:t>
      </w:r>
    </w:p>
    <w:p w14:paraId="382A6DBF">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2.1公平、公正、科学择优评标；</w:t>
      </w:r>
    </w:p>
    <w:p w14:paraId="4EC103D7">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2.2评标由评标委员会负责，由采购人代表和评审专家组成，成员人数应当为</w:t>
      </w:r>
      <w:r>
        <w:rPr>
          <w:rFonts w:ascii="宋体" w:hAnsi="宋体" w:eastAsia="宋体" w:cs="宋体"/>
          <w:bCs/>
          <w:sz w:val="24"/>
          <w:shd w:val="clear" w:color="auto" w:fill="FFFFFF" w:themeFill="background1"/>
        </w:rPr>
        <w:t>5</w:t>
      </w:r>
      <w:r>
        <w:rPr>
          <w:rFonts w:hint="eastAsia" w:ascii="宋体" w:hAnsi="宋体" w:eastAsia="宋体" w:cs="宋体"/>
          <w:bCs/>
          <w:sz w:val="24"/>
          <w:shd w:val="clear" w:color="auto" w:fill="FFFFFF" w:themeFill="background1"/>
        </w:rPr>
        <w:t>人以上单数，其中评审专家不得少于成员总数的三分之二。评标委员会由招标采购单位依法组建，有关人员对所聘任的评标委员会成员名单必须严格保密。评审专家有下列情形之一的，受到邀请应主动提出回避，采购当事人也可以要求该评审专家回避：</w:t>
      </w:r>
    </w:p>
    <w:p w14:paraId="5DBD2592">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2.2.1.</w:t>
      </w:r>
      <w:r>
        <w:rPr>
          <w:rFonts w:hint="eastAsia" w:ascii="宋体" w:hAnsi="宋体" w:eastAsia="宋体" w:cs="宋体"/>
          <w:bCs/>
          <w:sz w:val="24"/>
          <w:shd w:val="clear" w:color="auto" w:fill="FFFFFF" w:themeFill="background1"/>
        </w:rPr>
        <w:tab/>
      </w:r>
      <w:r>
        <w:rPr>
          <w:rFonts w:hint="eastAsia" w:ascii="宋体" w:hAnsi="宋体" w:eastAsia="宋体" w:cs="宋体"/>
          <w:bCs/>
          <w:sz w:val="24"/>
          <w:shd w:val="clear" w:color="auto" w:fill="FFFFFF" w:themeFill="background1"/>
        </w:rPr>
        <w:t>参加采购活动前3年内与供应商存在劳动关系；</w:t>
      </w:r>
    </w:p>
    <w:p w14:paraId="3C574368">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2.2.2.</w:t>
      </w:r>
      <w:r>
        <w:rPr>
          <w:rFonts w:hint="eastAsia" w:ascii="宋体" w:hAnsi="宋体" w:eastAsia="宋体" w:cs="宋体"/>
          <w:bCs/>
          <w:sz w:val="24"/>
          <w:shd w:val="clear" w:color="auto" w:fill="FFFFFF" w:themeFill="background1"/>
        </w:rPr>
        <w:tab/>
      </w:r>
      <w:r>
        <w:rPr>
          <w:rFonts w:hint="eastAsia" w:ascii="宋体" w:hAnsi="宋体" w:eastAsia="宋体" w:cs="宋体"/>
          <w:bCs/>
          <w:sz w:val="24"/>
          <w:shd w:val="clear" w:color="auto" w:fill="FFFFFF" w:themeFill="background1"/>
        </w:rPr>
        <w:t>参加采购活动前3年内担任供应商的董事或监事；</w:t>
      </w:r>
    </w:p>
    <w:p w14:paraId="7AC1BFCC">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2.2.3.</w:t>
      </w:r>
      <w:r>
        <w:rPr>
          <w:rFonts w:hint="eastAsia" w:ascii="宋体" w:hAnsi="宋体" w:eastAsia="宋体" w:cs="宋体"/>
          <w:bCs/>
          <w:sz w:val="24"/>
          <w:shd w:val="clear" w:color="auto" w:fill="FFFFFF" w:themeFill="background1"/>
        </w:rPr>
        <w:tab/>
      </w:r>
      <w:r>
        <w:rPr>
          <w:rFonts w:hint="eastAsia" w:ascii="宋体" w:hAnsi="宋体" w:eastAsia="宋体" w:cs="宋体"/>
          <w:bCs/>
          <w:sz w:val="24"/>
          <w:shd w:val="clear" w:color="auto" w:fill="FFFFFF" w:themeFill="background1"/>
        </w:rPr>
        <w:t>参加采购活动前3年内是供应商的控股股东或者实际控制人；</w:t>
      </w:r>
    </w:p>
    <w:p w14:paraId="75E7FF33">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2.2.4.</w:t>
      </w:r>
      <w:r>
        <w:rPr>
          <w:rFonts w:hint="eastAsia" w:ascii="宋体" w:hAnsi="宋体" w:eastAsia="宋体" w:cs="宋体"/>
          <w:bCs/>
          <w:sz w:val="24"/>
          <w:shd w:val="clear" w:color="auto" w:fill="FFFFFF" w:themeFill="background1"/>
        </w:rPr>
        <w:tab/>
      </w:r>
      <w:r>
        <w:rPr>
          <w:rFonts w:hint="eastAsia" w:ascii="宋体" w:hAnsi="宋体" w:eastAsia="宋体" w:cs="宋体"/>
          <w:bCs/>
          <w:sz w:val="24"/>
          <w:shd w:val="clear" w:color="auto" w:fill="FFFFFF" w:themeFill="background1"/>
        </w:rPr>
        <w:t>与供应商的法定代表人或者负责人有夫妻、直系血亲、三代以内旁系血亲或者近姻亲关系；</w:t>
      </w:r>
    </w:p>
    <w:p w14:paraId="60363EBD">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2.2.5.</w:t>
      </w:r>
      <w:r>
        <w:rPr>
          <w:rFonts w:hint="eastAsia" w:ascii="宋体" w:hAnsi="宋体" w:eastAsia="宋体" w:cs="宋体"/>
          <w:bCs/>
          <w:sz w:val="24"/>
          <w:shd w:val="clear" w:color="auto" w:fill="FFFFFF" w:themeFill="background1"/>
        </w:rPr>
        <w:tab/>
      </w:r>
      <w:r>
        <w:rPr>
          <w:rFonts w:hint="eastAsia" w:ascii="宋体" w:hAnsi="宋体" w:eastAsia="宋体" w:cs="宋体"/>
          <w:bCs/>
          <w:sz w:val="24"/>
          <w:shd w:val="clear" w:color="auto" w:fill="FFFFFF" w:themeFill="background1"/>
        </w:rPr>
        <w:t>与供应商有其他可能影响政府采购活动公平、公正进行的关系。</w:t>
      </w:r>
    </w:p>
    <w:p w14:paraId="1C11B234">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2.3参加评标的人员应严格遵守国家有关保密的法律、法规和规定，并接受有关部门的监督；</w:t>
      </w:r>
    </w:p>
    <w:p w14:paraId="6DEE2AB0">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2.4根据法律法规规定，参加评标的有关人员应对整个评标、定标过程保密，不得泄露；</w:t>
      </w:r>
    </w:p>
    <w:p w14:paraId="64E88BCF">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2.5</w:t>
      </w:r>
      <w:bookmarkStart w:id="174" w:name="OLE_LINK56"/>
      <w:r>
        <w:rPr>
          <w:rFonts w:hint="eastAsia" w:ascii="宋体" w:hAnsi="宋体" w:eastAsia="宋体" w:cs="宋体"/>
          <w:bCs/>
          <w:sz w:val="24"/>
          <w:shd w:val="clear" w:color="auto" w:fill="FFFFFF" w:themeFill="background1"/>
        </w:rPr>
        <w:t>评标委员会</w:t>
      </w:r>
      <w:bookmarkEnd w:id="174"/>
      <w:r>
        <w:rPr>
          <w:rFonts w:hint="eastAsia" w:ascii="宋体" w:hAnsi="宋体" w:eastAsia="宋体" w:cs="宋体"/>
          <w:bCs/>
          <w:sz w:val="24"/>
          <w:shd w:val="clear" w:color="auto" w:fill="FFFFFF" w:themeFill="background1"/>
        </w:rPr>
        <w:t>成员（以下简称评委）应按规定的程序评标；</w:t>
      </w:r>
    </w:p>
    <w:p w14:paraId="4848775D">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2.6评委在开始评标前，应首先检查每份投标文件的内容是否完整，是否实质上响应招标文件的要求。对于实质上未响应招标文件规定的投标文件，采购人将予以拒绝；</w:t>
      </w:r>
    </w:p>
    <w:p w14:paraId="1F180B98">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2.7</w:t>
      </w:r>
      <w:r>
        <w:rPr>
          <w:rFonts w:ascii="宋体" w:hAnsi="宋体" w:eastAsia="宋体" w:cs="宋体"/>
          <w:bCs/>
          <w:sz w:val="24"/>
          <w:shd w:val="clear" w:color="auto" w:fill="FFFFFF" w:themeFill="background1"/>
        </w:rPr>
        <w:t xml:space="preserve">评审中出现下列情形之一的，评审委员会应当启动异常低价投标（响应）审查程序： </w:t>
      </w:r>
    </w:p>
    <w:p w14:paraId="788193C4">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（1）</w:t>
      </w:r>
      <w:r>
        <w:rPr>
          <w:rFonts w:ascii="宋体" w:hAnsi="宋体" w:eastAsia="宋体" w:cs="宋体"/>
          <w:bCs/>
          <w:sz w:val="24"/>
          <w:shd w:val="clear" w:color="auto" w:fill="FFFFFF" w:themeFill="background1"/>
        </w:rPr>
        <w:t>投标（响应）报价低于全部通过符合性审查供应商投标（响应）报价平均值50%的，即投标（响应）报价</w:t>
      </w:r>
      <w:r>
        <w:rPr>
          <w:rFonts w:hint="eastAsia" w:ascii="宋体" w:hAnsi="宋体" w:eastAsia="宋体" w:cs="宋体"/>
          <w:bCs/>
          <w:sz w:val="24"/>
          <w:shd w:val="clear" w:color="auto" w:fill="FFFFFF" w:themeFill="background1"/>
        </w:rPr>
        <w:t>＜</w:t>
      </w:r>
      <w:r>
        <w:rPr>
          <w:rFonts w:ascii="宋体" w:hAnsi="宋体" w:eastAsia="宋体" w:cs="宋体"/>
          <w:bCs/>
          <w:sz w:val="24"/>
          <w:shd w:val="clear" w:color="auto" w:fill="FFFFFF" w:themeFill="background1"/>
        </w:rPr>
        <w:t>全部通过符合性审查供应商投标（响应）报价平均值×50%；</w:t>
      </w:r>
    </w:p>
    <w:p w14:paraId="1E0EC655">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w:t>
      </w:r>
      <w:r>
        <w:rPr>
          <w:rFonts w:ascii="宋体" w:hAnsi="宋体" w:eastAsia="宋体" w:cs="宋体"/>
          <w:bCs/>
          <w:sz w:val="24"/>
          <w:shd w:val="clear" w:color="auto" w:fill="FFFFFF" w:themeFill="background1"/>
        </w:rPr>
        <w:t>投标（响应）报价低于通过符合性审查的次低报价供应商投标（响应）报价50%的，即投标（响应）报价</w:t>
      </w:r>
      <w:r>
        <w:rPr>
          <w:rFonts w:hint="eastAsia" w:ascii="宋体" w:hAnsi="宋体" w:eastAsia="宋体" w:cs="宋体"/>
          <w:bCs/>
          <w:sz w:val="24"/>
          <w:shd w:val="clear" w:color="auto" w:fill="FFFFFF" w:themeFill="background1"/>
        </w:rPr>
        <w:t>＜</w:t>
      </w:r>
      <w:r>
        <w:rPr>
          <w:rFonts w:ascii="宋体" w:hAnsi="宋体" w:eastAsia="宋体" w:cs="宋体"/>
          <w:bCs/>
          <w:sz w:val="24"/>
          <w:shd w:val="clear" w:color="auto" w:fill="FFFFFF" w:themeFill="background1"/>
        </w:rPr>
        <w:t>通过符合性审查的次低报价供应商投标（响应）报价×50%；</w:t>
      </w:r>
    </w:p>
    <w:p w14:paraId="37DB75BC">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（3）</w:t>
      </w:r>
      <w:r>
        <w:rPr>
          <w:rFonts w:ascii="宋体" w:hAnsi="宋体" w:eastAsia="宋体" w:cs="宋体"/>
          <w:bCs/>
          <w:sz w:val="24"/>
          <w:shd w:val="clear" w:color="auto" w:fill="FFFFFF" w:themeFill="background1"/>
        </w:rPr>
        <w:t>投标（响应）报价低于采购项目最高限价45%的，即投标（响应）报价＜采购项目最高限价×45%；</w:t>
      </w:r>
    </w:p>
    <w:p w14:paraId="79407261">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（4）</w:t>
      </w:r>
      <w:r>
        <w:rPr>
          <w:rFonts w:ascii="宋体" w:hAnsi="宋体" w:eastAsia="宋体" w:cs="宋体"/>
          <w:bCs/>
          <w:sz w:val="24"/>
          <w:shd w:val="clear" w:color="auto" w:fill="FFFFFF" w:themeFill="background1"/>
        </w:rPr>
        <w:t>评审委员会基于专业判断，认为供应商报价过低，有可能影响产品质量或者不能诚信履约 的其他情形。</w:t>
      </w:r>
    </w:p>
    <w:p w14:paraId="3870DF36">
      <w:pPr>
        <w:spacing w:line="360" w:lineRule="auto"/>
        <w:ind w:firstLine="480" w:firstLineChars="200"/>
        <w:rPr>
          <w:rFonts w:hint="eastAsia" w:ascii="宋体" w:hAnsi="宋体" w:eastAsia="宋体" w:cs="宋体"/>
          <w:bCs/>
          <w:sz w:val="24"/>
          <w:shd w:val="clear" w:color="auto" w:fill="FFFFFF" w:themeFill="background1"/>
        </w:rPr>
      </w:pPr>
      <w:r>
        <w:rPr>
          <w:rFonts w:ascii="宋体" w:hAnsi="宋体" w:eastAsia="宋体" w:cs="宋体"/>
          <w:bCs/>
          <w:sz w:val="24"/>
          <w:shd w:val="clear" w:color="auto" w:fill="FFFFFF" w:themeFill="background1"/>
        </w:rPr>
        <w:t>相关法律法规对供应商报价有规定的，从其规定</w:t>
      </w:r>
      <w:r>
        <w:rPr>
          <w:rFonts w:hint="eastAsia" w:ascii="宋体" w:hAnsi="宋体" w:eastAsia="宋体" w:cs="宋体"/>
          <w:bCs/>
          <w:sz w:val="24"/>
          <w:shd w:val="clear" w:color="auto" w:fill="FFFFFF" w:themeFill="background1"/>
        </w:rPr>
        <w:t>。</w:t>
      </w:r>
    </w:p>
    <w:p w14:paraId="5D2FEAB7">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2.8</w:t>
      </w:r>
      <w:bookmarkStart w:id="175" w:name="OLE_LINK57"/>
      <w:r>
        <w:rPr>
          <w:rFonts w:ascii="宋体" w:hAnsi="宋体" w:eastAsia="宋体" w:cs="宋体"/>
          <w:bCs/>
          <w:sz w:val="24"/>
          <w:shd w:val="clear" w:color="auto" w:fill="FFFFFF" w:themeFill="background1"/>
        </w:rPr>
        <w:t>评审委员会</w:t>
      </w:r>
      <w:bookmarkEnd w:id="175"/>
      <w:r>
        <w:rPr>
          <w:rFonts w:ascii="宋体" w:hAnsi="宋体" w:eastAsia="宋体" w:cs="宋体"/>
          <w:bCs/>
          <w:sz w:val="24"/>
          <w:shd w:val="clear" w:color="auto" w:fill="FFFFFF" w:themeFill="background1"/>
        </w:rPr>
        <w:t>启动异常低价投标（响应）审查后，属于前述</w:t>
      </w:r>
      <w:r>
        <w:rPr>
          <w:rFonts w:hint="eastAsia" w:ascii="宋体" w:hAnsi="宋体" w:eastAsia="宋体" w:cs="宋体"/>
          <w:bCs/>
          <w:sz w:val="24"/>
          <w:shd w:val="clear" w:color="auto" w:fill="FFFFFF" w:themeFill="background1"/>
        </w:rPr>
        <w:t>（1）</w:t>
      </w:r>
      <w:r>
        <w:rPr>
          <w:rFonts w:ascii="宋体" w:hAnsi="宋体" w:eastAsia="宋体" w:cs="宋体"/>
          <w:bCs/>
          <w:sz w:val="24"/>
          <w:shd w:val="clear" w:color="auto" w:fill="FFFFFF" w:themeFill="background1"/>
        </w:rPr>
        <w:t>至</w:t>
      </w:r>
      <w:r>
        <w:rPr>
          <w:rFonts w:hint="eastAsia" w:ascii="宋体" w:hAnsi="宋体" w:eastAsia="宋体" w:cs="宋体"/>
          <w:bCs/>
          <w:sz w:val="24"/>
          <w:shd w:val="clear" w:color="auto" w:fill="FFFFFF" w:themeFill="background1"/>
        </w:rPr>
        <w:t>（4）</w:t>
      </w:r>
      <w:r>
        <w:rPr>
          <w:rFonts w:ascii="宋体" w:hAnsi="宋体" w:eastAsia="宋体" w:cs="宋体"/>
          <w:bCs/>
          <w:sz w:val="24"/>
          <w:shd w:val="clear" w:color="auto" w:fill="FFFFFF" w:themeFill="background1"/>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bCs/>
          <w:sz w:val="24"/>
          <w:shd w:val="clear" w:color="auto" w:fill="FFFFFF" w:themeFill="background1"/>
        </w:rPr>
        <w:t>（3）</w:t>
      </w:r>
      <w:r>
        <w:rPr>
          <w:rFonts w:ascii="宋体" w:hAnsi="宋体" w:eastAsia="宋体" w:cs="宋体"/>
          <w:bCs/>
          <w:sz w:val="24"/>
          <w:shd w:val="clear" w:color="auto" w:fill="FFFFFF" w:themeFill="background1"/>
        </w:rPr>
        <w:t>项情形，供应商已随投标 （响应）文件一并提交相关书面说明及必要的证明材料的，在评审现场可不再重复提交。 评审委员会依据专业经验，参考同类项目中标（成交）价格、类似产品市场价格水平、行业 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sz w:val="24"/>
          <w:shd w:val="clear" w:color="auto" w:fill="FFFFFF" w:themeFill="background1"/>
        </w:rPr>
        <w:t>。</w:t>
      </w:r>
    </w:p>
    <w:p w14:paraId="124C4EFE">
      <w:pPr>
        <w:spacing w:line="360" w:lineRule="auto"/>
        <w:ind w:firstLine="480" w:firstLineChars="200"/>
        <w:rPr>
          <w:rFonts w:hint="eastAsia" w:ascii="宋体" w:hAnsi="宋体" w:eastAsia="宋体" w:cs="宋体"/>
          <w:bCs/>
          <w:sz w:val="24"/>
          <w:shd w:val="clear" w:color="auto" w:fill="FFFFFF" w:themeFill="background1"/>
        </w:rPr>
      </w:pPr>
      <w:r>
        <w:rPr>
          <w:rFonts w:ascii="宋体" w:hAnsi="宋体" w:eastAsia="宋体" w:cs="宋体"/>
          <w:bCs/>
          <w:sz w:val="24"/>
          <w:shd w:val="clear" w:color="auto" w:fill="FFFFFF" w:themeFill="background1"/>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147F17F4">
      <w:pPr>
        <w:spacing w:line="360" w:lineRule="auto"/>
        <w:ind w:firstLine="480" w:firstLineChars="200"/>
        <w:rPr>
          <w:rFonts w:hint="eastAsia" w:ascii="宋体" w:hAnsi="宋体" w:eastAsia="宋体" w:cs="宋体"/>
          <w:bCs/>
          <w:sz w:val="24"/>
          <w:shd w:val="clear" w:color="auto" w:fill="FFFFFF" w:themeFill="background1"/>
        </w:rPr>
      </w:pPr>
      <w:r>
        <w:rPr>
          <w:rFonts w:ascii="宋体" w:hAnsi="宋体" w:eastAsia="宋体" w:cs="宋体"/>
          <w:bCs/>
          <w:sz w:val="24"/>
          <w:shd w:val="clear" w:color="auto" w:fill="FFFFFF" w:themeFill="background1"/>
        </w:rPr>
        <w:t>异常低价投标审查的启动原因、审查意见和审查结果应当在评审报告中记录，并随供应商提供的相关书面说明及证明材料，以及评标委员会有关互联网浏览、查询历史一并归档。</w:t>
      </w:r>
    </w:p>
    <w:p w14:paraId="6AC6AF86">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2.9评标委员会将对确定为实质上响应招标文件要求的投标文件进行比较评审；</w:t>
      </w:r>
    </w:p>
    <w:p w14:paraId="6348973F">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2.10投标人对评委施加影响的任何行为，都将被取消中标资格。</w:t>
      </w:r>
    </w:p>
    <w:p w14:paraId="72DF378E">
      <w:pPr>
        <w:spacing w:line="360" w:lineRule="auto"/>
        <w:ind w:firstLine="482" w:firstLineChars="200"/>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3.评标程序</w:t>
      </w:r>
    </w:p>
    <w:p w14:paraId="78634376">
      <w:pPr>
        <w:spacing w:line="360" w:lineRule="auto"/>
        <w:ind w:firstLine="480" w:firstLineChars="200"/>
        <w:jc w:val="left"/>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3</w:t>
      </w:r>
      <w:r>
        <w:rPr>
          <w:rFonts w:ascii="宋体" w:hAnsi="宋体" w:eastAsia="宋体" w:cs="宋体"/>
          <w:bCs/>
          <w:sz w:val="24"/>
          <w:shd w:val="clear" w:color="auto" w:fill="FFFFFF" w:themeFill="background1"/>
        </w:rPr>
        <w:t>.1</w:t>
      </w:r>
      <w:r>
        <w:rPr>
          <w:rFonts w:hint="eastAsia" w:ascii="宋体" w:hAnsi="宋体" w:eastAsia="宋体" w:cs="宋体"/>
          <w:bCs/>
          <w:sz w:val="24"/>
          <w:shd w:val="clear" w:color="auto" w:fill="FFFFFF" w:themeFill="background1"/>
        </w:rPr>
        <w:t>评标委员会对通过资格审查的投标人进行符合性检查（符合性检查条件详见附件2）。依据招标文件的规定，从投标文件的有效性、完整性和对招标文件的响应程度进行审查，以确定是否对招标文件的实质性要求做出响应。</w:t>
      </w:r>
    </w:p>
    <w:p w14:paraId="131FEFE5">
      <w:pPr>
        <w:adjustRightInd w:val="0"/>
        <w:snapToGrid w:val="0"/>
        <w:spacing w:line="360" w:lineRule="auto"/>
        <w:ind w:firstLine="482" w:firstLineChars="200"/>
        <w:rPr>
          <w:rFonts w:hint="eastAsia" w:ascii="宋体" w:hAnsi="宋体" w:eastAsia="宋体" w:cs="宋体"/>
          <w:b/>
          <w:bCs/>
          <w:sz w:val="24"/>
          <w:shd w:val="clear" w:color="auto" w:fill="FFFFFF" w:themeFill="background1"/>
        </w:rPr>
      </w:pPr>
      <w:r>
        <w:rPr>
          <w:rFonts w:hint="eastAsia" w:ascii="宋体" w:hAnsi="宋体" w:eastAsia="宋体" w:cs="宋体"/>
          <w:b/>
          <w:bCs/>
          <w:sz w:val="24"/>
          <w:shd w:val="clear" w:color="auto" w:fill="FFFFFF" w:themeFill="background1"/>
        </w:rPr>
        <w:t>附件2：</w:t>
      </w:r>
      <w:bookmarkStart w:id="176" w:name="_Hlk103185058"/>
      <w:r>
        <w:rPr>
          <w:rFonts w:hint="eastAsia" w:ascii="宋体" w:hAnsi="宋体" w:eastAsia="宋体" w:cs="宋体"/>
          <w:b/>
          <w:bCs/>
          <w:sz w:val="24"/>
          <w:shd w:val="clear" w:color="auto" w:fill="FFFFFF" w:themeFill="background1"/>
        </w:rPr>
        <w:t>符合性检查</w:t>
      </w:r>
      <w:bookmarkEnd w:id="176"/>
    </w:p>
    <w:p w14:paraId="4B42D891">
      <w:pPr>
        <w:adjustRightInd w:val="0"/>
        <w:snapToGrid w:val="0"/>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在符合性检查时，如发现下列情形之一的，投标文件将被视为无效：</w:t>
      </w:r>
    </w:p>
    <w:p w14:paraId="5E7B0B3D">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（1）无单位盖章或无法定代表人或其授权代理人签字；</w:t>
      </w:r>
    </w:p>
    <w:p w14:paraId="316B17D3">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（2）投标报价超过采购预算价或最高限价的；</w:t>
      </w:r>
    </w:p>
    <w:p w14:paraId="747DCC5F">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（3）投标人未按招标文件要求提交投标保证金的；</w:t>
      </w:r>
    </w:p>
    <w:p w14:paraId="191646BC">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（4）未实质性响应招标文件要求或者投标文件有采购人不能接受的条件的；</w:t>
      </w:r>
    </w:p>
    <w:p w14:paraId="06A45545">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（5）投标文件未按招标文件规定格式编制影响投标文件实质性内容的；</w:t>
      </w:r>
    </w:p>
    <w:p w14:paraId="6967E9AB">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（6）重要内容或关键字迹模糊不清；</w:t>
      </w:r>
    </w:p>
    <w:p w14:paraId="527C2866">
      <w:pPr>
        <w:pStyle w:val="23"/>
        <w:rPr>
          <w:rFonts w:hint="eastAsia" w:eastAsia="宋体" w:cs="宋体"/>
          <w:b/>
          <w:color w:val="auto"/>
          <w:shd w:val="clear" w:color="auto" w:fill="FFFFFF" w:themeFill="background1"/>
        </w:rPr>
      </w:pPr>
      <w:r>
        <w:rPr>
          <w:rFonts w:hint="eastAsia" w:eastAsia="宋体" w:cs="宋体"/>
          <w:b/>
          <w:color w:val="auto"/>
          <w:shd w:val="clear" w:color="auto" w:fill="FFFFFF" w:themeFill="background1"/>
        </w:rPr>
        <w:t>（7）不符合招标文件中规定的实质性要求；</w:t>
      </w:r>
    </w:p>
    <w:p w14:paraId="0026C4C0">
      <w:pPr>
        <w:spacing w:line="360" w:lineRule="auto"/>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3.2澄清有关问题。对投标文件中含义不明确、同类问题表述不一致或者有明显文字和计算错误的内容，评标委员会可书面形式要求投标人做出必要的澄清、说明。投标人的、说明或者澄清应当采用书面形式，并不得超出投标文件的范围或者改变投标文件的实质性内容。</w:t>
      </w:r>
    </w:p>
    <w:p w14:paraId="6A56983E">
      <w:pPr>
        <w:spacing w:line="360" w:lineRule="auto"/>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3.3比较与评价。评标委员会按上述规定的评标内容和标准，对资格性检查和符合性检查合格的投标文件进行综合比较与独立评分。</w:t>
      </w:r>
    </w:p>
    <w:p w14:paraId="171B7FF5">
      <w:pPr>
        <w:spacing w:line="360" w:lineRule="auto"/>
        <w:ind w:firstLine="480" w:firstLineChars="200"/>
        <w:rPr>
          <w:rFonts w:hint="eastAsia" w:ascii="宋体" w:hAnsi="宋体" w:eastAsia="宋体" w:cs="宋体"/>
          <w:b/>
          <w:sz w:val="24"/>
          <w:shd w:val="clear" w:color="auto" w:fill="FFFFFF" w:themeFill="background1"/>
        </w:rPr>
      </w:pPr>
      <w:r>
        <w:rPr>
          <w:rFonts w:hint="eastAsia" w:ascii="宋体" w:hAnsi="宋体" w:eastAsia="宋体" w:cs="宋体"/>
          <w:sz w:val="24"/>
          <w:shd w:val="clear" w:color="auto" w:fill="FFFFFF" w:themeFill="background1"/>
        </w:rPr>
        <w:t>3.4推荐中标候选人名单。根据采购需要，按各评委评出的最终得分由高到低顺序排列，推荐3名中标候选人，</w:t>
      </w:r>
      <w:r>
        <w:rPr>
          <w:rFonts w:hint="eastAsia" w:ascii="宋体" w:hAnsi="宋体" w:eastAsia="宋体" w:cs="宋体"/>
          <w:b/>
          <w:sz w:val="24"/>
          <w:shd w:val="clear" w:color="auto" w:fill="FFFFFF" w:themeFill="background1"/>
        </w:rPr>
        <w:t>如最终得分相同的，按投标报价由低到高顺序排列；最终得分且投标报价相同的，按技术指标优劣顺序排列。</w:t>
      </w:r>
    </w:p>
    <w:p w14:paraId="15089E6B">
      <w:pPr>
        <w:spacing w:line="360" w:lineRule="auto"/>
        <w:ind w:firstLine="482" w:firstLineChars="200"/>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4.评标方法：综合评分法</w:t>
      </w:r>
    </w:p>
    <w:p w14:paraId="06B21C22">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本项目采用综合评分法。评标总分值由价格部分、商务部分、技术部分三部分组成，总分值100分。在本项目中价格部分（投标报价）所占分值</w:t>
      </w:r>
      <w:r>
        <w:rPr>
          <w:rFonts w:ascii="宋体" w:hAnsi="宋体" w:eastAsia="宋体" w:cs="宋体"/>
          <w:bCs/>
          <w:sz w:val="24"/>
          <w:shd w:val="clear" w:color="auto" w:fill="FFFFFF" w:themeFill="background1"/>
        </w:rPr>
        <w:t>3</w:t>
      </w:r>
      <w:r>
        <w:rPr>
          <w:rFonts w:hint="eastAsia" w:ascii="宋体" w:hAnsi="宋体" w:eastAsia="宋体" w:cs="宋体"/>
          <w:bCs/>
          <w:sz w:val="24"/>
          <w:shd w:val="clear" w:color="auto" w:fill="FFFFFF" w:themeFill="background1"/>
        </w:rPr>
        <w:t>0分；商务部分、技术部分等部分（价格部分除外）所占分值为</w:t>
      </w:r>
      <w:r>
        <w:rPr>
          <w:rFonts w:ascii="宋体" w:hAnsi="宋体" w:eastAsia="宋体" w:cs="宋体"/>
          <w:bCs/>
          <w:sz w:val="24"/>
          <w:shd w:val="clear" w:color="auto" w:fill="FFFFFF" w:themeFill="background1"/>
        </w:rPr>
        <w:t>7</w:t>
      </w:r>
      <w:r>
        <w:rPr>
          <w:rFonts w:hint="eastAsia" w:ascii="宋体" w:hAnsi="宋体" w:eastAsia="宋体" w:cs="宋体"/>
          <w:bCs/>
          <w:sz w:val="24"/>
          <w:shd w:val="clear" w:color="auto" w:fill="FFFFFF" w:themeFill="background1"/>
        </w:rPr>
        <w:t>0分。评标委员会将根据投标文件满足招标文件实质性要求前提下，按照投标报价、商务、技术部分等进行综合评估，</w:t>
      </w:r>
      <w:r>
        <w:rPr>
          <w:rFonts w:hint="eastAsia" w:ascii="宋体" w:hAnsi="宋体" w:eastAsia="宋体" w:cs="宋体"/>
          <w:b/>
          <w:bCs/>
          <w:sz w:val="24"/>
          <w:shd w:val="clear" w:color="auto" w:fill="FFFFFF" w:themeFill="background1"/>
        </w:rPr>
        <w:t>在对各评委分值汇总时，以算术平均值为各投标人得分</w:t>
      </w:r>
      <w:r>
        <w:rPr>
          <w:rFonts w:hint="eastAsia" w:ascii="宋体" w:hAnsi="宋体" w:eastAsia="宋体" w:cs="宋体"/>
          <w:bCs/>
          <w:sz w:val="24"/>
          <w:shd w:val="clear" w:color="auto" w:fill="FFFFFF" w:themeFill="background1"/>
        </w:rPr>
        <w:t>，以评标最终得分最高的投标人为第一中标候选人。</w:t>
      </w:r>
    </w:p>
    <w:p w14:paraId="79EDECBC">
      <w:pPr>
        <w:spacing w:line="360" w:lineRule="auto"/>
        <w:ind w:firstLine="480" w:firstLineChars="200"/>
        <w:rPr>
          <w:rFonts w:hint="eastAsia" w:eastAsia="宋体"/>
          <w:bCs/>
          <w:sz w:val="24"/>
          <w:shd w:val="clear" w:color="auto" w:fill="FFFFFF" w:themeFill="background1"/>
        </w:rPr>
      </w:pPr>
      <w:r>
        <w:rPr>
          <w:rFonts w:hint="eastAsia" w:eastAsia="宋体"/>
          <w:bCs/>
          <w:sz w:val="24"/>
          <w:shd w:val="clear" w:color="auto" w:fill="FFFFFF" w:themeFill="background1"/>
        </w:rPr>
        <w:t>4.1使用综合评分法的采购项目，单一产品采购项目提供相同品牌产品或非单一产品采购项目多家投标人提供的核心产品品牌相同的，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委托评标委员会采取随机抽取方式确定，其他同品牌投标人不作为中标候选人。</w:t>
      </w:r>
    </w:p>
    <w:p w14:paraId="379FE4D4">
      <w:pPr>
        <w:spacing w:line="360" w:lineRule="auto"/>
        <w:ind w:firstLine="480" w:firstLineChars="200"/>
        <w:rPr>
          <w:rFonts w:hint="eastAsia" w:eastAsia="宋体"/>
          <w:bCs/>
          <w:sz w:val="24"/>
          <w:shd w:val="clear" w:color="auto" w:fill="FFFFFF" w:themeFill="background1"/>
        </w:rPr>
      </w:pPr>
      <w:r>
        <w:rPr>
          <w:rFonts w:hint="eastAsia" w:eastAsia="宋体"/>
          <w:bCs/>
          <w:sz w:val="24"/>
          <w:shd w:val="clear" w:color="auto" w:fill="FFFFFF" w:themeFill="background1"/>
        </w:rPr>
        <w:t>4.2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C1A6EAA">
      <w:pPr>
        <w:pStyle w:val="16"/>
        <w:ind w:firstLine="480" w:firstLineChars="200"/>
        <w:rPr>
          <w:rFonts w:hint="eastAsia" w:eastAsia="宋体" w:asciiTheme="minorHAnsi" w:hAnsiTheme="minorHAnsi" w:cstheme="minorBidi"/>
          <w:bCs/>
          <w:sz w:val="24"/>
          <w:shd w:val="clear" w:color="auto" w:fill="FFFFFF" w:themeFill="background1"/>
        </w:rPr>
      </w:pPr>
      <w:r>
        <w:rPr>
          <w:rFonts w:hint="eastAsia" w:eastAsia="宋体" w:asciiTheme="minorHAnsi" w:hAnsiTheme="minorHAnsi" w:cstheme="minorBidi"/>
          <w:bCs/>
          <w:sz w:val="24"/>
          <w:shd w:val="clear" w:color="auto" w:fill="FFFFFF" w:themeFill="background1"/>
        </w:rPr>
        <w:t>4</w:t>
      </w:r>
      <w:r>
        <w:rPr>
          <w:rFonts w:eastAsia="宋体" w:asciiTheme="minorHAnsi" w:hAnsiTheme="minorHAnsi" w:cstheme="minorBidi"/>
          <w:bCs/>
          <w:sz w:val="24"/>
          <w:shd w:val="clear" w:color="auto" w:fill="FFFFFF" w:themeFill="background1"/>
        </w:rPr>
        <w:t>.3</w:t>
      </w:r>
      <w:r>
        <w:rPr>
          <w:rFonts w:hint="eastAsia" w:eastAsia="宋体" w:asciiTheme="minorHAnsi" w:hAnsiTheme="minorHAnsi" w:cstheme="minorBidi"/>
          <w:bCs/>
          <w:sz w:val="24"/>
          <w:shd w:val="clear" w:color="auto" w:fill="FFFFFF" w:themeFill="background1"/>
        </w:rPr>
        <w:t>在技术、服务等指标同等条件下，优先采购节能清单所列的节能产品。</w:t>
      </w:r>
    </w:p>
    <w:p w14:paraId="6D141478">
      <w:pPr>
        <w:spacing w:line="360" w:lineRule="auto"/>
        <w:ind w:firstLine="482" w:firstLineChars="200"/>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5.评标计算方法</w:t>
      </w:r>
    </w:p>
    <w:p w14:paraId="36623FF2">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投标人的评标总得分＝投标报价得分+技术部分得分+商务部分得分</w:t>
      </w:r>
    </w:p>
    <w:p w14:paraId="723C0698">
      <w:pPr>
        <w:spacing w:line="360" w:lineRule="auto"/>
        <w:ind w:firstLine="482" w:firstLineChars="200"/>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5.1 价格部分：</w:t>
      </w:r>
      <w:r>
        <w:rPr>
          <w:rFonts w:ascii="宋体" w:hAnsi="宋体" w:eastAsia="宋体" w:cs="宋体"/>
          <w:b/>
          <w:sz w:val="24"/>
          <w:shd w:val="clear" w:color="auto" w:fill="FFFFFF" w:themeFill="background1"/>
        </w:rPr>
        <w:t>3</w:t>
      </w:r>
      <w:r>
        <w:rPr>
          <w:rFonts w:hint="eastAsia" w:ascii="宋体" w:hAnsi="宋体" w:eastAsia="宋体" w:cs="宋体"/>
          <w:b/>
          <w:sz w:val="24"/>
          <w:shd w:val="clear" w:color="auto" w:fill="FFFFFF" w:themeFill="background1"/>
        </w:rPr>
        <w:t>0分</w:t>
      </w:r>
    </w:p>
    <w:p w14:paraId="03D5F3B4">
      <w:pPr>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以有效投标价格最低的投标报价为评标基准价，其价格分为满分。其他投标人的报价分按照下列公式计算：</w:t>
      </w:r>
    </w:p>
    <w:p w14:paraId="41F2E4E2">
      <w:pPr>
        <w:tabs>
          <w:tab w:val="left" w:pos="6820"/>
        </w:tabs>
        <w:spacing w:line="360" w:lineRule="auto"/>
        <w:ind w:firstLine="480" w:firstLineChars="200"/>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投标报价得分=（评标基准价/投标报价）×分值</w:t>
      </w:r>
    </w:p>
    <w:p w14:paraId="1E437730">
      <w:pPr>
        <w:numPr>
          <w:ilvl w:val="0"/>
          <w:numId w:val="8"/>
        </w:numPr>
        <w:tabs>
          <w:tab w:val="left" w:pos="426"/>
        </w:tabs>
        <w:spacing w:line="360" w:lineRule="auto"/>
        <w:ind w:left="0" w:firstLine="482" w:firstLineChars="200"/>
        <w:jc w:val="left"/>
        <w:rPr>
          <w:rFonts w:hint="eastAsia" w:ascii="宋体" w:hAnsi="宋体" w:eastAsia="宋体" w:cs="宋体"/>
          <w:b/>
          <w:sz w:val="24"/>
          <w:szCs w:val="24"/>
          <w:shd w:val="clear" w:color="auto" w:fill="FFFFFF" w:themeFill="background1"/>
        </w:rPr>
      </w:pPr>
      <w:r>
        <w:rPr>
          <w:rFonts w:hint="eastAsia" w:ascii="宋体" w:hAnsi="宋体" w:eastAsia="宋体" w:cs="宋体"/>
          <w:b/>
          <w:sz w:val="24"/>
          <w:szCs w:val="24"/>
          <w:shd w:val="clear" w:color="auto" w:fill="FFFFFF" w:themeFill="background1"/>
        </w:rPr>
        <w:t>投标报价超出采购预算价或最高限价的，按无效标处理。</w:t>
      </w:r>
    </w:p>
    <w:p w14:paraId="1D40320C">
      <w:pPr>
        <w:numPr>
          <w:ilvl w:val="0"/>
          <w:numId w:val="8"/>
        </w:numPr>
        <w:tabs>
          <w:tab w:val="left" w:pos="426"/>
        </w:tabs>
        <w:spacing w:line="360" w:lineRule="auto"/>
        <w:ind w:left="0" w:firstLine="482" w:firstLineChars="200"/>
        <w:jc w:val="left"/>
        <w:rPr>
          <w:rFonts w:hint="eastAsia" w:ascii="宋体" w:hAnsi="宋体" w:eastAsia="宋体" w:cs="宋体"/>
          <w:b/>
          <w:sz w:val="24"/>
          <w:szCs w:val="24"/>
        </w:rPr>
      </w:pPr>
      <w:bookmarkStart w:id="177" w:name="OLE_LINK5"/>
      <w:r>
        <w:rPr>
          <w:rFonts w:hint="eastAsia" w:ascii="宋体" w:hAnsi="宋体" w:eastAsia="宋体" w:cs="宋体"/>
          <w:b/>
          <w:sz w:val="24"/>
          <w:szCs w:val="24"/>
        </w:rPr>
        <w:t>投标人符合本项目招标文件第二章《投标须知前附表》第30条“一、按政府采购政策规定扶持小微企业、监狱企业和残疾人福利性单位”中（1）相关规定，</w:t>
      </w:r>
      <w:bookmarkStart w:id="178" w:name="OLE_LINK17"/>
      <w:r>
        <w:rPr>
          <w:rFonts w:hint="eastAsia" w:ascii="宋体" w:hAnsi="宋体" w:eastAsia="宋体" w:cs="宋体"/>
          <w:b/>
          <w:sz w:val="24"/>
          <w:szCs w:val="24"/>
        </w:rPr>
        <w:t>其投标报价给予1</w:t>
      </w:r>
      <w:r>
        <w:rPr>
          <w:rFonts w:ascii="宋体" w:hAnsi="宋体" w:eastAsia="宋体" w:cs="宋体"/>
          <w:b/>
          <w:sz w:val="24"/>
          <w:szCs w:val="24"/>
        </w:rPr>
        <w:t>0</w:t>
      </w:r>
      <w:r>
        <w:rPr>
          <w:rFonts w:hint="eastAsia" w:ascii="宋体" w:hAnsi="宋体" w:eastAsia="宋体" w:cs="宋体"/>
          <w:b/>
          <w:sz w:val="24"/>
          <w:szCs w:val="24"/>
        </w:rPr>
        <w:t>%的价格扣除</w:t>
      </w:r>
      <w:r>
        <w:rPr>
          <w:rFonts w:ascii="宋体" w:hAnsi="宋体" w:eastAsia="宋体" w:cs="宋体"/>
          <w:b/>
          <w:sz w:val="24"/>
          <w:szCs w:val="24"/>
        </w:rPr>
        <w:t>，用扣除后的价格参加评审</w:t>
      </w:r>
      <w:r>
        <w:rPr>
          <w:rFonts w:hint="eastAsia" w:ascii="宋体" w:hAnsi="宋体" w:eastAsia="宋体" w:cs="宋体"/>
          <w:b/>
          <w:sz w:val="24"/>
          <w:szCs w:val="24"/>
        </w:rPr>
        <w:t>。</w:t>
      </w:r>
      <w:bookmarkEnd w:id="178"/>
      <w:r>
        <w:rPr>
          <w:rFonts w:hint="eastAsia" w:ascii="宋体" w:hAnsi="宋体" w:eastAsia="宋体" w:cs="宋体"/>
          <w:b/>
          <w:sz w:val="24"/>
          <w:szCs w:val="24"/>
        </w:rPr>
        <w:t>评审价格=投标报价*9</w:t>
      </w:r>
      <w:r>
        <w:rPr>
          <w:rFonts w:ascii="宋体" w:hAnsi="宋体" w:eastAsia="宋体" w:cs="宋体"/>
          <w:b/>
          <w:sz w:val="24"/>
          <w:szCs w:val="24"/>
        </w:rPr>
        <w:t>0</w:t>
      </w:r>
      <w:r>
        <w:rPr>
          <w:rFonts w:hint="eastAsia" w:ascii="宋体" w:hAnsi="宋体" w:eastAsia="宋体" w:cs="宋体"/>
          <w:b/>
          <w:sz w:val="24"/>
          <w:szCs w:val="24"/>
        </w:rPr>
        <w:t>%。</w:t>
      </w:r>
      <w:bookmarkEnd w:id="177"/>
    </w:p>
    <w:p w14:paraId="42CCC662">
      <w:pPr>
        <w:numPr>
          <w:ilvl w:val="0"/>
          <w:numId w:val="8"/>
        </w:numPr>
        <w:tabs>
          <w:tab w:val="left" w:pos="426"/>
        </w:tabs>
        <w:spacing w:line="360" w:lineRule="auto"/>
        <w:ind w:left="0" w:firstLine="482" w:firstLineChars="200"/>
        <w:jc w:val="left"/>
        <w:rPr>
          <w:rFonts w:hint="eastAsia" w:ascii="宋体" w:hAnsi="宋体" w:eastAsia="宋体" w:cs="宋体"/>
          <w:b/>
          <w:sz w:val="24"/>
          <w:szCs w:val="24"/>
        </w:rPr>
      </w:pPr>
      <w:r>
        <w:rPr>
          <w:rFonts w:ascii="宋体" w:hAnsi="宋体" w:eastAsia="宋体" w:cs="宋体"/>
          <w:b/>
          <w:sz w:val="24"/>
          <w:szCs w:val="24"/>
        </w:rPr>
        <w:t>投标人符合本项目招标文件第二章《投标须知前附表》第30条</w:t>
      </w:r>
      <w:r>
        <w:rPr>
          <w:rFonts w:hint="eastAsia" w:ascii="宋体" w:hAnsi="宋体" w:eastAsia="宋体" w:cs="宋体"/>
          <w:b/>
          <w:sz w:val="24"/>
          <w:szCs w:val="24"/>
        </w:rPr>
        <w:t>“</w:t>
      </w:r>
      <w:r>
        <w:rPr>
          <w:rFonts w:ascii="宋体" w:hAnsi="宋体" w:eastAsia="宋体" w:cs="宋体"/>
          <w:b/>
          <w:sz w:val="24"/>
          <w:szCs w:val="24"/>
        </w:rPr>
        <w:t>二、</w:t>
      </w:r>
      <w:r>
        <w:rPr>
          <w:rFonts w:ascii="宋体" w:hAnsi="宋体" w:eastAsia="宋体" w:cs="宋体"/>
          <w:b/>
          <w:bCs/>
          <w:sz w:val="24"/>
          <w:szCs w:val="24"/>
        </w:rPr>
        <w:t>对本国产品的支持政策</w:t>
      </w:r>
      <w:r>
        <w:rPr>
          <w:rFonts w:hint="eastAsia" w:ascii="宋体" w:hAnsi="宋体" w:eastAsia="宋体" w:cs="宋体"/>
          <w:b/>
          <w:bCs/>
          <w:sz w:val="24"/>
          <w:szCs w:val="24"/>
        </w:rPr>
        <w:t>”中相关规定的，</w:t>
      </w:r>
      <w:r>
        <w:rPr>
          <w:rFonts w:hint="eastAsia" w:ascii="宋体" w:hAnsi="宋体" w:eastAsia="宋体" w:cs="宋体"/>
          <w:b/>
          <w:sz w:val="24"/>
          <w:szCs w:val="24"/>
        </w:rPr>
        <w:t>其投标报价给予2</w:t>
      </w:r>
      <w:r>
        <w:rPr>
          <w:rFonts w:ascii="宋体" w:hAnsi="宋体" w:eastAsia="宋体" w:cs="宋体"/>
          <w:b/>
          <w:sz w:val="24"/>
          <w:szCs w:val="24"/>
        </w:rPr>
        <w:t>0</w:t>
      </w:r>
      <w:r>
        <w:rPr>
          <w:rFonts w:hint="eastAsia" w:ascii="宋体" w:hAnsi="宋体" w:eastAsia="宋体" w:cs="宋体"/>
          <w:b/>
          <w:sz w:val="24"/>
          <w:szCs w:val="24"/>
        </w:rPr>
        <w:t>%的价格扣除</w:t>
      </w:r>
      <w:r>
        <w:rPr>
          <w:rFonts w:ascii="宋体" w:hAnsi="宋体" w:eastAsia="宋体" w:cs="宋体"/>
          <w:b/>
          <w:sz w:val="24"/>
          <w:szCs w:val="24"/>
        </w:rPr>
        <w:t>，用扣除后的价格参加评审</w:t>
      </w:r>
      <w:r>
        <w:rPr>
          <w:rFonts w:hint="eastAsia" w:ascii="宋体" w:hAnsi="宋体" w:eastAsia="宋体" w:cs="宋体"/>
          <w:b/>
          <w:sz w:val="24"/>
          <w:szCs w:val="24"/>
        </w:rPr>
        <w:t>。评审价格=投标报价*8</w:t>
      </w:r>
      <w:r>
        <w:rPr>
          <w:rFonts w:ascii="宋体" w:hAnsi="宋体" w:eastAsia="宋体" w:cs="宋体"/>
          <w:b/>
          <w:sz w:val="24"/>
          <w:szCs w:val="24"/>
        </w:rPr>
        <w:t>0</w:t>
      </w:r>
      <w:r>
        <w:rPr>
          <w:rFonts w:hint="eastAsia" w:ascii="宋体" w:hAnsi="宋体" w:eastAsia="宋体" w:cs="宋体"/>
          <w:b/>
          <w:sz w:val="24"/>
          <w:szCs w:val="24"/>
        </w:rPr>
        <w:t>%。</w:t>
      </w:r>
    </w:p>
    <w:p w14:paraId="44E37724">
      <w:pPr>
        <w:numPr>
          <w:ilvl w:val="0"/>
          <w:numId w:val="8"/>
        </w:numPr>
        <w:tabs>
          <w:tab w:val="left" w:pos="426"/>
        </w:tabs>
        <w:spacing w:line="360" w:lineRule="auto"/>
        <w:ind w:left="0" w:firstLine="482" w:firstLineChars="200"/>
        <w:rPr>
          <w:rFonts w:hint="eastAsia" w:eastAsia="宋体"/>
          <w:b/>
          <w:sz w:val="24"/>
          <w:szCs w:val="24"/>
          <w:shd w:val="clear" w:color="auto" w:fill="FFFFFF" w:themeFill="background1"/>
        </w:rPr>
      </w:pPr>
      <w:r>
        <w:rPr>
          <w:rFonts w:hint="eastAsia" w:eastAsia="宋体"/>
          <w:b/>
          <w:sz w:val="24"/>
          <w:szCs w:val="24"/>
          <w:shd w:val="clear" w:color="auto" w:fill="FFFFFF" w:themeFill="background1"/>
        </w:rPr>
        <w:t>在技术、服务等指标同等条件下，</w:t>
      </w:r>
      <w:r>
        <w:rPr>
          <w:rFonts w:eastAsia="宋体"/>
          <w:b/>
          <w:sz w:val="24"/>
          <w:szCs w:val="24"/>
          <w:shd w:val="clear" w:color="auto" w:fill="FFFFFF" w:themeFill="background1"/>
        </w:rPr>
        <w:t>优先采购或强制采购</w:t>
      </w:r>
      <w:r>
        <w:rPr>
          <w:rFonts w:hint="eastAsia" w:eastAsia="宋体"/>
          <w:b/>
          <w:sz w:val="24"/>
          <w:szCs w:val="24"/>
          <w:shd w:val="clear" w:color="auto" w:fill="FFFFFF" w:themeFill="background1"/>
        </w:rPr>
        <w:t>节能清单所列的节能产品、</w:t>
      </w:r>
      <w:r>
        <w:rPr>
          <w:rFonts w:eastAsia="宋体"/>
          <w:b/>
          <w:sz w:val="24"/>
          <w:szCs w:val="24"/>
          <w:shd w:val="clear" w:color="auto" w:fill="FFFFFF" w:themeFill="background1"/>
        </w:rPr>
        <w:t>环境标志产品</w:t>
      </w:r>
      <w:r>
        <w:rPr>
          <w:rFonts w:hint="eastAsia" w:eastAsia="宋体"/>
          <w:b/>
          <w:sz w:val="24"/>
          <w:szCs w:val="24"/>
          <w:shd w:val="clear" w:color="auto" w:fill="FFFFFF" w:themeFill="background1"/>
        </w:rPr>
        <w:t>。</w:t>
      </w:r>
    </w:p>
    <w:p w14:paraId="655E7C3D">
      <w:pPr>
        <w:numPr>
          <w:ilvl w:val="0"/>
          <w:numId w:val="8"/>
        </w:numPr>
        <w:tabs>
          <w:tab w:val="left" w:pos="426"/>
        </w:tabs>
        <w:spacing w:line="360" w:lineRule="auto"/>
        <w:ind w:left="0" w:firstLine="482" w:firstLineChars="200"/>
        <w:rPr>
          <w:rFonts w:hint="eastAsia" w:ascii="宋体" w:hAnsi="宋体" w:eastAsia="宋体" w:cs="宋体"/>
          <w:b/>
          <w:sz w:val="24"/>
          <w:szCs w:val="24"/>
          <w:shd w:val="clear" w:color="auto" w:fill="FFFFFF" w:themeFill="background1"/>
        </w:rPr>
      </w:pPr>
      <w:r>
        <w:rPr>
          <w:rFonts w:hint="eastAsia" w:ascii="宋体" w:hAnsi="宋体" w:eastAsia="宋体" w:cs="宋体"/>
          <w:b/>
          <w:sz w:val="24"/>
          <w:szCs w:val="24"/>
          <w:shd w:val="clear" w:color="auto" w:fill="FFFFFF" w:themeFill="background1"/>
        </w:rPr>
        <w:t>投标所附所有材料证书严禁弄虚作假，一经查实，将根据《中华人民共和国政府采购法》第七十七条予以处理：投标人提供虚假材料谋取中标、成交的，将处以采购金额千分之五以上千分之十以下罚款，列入不良行为记录名单，在一至三年内禁止参加政府采购活动，有违法所得的，并处没收违法所得，情节严重的，由工商行政管理机关吊销营业执照；构成犯罪的，依法追究刑事责任。</w:t>
      </w:r>
    </w:p>
    <w:p w14:paraId="74D11A08">
      <w:pPr>
        <w:tabs>
          <w:tab w:val="left" w:pos="426"/>
        </w:tabs>
        <w:spacing w:line="360" w:lineRule="auto"/>
        <w:ind w:left="482"/>
        <w:jc w:val="left"/>
        <w:rPr>
          <w:rFonts w:hint="eastAsia" w:ascii="宋体" w:hAnsi="宋体" w:eastAsia="宋体" w:cs="宋体"/>
          <w:b/>
          <w:sz w:val="24"/>
          <w:szCs w:val="24"/>
          <w:shd w:val="clear" w:color="auto" w:fill="FFFFFF" w:themeFill="background1"/>
        </w:rPr>
      </w:pPr>
      <w:r>
        <w:rPr>
          <w:rFonts w:hint="eastAsia" w:ascii="宋体" w:hAnsi="宋体" w:eastAsia="宋体" w:cs="宋体"/>
          <w:b/>
          <w:sz w:val="24"/>
          <w:szCs w:val="24"/>
          <w:shd w:val="clear" w:color="auto" w:fill="FFFFFF" w:themeFill="background1"/>
        </w:rPr>
        <w:t>5.2商务技术部分评审评分</w:t>
      </w:r>
      <w:r>
        <w:rPr>
          <w:rFonts w:ascii="宋体" w:hAnsi="宋体" w:eastAsia="宋体" w:cs="宋体"/>
          <w:b/>
          <w:sz w:val="24"/>
          <w:szCs w:val="24"/>
          <w:shd w:val="clear" w:color="auto" w:fill="FFFFFF" w:themeFill="background1"/>
        </w:rPr>
        <w:t>7</w:t>
      </w:r>
      <w:r>
        <w:rPr>
          <w:rFonts w:hint="eastAsia" w:ascii="宋体" w:hAnsi="宋体" w:eastAsia="宋体" w:cs="宋体"/>
          <w:b/>
          <w:sz w:val="24"/>
          <w:szCs w:val="24"/>
          <w:shd w:val="clear" w:color="auto" w:fill="FFFFFF" w:themeFill="background1"/>
        </w:rPr>
        <w:t>0分</w:t>
      </w:r>
    </w:p>
    <w:p w14:paraId="14E09800">
      <w:pPr>
        <w:pStyle w:val="122"/>
        <w:spacing w:before="0" w:after="0" w:line="360" w:lineRule="auto"/>
        <w:ind w:firstLine="522" w:firstLineChars="200"/>
        <w:rPr>
          <w:rFonts w:hint="eastAsia" w:eastAsia="宋体"/>
          <w:b/>
          <w:szCs w:val="24"/>
          <w:shd w:val="clear" w:color="auto" w:fill="FFFFFF" w:themeFill="background1"/>
        </w:rPr>
      </w:pPr>
      <w:r>
        <w:rPr>
          <w:rFonts w:hint="eastAsia" w:eastAsia="宋体"/>
          <w:b/>
          <w:szCs w:val="24"/>
          <w:shd w:val="clear" w:color="auto" w:fill="FFFFFF" w:themeFill="background1"/>
        </w:rPr>
        <w:t>5.3综合评分表</w:t>
      </w:r>
    </w:p>
    <w:p w14:paraId="0733EB7B">
      <w:pPr>
        <w:pStyle w:val="16"/>
        <w:outlineLvl w:val="3"/>
        <w:rPr>
          <w:rFonts w:hint="eastAsia" w:eastAsia="宋体"/>
          <w:b/>
          <w:bCs/>
          <w:sz w:val="24"/>
          <w:szCs w:val="24"/>
        </w:rPr>
      </w:pPr>
      <w:r>
        <w:rPr>
          <w:rFonts w:hint="eastAsia" w:eastAsia="宋体"/>
          <w:b/>
          <w:bCs/>
          <w:sz w:val="24"/>
          <w:szCs w:val="24"/>
        </w:rPr>
        <w:t>1包综合评分表</w:t>
      </w:r>
    </w:p>
    <w:tbl>
      <w:tblPr>
        <w:tblStyle w:val="43"/>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417"/>
        <w:gridCol w:w="7796"/>
      </w:tblGrid>
      <w:tr w14:paraId="1E8CF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88" w:type="dxa"/>
            <w:vAlign w:val="center"/>
          </w:tcPr>
          <w:p w14:paraId="6DDD78FD">
            <w:pPr>
              <w:tabs>
                <w:tab w:val="left" w:pos="426"/>
              </w:tabs>
              <w:spacing w:line="360" w:lineRule="auto"/>
              <w:jc w:val="center"/>
              <w:rPr>
                <w:rFonts w:hint="eastAsia" w:ascii="宋体" w:hAnsi="宋体" w:eastAsia="宋体"/>
                <w:szCs w:val="21"/>
              </w:rPr>
            </w:pPr>
            <w:r>
              <w:rPr>
                <w:rFonts w:hint="eastAsia" w:ascii="宋体" w:hAnsi="宋体" w:eastAsia="宋体"/>
                <w:szCs w:val="21"/>
              </w:rPr>
              <w:t>评审</w:t>
            </w:r>
          </w:p>
          <w:p w14:paraId="647781A9">
            <w:pPr>
              <w:tabs>
                <w:tab w:val="left" w:pos="426"/>
              </w:tabs>
              <w:spacing w:line="360" w:lineRule="auto"/>
              <w:jc w:val="center"/>
              <w:rPr>
                <w:rFonts w:hint="eastAsia" w:ascii="宋体" w:hAnsi="宋体" w:eastAsia="宋体"/>
                <w:szCs w:val="21"/>
              </w:rPr>
            </w:pPr>
            <w:r>
              <w:rPr>
                <w:rFonts w:hint="eastAsia" w:ascii="宋体" w:hAnsi="宋体" w:eastAsia="宋体"/>
                <w:szCs w:val="21"/>
              </w:rPr>
              <w:t>内容</w:t>
            </w:r>
          </w:p>
        </w:tc>
        <w:tc>
          <w:tcPr>
            <w:tcW w:w="1417" w:type="dxa"/>
            <w:vAlign w:val="center"/>
          </w:tcPr>
          <w:p w14:paraId="57B6250F">
            <w:pPr>
              <w:tabs>
                <w:tab w:val="left" w:pos="426"/>
              </w:tabs>
              <w:spacing w:line="360" w:lineRule="auto"/>
              <w:jc w:val="center"/>
              <w:rPr>
                <w:rFonts w:hint="eastAsia" w:ascii="宋体" w:hAnsi="宋体" w:eastAsia="宋体"/>
                <w:szCs w:val="21"/>
              </w:rPr>
            </w:pPr>
            <w:r>
              <w:rPr>
                <w:rFonts w:hint="eastAsia" w:ascii="宋体" w:hAnsi="宋体" w:eastAsia="宋体"/>
                <w:szCs w:val="21"/>
              </w:rPr>
              <w:t>分值</w:t>
            </w:r>
          </w:p>
        </w:tc>
        <w:tc>
          <w:tcPr>
            <w:tcW w:w="7796" w:type="dxa"/>
            <w:vAlign w:val="center"/>
          </w:tcPr>
          <w:p w14:paraId="01B8832D">
            <w:pPr>
              <w:tabs>
                <w:tab w:val="left" w:pos="426"/>
              </w:tabs>
              <w:spacing w:line="360" w:lineRule="auto"/>
              <w:jc w:val="center"/>
              <w:rPr>
                <w:rFonts w:hint="eastAsia" w:ascii="宋体" w:hAnsi="宋体" w:eastAsia="宋体"/>
                <w:szCs w:val="21"/>
              </w:rPr>
            </w:pPr>
            <w:r>
              <w:rPr>
                <w:rFonts w:hint="eastAsia" w:ascii="宋体" w:hAnsi="宋体" w:eastAsia="宋体"/>
                <w:szCs w:val="21"/>
              </w:rPr>
              <w:t>评审标准</w:t>
            </w:r>
          </w:p>
        </w:tc>
      </w:tr>
      <w:tr w14:paraId="368B8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988" w:type="dxa"/>
            <w:vAlign w:val="center"/>
          </w:tcPr>
          <w:p w14:paraId="20E6775E">
            <w:pPr>
              <w:tabs>
                <w:tab w:val="left" w:pos="426"/>
              </w:tabs>
              <w:spacing w:line="360" w:lineRule="auto"/>
              <w:jc w:val="center"/>
              <w:rPr>
                <w:rFonts w:hint="eastAsia" w:ascii="宋体" w:hAnsi="宋体" w:eastAsia="宋体"/>
                <w:szCs w:val="21"/>
              </w:rPr>
            </w:pPr>
            <w:bookmarkStart w:id="179" w:name="_Hlk203663380"/>
            <w:r>
              <w:rPr>
                <w:rFonts w:hint="eastAsia" w:ascii="宋体" w:hAnsi="宋体" w:eastAsia="宋体"/>
                <w:szCs w:val="21"/>
              </w:rPr>
              <w:t>价格</w:t>
            </w:r>
          </w:p>
          <w:p w14:paraId="447E12C9">
            <w:pPr>
              <w:tabs>
                <w:tab w:val="left" w:pos="426"/>
              </w:tabs>
              <w:spacing w:line="360" w:lineRule="auto"/>
              <w:jc w:val="center"/>
              <w:rPr>
                <w:rFonts w:hint="eastAsia" w:ascii="宋体" w:hAnsi="宋体" w:eastAsia="宋体"/>
                <w:szCs w:val="21"/>
              </w:rPr>
            </w:pPr>
            <w:r>
              <w:rPr>
                <w:rFonts w:hint="eastAsia" w:ascii="宋体" w:hAnsi="宋体" w:eastAsia="宋体"/>
                <w:szCs w:val="21"/>
              </w:rPr>
              <w:t>部分</w:t>
            </w:r>
          </w:p>
        </w:tc>
        <w:tc>
          <w:tcPr>
            <w:tcW w:w="1417" w:type="dxa"/>
            <w:vAlign w:val="center"/>
          </w:tcPr>
          <w:p w14:paraId="33A3875B">
            <w:pPr>
              <w:tabs>
                <w:tab w:val="left" w:pos="426"/>
              </w:tabs>
              <w:spacing w:line="360" w:lineRule="auto"/>
              <w:jc w:val="center"/>
              <w:rPr>
                <w:rFonts w:hint="eastAsia" w:ascii="宋体" w:hAnsi="宋体" w:eastAsia="宋体"/>
                <w:szCs w:val="21"/>
              </w:rPr>
            </w:pPr>
            <w:r>
              <w:rPr>
                <w:rFonts w:hint="eastAsia" w:ascii="宋体" w:hAnsi="宋体" w:eastAsia="宋体"/>
                <w:szCs w:val="21"/>
              </w:rPr>
              <w:t>投标报价</w:t>
            </w:r>
          </w:p>
          <w:p w14:paraId="238C7BD6">
            <w:pPr>
              <w:tabs>
                <w:tab w:val="left" w:pos="426"/>
              </w:tabs>
              <w:spacing w:line="360" w:lineRule="auto"/>
              <w:jc w:val="center"/>
              <w:rPr>
                <w:rFonts w:hint="eastAsia" w:ascii="宋体" w:hAnsi="宋体" w:eastAsia="宋体"/>
                <w:szCs w:val="21"/>
              </w:rPr>
            </w:pPr>
            <w:r>
              <w:rPr>
                <w:rFonts w:hint="eastAsia" w:ascii="宋体" w:hAnsi="宋体" w:eastAsia="宋体"/>
                <w:szCs w:val="21"/>
              </w:rPr>
              <w:t>（30分）</w:t>
            </w:r>
          </w:p>
        </w:tc>
        <w:tc>
          <w:tcPr>
            <w:tcW w:w="7796" w:type="dxa"/>
            <w:vAlign w:val="center"/>
          </w:tcPr>
          <w:p w14:paraId="5F77890C">
            <w:pPr>
              <w:tabs>
                <w:tab w:val="left" w:pos="426"/>
              </w:tabs>
              <w:spacing w:line="360" w:lineRule="auto"/>
              <w:rPr>
                <w:rFonts w:hint="eastAsia" w:ascii="宋体" w:hAnsi="宋体" w:eastAsia="宋体"/>
                <w:szCs w:val="21"/>
              </w:rPr>
            </w:pPr>
            <w:r>
              <w:rPr>
                <w:rFonts w:hint="eastAsia" w:ascii="宋体" w:hAnsi="宋体" w:eastAsia="宋体"/>
                <w:szCs w:val="21"/>
              </w:rPr>
              <w:t>价格分统一采用低价优先法计算，即满足招标文件要求且有效投标报价最低的投标人的价格为投标基准价，其价格分为满分。其他投标人的价格分统一按照下列公式计算：</w:t>
            </w:r>
          </w:p>
          <w:p w14:paraId="07D17611">
            <w:pPr>
              <w:tabs>
                <w:tab w:val="left" w:pos="426"/>
              </w:tabs>
              <w:spacing w:line="360" w:lineRule="auto"/>
              <w:rPr>
                <w:rFonts w:hint="eastAsia" w:ascii="宋体" w:hAnsi="宋体" w:eastAsia="宋体"/>
                <w:szCs w:val="21"/>
              </w:rPr>
            </w:pPr>
            <w:r>
              <w:rPr>
                <w:rFonts w:hint="eastAsia" w:ascii="宋体" w:hAnsi="宋体" w:eastAsia="宋体"/>
                <w:szCs w:val="21"/>
              </w:rPr>
              <w:t>投标报价得分=（投标基准价/有效的投标报价）×30；</w:t>
            </w:r>
          </w:p>
          <w:p w14:paraId="09AB2273">
            <w:pPr>
              <w:tabs>
                <w:tab w:val="left" w:pos="426"/>
              </w:tabs>
              <w:spacing w:line="360" w:lineRule="auto"/>
              <w:rPr>
                <w:rFonts w:hint="eastAsia" w:ascii="宋体" w:hAnsi="宋体" w:eastAsia="宋体"/>
                <w:szCs w:val="21"/>
              </w:rPr>
            </w:pPr>
            <w:r>
              <w:rPr>
                <w:rFonts w:hint="eastAsia" w:ascii="宋体" w:hAnsi="宋体" w:eastAsia="宋体"/>
                <w:szCs w:val="21"/>
              </w:rPr>
              <w:t>注：①项目评审过程中，不得去掉最后报价中的最高报价和最低报价。</w:t>
            </w:r>
          </w:p>
          <w:p w14:paraId="05555911">
            <w:pPr>
              <w:tabs>
                <w:tab w:val="left" w:pos="426"/>
              </w:tabs>
              <w:spacing w:line="360" w:lineRule="auto"/>
              <w:rPr>
                <w:rFonts w:hint="eastAsia" w:ascii="宋体" w:hAnsi="宋体" w:eastAsia="宋体"/>
                <w:szCs w:val="21"/>
              </w:rPr>
            </w:pPr>
            <w:r>
              <w:rPr>
                <w:rFonts w:hint="eastAsia" w:ascii="宋体" w:hAnsi="宋体" w:eastAsia="宋体"/>
                <w:szCs w:val="21"/>
              </w:rPr>
              <w:t>②计算出的最后投标报价得分保留小数点后两位。</w:t>
            </w:r>
          </w:p>
          <w:p w14:paraId="36469900">
            <w:pPr>
              <w:tabs>
                <w:tab w:val="left" w:pos="426"/>
              </w:tabs>
              <w:spacing w:line="360" w:lineRule="auto"/>
              <w:rPr>
                <w:rFonts w:hint="eastAsia" w:ascii="宋体" w:hAnsi="宋体" w:eastAsia="宋体"/>
                <w:szCs w:val="21"/>
              </w:rPr>
            </w:pPr>
            <w:r>
              <w:rPr>
                <w:rFonts w:hint="eastAsia" w:ascii="宋体" w:hAnsi="宋体" w:eastAsia="宋体"/>
                <w:szCs w:val="21"/>
              </w:rPr>
              <w:t>③有效投标报价是指通过资格审查、符合性评审投标人的报价。</w:t>
            </w:r>
          </w:p>
          <w:p w14:paraId="4D6854D7">
            <w:pPr>
              <w:tabs>
                <w:tab w:val="left" w:pos="426"/>
              </w:tabs>
              <w:spacing w:line="360" w:lineRule="auto"/>
              <w:rPr>
                <w:rFonts w:hint="eastAsia" w:ascii="宋体" w:hAnsi="宋体" w:eastAsia="宋体"/>
                <w:szCs w:val="21"/>
              </w:rPr>
            </w:pPr>
            <w:r>
              <w:rPr>
                <w:rFonts w:hint="eastAsia" w:ascii="宋体" w:hAnsi="宋体" w:eastAsia="宋体"/>
                <w:szCs w:val="21"/>
              </w:rPr>
              <w:t>④投标报价超出采购预算价或最高限价的，按无效标处理。</w:t>
            </w:r>
          </w:p>
        </w:tc>
      </w:tr>
      <w:bookmarkEnd w:id="179"/>
      <w:tr w14:paraId="0696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88" w:type="dxa"/>
            <w:vAlign w:val="center"/>
          </w:tcPr>
          <w:p w14:paraId="229FC6A0">
            <w:pPr>
              <w:tabs>
                <w:tab w:val="left" w:pos="426"/>
              </w:tabs>
              <w:spacing w:line="360" w:lineRule="auto"/>
              <w:jc w:val="center"/>
              <w:rPr>
                <w:rFonts w:hint="eastAsia" w:ascii="宋体" w:hAnsi="宋体" w:eastAsia="宋体"/>
                <w:szCs w:val="21"/>
              </w:rPr>
            </w:pPr>
            <w:r>
              <w:rPr>
                <w:rFonts w:ascii="宋体" w:hAnsi="宋体" w:eastAsia="宋体"/>
                <w:szCs w:val="21"/>
              </w:rPr>
              <w:t>技术</w:t>
            </w:r>
          </w:p>
          <w:p w14:paraId="6693A770">
            <w:pPr>
              <w:tabs>
                <w:tab w:val="left" w:pos="426"/>
              </w:tabs>
              <w:spacing w:line="360" w:lineRule="auto"/>
              <w:jc w:val="center"/>
              <w:rPr>
                <w:rFonts w:hint="eastAsia" w:ascii="宋体" w:hAnsi="宋体" w:eastAsia="宋体"/>
                <w:szCs w:val="21"/>
              </w:rPr>
            </w:pPr>
            <w:r>
              <w:rPr>
                <w:rFonts w:ascii="宋体" w:hAnsi="宋体" w:eastAsia="宋体"/>
                <w:szCs w:val="21"/>
              </w:rPr>
              <w:t>部分</w:t>
            </w:r>
          </w:p>
        </w:tc>
        <w:tc>
          <w:tcPr>
            <w:tcW w:w="1417" w:type="dxa"/>
            <w:vAlign w:val="center"/>
          </w:tcPr>
          <w:p w14:paraId="498B602F">
            <w:pPr>
              <w:tabs>
                <w:tab w:val="left" w:pos="426"/>
              </w:tabs>
              <w:spacing w:line="360" w:lineRule="auto"/>
              <w:jc w:val="center"/>
              <w:rPr>
                <w:rFonts w:hint="eastAsia" w:ascii="宋体" w:hAnsi="宋体" w:eastAsia="宋体"/>
                <w:szCs w:val="21"/>
              </w:rPr>
            </w:pPr>
            <w:r>
              <w:rPr>
                <w:rFonts w:hint="eastAsia" w:ascii="宋体" w:hAnsi="宋体" w:eastAsia="宋体"/>
                <w:szCs w:val="21"/>
              </w:rPr>
              <w:t>投标货物</w:t>
            </w:r>
          </w:p>
          <w:p w14:paraId="02F5C584">
            <w:pPr>
              <w:tabs>
                <w:tab w:val="left" w:pos="426"/>
              </w:tabs>
              <w:spacing w:line="360" w:lineRule="auto"/>
              <w:jc w:val="center"/>
              <w:rPr>
                <w:rFonts w:hint="eastAsia" w:ascii="宋体" w:hAnsi="宋体" w:eastAsia="宋体"/>
                <w:szCs w:val="21"/>
              </w:rPr>
            </w:pPr>
            <w:r>
              <w:rPr>
                <w:rFonts w:hint="eastAsia" w:ascii="宋体" w:hAnsi="宋体" w:eastAsia="宋体"/>
                <w:szCs w:val="21"/>
              </w:rPr>
              <w:t>技术参数</w:t>
            </w:r>
          </w:p>
          <w:p w14:paraId="29A715A6">
            <w:pPr>
              <w:tabs>
                <w:tab w:val="left" w:pos="426"/>
              </w:tabs>
              <w:spacing w:line="360" w:lineRule="auto"/>
              <w:jc w:val="center"/>
              <w:rPr>
                <w:rFonts w:hint="eastAsia" w:ascii="宋体" w:hAnsi="宋体" w:eastAsia="宋体"/>
                <w:color w:val="FF0000"/>
                <w:szCs w:val="21"/>
              </w:rPr>
            </w:pPr>
            <w:r>
              <w:rPr>
                <w:rFonts w:hint="eastAsia" w:ascii="宋体" w:hAnsi="宋体" w:eastAsia="宋体"/>
                <w:szCs w:val="21"/>
              </w:rPr>
              <w:t>（53.5分）</w:t>
            </w:r>
          </w:p>
        </w:tc>
        <w:tc>
          <w:tcPr>
            <w:tcW w:w="7796" w:type="dxa"/>
          </w:tcPr>
          <w:p w14:paraId="09F639BB">
            <w:pPr>
              <w:tabs>
                <w:tab w:val="left" w:pos="426"/>
              </w:tabs>
              <w:spacing w:line="360" w:lineRule="auto"/>
              <w:rPr>
                <w:rFonts w:hint="eastAsia" w:ascii="宋体" w:hAnsi="宋体" w:eastAsia="宋体" w:cs="宋体"/>
                <w:bCs/>
                <w:spacing w:val="-6"/>
                <w:szCs w:val="21"/>
              </w:rPr>
            </w:pPr>
            <w:r>
              <w:rPr>
                <w:rFonts w:hint="eastAsia" w:ascii="宋体" w:hAnsi="宋体" w:eastAsia="宋体" w:cs="宋体"/>
                <w:bCs/>
                <w:spacing w:val="-6"/>
                <w:szCs w:val="21"/>
              </w:rPr>
              <w:t>根据投标人提供的技术指标偏离表和技术支持资料，对照招标文件的技术参数进行评审。</w:t>
            </w:r>
          </w:p>
          <w:p w14:paraId="46117CCC">
            <w:pPr>
              <w:tabs>
                <w:tab w:val="left" w:pos="426"/>
              </w:tabs>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1.核心产品：全自动酶免分析仪 技术参数评审(37.5分)</w:t>
            </w:r>
          </w:p>
          <w:p w14:paraId="27ED6AFD">
            <w:pPr>
              <w:spacing w:line="360" w:lineRule="auto"/>
              <w:rPr>
                <w:rFonts w:hint="eastAsia" w:ascii="宋体" w:hAnsi="宋体" w:eastAsia="宋体"/>
                <w:highlight w:val="none"/>
              </w:rPr>
            </w:pPr>
            <w:r>
              <w:rPr>
                <w:rFonts w:hint="eastAsia" w:ascii="宋体" w:hAnsi="宋体" w:eastAsia="宋体"/>
                <w:highlight w:val="none"/>
              </w:rPr>
              <w:t>（1）招标文件技术参数要求中标注“▲”号的为重要技术参数，共9项，投标人所投产品的技术参数全部满足得31.5分，存在一项负偏离的扣3.5分。</w:t>
            </w:r>
            <w:r>
              <w:rPr>
                <w:rFonts w:ascii="宋体" w:hAnsi="宋体" w:eastAsia="宋体"/>
                <w:highlight w:val="none"/>
              </w:rPr>
              <w:t>出现</w:t>
            </w:r>
            <w:r>
              <w:rPr>
                <w:rFonts w:hint="eastAsia" w:ascii="宋体" w:hAnsi="宋体" w:eastAsia="宋体"/>
                <w:highlight w:val="none"/>
              </w:rPr>
              <w:t>4</w:t>
            </w:r>
            <w:r>
              <w:rPr>
                <w:rFonts w:ascii="宋体" w:hAnsi="宋体" w:eastAsia="宋体"/>
                <w:highlight w:val="none"/>
              </w:rPr>
              <w:t>项（含</w:t>
            </w:r>
            <w:r>
              <w:rPr>
                <w:rFonts w:hint="eastAsia" w:ascii="宋体" w:hAnsi="宋体" w:eastAsia="宋体"/>
                <w:highlight w:val="none"/>
              </w:rPr>
              <w:t>4</w:t>
            </w:r>
            <w:r>
              <w:rPr>
                <w:rFonts w:ascii="宋体" w:hAnsi="宋体" w:eastAsia="宋体"/>
                <w:highlight w:val="none"/>
              </w:rPr>
              <w:t>项）</w:t>
            </w:r>
            <w:r>
              <w:rPr>
                <w:rFonts w:hint="eastAsia" w:ascii="宋体" w:hAnsi="宋体" w:eastAsia="宋体"/>
                <w:highlight w:val="none"/>
              </w:rPr>
              <w:t>以上</w:t>
            </w:r>
            <w:r>
              <w:rPr>
                <w:rFonts w:ascii="宋体" w:hAnsi="宋体" w:eastAsia="宋体"/>
                <w:highlight w:val="none"/>
              </w:rPr>
              <w:t>负偏离的</w:t>
            </w:r>
            <w:r>
              <w:rPr>
                <w:rFonts w:hint="eastAsia" w:ascii="宋体" w:hAnsi="宋体" w:eastAsia="宋体"/>
                <w:highlight w:val="none"/>
              </w:rPr>
              <w:t>，</w:t>
            </w:r>
            <w:r>
              <w:rPr>
                <w:rFonts w:ascii="宋体" w:hAnsi="宋体" w:eastAsia="宋体"/>
                <w:highlight w:val="none"/>
              </w:rPr>
              <w:t>本项目不得分。</w:t>
            </w:r>
          </w:p>
          <w:p w14:paraId="5A2E2D52">
            <w:pPr>
              <w:spacing w:line="360" w:lineRule="auto"/>
              <w:rPr>
                <w:rFonts w:hint="eastAsia" w:ascii="宋体" w:hAnsi="宋体" w:eastAsia="宋体"/>
                <w:highlight w:val="none"/>
              </w:rPr>
            </w:pPr>
            <w:r>
              <w:rPr>
                <w:rFonts w:hint="eastAsia" w:ascii="宋体" w:hAnsi="宋体" w:eastAsia="宋体"/>
                <w:highlight w:val="none"/>
              </w:rPr>
              <w:t>（2）招标文件技术参数要求中非标注“▲”号的为</w:t>
            </w:r>
            <w:r>
              <w:rPr>
                <w:rFonts w:ascii="宋体" w:hAnsi="宋体" w:eastAsia="宋体"/>
                <w:highlight w:val="none"/>
              </w:rPr>
              <w:t>基本技术参数</w:t>
            </w:r>
            <w:r>
              <w:rPr>
                <w:rFonts w:hint="eastAsia" w:ascii="宋体" w:hAnsi="宋体" w:eastAsia="宋体"/>
                <w:highlight w:val="none"/>
              </w:rPr>
              <w:t>要求，满分6分。评分如下：</w:t>
            </w:r>
          </w:p>
          <w:p w14:paraId="388D9295">
            <w:pPr>
              <w:kinsoku w:val="0"/>
              <w:overflowPunct w:val="0"/>
              <w:autoSpaceDE w:val="0"/>
              <w:autoSpaceDN w:val="0"/>
              <w:adjustRightInd w:val="0"/>
              <w:snapToGrid w:val="0"/>
              <w:spacing w:line="360" w:lineRule="auto"/>
              <w:outlineLvl w:val="2"/>
              <w:rPr>
                <w:rFonts w:hint="eastAsia" w:ascii="宋体" w:hAnsi="宋体" w:eastAsia="宋体" w:cs="宋体"/>
                <w:bCs/>
                <w:szCs w:val="21"/>
                <w:highlight w:val="none"/>
              </w:rPr>
            </w:pPr>
            <w:r>
              <w:rPr>
                <w:rFonts w:ascii="宋体" w:hAnsi="宋体" w:eastAsia="宋体" w:cs="宋体"/>
                <w:bCs/>
                <w:szCs w:val="21"/>
                <w:highlight w:val="none"/>
              </w:rPr>
              <w:t>技术参数指标的无负偏离</w:t>
            </w:r>
            <w:r>
              <w:rPr>
                <w:rFonts w:hint="eastAsia" w:ascii="宋体" w:hAnsi="宋体" w:eastAsia="宋体" w:cs="宋体"/>
                <w:bCs/>
                <w:szCs w:val="21"/>
                <w:highlight w:val="none"/>
              </w:rPr>
              <w:t>的，得6分；</w:t>
            </w:r>
          </w:p>
          <w:p w14:paraId="2A3D3845">
            <w:pPr>
              <w:spacing w:line="360" w:lineRule="auto"/>
              <w:rPr>
                <w:rFonts w:hint="eastAsia" w:ascii="宋体" w:hAnsi="宋体" w:eastAsia="宋体"/>
                <w:highlight w:val="none"/>
              </w:rPr>
            </w:pPr>
            <w:r>
              <w:rPr>
                <w:rFonts w:ascii="宋体" w:hAnsi="宋体" w:eastAsia="宋体"/>
                <w:highlight w:val="none"/>
              </w:rPr>
              <w:t>技术参数指标的负偏离≤2项</w:t>
            </w:r>
            <w:r>
              <w:rPr>
                <w:rFonts w:hint="eastAsia" w:ascii="宋体" w:hAnsi="宋体" w:eastAsia="宋体"/>
                <w:highlight w:val="none"/>
              </w:rPr>
              <w:t>的，得3</w:t>
            </w:r>
            <w:r>
              <w:rPr>
                <w:rFonts w:ascii="宋体" w:hAnsi="宋体" w:eastAsia="宋体"/>
                <w:highlight w:val="none"/>
              </w:rPr>
              <w:t>分</w:t>
            </w:r>
            <w:r>
              <w:rPr>
                <w:rFonts w:hint="eastAsia" w:ascii="宋体" w:hAnsi="宋体" w:eastAsia="宋体"/>
                <w:highlight w:val="none"/>
              </w:rPr>
              <w:t xml:space="preserve">； </w:t>
            </w:r>
          </w:p>
          <w:p w14:paraId="09A47640">
            <w:pPr>
              <w:spacing w:line="360" w:lineRule="auto"/>
              <w:rPr>
                <w:rFonts w:hint="eastAsia" w:ascii="宋体" w:hAnsi="宋体" w:eastAsia="宋体"/>
                <w:highlight w:val="none"/>
              </w:rPr>
            </w:pPr>
            <w:r>
              <w:rPr>
                <w:rFonts w:ascii="宋体" w:hAnsi="宋体" w:eastAsia="宋体"/>
                <w:highlight w:val="none"/>
              </w:rPr>
              <w:t>技术参数指标的负偏离≤4项</w:t>
            </w:r>
            <w:r>
              <w:rPr>
                <w:rFonts w:hint="eastAsia" w:ascii="宋体" w:hAnsi="宋体" w:eastAsia="宋体"/>
                <w:highlight w:val="none"/>
              </w:rPr>
              <w:t>的，得2</w:t>
            </w:r>
            <w:r>
              <w:rPr>
                <w:rFonts w:ascii="宋体" w:hAnsi="宋体" w:eastAsia="宋体"/>
                <w:highlight w:val="none"/>
              </w:rPr>
              <w:t>分</w:t>
            </w:r>
            <w:r>
              <w:rPr>
                <w:rFonts w:hint="eastAsia" w:ascii="宋体" w:hAnsi="宋体" w:eastAsia="宋体"/>
                <w:highlight w:val="none"/>
              </w:rPr>
              <w:t>；</w:t>
            </w:r>
          </w:p>
          <w:p w14:paraId="05593E29">
            <w:pPr>
              <w:spacing w:line="360" w:lineRule="auto"/>
              <w:rPr>
                <w:rFonts w:hint="eastAsia" w:ascii="宋体" w:hAnsi="宋体" w:eastAsia="宋体"/>
                <w:highlight w:val="none"/>
              </w:rPr>
            </w:pPr>
            <w:r>
              <w:rPr>
                <w:rFonts w:ascii="宋体" w:hAnsi="宋体" w:eastAsia="宋体"/>
                <w:highlight w:val="none"/>
              </w:rPr>
              <w:t>技术参数指标的负偏离≥</w:t>
            </w:r>
            <w:r>
              <w:rPr>
                <w:rFonts w:hint="eastAsia" w:ascii="宋体" w:hAnsi="宋体" w:eastAsia="宋体"/>
                <w:highlight w:val="none"/>
              </w:rPr>
              <w:t>5</w:t>
            </w:r>
            <w:r>
              <w:rPr>
                <w:rFonts w:ascii="宋体" w:hAnsi="宋体" w:eastAsia="宋体"/>
                <w:highlight w:val="none"/>
              </w:rPr>
              <w:t>项</w:t>
            </w:r>
            <w:r>
              <w:rPr>
                <w:rFonts w:hint="eastAsia" w:ascii="宋体" w:hAnsi="宋体" w:eastAsia="宋体"/>
                <w:highlight w:val="none"/>
              </w:rPr>
              <w:t>，得</w:t>
            </w:r>
            <w:r>
              <w:rPr>
                <w:rFonts w:ascii="宋体" w:hAnsi="宋体" w:eastAsia="宋体"/>
                <w:highlight w:val="none"/>
              </w:rPr>
              <w:t xml:space="preserve"> 1分</w:t>
            </w:r>
            <w:r>
              <w:rPr>
                <w:rFonts w:hint="eastAsia" w:ascii="宋体" w:hAnsi="宋体" w:eastAsia="宋体"/>
                <w:highlight w:val="none"/>
              </w:rPr>
              <w:t>；</w:t>
            </w:r>
          </w:p>
          <w:p w14:paraId="4BB25441">
            <w:pPr>
              <w:tabs>
                <w:tab w:val="left" w:pos="426"/>
              </w:tabs>
              <w:spacing w:line="360" w:lineRule="auto"/>
              <w:rPr>
                <w:rFonts w:hint="eastAsia" w:ascii="宋体" w:hAnsi="宋体" w:eastAsia="宋体" w:cs="宋体"/>
                <w:b/>
                <w:bCs/>
                <w:szCs w:val="21"/>
                <w:highlight w:val="none"/>
              </w:rPr>
            </w:pPr>
            <w:r>
              <w:rPr>
                <w:rFonts w:hint="eastAsia" w:ascii="宋体" w:hAnsi="宋体" w:eastAsia="宋体"/>
                <w:highlight w:val="none"/>
              </w:rPr>
              <w:t>全部</w:t>
            </w:r>
            <w:r>
              <w:rPr>
                <w:rFonts w:ascii="宋体" w:hAnsi="宋体" w:eastAsia="宋体"/>
                <w:highlight w:val="none"/>
              </w:rPr>
              <w:t>未标注“▲”号</w:t>
            </w:r>
            <w:r>
              <w:rPr>
                <w:rFonts w:hint="eastAsia" w:ascii="宋体" w:hAnsi="宋体" w:eastAsia="宋体"/>
                <w:highlight w:val="none"/>
              </w:rPr>
              <w:t>的</w:t>
            </w:r>
            <w:r>
              <w:rPr>
                <w:rFonts w:ascii="宋体" w:hAnsi="宋体" w:eastAsia="宋体"/>
                <w:highlight w:val="none"/>
              </w:rPr>
              <w:t>技术参数指标负偏离的</w:t>
            </w:r>
            <w:r>
              <w:rPr>
                <w:rFonts w:hint="eastAsia" w:ascii="宋体" w:hAnsi="宋体" w:eastAsia="宋体"/>
                <w:highlight w:val="none"/>
              </w:rPr>
              <w:t>，得0分。</w:t>
            </w:r>
          </w:p>
          <w:p w14:paraId="135725A5">
            <w:pPr>
              <w:tabs>
                <w:tab w:val="left" w:pos="426"/>
              </w:tabs>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2.阴道炎自动检测工作站 技术参数评审（16分）</w:t>
            </w:r>
          </w:p>
          <w:p w14:paraId="114BF13A">
            <w:pPr>
              <w:spacing w:line="360" w:lineRule="auto"/>
              <w:rPr>
                <w:rFonts w:hint="eastAsia" w:ascii="宋体" w:hAnsi="宋体" w:eastAsia="宋体"/>
                <w:highlight w:val="none"/>
              </w:rPr>
            </w:pPr>
            <w:r>
              <w:rPr>
                <w:rFonts w:hint="eastAsia" w:ascii="宋体" w:hAnsi="宋体" w:eastAsia="宋体"/>
                <w:highlight w:val="none"/>
              </w:rPr>
              <w:t>（1）招标文件技术参数要求中标注“▲”号的为重要技术参数，共4项，投标人所投产品的技术参数全部满足得10分，存在一项负偏离的扣2.5分。</w:t>
            </w:r>
          </w:p>
          <w:p w14:paraId="29720015">
            <w:pPr>
              <w:spacing w:line="360" w:lineRule="auto"/>
              <w:rPr>
                <w:rFonts w:hint="eastAsia" w:ascii="宋体" w:hAnsi="宋体" w:eastAsia="宋体"/>
                <w:highlight w:val="none"/>
              </w:rPr>
            </w:pPr>
            <w:r>
              <w:rPr>
                <w:rFonts w:hint="eastAsia" w:ascii="宋体" w:hAnsi="宋体" w:eastAsia="宋体"/>
                <w:highlight w:val="none"/>
              </w:rPr>
              <w:t>（2）招标文件技术参数要求中非标注“▲”号的为</w:t>
            </w:r>
            <w:r>
              <w:rPr>
                <w:rFonts w:ascii="宋体" w:hAnsi="宋体" w:eastAsia="宋体"/>
                <w:highlight w:val="none"/>
              </w:rPr>
              <w:t>基本技术参数</w:t>
            </w:r>
            <w:r>
              <w:rPr>
                <w:rFonts w:hint="eastAsia" w:ascii="宋体" w:hAnsi="宋体" w:eastAsia="宋体"/>
                <w:highlight w:val="none"/>
              </w:rPr>
              <w:t>要求，满分6分。评分如下：</w:t>
            </w:r>
          </w:p>
          <w:p w14:paraId="157A0072">
            <w:pPr>
              <w:kinsoku w:val="0"/>
              <w:overflowPunct w:val="0"/>
              <w:autoSpaceDE w:val="0"/>
              <w:autoSpaceDN w:val="0"/>
              <w:adjustRightInd w:val="0"/>
              <w:snapToGrid w:val="0"/>
              <w:spacing w:line="360" w:lineRule="auto"/>
              <w:outlineLvl w:val="2"/>
              <w:rPr>
                <w:rFonts w:hint="eastAsia" w:ascii="宋体" w:hAnsi="宋体" w:eastAsia="宋体" w:cs="宋体"/>
                <w:bCs/>
                <w:szCs w:val="21"/>
                <w:highlight w:val="none"/>
              </w:rPr>
            </w:pPr>
            <w:r>
              <w:rPr>
                <w:rFonts w:ascii="宋体" w:hAnsi="宋体" w:eastAsia="宋体" w:cs="宋体"/>
                <w:bCs/>
                <w:szCs w:val="21"/>
                <w:highlight w:val="none"/>
              </w:rPr>
              <w:t>技术参数指标的无负偏离</w:t>
            </w:r>
            <w:r>
              <w:rPr>
                <w:rFonts w:hint="eastAsia" w:ascii="宋体" w:hAnsi="宋体" w:eastAsia="宋体" w:cs="宋体"/>
                <w:bCs/>
                <w:szCs w:val="21"/>
                <w:highlight w:val="none"/>
              </w:rPr>
              <w:t>的，得6分；</w:t>
            </w:r>
          </w:p>
          <w:p w14:paraId="046FCE97">
            <w:pPr>
              <w:spacing w:line="360" w:lineRule="auto"/>
              <w:rPr>
                <w:rFonts w:hint="eastAsia" w:ascii="宋体" w:hAnsi="宋体" w:eastAsia="宋体"/>
                <w:highlight w:val="none"/>
              </w:rPr>
            </w:pPr>
            <w:r>
              <w:rPr>
                <w:rFonts w:ascii="宋体" w:hAnsi="宋体" w:eastAsia="宋体"/>
                <w:highlight w:val="none"/>
              </w:rPr>
              <w:t>技术参数指标的负偏离≤2项</w:t>
            </w:r>
            <w:r>
              <w:rPr>
                <w:rFonts w:hint="eastAsia" w:ascii="宋体" w:hAnsi="宋体" w:eastAsia="宋体"/>
                <w:highlight w:val="none"/>
              </w:rPr>
              <w:t>的，得3</w:t>
            </w:r>
            <w:r>
              <w:rPr>
                <w:rFonts w:ascii="宋体" w:hAnsi="宋体" w:eastAsia="宋体"/>
                <w:highlight w:val="none"/>
              </w:rPr>
              <w:t>分</w:t>
            </w:r>
            <w:r>
              <w:rPr>
                <w:rFonts w:hint="eastAsia" w:ascii="宋体" w:hAnsi="宋体" w:eastAsia="宋体"/>
                <w:highlight w:val="none"/>
              </w:rPr>
              <w:t xml:space="preserve">； </w:t>
            </w:r>
          </w:p>
          <w:p w14:paraId="50551AAC">
            <w:pPr>
              <w:spacing w:line="360" w:lineRule="auto"/>
              <w:rPr>
                <w:rFonts w:hint="eastAsia" w:ascii="宋体" w:hAnsi="宋体" w:eastAsia="宋体"/>
                <w:highlight w:val="none"/>
              </w:rPr>
            </w:pPr>
            <w:r>
              <w:rPr>
                <w:rFonts w:ascii="宋体" w:hAnsi="宋体" w:eastAsia="宋体"/>
                <w:highlight w:val="none"/>
              </w:rPr>
              <w:t>技术参数指标的负偏离≤4项</w:t>
            </w:r>
            <w:r>
              <w:rPr>
                <w:rFonts w:hint="eastAsia" w:ascii="宋体" w:hAnsi="宋体" w:eastAsia="宋体"/>
                <w:highlight w:val="none"/>
              </w:rPr>
              <w:t>的，得2</w:t>
            </w:r>
            <w:r>
              <w:rPr>
                <w:rFonts w:ascii="宋体" w:hAnsi="宋体" w:eastAsia="宋体"/>
                <w:highlight w:val="none"/>
              </w:rPr>
              <w:t>分</w:t>
            </w:r>
            <w:r>
              <w:rPr>
                <w:rFonts w:hint="eastAsia" w:ascii="宋体" w:hAnsi="宋体" w:eastAsia="宋体"/>
                <w:highlight w:val="none"/>
              </w:rPr>
              <w:t>；</w:t>
            </w:r>
          </w:p>
          <w:p w14:paraId="6BED0B94">
            <w:pPr>
              <w:spacing w:line="360" w:lineRule="auto"/>
              <w:rPr>
                <w:rFonts w:hint="eastAsia" w:ascii="宋体" w:hAnsi="宋体" w:eastAsia="宋体"/>
                <w:highlight w:val="none"/>
              </w:rPr>
            </w:pPr>
            <w:r>
              <w:rPr>
                <w:rFonts w:ascii="宋体" w:hAnsi="宋体" w:eastAsia="宋体"/>
                <w:highlight w:val="none"/>
              </w:rPr>
              <w:t>技术参数指标的负偏离≥</w:t>
            </w:r>
            <w:r>
              <w:rPr>
                <w:rFonts w:hint="eastAsia" w:ascii="宋体" w:hAnsi="宋体" w:eastAsia="宋体"/>
                <w:highlight w:val="none"/>
              </w:rPr>
              <w:t>5</w:t>
            </w:r>
            <w:r>
              <w:rPr>
                <w:rFonts w:ascii="宋体" w:hAnsi="宋体" w:eastAsia="宋体"/>
                <w:highlight w:val="none"/>
              </w:rPr>
              <w:t>项</w:t>
            </w:r>
            <w:r>
              <w:rPr>
                <w:rFonts w:hint="eastAsia" w:ascii="宋体" w:hAnsi="宋体" w:eastAsia="宋体"/>
                <w:highlight w:val="none"/>
              </w:rPr>
              <w:t>，得</w:t>
            </w:r>
            <w:r>
              <w:rPr>
                <w:rFonts w:ascii="宋体" w:hAnsi="宋体" w:eastAsia="宋体"/>
                <w:highlight w:val="none"/>
              </w:rPr>
              <w:t xml:space="preserve"> 1分</w:t>
            </w:r>
            <w:r>
              <w:rPr>
                <w:rFonts w:hint="eastAsia" w:ascii="宋体" w:hAnsi="宋体" w:eastAsia="宋体"/>
                <w:highlight w:val="none"/>
              </w:rPr>
              <w:t>；</w:t>
            </w:r>
          </w:p>
          <w:p w14:paraId="7FE21776">
            <w:pPr>
              <w:tabs>
                <w:tab w:val="left" w:pos="426"/>
              </w:tabs>
              <w:kinsoku w:val="0"/>
              <w:overflowPunct w:val="0"/>
              <w:autoSpaceDE w:val="0"/>
              <w:autoSpaceDN w:val="0"/>
              <w:adjustRightInd w:val="0"/>
              <w:snapToGrid w:val="0"/>
              <w:spacing w:line="360" w:lineRule="auto"/>
              <w:rPr>
                <w:rFonts w:hint="eastAsia" w:ascii="宋体" w:hAnsi="宋体" w:eastAsia="宋体" w:cs="宋体"/>
                <w:b/>
                <w:szCs w:val="21"/>
                <w:highlight w:val="none"/>
              </w:rPr>
            </w:pPr>
            <w:r>
              <w:rPr>
                <w:rFonts w:hint="eastAsia" w:ascii="宋体" w:hAnsi="宋体" w:eastAsia="宋体"/>
                <w:highlight w:val="none"/>
              </w:rPr>
              <w:t>全部</w:t>
            </w:r>
            <w:r>
              <w:rPr>
                <w:rFonts w:ascii="宋体" w:hAnsi="宋体" w:eastAsia="宋体"/>
                <w:highlight w:val="none"/>
              </w:rPr>
              <w:t>未标注“▲”号</w:t>
            </w:r>
            <w:r>
              <w:rPr>
                <w:rFonts w:hint="eastAsia" w:ascii="宋体" w:hAnsi="宋体" w:eastAsia="宋体"/>
                <w:highlight w:val="none"/>
              </w:rPr>
              <w:t>的</w:t>
            </w:r>
            <w:r>
              <w:rPr>
                <w:rFonts w:ascii="宋体" w:hAnsi="宋体" w:eastAsia="宋体"/>
                <w:highlight w:val="none"/>
              </w:rPr>
              <w:t>技术参数指标负偏离的</w:t>
            </w:r>
            <w:r>
              <w:rPr>
                <w:rFonts w:hint="eastAsia" w:ascii="宋体" w:hAnsi="宋体" w:eastAsia="宋体"/>
                <w:highlight w:val="none"/>
              </w:rPr>
              <w:t>，得0分。</w:t>
            </w:r>
          </w:p>
          <w:p w14:paraId="1FAAFCE2">
            <w:pPr>
              <w:tabs>
                <w:tab w:val="left" w:pos="426"/>
              </w:tabs>
              <w:kinsoku w:val="0"/>
              <w:overflowPunct w:val="0"/>
              <w:autoSpaceDE w:val="0"/>
              <w:autoSpaceDN w:val="0"/>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注：①要求投标人对产品技术参数进行逐项响应，如实填写至《技术参数响应偏离表》中，未在《核心技术参数响应偏离表》中填写的，视为参数负偏离。《技术参数响应偏离表》将作为验收依据之一，如投标人虚假响应，自行承担违约风险。</w:t>
            </w:r>
          </w:p>
          <w:p w14:paraId="7DB43D0B">
            <w:pPr>
              <w:spacing w:line="360" w:lineRule="auto"/>
              <w:rPr>
                <w:rFonts w:hint="eastAsia" w:ascii="宋体" w:hAnsi="宋体" w:eastAsia="宋体"/>
                <w:color w:val="FF0000"/>
                <w:szCs w:val="21"/>
                <w:highlight w:val="yellow"/>
              </w:rPr>
            </w:pPr>
            <w:r>
              <w:rPr>
                <w:rFonts w:hint="eastAsia" w:ascii="宋体" w:hAnsi="宋体" w:eastAsia="宋体" w:cs="宋体"/>
                <w:b/>
                <w:szCs w:val="21"/>
              </w:rPr>
              <w:t>②技术参数须提供相关证明材料，证明材料包括产品说明书、检验报告、印刷宣传彩页、功能截图等，如技术参数另有要求的按要求提供。未提供证明材料的，视为参数负偏离。证明材料制作索引目录，方便评标委员会查找。不制作索引目录或编排混乱导致评委漏查的，造成的不利后果由投标人自行承担责任。</w:t>
            </w:r>
          </w:p>
        </w:tc>
      </w:tr>
      <w:tr w14:paraId="184FA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988" w:type="dxa"/>
            <w:vMerge w:val="restart"/>
            <w:vAlign w:val="center"/>
          </w:tcPr>
          <w:p w14:paraId="6307C44E">
            <w:pPr>
              <w:tabs>
                <w:tab w:val="left" w:pos="426"/>
              </w:tabs>
              <w:spacing w:line="360" w:lineRule="auto"/>
              <w:jc w:val="center"/>
              <w:rPr>
                <w:rFonts w:hint="eastAsia" w:ascii="宋体" w:hAnsi="宋体" w:eastAsia="宋体"/>
                <w:szCs w:val="21"/>
              </w:rPr>
            </w:pPr>
            <w:r>
              <w:rPr>
                <w:rFonts w:hint="eastAsia" w:ascii="宋体" w:hAnsi="宋体" w:eastAsia="宋体"/>
                <w:szCs w:val="21"/>
              </w:rPr>
              <w:t>商务部分</w:t>
            </w:r>
          </w:p>
        </w:tc>
        <w:tc>
          <w:tcPr>
            <w:tcW w:w="1417" w:type="dxa"/>
            <w:vAlign w:val="center"/>
          </w:tcPr>
          <w:p w14:paraId="3C02C465">
            <w:pPr>
              <w:tabs>
                <w:tab w:val="left" w:pos="426"/>
              </w:tabs>
              <w:spacing w:line="360" w:lineRule="auto"/>
              <w:jc w:val="center"/>
              <w:rPr>
                <w:rFonts w:hint="eastAsia" w:ascii="宋体" w:hAnsi="宋体" w:eastAsia="宋体"/>
                <w:color w:val="FF0000"/>
                <w:szCs w:val="21"/>
              </w:rPr>
            </w:pPr>
            <w:r>
              <w:rPr>
                <w:rFonts w:hint="eastAsia" w:ascii="宋体" w:hAnsi="宋体" w:eastAsia="宋体" w:cs="仿宋"/>
                <w:szCs w:val="21"/>
              </w:rPr>
              <w:t>项目</w:t>
            </w:r>
            <w:r>
              <w:rPr>
                <w:rFonts w:ascii="宋体" w:hAnsi="宋体" w:eastAsia="宋体" w:cs="仿宋"/>
                <w:szCs w:val="21"/>
              </w:rPr>
              <w:t>实施方案</w:t>
            </w:r>
            <w:r>
              <w:rPr>
                <w:rFonts w:hint="eastAsia" w:ascii="宋体" w:hAnsi="宋体" w:eastAsia="宋体" w:cs="仿宋"/>
                <w:szCs w:val="21"/>
              </w:rPr>
              <w:t>（8分）</w:t>
            </w:r>
          </w:p>
        </w:tc>
        <w:tc>
          <w:tcPr>
            <w:tcW w:w="7796" w:type="dxa"/>
            <w:vAlign w:val="center"/>
          </w:tcPr>
          <w:p w14:paraId="51352B49">
            <w:pPr>
              <w:tabs>
                <w:tab w:val="left" w:pos="426"/>
              </w:tabs>
              <w:spacing w:line="360" w:lineRule="auto"/>
              <w:rPr>
                <w:rFonts w:hint="eastAsia" w:ascii="宋体" w:hAnsi="宋体" w:eastAsia="宋体" w:cs="仿宋"/>
                <w:szCs w:val="21"/>
              </w:rPr>
            </w:pPr>
            <w:r>
              <w:rPr>
                <w:rFonts w:hint="eastAsia" w:ascii="宋体" w:hAnsi="宋体" w:eastAsia="宋体" w:cs="仿宋"/>
                <w:szCs w:val="21"/>
              </w:rPr>
              <w:t>根据投标人提供的项目实施方案包括：①供货进度计划安排；②供货能力及供货渠道；③设备进场安装调试部署组织；④设备验收组织方案。(每项2分，满分8分)</w:t>
            </w:r>
          </w:p>
          <w:p w14:paraId="7FCA6C21">
            <w:pPr>
              <w:tabs>
                <w:tab w:val="left" w:pos="426"/>
              </w:tabs>
              <w:spacing w:line="360" w:lineRule="auto"/>
              <w:rPr>
                <w:rFonts w:hint="eastAsia" w:ascii="宋体" w:hAnsi="宋体" w:eastAsia="宋体" w:cs="仿宋"/>
                <w:szCs w:val="21"/>
              </w:rPr>
            </w:pPr>
            <w:r>
              <w:rPr>
                <w:rFonts w:hint="eastAsia" w:ascii="宋体" w:hAnsi="宋体" w:eastAsia="宋体" w:cs="仿宋"/>
                <w:szCs w:val="21"/>
              </w:rPr>
              <w:t>(1)每一项内容进行了阐述且完全满足采购需求的，得2分;</w:t>
            </w:r>
          </w:p>
          <w:p w14:paraId="13A31B50">
            <w:pPr>
              <w:tabs>
                <w:tab w:val="left" w:pos="426"/>
              </w:tabs>
              <w:spacing w:line="360" w:lineRule="auto"/>
              <w:rPr>
                <w:rFonts w:hint="eastAsia" w:ascii="宋体" w:hAnsi="宋体" w:eastAsia="宋体" w:cs="仿宋"/>
                <w:szCs w:val="21"/>
              </w:rPr>
            </w:pPr>
            <w:r>
              <w:rPr>
                <w:rFonts w:hint="eastAsia" w:ascii="宋体" w:hAnsi="宋体" w:eastAsia="宋体" w:cs="仿宋"/>
                <w:szCs w:val="21"/>
              </w:rPr>
              <w:t>(2)每一项内容虽然进行了阐述但并未完全贴合采购需求的，得1分;</w:t>
            </w:r>
          </w:p>
          <w:p w14:paraId="735B8023">
            <w:pPr>
              <w:spacing w:line="360" w:lineRule="auto"/>
              <w:rPr>
                <w:rFonts w:hint="eastAsia" w:ascii="宋体" w:hAnsi="宋体" w:eastAsia="宋体"/>
                <w:b/>
                <w:bCs/>
              </w:rPr>
            </w:pPr>
            <w:r>
              <w:rPr>
                <w:rFonts w:hint="eastAsia" w:ascii="宋体" w:hAnsi="宋体" w:eastAsia="宋体" w:cs="仿宋"/>
                <w:szCs w:val="21"/>
              </w:rPr>
              <w:t>(3)每一项内容未进行阐述或阐述内容无法满足采购需求，得0分。</w:t>
            </w:r>
          </w:p>
        </w:tc>
      </w:tr>
      <w:tr w14:paraId="754E6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88" w:type="dxa"/>
            <w:vMerge w:val="continue"/>
            <w:vAlign w:val="center"/>
          </w:tcPr>
          <w:p w14:paraId="41FDE180">
            <w:pPr>
              <w:tabs>
                <w:tab w:val="left" w:pos="426"/>
              </w:tabs>
              <w:spacing w:line="360" w:lineRule="auto"/>
              <w:jc w:val="center"/>
              <w:rPr>
                <w:rFonts w:hint="eastAsia" w:ascii="宋体" w:hAnsi="宋体" w:eastAsia="宋体"/>
                <w:szCs w:val="21"/>
              </w:rPr>
            </w:pPr>
          </w:p>
        </w:tc>
        <w:tc>
          <w:tcPr>
            <w:tcW w:w="1417" w:type="dxa"/>
            <w:vAlign w:val="center"/>
          </w:tcPr>
          <w:p w14:paraId="43C0CAA9">
            <w:pPr>
              <w:tabs>
                <w:tab w:val="left" w:pos="426"/>
              </w:tabs>
              <w:spacing w:line="360" w:lineRule="auto"/>
              <w:jc w:val="center"/>
              <w:rPr>
                <w:rFonts w:hint="eastAsia" w:ascii="宋体" w:hAnsi="宋体" w:eastAsia="宋体"/>
                <w:color w:val="FF0000"/>
                <w:szCs w:val="21"/>
              </w:rPr>
            </w:pPr>
            <w:r>
              <w:rPr>
                <w:rFonts w:hint="eastAsia" w:ascii="宋体" w:hAnsi="宋体" w:eastAsia="宋体" w:cs="宋体"/>
                <w:szCs w:val="21"/>
              </w:rPr>
              <w:t>售后服务方案（7.5分）</w:t>
            </w:r>
          </w:p>
        </w:tc>
        <w:tc>
          <w:tcPr>
            <w:tcW w:w="7796" w:type="dxa"/>
            <w:vAlign w:val="center"/>
          </w:tcPr>
          <w:p w14:paraId="562B8318">
            <w:pPr>
              <w:tabs>
                <w:tab w:val="left" w:pos="426"/>
              </w:tabs>
              <w:spacing w:line="360" w:lineRule="auto"/>
              <w:rPr>
                <w:rFonts w:hint="eastAsia" w:ascii="宋体" w:hAnsi="宋体" w:eastAsia="宋体" w:cs="宋体"/>
                <w:b/>
                <w:szCs w:val="21"/>
              </w:rPr>
            </w:pPr>
            <w:r>
              <w:rPr>
                <w:rFonts w:hint="eastAsia" w:ascii="宋体" w:hAnsi="宋体" w:eastAsia="宋体" w:cs="宋体"/>
                <w:b/>
                <w:szCs w:val="21"/>
              </w:rPr>
              <w:t>1.售后服务方案内容完整性（2.5分）</w:t>
            </w:r>
          </w:p>
          <w:p w14:paraId="5E51176B">
            <w:pPr>
              <w:tabs>
                <w:tab w:val="left" w:pos="426"/>
              </w:tabs>
              <w:spacing w:line="360" w:lineRule="auto"/>
              <w:rPr>
                <w:rFonts w:hint="eastAsia" w:ascii="宋体" w:hAnsi="宋体" w:eastAsia="宋体" w:cs="宋体"/>
                <w:szCs w:val="21"/>
              </w:rPr>
            </w:pPr>
            <w:r>
              <w:rPr>
                <w:rFonts w:hint="eastAsia" w:ascii="宋体" w:hAnsi="宋体" w:eastAsia="宋体" w:cs="宋体"/>
                <w:szCs w:val="21"/>
              </w:rPr>
              <w:t>根据本项目需求提供内容完整的售后服务方案（①售后服务团队、②服务流程、③故障分级、④故障处理、⑤本地化服务）。</w:t>
            </w:r>
          </w:p>
          <w:p w14:paraId="67FC4CB2">
            <w:pPr>
              <w:tabs>
                <w:tab w:val="left" w:pos="426"/>
              </w:tabs>
              <w:spacing w:line="360" w:lineRule="auto"/>
              <w:rPr>
                <w:rFonts w:hint="eastAsia" w:ascii="宋体" w:hAnsi="宋体" w:eastAsia="宋体" w:cs="宋体"/>
                <w:szCs w:val="21"/>
              </w:rPr>
            </w:pPr>
            <w:r>
              <w:rPr>
                <w:rFonts w:hint="eastAsia" w:ascii="宋体" w:hAnsi="宋体" w:eastAsia="宋体" w:cs="宋体"/>
                <w:szCs w:val="21"/>
              </w:rPr>
              <w:t>以上5项内容齐全，表述规范，完全匹配本项目售后需求，得2.5分；</w:t>
            </w:r>
          </w:p>
          <w:p w14:paraId="551726EC">
            <w:pPr>
              <w:tabs>
                <w:tab w:val="left" w:pos="426"/>
              </w:tabs>
              <w:spacing w:line="360" w:lineRule="auto"/>
              <w:rPr>
                <w:rFonts w:hint="eastAsia" w:ascii="宋体" w:hAnsi="宋体" w:eastAsia="宋体" w:cs="宋体"/>
                <w:szCs w:val="21"/>
              </w:rPr>
            </w:pPr>
            <w:r>
              <w:rPr>
                <w:rFonts w:hint="eastAsia" w:ascii="宋体" w:hAnsi="宋体" w:eastAsia="宋体" w:cs="宋体"/>
                <w:szCs w:val="21"/>
              </w:rPr>
              <w:t>以上5项内容存在错误或不足（如售后服务团队不完整、未明确人员分工等），每处扣0.5分，扣完2.5分为止；</w:t>
            </w:r>
          </w:p>
          <w:p w14:paraId="743D18E7">
            <w:pPr>
              <w:tabs>
                <w:tab w:val="left" w:pos="426"/>
              </w:tabs>
              <w:spacing w:line="360" w:lineRule="auto"/>
              <w:rPr>
                <w:rFonts w:hint="eastAsia" w:ascii="宋体" w:hAnsi="宋体" w:eastAsia="宋体" w:cs="宋体"/>
                <w:szCs w:val="21"/>
              </w:rPr>
            </w:pPr>
            <w:r>
              <w:rPr>
                <w:rFonts w:hint="eastAsia" w:ascii="宋体" w:hAnsi="宋体" w:eastAsia="宋体" w:cs="宋体"/>
                <w:szCs w:val="21"/>
              </w:rPr>
              <w:t>未提供不得分。</w:t>
            </w:r>
          </w:p>
          <w:p w14:paraId="66F148B5">
            <w:pPr>
              <w:tabs>
                <w:tab w:val="left" w:pos="426"/>
              </w:tabs>
              <w:spacing w:line="360" w:lineRule="auto"/>
              <w:rPr>
                <w:rFonts w:hint="eastAsia" w:ascii="宋体" w:hAnsi="宋体" w:eastAsia="宋体" w:cs="宋体"/>
                <w:b/>
                <w:bCs/>
                <w:szCs w:val="21"/>
              </w:rPr>
            </w:pPr>
            <w:r>
              <w:rPr>
                <w:rFonts w:hint="eastAsia" w:ascii="宋体" w:hAnsi="宋体" w:eastAsia="宋体" w:cs="宋体"/>
                <w:b/>
                <w:bCs/>
                <w:szCs w:val="21"/>
              </w:rPr>
              <w:t>2.维修响应时间（3分）</w:t>
            </w:r>
            <w:r>
              <w:rPr>
                <w:rFonts w:ascii="Times New Roman" w:hAnsi="Times New Roman" w:eastAsia="宋体" w:cs="Times New Roman"/>
                <w:b/>
                <w:bCs/>
                <w:szCs w:val="21"/>
              </w:rPr>
              <w:t>​</w:t>
            </w:r>
          </w:p>
          <w:p w14:paraId="517F2C15">
            <w:pPr>
              <w:tabs>
                <w:tab w:val="left" w:pos="426"/>
              </w:tabs>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1 \* GB3 </w:instrText>
            </w:r>
            <w:r>
              <w:rPr>
                <w:rFonts w:hint="eastAsia" w:ascii="宋体" w:hAnsi="宋体" w:eastAsia="宋体" w:cs="宋体"/>
                <w:szCs w:val="21"/>
              </w:rPr>
              <w:fldChar w:fldCharType="separate"/>
            </w:r>
            <w:r>
              <w:rPr>
                <w:rFonts w:hint="eastAsia" w:ascii="宋体" w:hAnsi="宋体" w:eastAsia="宋体" w:cs="宋体"/>
                <w:szCs w:val="21"/>
              </w:rPr>
              <w:t>①</w:t>
            </w:r>
            <w:r>
              <w:rPr>
                <w:rFonts w:hint="eastAsia" w:ascii="宋体" w:hAnsi="宋体" w:eastAsia="宋体" w:cs="宋体"/>
                <w:szCs w:val="21"/>
              </w:rPr>
              <w:fldChar w:fldCharType="end"/>
            </w:r>
            <w:r>
              <w:rPr>
                <w:rFonts w:hint="eastAsia" w:ascii="宋体" w:hAnsi="宋体" w:eastAsia="宋体" w:cs="宋体"/>
                <w:szCs w:val="21"/>
              </w:rPr>
              <w:t xml:space="preserve"> 接到报修电话后30分钟内响应：此项占1分。若能在30分钟内及时响应，得1分；超过30分钟响应，不得分。</w:t>
            </w:r>
            <w:r>
              <w:rPr>
                <w:rFonts w:ascii="Times New Roman" w:hAnsi="Times New Roman" w:eastAsia="宋体" w:cs="Times New Roman"/>
                <w:szCs w:val="21"/>
              </w:rPr>
              <w:t>​</w:t>
            </w:r>
          </w:p>
          <w:p w14:paraId="16CB03CA">
            <w:pPr>
              <w:tabs>
                <w:tab w:val="left" w:pos="426"/>
              </w:tabs>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2 \* GB3 </w:instrText>
            </w:r>
            <w:r>
              <w:rPr>
                <w:rFonts w:hint="eastAsia" w:ascii="宋体" w:hAnsi="宋体" w:eastAsia="宋体" w:cs="宋体"/>
                <w:szCs w:val="21"/>
              </w:rPr>
              <w:fldChar w:fldCharType="separate"/>
            </w:r>
            <w:r>
              <w:rPr>
                <w:rFonts w:hint="eastAsia" w:ascii="宋体" w:hAnsi="宋体" w:eastAsia="宋体" w:cs="宋体"/>
                <w:szCs w:val="21"/>
              </w:rPr>
              <w:t>②</w:t>
            </w:r>
            <w:r>
              <w:rPr>
                <w:rFonts w:hint="eastAsia" w:ascii="宋体" w:hAnsi="宋体" w:eastAsia="宋体" w:cs="宋体"/>
                <w:szCs w:val="21"/>
              </w:rPr>
              <w:fldChar w:fldCharType="end"/>
            </w:r>
            <w:r>
              <w:rPr>
                <w:rFonts w:hint="eastAsia" w:ascii="宋体" w:hAnsi="宋体" w:eastAsia="宋体" w:cs="宋体"/>
                <w:szCs w:val="21"/>
              </w:rPr>
              <w:t xml:space="preserve"> 4小时内到达（医院）并处理故障：此项占1分。在接到报修后4小时内到达医院且开展故障处理工作，得1分；未能承诺在4小时内到达或到达后未及时处理故障，不得分。</w:t>
            </w:r>
            <w:r>
              <w:rPr>
                <w:rFonts w:ascii="Times New Roman" w:hAnsi="Times New Roman" w:eastAsia="宋体" w:cs="Times New Roman"/>
                <w:szCs w:val="21"/>
              </w:rPr>
              <w:t>​</w:t>
            </w:r>
          </w:p>
          <w:p w14:paraId="055D0DEA">
            <w:pPr>
              <w:tabs>
                <w:tab w:val="left" w:pos="426"/>
              </w:tabs>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3 \* GB3 </w:instrText>
            </w:r>
            <w:r>
              <w:rPr>
                <w:rFonts w:hint="eastAsia" w:ascii="宋体" w:hAnsi="宋体" w:eastAsia="宋体" w:cs="宋体"/>
                <w:szCs w:val="21"/>
              </w:rPr>
              <w:fldChar w:fldCharType="separate"/>
            </w:r>
            <w:r>
              <w:rPr>
                <w:rFonts w:hint="eastAsia" w:ascii="宋体" w:hAnsi="宋体" w:eastAsia="宋体" w:cs="宋体"/>
                <w:szCs w:val="21"/>
              </w:rPr>
              <w:t>③</w:t>
            </w:r>
            <w:r>
              <w:rPr>
                <w:rFonts w:hint="eastAsia" w:ascii="宋体" w:hAnsi="宋体" w:eastAsia="宋体" w:cs="宋体"/>
                <w:szCs w:val="21"/>
              </w:rPr>
              <w:fldChar w:fldCharType="end"/>
            </w:r>
            <w:r>
              <w:rPr>
                <w:rFonts w:hint="eastAsia" w:ascii="宋体" w:hAnsi="宋体" w:eastAsia="宋体" w:cs="宋体"/>
                <w:szCs w:val="21"/>
              </w:rPr>
              <w:t xml:space="preserve"> 维护周期超过48小时提供设备备用方案：此项占1分。当故障维护周期超过48小时，若能承诺提供有效的设备备用方案，得1分；未承诺提供或提供的设备备用方案表述模糊不清，不得分。</w:t>
            </w:r>
            <w:r>
              <w:rPr>
                <w:rFonts w:ascii="Times New Roman" w:hAnsi="Times New Roman" w:eastAsia="宋体" w:cs="Times New Roman"/>
                <w:szCs w:val="21"/>
              </w:rPr>
              <w:t>​</w:t>
            </w:r>
          </w:p>
          <w:p w14:paraId="5DEB7FF4">
            <w:pPr>
              <w:tabs>
                <w:tab w:val="left" w:pos="426"/>
              </w:tabs>
              <w:spacing w:line="360" w:lineRule="auto"/>
              <w:rPr>
                <w:rFonts w:hint="eastAsia" w:ascii="宋体" w:hAnsi="宋体" w:eastAsia="宋体" w:cs="宋体"/>
                <w:b/>
                <w:bCs/>
                <w:szCs w:val="21"/>
              </w:rPr>
            </w:pPr>
            <w:r>
              <w:rPr>
                <w:rFonts w:hint="eastAsia" w:ascii="宋体" w:hAnsi="宋体" w:eastAsia="宋体" w:cs="宋体"/>
                <w:b/>
                <w:bCs/>
                <w:szCs w:val="21"/>
              </w:rPr>
              <w:t>3.定期巡访及保养（2分）</w:t>
            </w:r>
            <w:r>
              <w:rPr>
                <w:rFonts w:ascii="Times New Roman" w:hAnsi="Times New Roman" w:eastAsia="宋体" w:cs="Times New Roman"/>
                <w:b/>
                <w:bCs/>
                <w:szCs w:val="21"/>
              </w:rPr>
              <w:t>​</w:t>
            </w:r>
          </w:p>
          <w:p w14:paraId="2E98AB74">
            <w:pPr>
              <w:spacing w:line="360" w:lineRule="auto"/>
              <w:rPr>
                <w:rFonts w:hint="eastAsia" w:ascii="宋体" w:hAnsi="宋体" w:eastAsia="宋体" w:cs="宋体"/>
                <w:szCs w:val="21"/>
              </w:rPr>
            </w:pPr>
            <w:r>
              <w:rPr>
                <w:rFonts w:hint="eastAsia" w:ascii="宋体" w:hAnsi="宋体" w:eastAsia="宋体" w:cs="宋体"/>
                <w:szCs w:val="21"/>
              </w:rPr>
              <w:t>①一年至少四次定期巡检，且能具体描述巡检内容并做好设备保养记录。承诺达到一年四次及以上的定期巡检，且巡检内容详细、巡检维护记录方案完整、规范，符合本项目的建设需求，得2分；</w:t>
            </w:r>
          </w:p>
          <w:p w14:paraId="31F645A0">
            <w:pPr>
              <w:spacing w:line="360" w:lineRule="auto"/>
              <w:rPr>
                <w:rFonts w:hint="eastAsia" w:ascii="宋体" w:hAnsi="宋体" w:eastAsia="宋体" w:cs="宋体"/>
                <w:szCs w:val="21"/>
              </w:rPr>
            </w:pPr>
            <w:r>
              <w:rPr>
                <w:rFonts w:hint="eastAsia" w:ascii="宋体" w:hAnsi="宋体" w:eastAsia="宋体" w:cs="宋体"/>
                <w:szCs w:val="21"/>
              </w:rPr>
              <w:t>②一年内巡访次数不足四次，或巡检内容、巡检维护记录方案不完整、不规范，得1分；</w:t>
            </w:r>
          </w:p>
          <w:p w14:paraId="4FD9E5B6">
            <w:pPr>
              <w:spacing w:line="360" w:lineRule="auto"/>
              <w:rPr>
                <w:rFonts w:hint="eastAsia" w:ascii="宋体" w:hAnsi="宋体" w:eastAsia="宋体"/>
                <w:b/>
                <w:bCs/>
              </w:rPr>
            </w:pPr>
            <w:r>
              <w:rPr>
                <w:rFonts w:hint="eastAsia" w:ascii="宋体" w:hAnsi="宋体" w:eastAsia="宋体" w:cs="宋体"/>
                <w:szCs w:val="21"/>
              </w:rPr>
              <w:t>③未提供不得分。</w:t>
            </w:r>
          </w:p>
        </w:tc>
      </w:tr>
      <w:tr w14:paraId="2435D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88" w:type="dxa"/>
            <w:vMerge w:val="continue"/>
            <w:vAlign w:val="center"/>
          </w:tcPr>
          <w:p w14:paraId="5BFCD0B6">
            <w:pPr>
              <w:tabs>
                <w:tab w:val="left" w:pos="426"/>
              </w:tabs>
              <w:spacing w:line="360" w:lineRule="auto"/>
              <w:jc w:val="center"/>
              <w:rPr>
                <w:rFonts w:hint="eastAsia" w:ascii="宋体" w:hAnsi="宋体" w:eastAsia="宋体"/>
                <w:szCs w:val="21"/>
              </w:rPr>
            </w:pPr>
          </w:p>
        </w:tc>
        <w:tc>
          <w:tcPr>
            <w:tcW w:w="1417" w:type="dxa"/>
            <w:vAlign w:val="center"/>
          </w:tcPr>
          <w:p w14:paraId="0CDFCE88">
            <w:pPr>
              <w:tabs>
                <w:tab w:val="left" w:pos="426"/>
              </w:tabs>
              <w:spacing w:line="360" w:lineRule="auto"/>
              <w:jc w:val="center"/>
              <w:rPr>
                <w:rFonts w:hint="eastAsia" w:ascii="宋体" w:hAnsi="宋体" w:eastAsia="宋体" w:cs="宋体"/>
                <w:szCs w:val="21"/>
              </w:rPr>
            </w:pPr>
            <w:r>
              <w:rPr>
                <w:rFonts w:hint="eastAsia" w:ascii="宋体" w:hAnsi="宋体" w:eastAsia="宋体" w:cs="宋体"/>
                <w:szCs w:val="21"/>
              </w:rPr>
              <w:t>业绩</w:t>
            </w:r>
          </w:p>
          <w:p w14:paraId="0102E6EA">
            <w:pPr>
              <w:tabs>
                <w:tab w:val="left" w:pos="426"/>
              </w:tabs>
              <w:spacing w:line="360" w:lineRule="auto"/>
              <w:jc w:val="center"/>
              <w:rPr>
                <w:rFonts w:hint="eastAsia" w:ascii="宋体" w:hAnsi="宋体" w:eastAsia="宋体" w:cs="宋体"/>
                <w:szCs w:val="21"/>
              </w:rPr>
            </w:pPr>
            <w:r>
              <w:rPr>
                <w:rFonts w:hint="eastAsia" w:ascii="宋体" w:hAnsi="宋体" w:eastAsia="宋体" w:cs="宋体"/>
                <w:szCs w:val="21"/>
              </w:rPr>
              <w:t>（1分）</w:t>
            </w:r>
          </w:p>
        </w:tc>
        <w:tc>
          <w:tcPr>
            <w:tcW w:w="7796" w:type="dxa"/>
            <w:vAlign w:val="center"/>
          </w:tcPr>
          <w:p w14:paraId="676158A0">
            <w:pPr>
              <w:tabs>
                <w:tab w:val="left" w:pos="426"/>
              </w:tabs>
              <w:spacing w:line="360" w:lineRule="auto"/>
              <w:rPr>
                <w:rFonts w:hint="eastAsia" w:ascii="宋体" w:hAnsi="宋体" w:eastAsia="宋体" w:cs="宋体"/>
                <w:szCs w:val="21"/>
              </w:rPr>
            </w:pPr>
            <w:r>
              <w:rPr>
                <w:rFonts w:hint="eastAsia" w:ascii="宋体" w:hAnsi="宋体" w:eastAsia="宋体" w:cs="宋体"/>
                <w:szCs w:val="21"/>
              </w:rPr>
              <w:t>根据投标人2023年至今（以合同签订时间为准）同类项目的业绩进行评分，每提供一个同类业绩得0.5分，满分1分。</w:t>
            </w:r>
          </w:p>
          <w:p w14:paraId="1C91E61E">
            <w:pPr>
              <w:tabs>
                <w:tab w:val="left" w:pos="426"/>
              </w:tabs>
              <w:spacing w:line="360" w:lineRule="auto"/>
              <w:rPr>
                <w:rFonts w:hint="eastAsia" w:ascii="宋体" w:hAnsi="宋体" w:eastAsia="宋体" w:cs="宋体"/>
                <w:b/>
                <w:szCs w:val="21"/>
                <w:lang w:eastAsia="zh-CN"/>
              </w:rPr>
            </w:pPr>
            <w:r>
              <w:rPr>
                <w:rFonts w:hint="eastAsia" w:ascii="宋体" w:hAnsi="宋体" w:eastAsia="宋体" w:cs="宋体"/>
                <w:szCs w:val="21"/>
              </w:rPr>
              <w:t>具体要求：投标文件中须提供业绩列表及相对应的业绩证明材料，业绩证明材料为中标通知书或合同扫描件或验收证明材料扫描件。无证明材料或证明材料不明确的，不予认可。</w:t>
            </w:r>
          </w:p>
        </w:tc>
      </w:tr>
    </w:tbl>
    <w:p w14:paraId="3FE234DD">
      <w:pPr>
        <w:spacing w:line="312" w:lineRule="auto"/>
        <w:ind w:firstLine="420" w:firstLineChars="200"/>
        <w:rPr>
          <w:rFonts w:hint="eastAsia" w:ascii="宋体" w:hAnsi="宋体" w:eastAsia="宋体" w:cs="宋体"/>
          <w:szCs w:val="21"/>
          <w:shd w:val="clear" w:color="auto" w:fill="FFFFFF" w:themeFill="background1"/>
        </w:rPr>
      </w:pPr>
      <w:r>
        <w:rPr>
          <w:rFonts w:hint="eastAsia" w:ascii="宋体" w:hAnsi="宋体" w:eastAsia="宋体" w:cs="宋体"/>
          <w:szCs w:val="21"/>
          <w:shd w:val="clear" w:color="auto" w:fill="FFFFFF" w:themeFill="background1"/>
        </w:rPr>
        <w:t>注：</w:t>
      </w:r>
      <w:r>
        <w:rPr>
          <w:rFonts w:hint="eastAsia" w:ascii="宋体" w:hAnsi="宋体" w:eastAsia="宋体" w:cs="宋体"/>
          <w:szCs w:val="21"/>
          <w:shd w:val="clear" w:color="auto" w:fill="FFFFFF" w:themeFill="background1"/>
        </w:rPr>
        <w:fldChar w:fldCharType="begin"/>
      </w:r>
      <w:r>
        <w:rPr>
          <w:rFonts w:hint="eastAsia" w:ascii="宋体" w:hAnsi="宋体" w:eastAsia="宋体" w:cs="宋体"/>
          <w:szCs w:val="21"/>
          <w:shd w:val="clear" w:color="auto" w:fill="FFFFFF" w:themeFill="background1"/>
        </w:rPr>
        <w:instrText xml:space="preserve"> eq \o\ac(○,1)</w:instrText>
      </w:r>
      <w:r>
        <w:rPr>
          <w:rFonts w:hint="eastAsia" w:ascii="宋体" w:hAnsi="宋体" w:eastAsia="宋体" w:cs="宋体"/>
          <w:szCs w:val="21"/>
          <w:shd w:val="clear" w:color="auto" w:fill="FFFFFF" w:themeFill="background1"/>
        </w:rPr>
        <w:fldChar w:fldCharType="end"/>
      </w:r>
      <w:r>
        <w:rPr>
          <w:rFonts w:hint="eastAsia" w:ascii="宋体" w:hAnsi="宋体" w:eastAsia="宋体" w:cs="宋体"/>
          <w:szCs w:val="21"/>
          <w:shd w:val="clear" w:color="auto" w:fill="FFFFFF" w:themeFill="background1"/>
        </w:rPr>
        <w:t>上述表中按每项评审要求所涉及到的所有资料，投标人必须认真分类放于投标文件中。评标委员会成员按以上详细评分标准规定及投标文件内容自主独立打分。</w:t>
      </w:r>
      <w:r>
        <w:rPr>
          <w:rFonts w:hint="eastAsia" w:ascii="宋体" w:hAnsi="宋体" w:eastAsia="宋体" w:cs="宋体"/>
          <w:szCs w:val="21"/>
          <w:shd w:val="clear" w:color="auto" w:fill="FFFFFF" w:themeFill="background1"/>
        </w:rPr>
        <w:fldChar w:fldCharType="begin"/>
      </w:r>
      <w:r>
        <w:rPr>
          <w:rFonts w:hint="eastAsia" w:ascii="宋体" w:hAnsi="宋体" w:eastAsia="宋体" w:cs="宋体"/>
          <w:szCs w:val="21"/>
          <w:shd w:val="clear" w:color="auto" w:fill="FFFFFF" w:themeFill="background1"/>
        </w:rPr>
        <w:instrText xml:space="preserve"> eq \o\ac(○,2)</w:instrText>
      </w:r>
      <w:r>
        <w:rPr>
          <w:rFonts w:hint="eastAsia" w:ascii="宋体" w:hAnsi="宋体" w:eastAsia="宋体" w:cs="宋体"/>
          <w:szCs w:val="21"/>
          <w:shd w:val="clear" w:color="auto" w:fill="FFFFFF" w:themeFill="background1"/>
        </w:rPr>
        <w:fldChar w:fldCharType="end"/>
      </w:r>
      <w:r>
        <w:rPr>
          <w:rFonts w:hint="eastAsia" w:ascii="宋体" w:hAnsi="宋体" w:eastAsia="宋体" w:cs="宋体"/>
          <w:szCs w:val="21"/>
          <w:shd w:val="clear" w:color="auto" w:fill="FFFFFF" w:themeFill="background1"/>
        </w:rPr>
        <w:t>综合得分计算规则：取所有投标人的评审评分计算算术平均值，最后得分保留两位小数，第三位四舍五入。</w:t>
      </w:r>
    </w:p>
    <w:p w14:paraId="6412CF76">
      <w:pPr>
        <w:spacing w:line="312" w:lineRule="auto"/>
        <w:rPr>
          <w:rFonts w:hint="eastAsia" w:ascii="宋体" w:hAnsi="宋体" w:eastAsia="宋体" w:cs="宋体"/>
          <w:szCs w:val="21"/>
          <w:shd w:val="clear" w:color="auto" w:fill="FFFFFF" w:themeFill="background1"/>
        </w:rPr>
      </w:pPr>
    </w:p>
    <w:p w14:paraId="40ADBF27">
      <w:pPr>
        <w:spacing w:line="312" w:lineRule="auto"/>
        <w:ind w:firstLine="420" w:firstLineChars="200"/>
        <w:rPr>
          <w:rFonts w:hint="eastAsia" w:ascii="宋体" w:hAnsi="宋体" w:eastAsia="宋体" w:cs="宋体"/>
          <w:szCs w:val="21"/>
          <w:shd w:val="clear" w:color="auto" w:fill="FFFFFF" w:themeFill="background1"/>
        </w:rPr>
      </w:pPr>
    </w:p>
    <w:p w14:paraId="648B1A7A">
      <w:pPr>
        <w:pStyle w:val="16"/>
        <w:outlineLvl w:val="3"/>
        <w:rPr>
          <w:rFonts w:hint="eastAsia" w:eastAsia="宋体"/>
          <w:b/>
          <w:bCs/>
          <w:sz w:val="24"/>
          <w:szCs w:val="24"/>
        </w:rPr>
      </w:pPr>
      <w:r>
        <w:rPr>
          <w:rFonts w:hint="eastAsia" w:eastAsia="宋体"/>
          <w:b/>
          <w:bCs/>
          <w:sz w:val="24"/>
          <w:szCs w:val="24"/>
        </w:rPr>
        <w:t>2包综合评分表</w:t>
      </w:r>
    </w:p>
    <w:tbl>
      <w:tblPr>
        <w:tblStyle w:val="43"/>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417"/>
        <w:gridCol w:w="7796"/>
      </w:tblGrid>
      <w:tr w14:paraId="0410F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88" w:type="dxa"/>
            <w:vAlign w:val="center"/>
          </w:tcPr>
          <w:p w14:paraId="478395F5">
            <w:pPr>
              <w:tabs>
                <w:tab w:val="left" w:pos="426"/>
              </w:tabs>
              <w:spacing w:line="360" w:lineRule="auto"/>
              <w:jc w:val="center"/>
              <w:rPr>
                <w:rFonts w:hint="eastAsia" w:ascii="宋体" w:hAnsi="宋体" w:eastAsia="宋体"/>
                <w:szCs w:val="21"/>
              </w:rPr>
            </w:pPr>
            <w:r>
              <w:rPr>
                <w:rFonts w:hint="eastAsia" w:ascii="宋体" w:hAnsi="宋体" w:eastAsia="宋体"/>
                <w:szCs w:val="21"/>
              </w:rPr>
              <w:t>评审</w:t>
            </w:r>
          </w:p>
          <w:p w14:paraId="1E1CB777">
            <w:pPr>
              <w:tabs>
                <w:tab w:val="left" w:pos="426"/>
              </w:tabs>
              <w:spacing w:line="360" w:lineRule="auto"/>
              <w:jc w:val="center"/>
              <w:rPr>
                <w:rFonts w:hint="eastAsia" w:ascii="宋体" w:hAnsi="宋体" w:eastAsia="宋体"/>
                <w:szCs w:val="21"/>
              </w:rPr>
            </w:pPr>
            <w:r>
              <w:rPr>
                <w:rFonts w:hint="eastAsia" w:ascii="宋体" w:hAnsi="宋体" w:eastAsia="宋体"/>
                <w:szCs w:val="21"/>
              </w:rPr>
              <w:t>内容</w:t>
            </w:r>
          </w:p>
        </w:tc>
        <w:tc>
          <w:tcPr>
            <w:tcW w:w="1417" w:type="dxa"/>
            <w:vAlign w:val="center"/>
          </w:tcPr>
          <w:p w14:paraId="4EB71371">
            <w:pPr>
              <w:tabs>
                <w:tab w:val="left" w:pos="426"/>
              </w:tabs>
              <w:spacing w:line="360" w:lineRule="auto"/>
              <w:jc w:val="center"/>
              <w:rPr>
                <w:rFonts w:hint="eastAsia" w:ascii="宋体" w:hAnsi="宋体" w:eastAsia="宋体"/>
                <w:szCs w:val="21"/>
              </w:rPr>
            </w:pPr>
            <w:r>
              <w:rPr>
                <w:rFonts w:hint="eastAsia" w:ascii="宋体" w:hAnsi="宋体" w:eastAsia="宋体"/>
                <w:szCs w:val="21"/>
              </w:rPr>
              <w:t>分值</w:t>
            </w:r>
          </w:p>
        </w:tc>
        <w:tc>
          <w:tcPr>
            <w:tcW w:w="7796" w:type="dxa"/>
            <w:vAlign w:val="center"/>
          </w:tcPr>
          <w:p w14:paraId="6071AD44">
            <w:pPr>
              <w:tabs>
                <w:tab w:val="left" w:pos="426"/>
              </w:tabs>
              <w:spacing w:line="360" w:lineRule="auto"/>
              <w:jc w:val="center"/>
              <w:rPr>
                <w:rFonts w:hint="eastAsia" w:ascii="宋体" w:hAnsi="宋体" w:eastAsia="宋体"/>
                <w:szCs w:val="21"/>
              </w:rPr>
            </w:pPr>
            <w:r>
              <w:rPr>
                <w:rFonts w:hint="eastAsia" w:ascii="宋体" w:hAnsi="宋体" w:eastAsia="宋体"/>
                <w:szCs w:val="21"/>
              </w:rPr>
              <w:t>评审标准</w:t>
            </w:r>
          </w:p>
        </w:tc>
      </w:tr>
      <w:tr w14:paraId="3E5FF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988" w:type="dxa"/>
            <w:vAlign w:val="center"/>
          </w:tcPr>
          <w:p w14:paraId="196E80B8">
            <w:pPr>
              <w:tabs>
                <w:tab w:val="left" w:pos="426"/>
              </w:tabs>
              <w:spacing w:line="360" w:lineRule="auto"/>
              <w:jc w:val="center"/>
              <w:rPr>
                <w:rFonts w:hint="eastAsia" w:ascii="宋体" w:hAnsi="宋体" w:eastAsia="宋体"/>
                <w:szCs w:val="21"/>
              </w:rPr>
            </w:pPr>
            <w:r>
              <w:rPr>
                <w:rFonts w:hint="eastAsia" w:ascii="宋体" w:hAnsi="宋体" w:eastAsia="宋体"/>
                <w:szCs w:val="21"/>
              </w:rPr>
              <w:t>价格</w:t>
            </w:r>
          </w:p>
          <w:p w14:paraId="3F4CD3F5">
            <w:pPr>
              <w:tabs>
                <w:tab w:val="left" w:pos="426"/>
              </w:tabs>
              <w:spacing w:line="360" w:lineRule="auto"/>
              <w:jc w:val="center"/>
              <w:rPr>
                <w:rFonts w:hint="eastAsia" w:ascii="宋体" w:hAnsi="宋体" w:eastAsia="宋体"/>
                <w:szCs w:val="21"/>
              </w:rPr>
            </w:pPr>
            <w:r>
              <w:rPr>
                <w:rFonts w:hint="eastAsia" w:ascii="宋体" w:hAnsi="宋体" w:eastAsia="宋体"/>
                <w:szCs w:val="21"/>
              </w:rPr>
              <w:t>部分</w:t>
            </w:r>
          </w:p>
        </w:tc>
        <w:tc>
          <w:tcPr>
            <w:tcW w:w="1417" w:type="dxa"/>
            <w:vAlign w:val="center"/>
          </w:tcPr>
          <w:p w14:paraId="016C31EE">
            <w:pPr>
              <w:tabs>
                <w:tab w:val="left" w:pos="426"/>
              </w:tabs>
              <w:spacing w:line="360" w:lineRule="auto"/>
              <w:jc w:val="center"/>
              <w:rPr>
                <w:rFonts w:hint="eastAsia" w:ascii="宋体" w:hAnsi="宋体" w:eastAsia="宋体"/>
                <w:szCs w:val="21"/>
              </w:rPr>
            </w:pPr>
            <w:r>
              <w:rPr>
                <w:rFonts w:hint="eastAsia" w:ascii="宋体" w:hAnsi="宋体" w:eastAsia="宋体"/>
                <w:szCs w:val="21"/>
              </w:rPr>
              <w:t>投标报价</w:t>
            </w:r>
          </w:p>
          <w:p w14:paraId="2EC4155C">
            <w:pPr>
              <w:tabs>
                <w:tab w:val="left" w:pos="426"/>
              </w:tabs>
              <w:spacing w:line="360" w:lineRule="auto"/>
              <w:jc w:val="center"/>
              <w:rPr>
                <w:rFonts w:hint="eastAsia" w:ascii="宋体" w:hAnsi="宋体" w:eastAsia="宋体"/>
                <w:szCs w:val="21"/>
              </w:rPr>
            </w:pPr>
            <w:r>
              <w:rPr>
                <w:rFonts w:hint="eastAsia" w:ascii="宋体" w:hAnsi="宋体" w:eastAsia="宋体"/>
                <w:szCs w:val="21"/>
              </w:rPr>
              <w:t>（30分）</w:t>
            </w:r>
          </w:p>
        </w:tc>
        <w:tc>
          <w:tcPr>
            <w:tcW w:w="7796" w:type="dxa"/>
            <w:vAlign w:val="center"/>
          </w:tcPr>
          <w:p w14:paraId="3374301C">
            <w:pPr>
              <w:tabs>
                <w:tab w:val="left" w:pos="426"/>
              </w:tabs>
              <w:spacing w:line="360" w:lineRule="auto"/>
              <w:rPr>
                <w:rFonts w:hint="eastAsia" w:ascii="宋体" w:hAnsi="宋体" w:eastAsia="宋体"/>
                <w:szCs w:val="21"/>
              </w:rPr>
            </w:pPr>
            <w:r>
              <w:rPr>
                <w:rFonts w:hint="eastAsia" w:ascii="宋体" w:hAnsi="宋体" w:eastAsia="宋体"/>
                <w:szCs w:val="21"/>
              </w:rPr>
              <w:t>价格分统一采用低价优先法计算，即满足招标文件要求且有效投标报价最低的投标人的价格为投标基准价，其价格分为满分。其他投标人的价格分统一按照下列公式计算：</w:t>
            </w:r>
          </w:p>
          <w:p w14:paraId="0B665E4E">
            <w:pPr>
              <w:tabs>
                <w:tab w:val="left" w:pos="426"/>
              </w:tabs>
              <w:spacing w:line="360" w:lineRule="auto"/>
              <w:rPr>
                <w:rFonts w:hint="eastAsia" w:ascii="宋体" w:hAnsi="宋体" w:eastAsia="宋体"/>
                <w:szCs w:val="21"/>
              </w:rPr>
            </w:pPr>
            <w:r>
              <w:rPr>
                <w:rFonts w:hint="eastAsia" w:ascii="宋体" w:hAnsi="宋体" w:eastAsia="宋体"/>
                <w:szCs w:val="21"/>
              </w:rPr>
              <w:t>投标报价得分=（投标基准价/有效的投标报价）×30；</w:t>
            </w:r>
          </w:p>
          <w:p w14:paraId="713C9409">
            <w:pPr>
              <w:tabs>
                <w:tab w:val="left" w:pos="426"/>
              </w:tabs>
              <w:spacing w:line="360" w:lineRule="auto"/>
              <w:rPr>
                <w:rFonts w:hint="eastAsia" w:ascii="宋体" w:hAnsi="宋体" w:eastAsia="宋体"/>
                <w:szCs w:val="21"/>
              </w:rPr>
            </w:pPr>
            <w:r>
              <w:rPr>
                <w:rFonts w:hint="eastAsia" w:ascii="宋体" w:hAnsi="宋体" w:eastAsia="宋体"/>
                <w:szCs w:val="21"/>
              </w:rPr>
              <w:t>注：①项目评审过程中，不得去掉最后报价中的最高报价和最低报价。</w:t>
            </w:r>
          </w:p>
          <w:p w14:paraId="3C082095">
            <w:pPr>
              <w:tabs>
                <w:tab w:val="left" w:pos="426"/>
              </w:tabs>
              <w:spacing w:line="360" w:lineRule="auto"/>
              <w:rPr>
                <w:rFonts w:hint="eastAsia" w:ascii="宋体" w:hAnsi="宋体" w:eastAsia="宋体"/>
                <w:szCs w:val="21"/>
              </w:rPr>
            </w:pPr>
            <w:r>
              <w:rPr>
                <w:rFonts w:hint="eastAsia" w:ascii="宋体" w:hAnsi="宋体" w:eastAsia="宋体"/>
                <w:szCs w:val="21"/>
              </w:rPr>
              <w:t>②计算出的最后投标报价得分保留小数点后两位。</w:t>
            </w:r>
          </w:p>
          <w:p w14:paraId="1ED6C760">
            <w:pPr>
              <w:tabs>
                <w:tab w:val="left" w:pos="426"/>
              </w:tabs>
              <w:spacing w:line="360" w:lineRule="auto"/>
              <w:rPr>
                <w:rFonts w:hint="eastAsia" w:ascii="宋体" w:hAnsi="宋体" w:eastAsia="宋体"/>
                <w:szCs w:val="21"/>
              </w:rPr>
            </w:pPr>
            <w:r>
              <w:rPr>
                <w:rFonts w:hint="eastAsia" w:ascii="宋体" w:hAnsi="宋体" w:eastAsia="宋体"/>
                <w:szCs w:val="21"/>
              </w:rPr>
              <w:t>③有效投标报价是指通过资格审查、符合性评审投标人的报价。</w:t>
            </w:r>
          </w:p>
          <w:p w14:paraId="30AB8026">
            <w:pPr>
              <w:tabs>
                <w:tab w:val="left" w:pos="426"/>
              </w:tabs>
              <w:spacing w:line="360" w:lineRule="auto"/>
              <w:rPr>
                <w:rFonts w:hint="eastAsia" w:ascii="宋体" w:hAnsi="宋体" w:eastAsia="宋体"/>
                <w:szCs w:val="21"/>
              </w:rPr>
            </w:pPr>
            <w:r>
              <w:rPr>
                <w:rFonts w:hint="eastAsia" w:ascii="宋体" w:hAnsi="宋体" w:eastAsia="宋体"/>
                <w:szCs w:val="21"/>
              </w:rPr>
              <w:t>④投标报价超出采购预算价或最高限价的，按无效标处理。</w:t>
            </w:r>
          </w:p>
        </w:tc>
      </w:tr>
      <w:tr w14:paraId="13204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88" w:type="dxa"/>
            <w:vAlign w:val="center"/>
          </w:tcPr>
          <w:p w14:paraId="02756F9B">
            <w:pPr>
              <w:tabs>
                <w:tab w:val="left" w:pos="426"/>
              </w:tabs>
              <w:spacing w:line="360" w:lineRule="auto"/>
              <w:jc w:val="center"/>
              <w:rPr>
                <w:rFonts w:hint="eastAsia" w:ascii="宋体" w:hAnsi="宋体" w:eastAsia="宋体"/>
                <w:szCs w:val="21"/>
              </w:rPr>
            </w:pPr>
            <w:r>
              <w:rPr>
                <w:rFonts w:ascii="宋体" w:hAnsi="宋体" w:eastAsia="宋体"/>
                <w:szCs w:val="21"/>
              </w:rPr>
              <w:t>技术</w:t>
            </w:r>
          </w:p>
          <w:p w14:paraId="6E4735B1">
            <w:pPr>
              <w:tabs>
                <w:tab w:val="left" w:pos="426"/>
              </w:tabs>
              <w:spacing w:line="360" w:lineRule="auto"/>
              <w:jc w:val="center"/>
              <w:rPr>
                <w:rFonts w:hint="eastAsia" w:ascii="宋体" w:hAnsi="宋体" w:eastAsia="宋体"/>
                <w:szCs w:val="21"/>
              </w:rPr>
            </w:pPr>
            <w:r>
              <w:rPr>
                <w:rFonts w:ascii="宋体" w:hAnsi="宋体" w:eastAsia="宋体"/>
                <w:szCs w:val="21"/>
              </w:rPr>
              <w:t>部分</w:t>
            </w:r>
          </w:p>
        </w:tc>
        <w:tc>
          <w:tcPr>
            <w:tcW w:w="1417" w:type="dxa"/>
            <w:vAlign w:val="center"/>
          </w:tcPr>
          <w:p w14:paraId="3CE3C3D6">
            <w:pPr>
              <w:tabs>
                <w:tab w:val="left" w:pos="426"/>
              </w:tabs>
              <w:spacing w:line="360" w:lineRule="auto"/>
              <w:jc w:val="center"/>
              <w:rPr>
                <w:rFonts w:hint="eastAsia" w:ascii="宋体" w:hAnsi="宋体" w:eastAsia="宋体"/>
                <w:szCs w:val="21"/>
              </w:rPr>
            </w:pPr>
            <w:r>
              <w:rPr>
                <w:rFonts w:hint="eastAsia" w:ascii="宋体" w:hAnsi="宋体" w:eastAsia="宋体"/>
                <w:szCs w:val="21"/>
              </w:rPr>
              <w:t>投标货物</w:t>
            </w:r>
          </w:p>
          <w:p w14:paraId="08DCAEF4">
            <w:pPr>
              <w:tabs>
                <w:tab w:val="left" w:pos="426"/>
              </w:tabs>
              <w:spacing w:line="360" w:lineRule="auto"/>
              <w:jc w:val="center"/>
              <w:rPr>
                <w:rFonts w:hint="eastAsia" w:ascii="宋体" w:hAnsi="宋体" w:eastAsia="宋体"/>
                <w:szCs w:val="21"/>
              </w:rPr>
            </w:pPr>
            <w:r>
              <w:rPr>
                <w:rFonts w:hint="eastAsia" w:ascii="宋体" w:hAnsi="宋体" w:eastAsia="宋体"/>
                <w:szCs w:val="21"/>
              </w:rPr>
              <w:t>技术参数</w:t>
            </w:r>
          </w:p>
          <w:p w14:paraId="153081B0">
            <w:pPr>
              <w:tabs>
                <w:tab w:val="left" w:pos="426"/>
              </w:tabs>
              <w:spacing w:line="360" w:lineRule="auto"/>
              <w:jc w:val="center"/>
              <w:rPr>
                <w:rFonts w:hint="eastAsia" w:ascii="宋体" w:hAnsi="宋体" w:eastAsia="宋体"/>
                <w:color w:val="FF0000"/>
                <w:szCs w:val="21"/>
              </w:rPr>
            </w:pPr>
            <w:r>
              <w:rPr>
                <w:rFonts w:hint="eastAsia" w:ascii="宋体" w:hAnsi="宋体" w:eastAsia="宋体"/>
                <w:szCs w:val="21"/>
              </w:rPr>
              <w:t>（57分）</w:t>
            </w:r>
          </w:p>
        </w:tc>
        <w:tc>
          <w:tcPr>
            <w:tcW w:w="7796" w:type="dxa"/>
          </w:tcPr>
          <w:p w14:paraId="00EBF583">
            <w:pPr>
              <w:spacing w:line="360" w:lineRule="auto"/>
              <w:rPr>
                <w:rFonts w:hint="eastAsia" w:ascii="宋体" w:hAnsi="宋体" w:eastAsia="宋体"/>
              </w:rPr>
            </w:pPr>
            <w:r>
              <w:rPr>
                <w:rFonts w:hint="eastAsia" w:ascii="宋体" w:hAnsi="宋体" w:eastAsia="宋体"/>
              </w:rPr>
              <w:t>根据投标人所投核心产品提供的技术指标参数偏离表和技术支持资料，对照招标文件技术参数进行评审。</w:t>
            </w:r>
          </w:p>
          <w:p w14:paraId="77365B62">
            <w:pPr>
              <w:spacing w:line="360" w:lineRule="auto"/>
              <w:rPr>
                <w:rFonts w:hint="eastAsia" w:ascii="宋体" w:hAnsi="宋体" w:eastAsia="宋体"/>
                <w:highlight w:val="none"/>
              </w:rPr>
            </w:pPr>
            <w:r>
              <w:rPr>
                <w:rFonts w:hint="eastAsia" w:ascii="宋体" w:hAnsi="宋体" w:eastAsia="宋体"/>
                <w:b/>
                <w:bCs/>
                <w:highlight w:val="none"/>
              </w:rPr>
              <w:t>1.核心产品：动态心电血压监测仪 技术参数评审（27分）</w:t>
            </w:r>
          </w:p>
          <w:p w14:paraId="7B5CB2AA">
            <w:pPr>
              <w:spacing w:line="360" w:lineRule="auto"/>
              <w:rPr>
                <w:rFonts w:hint="eastAsia" w:ascii="宋体" w:hAnsi="宋体" w:eastAsia="宋体"/>
                <w:highlight w:val="none"/>
              </w:rPr>
            </w:pPr>
            <w:r>
              <w:rPr>
                <w:rFonts w:hint="eastAsia" w:ascii="宋体" w:hAnsi="宋体" w:eastAsia="宋体"/>
                <w:highlight w:val="none"/>
              </w:rPr>
              <w:t xml:space="preserve">（1）招标文件核心产品技术参数要求中标注“▲”号的技术参数，共6项，投标人所投产品的技术参数全部满足招标文件要求的得21分；存在一项负偏离的扣3.5分。 </w:t>
            </w:r>
          </w:p>
          <w:p w14:paraId="2E3F1713">
            <w:pPr>
              <w:spacing w:line="360" w:lineRule="auto"/>
              <w:rPr>
                <w:rFonts w:hint="eastAsia" w:ascii="宋体" w:hAnsi="宋体" w:eastAsia="宋体"/>
                <w:highlight w:val="none"/>
              </w:rPr>
            </w:pPr>
            <w:bookmarkStart w:id="180" w:name="OLE_LINK26"/>
            <w:r>
              <w:rPr>
                <w:rFonts w:hint="eastAsia" w:ascii="宋体" w:hAnsi="宋体" w:eastAsia="宋体"/>
                <w:highlight w:val="none"/>
              </w:rPr>
              <w:t>（2）</w:t>
            </w:r>
            <w:r>
              <w:rPr>
                <w:rFonts w:ascii="宋体" w:hAnsi="宋体" w:eastAsia="宋体"/>
                <w:highlight w:val="none"/>
              </w:rPr>
              <w:t>所投核心产品</w:t>
            </w:r>
            <w:bookmarkStart w:id="181" w:name="OLE_LINK24"/>
            <w:r>
              <w:rPr>
                <w:rFonts w:ascii="宋体" w:hAnsi="宋体" w:eastAsia="宋体"/>
                <w:highlight w:val="none"/>
              </w:rPr>
              <w:t>未标注“▲”号</w:t>
            </w:r>
            <w:bookmarkEnd w:id="181"/>
            <w:r>
              <w:rPr>
                <w:rFonts w:ascii="宋体" w:hAnsi="宋体" w:eastAsia="宋体"/>
                <w:highlight w:val="none"/>
              </w:rPr>
              <w:t>的项为基本技术参数</w:t>
            </w:r>
            <w:r>
              <w:rPr>
                <w:rFonts w:hint="eastAsia" w:ascii="宋体" w:hAnsi="宋体" w:eastAsia="宋体"/>
                <w:highlight w:val="none"/>
              </w:rPr>
              <w:t>要求，满分6分。评分如下：</w:t>
            </w:r>
          </w:p>
          <w:p w14:paraId="4564FC5C">
            <w:pPr>
              <w:kinsoku w:val="0"/>
              <w:overflowPunct w:val="0"/>
              <w:autoSpaceDE w:val="0"/>
              <w:autoSpaceDN w:val="0"/>
              <w:adjustRightInd w:val="0"/>
              <w:snapToGrid w:val="0"/>
              <w:spacing w:line="360" w:lineRule="auto"/>
              <w:outlineLvl w:val="2"/>
              <w:rPr>
                <w:rFonts w:hint="eastAsia" w:ascii="宋体" w:hAnsi="宋体" w:eastAsia="宋体" w:cs="宋体"/>
                <w:bCs/>
                <w:szCs w:val="21"/>
                <w:highlight w:val="none"/>
              </w:rPr>
            </w:pPr>
            <w:bookmarkStart w:id="182" w:name="OLE_LINK23"/>
            <w:bookmarkStart w:id="183" w:name="OLE_LINK28"/>
            <w:r>
              <w:rPr>
                <w:rFonts w:ascii="宋体" w:hAnsi="宋体" w:eastAsia="宋体" w:cs="宋体"/>
                <w:bCs/>
                <w:szCs w:val="21"/>
                <w:highlight w:val="none"/>
              </w:rPr>
              <w:t>技术参数指标的无负偏离</w:t>
            </w:r>
            <w:r>
              <w:rPr>
                <w:rFonts w:hint="eastAsia" w:ascii="宋体" w:hAnsi="宋体" w:eastAsia="宋体" w:cs="宋体"/>
                <w:bCs/>
                <w:szCs w:val="21"/>
                <w:highlight w:val="none"/>
              </w:rPr>
              <w:t>的</w:t>
            </w:r>
            <w:bookmarkEnd w:id="182"/>
            <w:r>
              <w:rPr>
                <w:rFonts w:hint="eastAsia" w:ascii="宋体" w:hAnsi="宋体" w:eastAsia="宋体" w:cs="宋体"/>
                <w:bCs/>
                <w:szCs w:val="21"/>
                <w:highlight w:val="none"/>
              </w:rPr>
              <w:t>，得6分；</w:t>
            </w:r>
          </w:p>
          <w:p w14:paraId="4E3221B3">
            <w:pPr>
              <w:spacing w:line="360" w:lineRule="auto"/>
              <w:rPr>
                <w:rFonts w:hint="eastAsia" w:ascii="宋体" w:hAnsi="宋体" w:eastAsia="宋体"/>
                <w:highlight w:val="none"/>
              </w:rPr>
            </w:pPr>
            <w:r>
              <w:rPr>
                <w:rFonts w:ascii="宋体" w:hAnsi="宋体" w:eastAsia="宋体"/>
                <w:highlight w:val="none"/>
              </w:rPr>
              <w:t>技术参数指标的负偏离≤2项</w:t>
            </w:r>
            <w:r>
              <w:rPr>
                <w:rFonts w:hint="eastAsia" w:ascii="宋体" w:hAnsi="宋体" w:eastAsia="宋体"/>
                <w:highlight w:val="none"/>
              </w:rPr>
              <w:t>的，得4</w:t>
            </w:r>
            <w:r>
              <w:rPr>
                <w:rFonts w:ascii="宋体" w:hAnsi="宋体" w:eastAsia="宋体"/>
                <w:highlight w:val="none"/>
              </w:rPr>
              <w:t>分</w:t>
            </w:r>
            <w:r>
              <w:rPr>
                <w:rFonts w:hint="eastAsia" w:ascii="宋体" w:hAnsi="宋体" w:eastAsia="宋体"/>
                <w:highlight w:val="none"/>
              </w:rPr>
              <w:t>；</w:t>
            </w:r>
          </w:p>
          <w:p w14:paraId="7443A66B">
            <w:pPr>
              <w:spacing w:line="360" w:lineRule="auto"/>
              <w:rPr>
                <w:rFonts w:hint="eastAsia" w:ascii="宋体" w:hAnsi="宋体" w:eastAsia="宋体"/>
                <w:highlight w:val="none"/>
              </w:rPr>
            </w:pPr>
            <w:r>
              <w:rPr>
                <w:rFonts w:ascii="宋体" w:hAnsi="宋体" w:eastAsia="宋体"/>
                <w:highlight w:val="none"/>
              </w:rPr>
              <w:t>技术参数指标的负偏离≤4项</w:t>
            </w:r>
            <w:r>
              <w:rPr>
                <w:rFonts w:hint="eastAsia" w:ascii="宋体" w:hAnsi="宋体" w:eastAsia="宋体"/>
                <w:highlight w:val="none"/>
              </w:rPr>
              <w:t>的，得2</w:t>
            </w:r>
            <w:r>
              <w:rPr>
                <w:rFonts w:ascii="宋体" w:hAnsi="宋体" w:eastAsia="宋体"/>
                <w:highlight w:val="none"/>
              </w:rPr>
              <w:t>分</w:t>
            </w:r>
            <w:r>
              <w:rPr>
                <w:rFonts w:hint="eastAsia" w:ascii="宋体" w:hAnsi="宋体" w:eastAsia="宋体"/>
                <w:highlight w:val="none"/>
              </w:rPr>
              <w:t>；</w:t>
            </w:r>
          </w:p>
          <w:p w14:paraId="62544144">
            <w:pPr>
              <w:spacing w:line="360" w:lineRule="auto"/>
              <w:rPr>
                <w:rFonts w:hint="eastAsia" w:ascii="宋体" w:hAnsi="宋体" w:eastAsia="宋体"/>
                <w:highlight w:val="none"/>
              </w:rPr>
            </w:pPr>
            <w:r>
              <w:rPr>
                <w:rFonts w:ascii="宋体" w:hAnsi="宋体" w:eastAsia="宋体"/>
                <w:highlight w:val="none"/>
              </w:rPr>
              <w:t>技术参数指标的负偏离≥</w:t>
            </w:r>
            <w:r>
              <w:rPr>
                <w:rFonts w:hint="eastAsia" w:ascii="宋体" w:hAnsi="宋体" w:eastAsia="宋体"/>
                <w:highlight w:val="none"/>
              </w:rPr>
              <w:t>5</w:t>
            </w:r>
            <w:r>
              <w:rPr>
                <w:rFonts w:ascii="宋体" w:hAnsi="宋体" w:eastAsia="宋体"/>
                <w:highlight w:val="none"/>
              </w:rPr>
              <w:t>项</w:t>
            </w:r>
            <w:r>
              <w:rPr>
                <w:rFonts w:hint="eastAsia" w:ascii="宋体" w:hAnsi="宋体" w:eastAsia="宋体"/>
                <w:highlight w:val="none"/>
              </w:rPr>
              <w:t>，得</w:t>
            </w:r>
            <w:r>
              <w:rPr>
                <w:rFonts w:ascii="宋体" w:hAnsi="宋体" w:eastAsia="宋体"/>
                <w:highlight w:val="none"/>
              </w:rPr>
              <w:t xml:space="preserve"> 1分</w:t>
            </w:r>
            <w:r>
              <w:rPr>
                <w:rFonts w:hint="eastAsia" w:ascii="宋体" w:hAnsi="宋体" w:eastAsia="宋体"/>
                <w:highlight w:val="none"/>
              </w:rPr>
              <w:t>；</w:t>
            </w:r>
          </w:p>
          <w:p w14:paraId="5558CB35">
            <w:pPr>
              <w:pStyle w:val="16"/>
              <w:spacing w:after="0" w:line="360" w:lineRule="auto"/>
              <w:rPr>
                <w:rFonts w:hint="eastAsia" w:eastAsia="宋体"/>
                <w:highlight w:val="none"/>
              </w:rPr>
            </w:pPr>
            <w:r>
              <w:rPr>
                <w:rFonts w:hint="eastAsia" w:eastAsia="宋体"/>
                <w:highlight w:val="none"/>
              </w:rPr>
              <w:t>全部</w:t>
            </w:r>
            <w:r>
              <w:rPr>
                <w:rFonts w:eastAsia="宋体"/>
                <w:highlight w:val="none"/>
              </w:rPr>
              <w:t>未标注“▲”号</w:t>
            </w:r>
            <w:r>
              <w:rPr>
                <w:rFonts w:hint="eastAsia" w:eastAsia="宋体"/>
                <w:highlight w:val="none"/>
              </w:rPr>
              <w:t>的</w:t>
            </w:r>
            <w:r>
              <w:rPr>
                <w:rFonts w:eastAsia="宋体"/>
                <w:bCs/>
                <w:highlight w:val="none"/>
              </w:rPr>
              <w:t>技术参数指标负偏离的</w:t>
            </w:r>
            <w:r>
              <w:rPr>
                <w:rFonts w:hint="eastAsia" w:eastAsia="宋体"/>
                <w:bCs/>
                <w:highlight w:val="none"/>
              </w:rPr>
              <w:t>，得0分。</w:t>
            </w:r>
          </w:p>
          <w:bookmarkEnd w:id="180"/>
          <w:bookmarkEnd w:id="183"/>
          <w:p w14:paraId="4A78939C">
            <w:pPr>
              <w:tabs>
                <w:tab w:val="left" w:pos="426"/>
              </w:tabs>
              <w:spacing w:line="360" w:lineRule="auto"/>
              <w:rPr>
                <w:rFonts w:hint="eastAsia" w:ascii="宋体" w:hAnsi="宋体" w:eastAsia="宋体"/>
                <w:b/>
                <w:bCs/>
                <w:szCs w:val="21"/>
                <w:highlight w:val="none"/>
              </w:rPr>
            </w:pPr>
            <w:r>
              <w:rPr>
                <w:rFonts w:hint="eastAsia" w:ascii="宋体" w:hAnsi="宋体" w:eastAsia="宋体"/>
                <w:b/>
                <w:bCs/>
                <w:szCs w:val="21"/>
                <w:highlight w:val="none"/>
              </w:rPr>
              <w:t>2.</w:t>
            </w:r>
            <w:bookmarkStart w:id="184" w:name="OLE_LINK29"/>
            <w:r>
              <w:rPr>
                <w:rFonts w:hint="eastAsia" w:ascii="宋体" w:hAnsi="宋体" w:eastAsia="宋体"/>
                <w:b/>
                <w:bCs/>
                <w:szCs w:val="21"/>
                <w:highlight w:val="none"/>
              </w:rPr>
              <w:t>非</w:t>
            </w:r>
            <w:bookmarkEnd w:id="184"/>
            <w:r>
              <w:rPr>
                <w:rFonts w:hint="eastAsia" w:ascii="宋体" w:hAnsi="宋体" w:eastAsia="宋体"/>
                <w:b/>
                <w:bCs/>
                <w:szCs w:val="21"/>
                <w:highlight w:val="none"/>
              </w:rPr>
              <w:t>核心产品技术参数评审（30分）</w:t>
            </w:r>
          </w:p>
          <w:p w14:paraId="0EC39BF8">
            <w:pPr>
              <w:tabs>
                <w:tab w:val="left" w:pos="426"/>
              </w:tabs>
              <w:kinsoku w:val="0"/>
              <w:overflowPunct w:val="0"/>
              <w:autoSpaceDE w:val="0"/>
              <w:autoSpaceDN w:val="0"/>
              <w:adjustRightInd w:val="0"/>
              <w:snapToGrid w:val="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根据投标人提供的技术指标参数偏离表和技术支持资料，对照招标文件中技术参数进行评审。</w:t>
            </w:r>
          </w:p>
          <w:p w14:paraId="014339D6">
            <w:pPr>
              <w:spacing w:line="360" w:lineRule="auto"/>
              <w:rPr>
                <w:rFonts w:hint="eastAsia" w:ascii="宋体" w:hAnsi="宋体" w:eastAsia="宋体"/>
                <w:highlight w:val="none"/>
              </w:rPr>
            </w:pPr>
            <w:r>
              <w:rPr>
                <w:rFonts w:hint="eastAsia" w:ascii="宋体" w:hAnsi="宋体" w:eastAsia="宋体"/>
                <w:highlight w:val="none"/>
              </w:rPr>
              <w:t>（1）招标文件非核心产品技术参数要求中标注“▲”号的技术参数，共12项，投标人所投产品的技术参数全部满足招标文件要求的得24分；存在一项负偏离的扣2分。</w:t>
            </w:r>
          </w:p>
          <w:p w14:paraId="0B0E77D3">
            <w:pPr>
              <w:spacing w:line="360" w:lineRule="auto"/>
              <w:rPr>
                <w:rFonts w:hint="eastAsia" w:ascii="宋体" w:hAnsi="宋体" w:eastAsia="宋体"/>
                <w:highlight w:val="none"/>
              </w:rPr>
            </w:pPr>
            <w:r>
              <w:rPr>
                <w:rFonts w:ascii="宋体" w:hAnsi="宋体" w:eastAsia="宋体"/>
                <w:highlight w:val="none"/>
              </w:rPr>
              <w:t>（2）所投非核心产品未标注“▲”号的项为</w:t>
            </w:r>
            <w:bookmarkStart w:id="185" w:name="OLE_LINK35"/>
            <w:r>
              <w:rPr>
                <w:rFonts w:ascii="宋体" w:hAnsi="宋体" w:eastAsia="宋体"/>
                <w:highlight w:val="none"/>
              </w:rPr>
              <w:t>基本技术参数要求</w:t>
            </w:r>
            <w:bookmarkEnd w:id="185"/>
            <w:r>
              <w:rPr>
                <w:rFonts w:ascii="宋体" w:hAnsi="宋体" w:eastAsia="宋体"/>
                <w:highlight w:val="none"/>
              </w:rPr>
              <w:t>，满分</w:t>
            </w:r>
            <w:r>
              <w:rPr>
                <w:rFonts w:hint="eastAsia" w:ascii="宋体" w:hAnsi="宋体" w:eastAsia="宋体"/>
                <w:highlight w:val="none"/>
              </w:rPr>
              <w:t>6</w:t>
            </w:r>
            <w:r>
              <w:rPr>
                <w:rFonts w:ascii="宋体" w:hAnsi="宋体" w:eastAsia="宋体"/>
                <w:highlight w:val="none"/>
              </w:rPr>
              <w:t>分。评分如下：</w:t>
            </w:r>
          </w:p>
          <w:p w14:paraId="45178C28">
            <w:pPr>
              <w:spacing w:line="360" w:lineRule="auto"/>
              <w:rPr>
                <w:rFonts w:hint="eastAsia" w:ascii="宋体" w:hAnsi="宋体" w:eastAsia="宋体"/>
                <w:bCs/>
                <w:szCs w:val="21"/>
                <w:highlight w:val="none"/>
              </w:rPr>
            </w:pPr>
            <w:r>
              <w:rPr>
                <w:rFonts w:ascii="宋体" w:hAnsi="宋体" w:eastAsia="宋体"/>
                <w:bCs/>
                <w:szCs w:val="21"/>
                <w:highlight w:val="none"/>
              </w:rPr>
              <w:t>技术参数指标的无负偏离的，得</w:t>
            </w:r>
            <w:r>
              <w:rPr>
                <w:rFonts w:hint="eastAsia" w:ascii="宋体" w:hAnsi="宋体" w:eastAsia="宋体"/>
                <w:bCs/>
                <w:szCs w:val="21"/>
                <w:highlight w:val="none"/>
              </w:rPr>
              <w:t>6</w:t>
            </w:r>
            <w:r>
              <w:rPr>
                <w:rFonts w:ascii="宋体" w:hAnsi="宋体" w:eastAsia="宋体"/>
                <w:bCs/>
                <w:szCs w:val="21"/>
                <w:highlight w:val="none"/>
              </w:rPr>
              <w:t>分；</w:t>
            </w:r>
          </w:p>
          <w:p w14:paraId="3368A9D8">
            <w:pPr>
              <w:spacing w:line="360" w:lineRule="auto"/>
              <w:rPr>
                <w:rFonts w:hint="eastAsia" w:ascii="宋体" w:hAnsi="宋体" w:eastAsia="宋体"/>
                <w:bCs/>
                <w:szCs w:val="21"/>
                <w:highlight w:val="none"/>
              </w:rPr>
            </w:pPr>
            <w:r>
              <w:rPr>
                <w:rFonts w:ascii="宋体" w:hAnsi="宋体" w:eastAsia="宋体"/>
                <w:bCs/>
                <w:szCs w:val="21"/>
                <w:highlight w:val="none"/>
              </w:rPr>
              <w:t>技术参数指标的负偏离≤2项的，得</w:t>
            </w:r>
            <w:r>
              <w:rPr>
                <w:rFonts w:hint="eastAsia" w:ascii="宋体" w:hAnsi="宋体" w:eastAsia="宋体"/>
                <w:bCs/>
                <w:szCs w:val="21"/>
                <w:highlight w:val="none"/>
              </w:rPr>
              <w:t>5</w:t>
            </w:r>
            <w:r>
              <w:rPr>
                <w:rFonts w:ascii="宋体" w:hAnsi="宋体" w:eastAsia="宋体"/>
                <w:bCs/>
                <w:szCs w:val="21"/>
                <w:highlight w:val="none"/>
              </w:rPr>
              <w:t>分；</w:t>
            </w:r>
          </w:p>
          <w:p w14:paraId="51489464">
            <w:pPr>
              <w:spacing w:line="360" w:lineRule="auto"/>
              <w:rPr>
                <w:rFonts w:hint="eastAsia" w:ascii="宋体" w:hAnsi="宋体" w:eastAsia="宋体"/>
                <w:bCs/>
                <w:szCs w:val="21"/>
                <w:highlight w:val="none"/>
              </w:rPr>
            </w:pPr>
            <w:r>
              <w:rPr>
                <w:rFonts w:ascii="宋体" w:hAnsi="宋体" w:eastAsia="宋体"/>
                <w:bCs/>
                <w:szCs w:val="21"/>
                <w:highlight w:val="none"/>
              </w:rPr>
              <w:t>技术参数指标的负偏离≤4项的，得</w:t>
            </w:r>
            <w:r>
              <w:rPr>
                <w:rFonts w:hint="eastAsia" w:ascii="宋体" w:hAnsi="宋体" w:eastAsia="宋体"/>
                <w:bCs/>
                <w:szCs w:val="21"/>
                <w:highlight w:val="none"/>
              </w:rPr>
              <w:t>4</w:t>
            </w:r>
            <w:r>
              <w:rPr>
                <w:rFonts w:ascii="宋体" w:hAnsi="宋体" w:eastAsia="宋体"/>
                <w:bCs/>
                <w:szCs w:val="21"/>
                <w:highlight w:val="none"/>
              </w:rPr>
              <w:t>分；</w:t>
            </w:r>
          </w:p>
          <w:p w14:paraId="6871A0C2">
            <w:pPr>
              <w:spacing w:line="360" w:lineRule="auto"/>
              <w:rPr>
                <w:rFonts w:hint="eastAsia" w:ascii="宋体" w:hAnsi="宋体" w:eastAsia="宋体"/>
                <w:bCs/>
                <w:szCs w:val="21"/>
                <w:highlight w:val="none"/>
              </w:rPr>
            </w:pPr>
            <w:r>
              <w:rPr>
                <w:rFonts w:ascii="宋体" w:hAnsi="宋体" w:eastAsia="宋体"/>
                <w:bCs/>
                <w:szCs w:val="21"/>
                <w:highlight w:val="none"/>
              </w:rPr>
              <w:t>技术参数指标的负偏离≤</w:t>
            </w:r>
            <w:r>
              <w:rPr>
                <w:rFonts w:hint="eastAsia" w:ascii="宋体" w:hAnsi="宋体" w:eastAsia="宋体"/>
                <w:bCs/>
                <w:szCs w:val="21"/>
                <w:highlight w:val="none"/>
              </w:rPr>
              <w:t>6</w:t>
            </w:r>
            <w:r>
              <w:rPr>
                <w:rFonts w:ascii="宋体" w:hAnsi="宋体" w:eastAsia="宋体"/>
                <w:bCs/>
                <w:szCs w:val="21"/>
                <w:highlight w:val="none"/>
              </w:rPr>
              <w:t>项的，得</w:t>
            </w:r>
            <w:r>
              <w:rPr>
                <w:rFonts w:hint="eastAsia" w:ascii="宋体" w:hAnsi="宋体" w:eastAsia="宋体"/>
                <w:bCs/>
                <w:szCs w:val="21"/>
                <w:highlight w:val="none"/>
              </w:rPr>
              <w:t>2</w:t>
            </w:r>
            <w:r>
              <w:rPr>
                <w:rFonts w:ascii="宋体" w:hAnsi="宋体" w:eastAsia="宋体"/>
                <w:bCs/>
                <w:szCs w:val="21"/>
                <w:highlight w:val="none"/>
              </w:rPr>
              <w:t>分；</w:t>
            </w:r>
          </w:p>
          <w:p w14:paraId="6A3129E9">
            <w:pPr>
              <w:spacing w:line="360" w:lineRule="auto"/>
              <w:rPr>
                <w:rFonts w:hint="eastAsia" w:ascii="宋体" w:hAnsi="宋体" w:eastAsia="宋体"/>
                <w:bCs/>
                <w:highlight w:val="none"/>
              </w:rPr>
            </w:pPr>
            <w:r>
              <w:rPr>
                <w:rFonts w:ascii="宋体" w:hAnsi="宋体" w:eastAsia="宋体"/>
                <w:bCs/>
                <w:szCs w:val="21"/>
                <w:highlight w:val="none"/>
              </w:rPr>
              <w:t>技术参数指标的负偏离≥</w:t>
            </w:r>
            <w:r>
              <w:rPr>
                <w:rFonts w:hint="eastAsia" w:ascii="宋体" w:hAnsi="宋体" w:eastAsia="宋体"/>
                <w:bCs/>
                <w:szCs w:val="21"/>
                <w:highlight w:val="none"/>
              </w:rPr>
              <w:t>7</w:t>
            </w:r>
            <w:r>
              <w:rPr>
                <w:rFonts w:ascii="宋体" w:hAnsi="宋体" w:eastAsia="宋体"/>
                <w:bCs/>
                <w:szCs w:val="21"/>
                <w:highlight w:val="none"/>
              </w:rPr>
              <w:t>项，得 1分</w:t>
            </w:r>
            <w:r>
              <w:rPr>
                <w:rFonts w:hint="eastAsia" w:ascii="宋体" w:hAnsi="宋体" w:eastAsia="宋体"/>
                <w:bCs/>
                <w:szCs w:val="21"/>
                <w:highlight w:val="none"/>
              </w:rPr>
              <w:t>;</w:t>
            </w:r>
          </w:p>
          <w:p w14:paraId="7B21BE03">
            <w:pPr>
              <w:spacing w:line="360" w:lineRule="auto"/>
              <w:rPr>
                <w:rFonts w:hint="eastAsia" w:ascii="宋体" w:hAnsi="宋体" w:eastAsia="宋体"/>
                <w:bCs/>
                <w:highlight w:val="none"/>
              </w:rPr>
            </w:pPr>
            <w:r>
              <w:rPr>
                <w:rFonts w:ascii="宋体" w:hAnsi="宋体" w:eastAsia="宋体"/>
                <w:bCs/>
                <w:highlight w:val="none"/>
              </w:rPr>
              <w:t>全部未标注“▲”号的技术参数指标负偏离的，得0分。</w:t>
            </w:r>
          </w:p>
          <w:p w14:paraId="58836848">
            <w:pPr>
              <w:spacing w:line="360" w:lineRule="auto"/>
              <w:rPr>
                <w:rFonts w:hint="eastAsia" w:ascii="宋体" w:hAnsi="宋体" w:eastAsia="宋体"/>
                <w:b/>
                <w:bCs/>
              </w:rPr>
            </w:pPr>
            <w:r>
              <w:rPr>
                <w:rFonts w:ascii="宋体" w:hAnsi="宋体" w:eastAsia="宋体"/>
                <w:b/>
                <w:bCs/>
              </w:rPr>
              <w:t>注：①要求投标人对产品技术参数进行逐项响应，如实填写至《技术参数响应偏离表》中，未在《核心技术参数响应偏离表》中填写的，视为参数负偏离。《技术参数响应偏离表》将作为验收依据之一，如投标人虚假响应，自行承担违约风险。</w:t>
            </w:r>
          </w:p>
          <w:p w14:paraId="44448146">
            <w:pPr>
              <w:tabs>
                <w:tab w:val="left" w:pos="426"/>
              </w:tabs>
              <w:spacing w:line="360" w:lineRule="auto"/>
              <w:rPr>
                <w:rFonts w:hint="eastAsia" w:ascii="宋体" w:hAnsi="宋体" w:eastAsia="宋体"/>
                <w:color w:val="FF0000"/>
                <w:szCs w:val="21"/>
              </w:rPr>
            </w:pPr>
            <w:r>
              <w:rPr>
                <w:rFonts w:ascii="宋体" w:hAnsi="宋体" w:eastAsia="宋体"/>
                <w:b/>
                <w:bCs/>
              </w:rPr>
              <w:t>②技术参数须提供相关证明材料，证明材料包括产品说明书、检验报告、印刷宣传彩页、功能截图等，如技术参数另有要求的按要求提供。未提供证明材料的，视为参数负偏离。证明材料制作索引目录，方便评标委员会查找。不制作索引目录或编排混乱导致评委漏查的，造成的不利后果由投标人自行承担责任。</w:t>
            </w:r>
          </w:p>
        </w:tc>
      </w:tr>
      <w:tr w14:paraId="0BE7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88" w:type="dxa"/>
            <w:vMerge w:val="restart"/>
            <w:vAlign w:val="center"/>
          </w:tcPr>
          <w:p w14:paraId="57A71409">
            <w:pPr>
              <w:tabs>
                <w:tab w:val="left" w:pos="426"/>
              </w:tabs>
              <w:spacing w:line="360" w:lineRule="auto"/>
              <w:jc w:val="center"/>
              <w:rPr>
                <w:rFonts w:hint="eastAsia" w:ascii="宋体" w:hAnsi="宋体" w:eastAsia="宋体"/>
                <w:szCs w:val="21"/>
              </w:rPr>
            </w:pPr>
            <w:r>
              <w:rPr>
                <w:rFonts w:hint="eastAsia" w:ascii="宋体" w:hAnsi="宋体" w:eastAsia="宋体"/>
                <w:szCs w:val="21"/>
              </w:rPr>
              <w:t>商务部分</w:t>
            </w:r>
          </w:p>
        </w:tc>
        <w:tc>
          <w:tcPr>
            <w:tcW w:w="1417" w:type="dxa"/>
            <w:vAlign w:val="center"/>
          </w:tcPr>
          <w:p w14:paraId="3FB8892B">
            <w:pPr>
              <w:tabs>
                <w:tab w:val="left" w:pos="426"/>
              </w:tabs>
              <w:spacing w:line="360" w:lineRule="auto"/>
              <w:jc w:val="center"/>
              <w:rPr>
                <w:rFonts w:hint="eastAsia" w:ascii="宋体" w:hAnsi="宋体" w:eastAsia="宋体"/>
                <w:color w:val="FF0000"/>
                <w:szCs w:val="21"/>
              </w:rPr>
            </w:pPr>
            <w:r>
              <w:rPr>
                <w:rFonts w:hint="eastAsia" w:ascii="宋体" w:hAnsi="宋体" w:eastAsia="宋体" w:cs="仿宋"/>
                <w:szCs w:val="21"/>
              </w:rPr>
              <w:t>项目</w:t>
            </w:r>
            <w:r>
              <w:rPr>
                <w:rFonts w:ascii="宋体" w:hAnsi="宋体" w:eastAsia="宋体" w:cs="仿宋"/>
                <w:szCs w:val="21"/>
              </w:rPr>
              <w:t>实施方案</w:t>
            </w:r>
            <w:r>
              <w:rPr>
                <w:rFonts w:hint="eastAsia" w:ascii="宋体" w:hAnsi="宋体" w:eastAsia="宋体" w:cs="仿宋"/>
                <w:szCs w:val="21"/>
              </w:rPr>
              <w:t>（6分）</w:t>
            </w:r>
          </w:p>
        </w:tc>
        <w:tc>
          <w:tcPr>
            <w:tcW w:w="7796" w:type="dxa"/>
            <w:vAlign w:val="center"/>
          </w:tcPr>
          <w:p w14:paraId="2572FFAE">
            <w:pPr>
              <w:tabs>
                <w:tab w:val="left" w:pos="426"/>
              </w:tabs>
              <w:spacing w:line="360" w:lineRule="auto"/>
              <w:rPr>
                <w:rFonts w:hint="eastAsia" w:ascii="宋体" w:hAnsi="宋体" w:eastAsia="宋体" w:cs="仿宋"/>
                <w:szCs w:val="21"/>
              </w:rPr>
            </w:pPr>
            <w:r>
              <w:rPr>
                <w:rFonts w:hint="eastAsia" w:ascii="宋体" w:hAnsi="宋体" w:eastAsia="宋体" w:cs="仿宋"/>
                <w:szCs w:val="21"/>
              </w:rPr>
              <w:t>根据投标人提供的项目实施方案包括：①供货进度计划安排；②供货能力及供货渠道；③设备进场安装调试部署组织；④设备验收组织方案。(每项1.5分，满分6分)</w:t>
            </w:r>
          </w:p>
          <w:p w14:paraId="47C76D82">
            <w:pPr>
              <w:tabs>
                <w:tab w:val="left" w:pos="426"/>
              </w:tabs>
              <w:spacing w:line="360" w:lineRule="auto"/>
              <w:rPr>
                <w:rFonts w:hint="eastAsia" w:ascii="宋体" w:hAnsi="宋体" w:eastAsia="宋体" w:cs="仿宋"/>
                <w:szCs w:val="21"/>
              </w:rPr>
            </w:pPr>
            <w:r>
              <w:rPr>
                <w:rFonts w:hint="eastAsia" w:ascii="宋体" w:hAnsi="宋体" w:eastAsia="宋体" w:cs="仿宋"/>
                <w:szCs w:val="21"/>
              </w:rPr>
              <w:t>(1)每一项内容进行了阐述且完全满足采购需求的，得1.5分;</w:t>
            </w:r>
          </w:p>
          <w:p w14:paraId="48C0F003">
            <w:pPr>
              <w:tabs>
                <w:tab w:val="left" w:pos="426"/>
              </w:tabs>
              <w:spacing w:line="360" w:lineRule="auto"/>
              <w:rPr>
                <w:rFonts w:hint="eastAsia" w:ascii="宋体" w:hAnsi="宋体" w:eastAsia="宋体" w:cs="仿宋"/>
                <w:szCs w:val="21"/>
              </w:rPr>
            </w:pPr>
            <w:r>
              <w:rPr>
                <w:rFonts w:hint="eastAsia" w:ascii="宋体" w:hAnsi="宋体" w:eastAsia="宋体" w:cs="仿宋"/>
                <w:szCs w:val="21"/>
              </w:rPr>
              <w:t>(2)每一项内容虽然进行了阐述但并未完全贴合采购需求的，得0.5分;</w:t>
            </w:r>
          </w:p>
          <w:p w14:paraId="2CC4907D">
            <w:pPr>
              <w:spacing w:line="360" w:lineRule="auto"/>
              <w:rPr>
                <w:rFonts w:hint="eastAsia" w:ascii="宋体" w:hAnsi="宋体" w:eastAsia="宋体"/>
                <w:b/>
                <w:bCs/>
              </w:rPr>
            </w:pPr>
            <w:r>
              <w:rPr>
                <w:rFonts w:hint="eastAsia" w:ascii="宋体" w:hAnsi="宋体" w:eastAsia="宋体" w:cs="仿宋"/>
                <w:szCs w:val="21"/>
              </w:rPr>
              <w:t>(3)每一项内容未进行阐述或阐述内容无法满足采购需求，得0分。</w:t>
            </w:r>
          </w:p>
        </w:tc>
      </w:tr>
      <w:tr w14:paraId="251DF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88" w:type="dxa"/>
            <w:vMerge w:val="continue"/>
            <w:vAlign w:val="center"/>
          </w:tcPr>
          <w:p w14:paraId="55B24F34">
            <w:pPr>
              <w:tabs>
                <w:tab w:val="left" w:pos="426"/>
              </w:tabs>
              <w:spacing w:line="360" w:lineRule="auto"/>
              <w:jc w:val="center"/>
              <w:rPr>
                <w:rFonts w:hint="eastAsia" w:ascii="宋体" w:hAnsi="宋体" w:eastAsia="宋体"/>
                <w:szCs w:val="21"/>
              </w:rPr>
            </w:pPr>
            <w:bookmarkStart w:id="186" w:name="_Hlk220506561"/>
          </w:p>
        </w:tc>
        <w:tc>
          <w:tcPr>
            <w:tcW w:w="1417" w:type="dxa"/>
            <w:vAlign w:val="center"/>
          </w:tcPr>
          <w:p w14:paraId="3495612C">
            <w:pPr>
              <w:tabs>
                <w:tab w:val="left" w:pos="426"/>
              </w:tabs>
              <w:spacing w:line="360" w:lineRule="auto"/>
              <w:jc w:val="center"/>
              <w:rPr>
                <w:rFonts w:hint="eastAsia" w:ascii="宋体" w:hAnsi="宋体" w:eastAsia="宋体"/>
                <w:color w:val="FF0000"/>
                <w:szCs w:val="21"/>
              </w:rPr>
            </w:pPr>
            <w:r>
              <w:rPr>
                <w:rFonts w:hint="eastAsia" w:ascii="宋体" w:hAnsi="宋体" w:eastAsia="宋体" w:cs="宋体"/>
                <w:szCs w:val="21"/>
              </w:rPr>
              <w:t>售后服务方案（6分）</w:t>
            </w:r>
          </w:p>
        </w:tc>
        <w:tc>
          <w:tcPr>
            <w:tcW w:w="7796" w:type="dxa"/>
            <w:vAlign w:val="center"/>
          </w:tcPr>
          <w:p w14:paraId="61BDA24F">
            <w:pPr>
              <w:tabs>
                <w:tab w:val="left" w:pos="426"/>
              </w:tabs>
              <w:spacing w:line="360" w:lineRule="auto"/>
              <w:rPr>
                <w:rFonts w:hint="eastAsia" w:ascii="宋体" w:hAnsi="宋体" w:eastAsia="宋体" w:cs="宋体"/>
                <w:b/>
                <w:szCs w:val="21"/>
              </w:rPr>
            </w:pPr>
            <w:r>
              <w:rPr>
                <w:rFonts w:hint="eastAsia" w:ascii="宋体" w:hAnsi="宋体" w:eastAsia="宋体" w:cs="宋体"/>
                <w:b/>
                <w:szCs w:val="21"/>
              </w:rPr>
              <w:t>1.售后服务方案内容完整性（2分）</w:t>
            </w:r>
          </w:p>
          <w:p w14:paraId="43089BEC">
            <w:pPr>
              <w:tabs>
                <w:tab w:val="left" w:pos="426"/>
              </w:tabs>
              <w:spacing w:line="360" w:lineRule="auto"/>
              <w:rPr>
                <w:rFonts w:hint="eastAsia" w:ascii="宋体" w:hAnsi="宋体" w:eastAsia="宋体" w:cs="宋体"/>
                <w:szCs w:val="21"/>
              </w:rPr>
            </w:pPr>
            <w:r>
              <w:rPr>
                <w:rFonts w:hint="eastAsia" w:ascii="宋体" w:hAnsi="宋体" w:eastAsia="宋体" w:cs="宋体"/>
                <w:szCs w:val="21"/>
              </w:rPr>
              <w:t>根据本项目需求提供内容完整的售后服务方案（①售后服务团队、②服务流程、③故障分级、④故障处理、⑤本地化服务），</w:t>
            </w:r>
          </w:p>
          <w:p w14:paraId="3C5283CD">
            <w:pPr>
              <w:tabs>
                <w:tab w:val="left" w:pos="426"/>
              </w:tabs>
              <w:spacing w:line="360" w:lineRule="auto"/>
              <w:rPr>
                <w:rFonts w:hint="eastAsia" w:ascii="宋体" w:hAnsi="宋体" w:eastAsia="宋体" w:cs="宋体"/>
                <w:szCs w:val="21"/>
              </w:rPr>
            </w:pPr>
            <w:r>
              <w:rPr>
                <w:rFonts w:hint="eastAsia" w:ascii="宋体" w:hAnsi="宋体" w:eastAsia="宋体" w:cs="宋体"/>
                <w:szCs w:val="21"/>
              </w:rPr>
              <w:t>以上5项内容内容齐全，表述规范，完全匹配本项目售后需求，得2分；</w:t>
            </w:r>
          </w:p>
          <w:p w14:paraId="44972BDC">
            <w:pPr>
              <w:tabs>
                <w:tab w:val="left" w:pos="426"/>
              </w:tabs>
              <w:spacing w:line="360" w:lineRule="auto"/>
              <w:rPr>
                <w:rFonts w:hint="eastAsia" w:ascii="宋体" w:hAnsi="宋体" w:eastAsia="宋体" w:cs="宋体"/>
                <w:szCs w:val="21"/>
              </w:rPr>
            </w:pPr>
            <w:r>
              <w:rPr>
                <w:rFonts w:hint="eastAsia" w:ascii="宋体" w:hAnsi="宋体" w:eastAsia="宋体" w:cs="宋体"/>
                <w:szCs w:val="21"/>
              </w:rPr>
              <w:t>以上5项内容存在错误或不足（如售后服务团队不完整、未明确人员分工等），每处扣0.4分，扣完2分为止；</w:t>
            </w:r>
          </w:p>
          <w:p w14:paraId="767A6F56">
            <w:pPr>
              <w:tabs>
                <w:tab w:val="left" w:pos="426"/>
              </w:tabs>
              <w:spacing w:line="360" w:lineRule="auto"/>
              <w:rPr>
                <w:rFonts w:hint="eastAsia" w:ascii="宋体" w:hAnsi="宋体" w:eastAsia="宋体" w:cs="宋体"/>
                <w:szCs w:val="21"/>
              </w:rPr>
            </w:pPr>
            <w:r>
              <w:rPr>
                <w:rFonts w:hint="eastAsia" w:ascii="宋体" w:hAnsi="宋体" w:eastAsia="宋体" w:cs="宋体"/>
                <w:szCs w:val="21"/>
              </w:rPr>
              <w:t>未提供不得分。</w:t>
            </w:r>
          </w:p>
          <w:p w14:paraId="520E1CF8">
            <w:pPr>
              <w:tabs>
                <w:tab w:val="left" w:pos="426"/>
              </w:tabs>
              <w:spacing w:line="360" w:lineRule="auto"/>
              <w:rPr>
                <w:rFonts w:hint="eastAsia" w:ascii="宋体" w:hAnsi="宋体" w:eastAsia="宋体" w:cs="宋体"/>
                <w:b/>
                <w:bCs/>
                <w:szCs w:val="21"/>
              </w:rPr>
            </w:pPr>
            <w:r>
              <w:rPr>
                <w:rFonts w:hint="eastAsia" w:ascii="宋体" w:hAnsi="宋体" w:eastAsia="宋体" w:cs="宋体"/>
                <w:b/>
                <w:bCs/>
                <w:szCs w:val="21"/>
              </w:rPr>
              <w:t>2.维修响应时间（3分）</w:t>
            </w:r>
            <w:r>
              <w:rPr>
                <w:rFonts w:ascii="Times New Roman" w:hAnsi="Times New Roman" w:eastAsia="宋体" w:cs="Times New Roman"/>
                <w:b/>
                <w:bCs/>
                <w:szCs w:val="21"/>
              </w:rPr>
              <w:t>​</w:t>
            </w:r>
          </w:p>
          <w:p w14:paraId="027A3123">
            <w:pPr>
              <w:tabs>
                <w:tab w:val="left" w:pos="426"/>
              </w:tabs>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1 \* GB3 </w:instrText>
            </w:r>
            <w:r>
              <w:rPr>
                <w:rFonts w:hint="eastAsia" w:ascii="宋体" w:hAnsi="宋体" w:eastAsia="宋体" w:cs="宋体"/>
                <w:szCs w:val="21"/>
              </w:rPr>
              <w:fldChar w:fldCharType="separate"/>
            </w:r>
            <w:r>
              <w:rPr>
                <w:rFonts w:hint="eastAsia" w:ascii="宋体" w:hAnsi="宋体" w:eastAsia="宋体" w:cs="宋体"/>
                <w:szCs w:val="21"/>
              </w:rPr>
              <w:t>①</w:t>
            </w:r>
            <w:r>
              <w:rPr>
                <w:rFonts w:hint="eastAsia" w:ascii="宋体" w:hAnsi="宋体" w:eastAsia="宋体" w:cs="宋体"/>
                <w:szCs w:val="21"/>
              </w:rPr>
              <w:fldChar w:fldCharType="end"/>
            </w:r>
            <w:r>
              <w:rPr>
                <w:rFonts w:hint="eastAsia" w:ascii="宋体" w:hAnsi="宋体" w:eastAsia="宋体" w:cs="宋体"/>
                <w:szCs w:val="21"/>
              </w:rPr>
              <w:t xml:space="preserve"> 接到报修电话后30分钟内响应：此项占1分。若能在30分钟内及时响应，得1分；超过30分钟响应，不得分。</w:t>
            </w:r>
            <w:r>
              <w:rPr>
                <w:rFonts w:ascii="Times New Roman" w:hAnsi="Times New Roman" w:eastAsia="宋体" w:cs="Times New Roman"/>
                <w:szCs w:val="21"/>
              </w:rPr>
              <w:t>​</w:t>
            </w:r>
          </w:p>
          <w:p w14:paraId="24BBB36E">
            <w:pPr>
              <w:tabs>
                <w:tab w:val="left" w:pos="426"/>
              </w:tabs>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2 \* GB3 </w:instrText>
            </w:r>
            <w:r>
              <w:rPr>
                <w:rFonts w:hint="eastAsia" w:ascii="宋体" w:hAnsi="宋体" w:eastAsia="宋体" w:cs="宋体"/>
                <w:szCs w:val="21"/>
              </w:rPr>
              <w:fldChar w:fldCharType="separate"/>
            </w:r>
            <w:r>
              <w:rPr>
                <w:rFonts w:hint="eastAsia" w:ascii="宋体" w:hAnsi="宋体" w:eastAsia="宋体" w:cs="宋体"/>
                <w:szCs w:val="21"/>
              </w:rPr>
              <w:t>②</w:t>
            </w:r>
            <w:r>
              <w:rPr>
                <w:rFonts w:hint="eastAsia" w:ascii="宋体" w:hAnsi="宋体" w:eastAsia="宋体" w:cs="宋体"/>
                <w:szCs w:val="21"/>
              </w:rPr>
              <w:fldChar w:fldCharType="end"/>
            </w:r>
            <w:r>
              <w:rPr>
                <w:rFonts w:hint="eastAsia" w:ascii="宋体" w:hAnsi="宋体" w:eastAsia="宋体" w:cs="宋体"/>
                <w:szCs w:val="21"/>
              </w:rPr>
              <w:t xml:space="preserve"> 4小时内到达（医院）并处理故障：此项占1分。在接到报修后4小时内到达医院且开展故障处理工作，得1分；未能承诺在4小时内到达或到达后未及时处理故障，不得分。</w:t>
            </w:r>
            <w:r>
              <w:rPr>
                <w:rFonts w:ascii="Times New Roman" w:hAnsi="Times New Roman" w:eastAsia="宋体" w:cs="Times New Roman"/>
                <w:szCs w:val="21"/>
              </w:rPr>
              <w:t>​</w:t>
            </w:r>
          </w:p>
          <w:p w14:paraId="4FDF40C7">
            <w:pPr>
              <w:tabs>
                <w:tab w:val="left" w:pos="426"/>
              </w:tabs>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3 \* GB3 </w:instrText>
            </w:r>
            <w:r>
              <w:rPr>
                <w:rFonts w:hint="eastAsia" w:ascii="宋体" w:hAnsi="宋体" w:eastAsia="宋体" w:cs="宋体"/>
                <w:szCs w:val="21"/>
              </w:rPr>
              <w:fldChar w:fldCharType="separate"/>
            </w:r>
            <w:r>
              <w:rPr>
                <w:rFonts w:hint="eastAsia" w:ascii="宋体" w:hAnsi="宋体" w:eastAsia="宋体" w:cs="宋体"/>
                <w:szCs w:val="21"/>
              </w:rPr>
              <w:t>③</w:t>
            </w:r>
            <w:r>
              <w:rPr>
                <w:rFonts w:hint="eastAsia" w:ascii="宋体" w:hAnsi="宋体" w:eastAsia="宋体" w:cs="宋体"/>
                <w:szCs w:val="21"/>
              </w:rPr>
              <w:fldChar w:fldCharType="end"/>
            </w:r>
            <w:r>
              <w:rPr>
                <w:rFonts w:hint="eastAsia" w:ascii="宋体" w:hAnsi="宋体" w:eastAsia="宋体" w:cs="宋体"/>
                <w:szCs w:val="21"/>
              </w:rPr>
              <w:t xml:space="preserve"> 维护周期超过48小时提供设备备用方案：此项占1分。当故障维护周期超过48小时，若能承诺提供有效的设备备用方案，得1分；未承诺提供或提供的设备备用方案表述模糊不清，不得分。</w:t>
            </w:r>
            <w:r>
              <w:rPr>
                <w:rFonts w:ascii="Times New Roman" w:hAnsi="Times New Roman" w:eastAsia="宋体" w:cs="Times New Roman"/>
                <w:szCs w:val="21"/>
              </w:rPr>
              <w:t>​</w:t>
            </w:r>
          </w:p>
          <w:p w14:paraId="42C4FD84">
            <w:pPr>
              <w:tabs>
                <w:tab w:val="left" w:pos="426"/>
              </w:tabs>
              <w:spacing w:line="360" w:lineRule="auto"/>
              <w:rPr>
                <w:rFonts w:hint="eastAsia" w:ascii="宋体" w:hAnsi="宋体" w:eastAsia="宋体" w:cs="宋体"/>
                <w:b/>
                <w:bCs/>
                <w:szCs w:val="21"/>
              </w:rPr>
            </w:pPr>
            <w:r>
              <w:rPr>
                <w:rFonts w:hint="eastAsia" w:ascii="宋体" w:hAnsi="宋体" w:eastAsia="宋体" w:cs="宋体"/>
                <w:b/>
                <w:bCs/>
                <w:szCs w:val="21"/>
              </w:rPr>
              <w:t>3.定期巡访及保养（1分）</w:t>
            </w:r>
            <w:r>
              <w:rPr>
                <w:rFonts w:ascii="Times New Roman" w:hAnsi="Times New Roman" w:eastAsia="宋体" w:cs="Times New Roman"/>
                <w:b/>
                <w:bCs/>
                <w:szCs w:val="21"/>
              </w:rPr>
              <w:t>​</w:t>
            </w:r>
          </w:p>
          <w:p w14:paraId="1A3E8806">
            <w:pPr>
              <w:spacing w:line="360" w:lineRule="auto"/>
              <w:rPr>
                <w:rFonts w:hint="eastAsia" w:ascii="宋体" w:hAnsi="宋体" w:eastAsia="宋体" w:cs="宋体"/>
                <w:szCs w:val="21"/>
              </w:rPr>
            </w:pPr>
            <w:r>
              <w:rPr>
                <w:rFonts w:hint="eastAsia" w:ascii="宋体" w:hAnsi="宋体" w:eastAsia="宋体" w:cs="宋体"/>
                <w:szCs w:val="21"/>
              </w:rPr>
              <w:t>①一年至少四次定期巡检，且能具体描述巡检内容并做好设备保养记录。承诺达到一年四次及以上的定期巡检，且巡检内容详细、巡检维护记录方案完整、规范，符合本项目的建设需求，得1分；</w:t>
            </w:r>
          </w:p>
          <w:p w14:paraId="6BF50433">
            <w:pPr>
              <w:spacing w:line="360" w:lineRule="auto"/>
              <w:rPr>
                <w:rFonts w:hint="eastAsia" w:ascii="宋体" w:hAnsi="宋体" w:eastAsia="宋体" w:cs="宋体"/>
                <w:szCs w:val="21"/>
              </w:rPr>
            </w:pPr>
            <w:r>
              <w:rPr>
                <w:rFonts w:hint="eastAsia" w:ascii="宋体" w:hAnsi="宋体" w:eastAsia="宋体" w:cs="宋体"/>
                <w:szCs w:val="21"/>
              </w:rPr>
              <w:t>②一年内巡访次数不足四次，或巡检内容、巡检维护记录方案不完整、不规范，得0.5分；</w:t>
            </w:r>
          </w:p>
          <w:p w14:paraId="31AF174F">
            <w:pPr>
              <w:spacing w:line="360" w:lineRule="auto"/>
              <w:rPr>
                <w:rFonts w:hint="eastAsia" w:ascii="宋体" w:hAnsi="宋体" w:eastAsia="宋体"/>
                <w:b/>
                <w:bCs/>
              </w:rPr>
            </w:pPr>
            <w:r>
              <w:rPr>
                <w:rFonts w:hint="eastAsia" w:ascii="宋体" w:hAnsi="宋体" w:eastAsia="宋体" w:cs="宋体"/>
                <w:szCs w:val="21"/>
              </w:rPr>
              <w:t>③未提供不得分。</w:t>
            </w:r>
          </w:p>
        </w:tc>
      </w:tr>
      <w:tr w14:paraId="35FE5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88" w:type="dxa"/>
            <w:vMerge w:val="continue"/>
            <w:vAlign w:val="center"/>
          </w:tcPr>
          <w:p w14:paraId="08DC2AC7">
            <w:pPr>
              <w:tabs>
                <w:tab w:val="left" w:pos="426"/>
              </w:tabs>
              <w:spacing w:line="360" w:lineRule="auto"/>
              <w:jc w:val="center"/>
              <w:rPr>
                <w:rFonts w:hint="eastAsia" w:ascii="宋体" w:hAnsi="宋体" w:eastAsia="宋体"/>
                <w:szCs w:val="21"/>
              </w:rPr>
            </w:pPr>
          </w:p>
        </w:tc>
        <w:tc>
          <w:tcPr>
            <w:tcW w:w="1417" w:type="dxa"/>
            <w:vAlign w:val="center"/>
          </w:tcPr>
          <w:p w14:paraId="0161DB67">
            <w:pPr>
              <w:tabs>
                <w:tab w:val="left" w:pos="426"/>
              </w:tabs>
              <w:spacing w:line="360" w:lineRule="auto"/>
              <w:jc w:val="center"/>
              <w:rPr>
                <w:rFonts w:hint="eastAsia" w:ascii="宋体" w:hAnsi="宋体" w:eastAsia="宋体" w:cs="宋体"/>
                <w:szCs w:val="21"/>
              </w:rPr>
            </w:pPr>
            <w:r>
              <w:rPr>
                <w:rFonts w:hint="eastAsia" w:ascii="宋体" w:hAnsi="宋体" w:eastAsia="宋体" w:cs="宋体"/>
                <w:szCs w:val="21"/>
              </w:rPr>
              <w:t>业绩</w:t>
            </w:r>
          </w:p>
          <w:p w14:paraId="222AC05B">
            <w:pPr>
              <w:tabs>
                <w:tab w:val="left" w:pos="426"/>
              </w:tabs>
              <w:spacing w:line="360" w:lineRule="auto"/>
              <w:jc w:val="center"/>
              <w:rPr>
                <w:rFonts w:hint="eastAsia" w:ascii="宋体" w:hAnsi="宋体" w:eastAsia="宋体" w:cs="宋体"/>
                <w:szCs w:val="21"/>
              </w:rPr>
            </w:pPr>
            <w:r>
              <w:rPr>
                <w:rFonts w:hint="eastAsia" w:ascii="宋体" w:hAnsi="宋体" w:eastAsia="宋体" w:cs="宋体"/>
                <w:szCs w:val="21"/>
              </w:rPr>
              <w:t>（1分）</w:t>
            </w:r>
          </w:p>
        </w:tc>
        <w:tc>
          <w:tcPr>
            <w:tcW w:w="7796" w:type="dxa"/>
            <w:vAlign w:val="center"/>
          </w:tcPr>
          <w:p w14:paraId="5D2236E7">
            <w:pPr>
              <w:tabs>
                <w:tab w:val="left" w:pos="426"/>
              </w:tabs>
              <w:spacing w:line="360" w:lineRule="auto"/>
              <w:rPr>
                <w:rFonts w:hint="eastAsia" w:ascii="宋体" w:hAnsi="宋体" w:eastAsia="宋体" w:cs="宋体"/>
                <w:szCs w:val="21"/>
              </w:rPr>
            </w:pPr>
            <w:r>
              <w:rPr>
                <w:rFonts w:hint="eastAsia" w:ascii="宋体" w:hAnsi="宋体" w:eastAsia="宋体" w:cs="宋体"/>
                <w:szCs w:val="21"/>
              </w:rPr>
              <w:t>根据投标人2023年至今（以合同签订时间为准）同类项目的业绩进行评分，每提供一个同类业绩得0.5分，满分1分。</w:t>
            </w:r>
          </w:p>
          <w:p w14:paraId="04A12B14">
            <w:pPr>
              <w:tabs>
                <w:tab w:val="left" w:pos="426"/>
              </w:tabs>
              <w:spacing w:line="360" w:lineRule="auto"/>
              <w:rPr>
                <w:rFonts w:hint="eastAsia" w:ascii="宋体" w:hAnsi="宋体" w:eastAsia="宋体" w:cs="宋体"/>
                <w:b/>
                <w:szCs w:val="21"/>
                <w:lang w:eastAsia="zh-CN"/>
              </w:rPr>
            </w:pPr>
            <w:r>
              <w:rPr>
                <w:rFonts w:hint="eastAsia" w:ascii="宋体" w:hAnsi="宋体" w:eastAsia="宋体" w:cs="宋体"/>
                <w:szCs w:val="21"/>
              </w:rPr>
              <w:t>具体要求：投标文件中须提供业绩列表及相对应的业绩证明材料，业绩证明材料为中标通知书或合同扫描件或验收证明材料扫描件。无证明材料或证明材料不明确的，不予认可。</w:t>
            </w:r>
          </w:p>
        </w:tc>
      </w:tr>
      <w:bookmarkEnd w:id="186"/>
    </w:tbl>
    <w:p w14:paraId="785C1A26">
      <w:pPr>
        <w:spacing w:line="360" w:lineRule="auto"/>
        <w:ind w:firstLine="420" w:firstLineChars="200"/>
        <w:rPr>
          <w:rFonts w:hint="eastAsia" w:ascii="宋体" w:hAnsi="宋体" w:eastAsia="宋体" w:cs="宋体"/>
          <w:sz w:val="24"/>
          <w:szCs w:val="24"/>
          <w:shd w:val="clear" w:color="auto" w:fill="FFFFFF" w:themeFill="background1"/>
        </w:rPr>
      </w:pPr>
      <w:r>
        <w:rPr>
          <w:rFonts w:hint="eastAsia" w:ascii="宋体" w:hAnsi="宋体" w:eastAsia="宋体" w:cs="宋体"/>
          <w:szCs w:val="21"/>
          <w:shd w:val="clear" w:color="auto" w:fill="FFFFFF" w:themeFill="background1"/>
        </w:rPr>
        <w:t>注：</w:t>
      </w:r>
      <w:r>
        <w:rPr>
          <w:rFonts w:hint="eastAsia" w:ascii="宋体" w:hAnsi="宋体" w:eastAsia="宋体" w:cs="宋体"/>
          <w:szCs w:val="21"/>
          <w:shd w:val="clear" w:color="auto" w:fill="FFFFFF" w:themeFill="background1"/>
        </w:rPr>
        <w:fldChar w:fldCharType="begin"/>
      </w:r>
      <w:r>
        <w:rPr>
          <w:rFonts w:hint="eastAsia" w:ascii="宋体" w:hAnsi="宋体" w:eastAsia="宋体" w:cs="宋体"/>
          <w:szCs w:val="21"/>
          <w:shd w:val="clear" w:color="auto" w:fill="FFFFFF" w:themeFill="background1"/>
        </w:rPr>
        <w:instrText xml:space="preserve"> eq \o\ac(○,1)</w:instrText>
      </w:r>
      <w:r>
        <w:rPr>
          <w:rFonts w:hint="eastAsia" w:ascii="宋体" w:hAnsi="宋体" w:eastAsia="宋体" w:cs="宋体"/>
          <w:szCs w:val="21"/>
          <w:shd w:val="clear" w:color="auto" w:fill="FFFFFF" w:themeFill="background1"/>
        </w:rPr>
        <w:fldChar w:fldCharType="end"/>
      </w:r>
      <w:r>
        <w:rPr>
          <w:rFonts w:hint="eastAsia" w:ascii="宋体" w:hAnsi="宋体" w:eastAsia="宋体" w:cs="宋体"/>
          <w:szCs w:val="21"/>
          <w:shd w:val="clear" w:color="auto" w:fill="FFFFFF" w:themeFill="background1"/>
        </w:rPr>
        <w:t>上述表中按每项评审要求所涉及到的所有资料，投标人必须认真分类放于投标文件中。评标委员会成员按以上详细评分标准规定及投标文件内容自主独立打分。</w:t>
      </w:r>
      <w:r>
        <w:rPr>
          <w:rFonts w:hint="eastAsia" w:ascii="宋体" w:hAnsi="宋体" w:eastAsia="宋体" w:cs="宋体"/>
          <w:szCs w:val="21"/>
          <w:shd w:val="clear" w:color="auto" w:fill="FFFFFF" w:themeFill="background1"/>
        </w:rPr>
        <w:fldChar w:fldCharType="begin"/>
      </w:r>
      <w:r>
        <w:rPr>
          <w:rFonts w:hint="eastAsia" w:ascii="宋体" w:hAnsi="宋体" w:eastAsia="宋体" w:cs="宋体"/>
          <w:szCs w:val="21"/>
          <w:shd w:val="clear" w:color="auto" w:fill="FFFFFF" w:themeFill="background1"/>
        </w:rPr>
        <w:instrText xml:space="preserve"> eq \o\ac(○,2)</w:instrText>
      </w:r>
      <w:r>
        <w:rPr>
          <w:rFonts w:hint="eastAsia" w:ascii="宋体" w:hAnsi="宋体" w:eastAsia="宋体" w:cs="宋体"/>
          <w:szCs w:val="21"/>
          <w:shd w:val="clear" w:color="auto" w:fill="FFFFFF" w:themeFill="background1"/>
        </w:rPr>
        <w:fldChar w:fldCharType="end"/>
      </w:r>
      <w:r>
        <w:rPr>
          <w:rFonts w:hint="eastAsia" w:ascii="宋体" w:hAnsi="宋体" w:eastAsia="宋体" w:cs="宋体"/>
          <w:szCs w:val="21"/>
          <w:shd w:val="clear" w:color="auto" w:fill="FFFFFF" w:themeFill="background1"/>
        </w:rPr>
        <w:t>综合得分计算规则：取所有投标人的评审评分计算算术平均值，最后得分保留两位小数，第三位四舍五入。</w:t>
      </w:r>
    </w:p>
    <w:p w14:paraId="00642523">
      <w:pPr>
        <w:spacing w:line="360" w:lineRule="auto"/>
        <w:rPr>
          <w:rFonts w:hint="eastAsia" w:ascii="宋体" w:hAnsi="宋体" w:eastAsia="宋体" w:cs="宋体"/>
          <w:sz w:val="24"/>
          <w:szCs w:val="24"/>
          <w:shd w:val="clear" w:color="auto" w:fill="FFFFFF" w:themeFill="background1"/>
        </w:rPr>
      </w:pPr>
    </w:p>
    <w:p w14:paraId="1CF1509C">
      <w:pPr>
        <w:spacing w:line="360" w:lineRule="auto"/>
        <w:outlineLvl w:val="3"/>
        <w:rPr>
          <w:rFonts w:hint="eastAsia" w:ascii="宋体" w:hAnsi="宋体" w:eastAsia="宋体" w:cs="宋体"/>
          <w:b/>
          <w:bCs/>
          <w:sz w:val="24"/>
          <w:szCs w:val="24"/>
        </w:rPr>
      </w:pPr>
      <w:r>
        <w:rPr>
          <w:rFonts w:hint="eastAsia" w:ascii="宋体" w:hAnsi="宋体" w:eastAsia="宋体" w:cs="宋体"/>
          <w:b/>
          <w:bCs/>
          <w:sz w:val="24"/>
          <w:szCs w:val="24"/>
        </w:rPr>
        <w:t>3包综合评分表</w:t>
      </w:r>
    </w:p>
    <w:tbl>
      <w:tblPr>
        <w:tblStyle w:val="43"/>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417"/>
        <w:gridCol w:w="7796"/>
      </w:tblGrid>
      <w:tr w14:paraId="0E6C8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88" w:type="dxa"/>
            <w:vAlign w:val="center"/>
          </w:tcPr>
          <w:p w14:paraId="70AE408B">
            <w:pPr>
              <w:tabs>
                <w:tab w:val="left" w:pos="426"/>
              </w:tabs>
              <w:spacing w:line="360" w:lineRule="auto"/>
              <w:jc w:val="center"/>
              <w:rPr>
                <w:rFonts w:hint="eastAsia" w:ascii="宋体" w:hAnsi="宋体" w:eastAsia="宋体"/>
                <w:szCs w:val="21"/>
              </w:rPr>
            </w:pPr>
            <w:r>
              <w:rPr>
                <w:rFonts w:hint="eastAsia" w:ascii="宋体" w:hAnsi="宋体" w:eastAsia="宋体"/>
                <w:szCs w:val="21"/>
              </w:rPr>
              <w:t>评审</w:t>
            </w:r>
          </w:p>
          <w:p w14:paraId="67EF14D9">
            <w:pPr>
              <w:tabs>
                <w:tab w:val="left" w:pos="426"/>
              </w:tabs>
              <w:spacing w:line="360" w:lineRule="auto"/>
              <w:jc w:val="center"/>
              <w:rPr>
                <w:rFonts w:hint="eastAsia" w:ascii="宋体" w:hAnsi="宋体" w:eastAsia="宋体"/>
                <w:szCs w:val="21"/>
              </w:rPr>
            </w:pPr>
            <w:r>
              <w:rPr>
                <w:rFonts w:hint="eastAsia" w:ascii="宋体" w:hAnsi="宋体" w:eastAsia="宋体"/>
                <w:szCs w:val="21"/>
              </w:rPr>
              <w:t>内容</w:t>
            </w:r>
          </w:p>
        </w:tc>
        <w:tc>
          <w:tcPr>
            <w:tcW w:w="1417" w:type="dxa"/>
            <w:vAlign w:val="center"/>
          </w:tcPr>
          <w:p w14:paraId="59FFA884">
            <w:pPr>
              <w:tabs>
                <w:tab w:val="left" w:pos="426"/>
              </w:tabs>
              <w:spacing w:line="360" w:lineRule="auto"/>
              <w:jc w:val="center"/>
              <w:rPr>
                <w:rFonts w:hint="eastAsia" w:ascii="宋体" w:hAnsi="宋体" w:eastAsia="宋体"/>
                <w:szCs w:val="21"/>
              </w:rPr>
            </w:pPr>
            <w:r>
              <w:rPr>
                <w:rFonts w:hint="eastAsia" w:ascii="宋体" w:hAnsi="宋体" w:eastAsia="宋体"/>
                <w:szCs w:val="21"/>
              </w:rPr>
              <w:t>分值</w:t>
            </w:r>
          </w:p>
        </w:tc>
        <w:tc>
          <w:tcPr>
            <w:tcW w:w="7796" w:type="dxa"/>
            <w:vAlign w:val="center"/>
          </w:tcPr>
          <w:p w14:paraId="3FF0A812">
            <w:pPr>
              <w:tabs>
                <w:tab w:val="left" w:pos="426"/>
              </w:tabs>
              <w:spacing w:line="360" w:lineRule="auto"/>
              <w:jc w:val="center"/>
              <w:rPr>
                <w:rFonts w:hint="eastAsia" w:ascii="宋体" w:hAnsi="宋体" w:eastAsia="宋体"/>
                <w:szCs w:val="21"/>
              </w:rPr>
            </w:pPr>
            <w:r>
              <w:rPr>
                <w:rFonts w:hint="eastAsia" w:ascii="宋体" w:hAnsi="宋体" w:eastAsia="宋体"/>
                <w:szCs w:val="21"/>
              </w:rPr>
              <w:t>评审标准</w:t>
            </w:r>
          </w:p>
        </w:tc>
      </w:tr>
      <w:tr w14:paraId="379EC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988" w:type="dxa"/>
            <w:vAlign w:val="center"/>
          </w:tcPr>
          <w:p w14:paraId="744638C6">
            <w:pPr>
              <w:tabs>
                <w:tab w:val="left" w:pos="426"/>
              </w:tabs>
              <w:spacing w:line="360" w:lineRule="auto"/>
              <w:jc w:val="center"/>
              <w:rPr>
                <w:rFonts w:hint="eastAsia" w:ascii="宋体" w:hAnsi="宋体" w:eastAsia="宋体"/>
                <w:szCs w:val="21"/>
              </w:rPr>
            </w:pPr>
            <w:r>
              <w:rPr>
                <w:rFonts w:hint="eastAsia" w:ascii="宋体" w:hAnsi="宋体" w:eastAsia="宋体"/>
                <w:szCs w:val="21"/>
              </w:rPr>
              <w:t>价格</w:t>
            </w:r>
          </w:p>
          <w:p w14:paraId="44FCEFE7">
            <w:pPr>
              <w:tabs>
                <w:tab w:val="left" w:pos="426"/>
              </w:tabs>
              <w:spacing w:line="360" w:lineRule="auto"/>
              <w:jc w:val="center"/>
              <w:rPr>
                <w:rFonts w:hint="eastAsia" w:ascii="宋体" w:hAnsi="宋体" w:eastAsia="宋体"/>
                <w:szCs w:val="21"/>
              </w:rPr>
            </w:pPr>
            <w:r>
              <w:rPr>
                <w:rFonts w:hint="eastAsia" w:ascii="宋体" w:hAnsi="宋体" w:eastAsia="宋体"/>
                <w:szCs w:val="21"/>
              </w:rPr>
              <w:t>部分</w:t>
            </w:r>
          </w:p>
        </w:tc>
        <w:tc>
          <w:tcPr>
            <w:tcW w:w="1417" w:type="dxa"/>
            <w:vAlign w:val="center"/>
          </w:tcPr>
          <w:p w14:paraId="368C4104">
            <w:pPr>
              <w:tabs>
                <w:tab w:val="left" w:pos="426"/>
              </w:tabs>
              <w:spacing w:line="360" w:lineRule="auto"/>
              <w:jc w:val="center"/>
              <w:rPr>
                <w:rFonts w:hint="eastAsia" w:ascii="宋体" w:hAnsi="宋体" w:eastAsia="宋体"/>
                <w:szCs w:val="21"/>
              </w:rPr>
            </w:pPr>
            <w:r>
              <w:rPr>
                <w:rFonts w:hint="eastAsia" w:ascii="宋体" w:hAnsi="宋体" w:eastAsia="宋体"/>
                <w:szCs w:val="21"/>
              </w:rPr>
              <w:t>投标报价</w:t>
            </w:r>
          </w:p>
          <w:p w14:paraId="3DA716F6">
            <w:pPr>
              <w:tabs>
                <w:tab w:val="left" w:pos="426"/>
              </w:tabs>
              <w:spacing w:line="360" w:lineRule="auto"/>
              <w:jc w:val="center"/>
              <w:rPr>
                <w:rFonts w:hint="eastAsia" w:ascii="宋体" w:hAnsi="宋体" w:eastAsia="宋体"/>
                <w:szCs w:val="21"/>
              </w:rPr>
            </w:pPr>
            <w:r>
              <w:rPr>
                <w:rFonts w:hint="eastAsia" w:ascii="宋体" w:hAnsi="宋体" w:eastAsia="宋体"/>
                <w:szCs w:val="21"/>
              </w:rPr>
              <w:t>（30分）</w:t>
            </w:r>
          </w:p>
        </w:tc>
        <w:tc>
          <w:tcPr>
            <w:tcW w:w="7796" w:type="dxa"/>
            <w:vAlign w:val="center"/>
          </w:tcPr>
          <w:p w14:paraId="4E28B368">
            <w:pPr>
              <w:tabs>
                <w:tab w:val="left" w:pos="426"/>
              </w:tabs>
              <w:spacing w:line="360" w:lineRule="auto"/>
              <w:rPr>
                <w:rFonts w:hint="eastAsia" w:ascii="宋体" w:hAnsi="宋体" w:eastAsia="宋体"/>
                <w:szCs w:val="21"/>
              </w:rPr>
            </w:pPr>
            <w:r>
              <w:rPr>
                <w:rFonts w:hint="eastAsia" w:ascii="宋体" w:hAnsi="宋体" w:eastAsia="宋体"/>
                <w:szCs w:val="21"/>
              </w:rPr>
              <w:t>价格分统一采用低价优先法计算，即满足招标文件要求且有效投标报价最低的投标人的价格为投标基准价，其价格分为满分。其他投标人的价格分统一按照下列公式计算：</w:t>
            </w:r>
          </w:p>
          <w:p w14:paraId="0A778708">
            <w:pPr>
              <w:tabs>
                <w:tab w:val="left" w:pos="426"/>
              </w:tabs>
              <w:spacing w:line="360" w:lineRule="auto"/>
              <w:rPr>
                <w:rFonts w:hint="eastAsia" w:ascii="宋体" w:hAnsi="宋体" w:eastAsia="宋体"/>
                <w:szCs w:val="21"/>
              </w:rPr>
            </w:pPr>
            <w:r>
              <w:rPr>
                <w:rFonts w:hint="eastAsia" w:ascii="宋体" w:hAnsi="宋体" w:eastAsia="宋体"/>
                <w:szCs w:val="21"/>
              </w:rPr>
              <w:t>投标报价得分=（投标基准价/有效的投标报价）×30；</w:t>
            </w:r>
          </w:p>
          <w:p w14:paraId="2684071D">
            <w:pPr>
              <w:tabs>
                <w:tab w:val="left" w:pos="426"/>
              </w:tabs>
              <w:spacing w:line="360" w:lineRule="auto"/>
              <w:rPr>
                <w:rFonts w:hint="eastAsia" w:ascii="宋体" w:hAnsi="宋体" w:eastAsia="宋体"/>
                <w:szCs w:val="21"/>
              </w:rPr>
            </w:pPr>
            <w:r>
              <w:rPr>
                <w:rFonts w:hint="eastAsia" w:ascii="宋体" w:hAnsi="宋体" w:eastAsia="宋体"/>
                <w:szCs w:val="21"/>
              </w:rPr>
              <w:t>注：①项目评审过程中，不得去掉最后报价中的最高报价和最低报价。</w:t>
            </w:r>
          </w:p>
          <w:p w14:paraId="3211A8C5">
            <w:pPr>
              <w:tabs>
                <w:tab w:val="left" w:pos="426"/>
              </w:tabs>
              <w:spacing w:line="360" w:lineRule="auto"/>
              <w:rPr>
                <w:rFonts w:hint="eastAsia" w:ascii="宋体" w:hAnsi="宋体" w:eastAsia="宋体"/>
                <w:szCs w:val="21"/>
              </w:rPr>
            </w:pPr>
            <w:r>
              <w:rPr>
                <w:rFonts w:hint="eastAsia" w:ascii="宋体" w:hAnsi="宋体" w:eastAsia="宋体"/>
                <w:szCs w:val="21"/>
              </w:rPr>
              <w:t>②计算出的最后投标报价得分保留小数点后两位。</w:t>
            </w:r>
          </w:p>
          <w:p w14:paraId="6A84611C">
            <w:pPr>
              <w:tabs>
                <w:tab w:val="left" w:pos="426"/>
              </w:tabs>
              <w:spacing w:line="360" w:lineRule="auto"/>
              <w:rPr>
                <w:rFonts w:hint="eastAsia" w:ascii="宋体" w:hAnsi="宋体" w:eastAsia="宋体"/>
                <w:szCs w:val="21"/>
              </w:rPr>
            </w:pPr>
            <w:r>
              <w:rPr>
                <w:rFonts w:hint="eastAsia" w:ascii="宋体" w:hAnsi="宋体" w:eastAsia="宋体"/>
                <w:szCs w:val="21"/>
              </w:rPr>
              <w:t>③有效投标报价是指通过资格审查、符合性评审投标人的报价。</w:t>
            </w:r>
          </w:p>
          <w:p w14:paraId="738E5D50">
            <w:pPr>
              <w:tabs>
                <w:tab w:val="left" w:pos="426"/>
              </w:tabs>
              <w:spacing w:line="360" w:lineRule="auto"/>
              <w:rPr>
                <w:rFonts w:hint="eastAsia" w:ascii="宋体" w:hAnsi="宋体" w:eastAsia="宋体"/>
                <w:szCs w:val="21"/>
              </w:rPr>
            </w:pPr>
            <w:r>
              <w:rPr>
                <w:rFonts w:hint="eastAsia" w:ascii="宋体" w:hAnsi="宋体" w:eastAsia="宋体"/>
                <w:szCs w:val="21"/>
              </w:rPr>
              <w:t>④投标报价超出采购预算价或最高限价的，按无效标处理。</w:t>
            </w:r>
          </w:p>
        </w:tc>
      </w:tr>
      <w:tr w14:paraId="47578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88" w:type="dxa"/>
            <w:vAlign w:val="center"/>
          </w:tcPr>
          <w:p w14:paraId="613A2FAC">
            <w:pPr>
              <w:tabs>
                <w:tab w:val="left" w:pos="426"/>
              </w:tabs>
              <w:spacing w:line="360" w:lineRule="auto"/>
              <w:jc w:val="center"/>
              <w:rPr>
                <w:rFonts w:hint="eastAsia" w:ascii="宋体" w:hAnsi="宋体" w:eastAsia="宋体"/>
                <w:szCs w:val="21"/>
              </w:rPr>
            </w:pPr>
            <w:r>
              <w:rPr>
                <w:rFonts w:ascii="宋体" w:hAnsi="宋体" w:eastAsia="宋体"/>
                <w:szCs w:val="21"/>
              </w:rPr>
              <w:t>技术部分</w:t>
            </w:r>
          </w:p>
        </w:tc>
        <w:tc>
          <w:tcPr>
            <w:tcW w:w="1417" w:type="dxa"/>
            <w:vAlign w:val="center"/>
          </w:tcPr>
          <w:p w14:paraId="1043C77B">
            <w:pPr>
              <w:tabs>
                <w:tab w:val="left" w:pos="426"/>
              </w:tabs>
              <w:spacing w:line="360" w:lineRule="auto"/>
              <w:jc w:val="center"/>
              <w:rPr>
                <w:rFonts w:hint="eastAsia" w:ascii="宋体" w:hAnsi="宋体" w:eastAsia="宋体"/>
                <w:color w:val="FF0000"/>
                <w:szCs w:val="21"/>
              </w:rPr>
            </w:pPr>
            <w:r>
              <w:rPr>
                <w:rFonts w:hint="eastAsia" w:ascii="宋体" w:hAnsi="宋体" w:eastAsia="宋体"/>
                <w:szCs w:val="21"/>
              </w:rPr>
              <w:t>投标货物技术参数（55分）</w:t>
            </w:r>
          </w:p>
        </w:tc>
        <w:tc>
          <w:tcPr>
            <w:tcW w:w="7796" w:type="dxa"/>
          </w:tcPr>
          <w:p w14:paraId="1348860A">
            <w:pPr>
              <w:spacing w:line="360" w:lineRule="auto"/>
              <w:rPr>
                <w:rFonts w:hint="eastAsia" w:ascii="宋体" w:hAnsi="宋体" w:eastAsia="宋体"/>
                <w:szCs w:val="21"/>
              </w:rPr>
            </w:pPr>
            <w:r>
              <w:rPr>
                <w:rFonts w:hint="eastAsia" w:ascii="宋体" w:hAnsi="宋体" w:eastAsia="宋体"/>
                <w:szCs w:val="21"/>
              </w:rPr>
              <w:t>根据投标人所投核心产品提供的技术指标参数偏离表和技术支持资料，对照招标文件技术参数进行评审。</w:t>
            </w:r>
          </w:p>
          <w:p w14:paraId="604AE4A1">
            <w:pPr>
              <w:spacing w:line="360" w:lineRule="auto"/>
              <w:rPr>
                <w:rFonts w:hint="eastAsia" w:ascii="宋体" w:hAnsi="宋体" w:eastAsia="宋体"/>
                <w:szCs w:val="21"/>
              </w:rPr>
            </w:pPr>
            <w:r>
              <w:rPr>
                <w:rFonts w:hint="eastAsia" w:ascii="宋体" w:hAnsi="宋体" w:eastAsia="宋体"/>
                <w:b/>
                <w:bCs/>
                <w:szCs w:val="21"/>
              </w:rPr>
              <w:t>1.核心产品：低周波治疗仪 技术参数评审（21分）</w:t>
            </w:r>
          </w:p>
          <w:p w14:paraId="3431DAC4">
            <w:pPr>
              <w:spacing w:line="360" w:lineRule="auto"/>
              <w:rPr>
                <w:rFonts w:hint="eastAsia" w:ascii="宋体" w:hAnsi="宋体" w:eastAsia="宋体"/>
                <w:szCs w:val="21"/>
              </w:rPr>
            </w:pPr>
            <w:r>
              <w:rPr>
                <w:rFonts w:hint="eastAsia" w:ascii="宋体" w:hAnsi="宋体" w:eastAsia="宋体"/>
                <w:szCs w:val="21"/>
              </w:rPr>
              <w:t xml:space="preserve">（1）招标文件核心产品技术参数要求中标注“▲”号的技术参数，共3项，投标人所投产品的技术参数全部满足招标文件要求的得15分；存在一项负偏离的扣5分。 </w:t>
            </w:r>
          </w:p>
          <w:p w14:paraId="77A268B7">
            <w:pPr>
              <w:spacing w:line="360" w:lineRule="auto"/>
              <w:rPr>
                <w:rFonts w:hint="eastAsia" w:ascii="宋体" w:hAnsi="宋体" w:eastAsia="宋体"/>
                <w:szCs w:val="21"/>
              </w:rPr>
            </w:pPr>
            <w:r>
              <w:rPr>
                <w:rFonts w:hint="eastAsia" w:ascii="宋体" w:hAnsi="宋体" w:eastAsia="宋体"/>
                <w:szCs w:val="21"/>
              </w:rPr>
              <w:t>（2）</w:t>
            </w:r>
            <w:r>
              <w:rPr>
                <w:rFonts w:ascii="宋体" w:hAnsi="宋体" w:eastAsia="宋体"/>
                <w:szCs w:val="21"/>
              </w:rPr>
              <w:t>所投核心产品未标注“▲”号的项为基本技术参数</w:t>
            </w:r>
            <w:r>
              <w:rPr>
                <w:rFonts w:hint="eastAsia" w:ascii="宋体" w:hAnsi="宋体" w:eastAsia="宋体"/>
                <w:szCs w:val="21"/>
              </w:rPr>
              <w:t>要求，满分6分。评分如下：</w:t>
            </w:r>
          </w:p>
          <w:p w14:paraId="2C983AAE">
            <w:pPr>
              <w:kinsoku w:val="0"/>
              <w:overflowPunct w:val="0"/>
              <w:autoSpaceDE w:val="0"/>
              <w:autoSpaceDN w:val="0"/>
              <w:adjustRightInd w:val="0"/>
              <w:snapToGrid w:val="0"/>
              <w:spacing w:line="360" w:lineRule="auto"/>
              <w:outlineLvl w:val="2"/>
              <w:rPr>
                <w:rFonts w:hint="eastAsia" w:ascii="宋体" w:hAnsi="宋体" w:eastAsia="宋体" w:cs="宋体"/>
                <w:bCs/>
                <w:szCs w:val="21"/>
              </w:rPr>
            </w:pPr>
            <w:r>
              <w:rPr>
                <w:rFonts w:ascii="宋体" w:hAnsi="宋体" w:eastAsia="宋体" w:cs="宋体"/>
                <w:bCs/>
                <w:szCs w:val="21"/>
              </w:rPr>
              <w:t>技术参数指标的无负偏离</w:t>
            </w:r>
            <w:r>
              <w:rPr>
                <w:rFonts w:hint="eastAsia" w:ascii="宋体" w:hAnsi="宋体" w:eastAsia="宋体" w:cs="宋体"/>
                <w:bCs/>
                <w:szCs w:val="21"/>
              </w:rPr>
              <w:t>的，得6分；</w:t>
            </w:r>
          </w:p>
          <w:p w14:paraId="670FE4F9">
            <w:pPr>
              <w:spacing w:line="360" w:lineRule="auto"/>
              <w:rPr>
                <w:rFonts w:hint="eastAsia" w:ascii="宋体" w:hAnsi="宋体" w:eastAsia="宋体"/>
                <w:szCs w:val="21"/>
              </w:rPr>
            </w:pPr>
            <w:r>
              <w:rPr>
                <w:rFonts w:ascii="宋体" w:hAnsi="宋体" w:eastAsia="宋体"/>
                <w:szCs w:val="21"/>
              </w:rPr>
              <w:t>技术参数指标的负偏离≤</w:t>
            </w:r>
            <w:r>
              <w:rPr>
                <w:rFonts w:hint="eastAsia" w:ascii="宋体" w:hAnsi="宋体" w:eastAsia="宋体"/>
                <w:szCs w:val="21"/>
              </w:rPr>
              <w:t>2</w:t>
            </w:r>
            <w:r>
              <w:rPr>
                <w:rFonts w:ascii="宋体" w:hAnsi="宋体" w:eastAsia="宋体"/>
                <w:szCs w:val="21"/>
              </w:rPr>
              <w:t>项</w:t>
            </w:r>
            <w:r>
              <w:rPr>
                <w:rFonts w:hint="eastAsia" w:ascii="宋体" w:hAnsi="宋体" w:eastAsia="宋体"/>
                <w:szCs w:val="21"/>
              </w:rPr>
              <w:t>的，得4</w:t>
            </w:r>
            <w:r>
              <w:rPr>
                <w:rFonts w:ascii="宋体" w:hAnsi="宋体" w:eastAsia="宋体"/>
                <w:szCs w:val="21"/>
              </w:rPr>
              <w:t>分</w:t>
            </w:r>
            <w:r>
              <w:rPr>
                <w:rFonts w:hint="eastAsia" w:ascii="宋体" w:hAnsi="宋体" w:eastAsia="宋体"/>
                <w:szCs w:val="21"/>
              </w:rPr>
              <w:t>；</w:t>
            </w:r>
          </w:p>
          <w:p w14:paraId="67D01466">
            <w:pPr>
              <w:spacing w:line="360" w:lineRule="auto"/>
              <w:rPr>
                <w:rFonts w:hint="eastAsia" w:ascii="宋体" w:hAnsi="宋体" w:eastAsia="宋体"/>
                <w:szCs w:val="21"/>
              </w:rPr>
            </w:pPr>
            <w:r>
              <w:rPr>
                <w:rFonts w:ascii="宋体" w:hAnsi="宋体" w:eastAsia="宋体"/>
                <w:szCs w:val="21"/>
              </w:rPr>
              <w:t>技术参数指标的负偏离≤</w:t>
            </w:r>
            <w:r>
              <w:rPr>
                <w:rFonts w:hint="eastAsia" w:ascii="宋体" w:hAnsi="宋体" w:eastAsia="宋体"/>
                <w:szCs w:val="21"/>
              </w:rPr>
              <w:t>4</w:t>
            </w:r>
            <w:r>
              <w:rPr>
                <w:rFonts w:ascii="宋体" w:hAnsi="宋体" w:eastAsia="宋体"/>
                <w:szCs w:val="21"/>
              </w:rPr>
              <w:t>项</w:t>
            </w:r>
            <w:r>
              <w:rPr>
                <w:rFonts w:hint="eastAsia" w:ascii="宋体" w:hAnsi="宋体" w:eastAsia="宋体"/>
                <w:szCs w:val="21"/>
              </w:rPr>
              <w:t>的，得2</w:t>
            </w:r>
            <w:r>
              <w:rPr>
                <w:rFonts w:ascii="宋体" w:hAnsi="宋体" w:eastAsia="宋体"/>
                <w:szCs w:val="21"/>
              </w:rPr>
              <w:t>分</w:t>
            </w:r>
            <w:r>
              <w:rPr>
                <w:rFonts w:hint="eastAsia" w:ascii="宋体" w:hAnsi="宋体" w:eastAsia="宋体"/>
                <w:szCs w:val="21"/>
              </w:rPr>
              <w:t>；</w:t>
            </w:r>
          </w:p>
          <w:p w14:paraId="34AB7522">
            <w:pPr>
              <w:spacing w:line="360" w:lineRule="auto"/>
              <w:rPr>
                <w:rFonts w:hint="eastAsia" w:ascii="宋体" w:hAnsi="宋体" w:eastAsia="宋体"/>
                <w:szCs w:val="21"/>
              </w:rPr>
            </w:pPr>
            <w:r>
              <w:rPr>
                <w:rFonts w:ascii="宋体" w:hAnsi="宋体" w:eastAsia="宋体"/>
                <w:szCs w:val="21"/>
              </w:rPr>
              <w:t>技术参数指标的负偏离≥</w:t>
            </w:r>
            <w:r>
              <w:rPr>
                <w:rFonts w:hint="eastAsia" w:ascii="宋体" w:hAnsi="宋体" w:eastAsia="宋体"/>
                <w:szCs w:val="21"/>
              </w:rPr>
              <w:t>5</w:t>
            </w:r>
            <w:r>
              <w:rPr>
                <w:rFonts w:ascii="宋体" w:hAnsi="宋体" w:eastAsia="宋体"/>
                <w:szCs w:val="21"/>
              </w:rPr>
              <w:t>项</w:t>
            </w:r>
            <w:r>
              <w:rPr>
                <w:rFonts w:hint="eastAsia" w:ascii="宋体" w:hAnsi="宋体" w:eastAsia="宋体"/>
                <w:szCs w:val="21"/>
              </w:rPr>
              <w:t>，得</w:t>
            </w:r>
            <w:r>
              <w:rPr>
                <w:rFonts w:ascii="宋体" w:hAnsi="宋体" w:eastAsia="宋体"/>
                <w:szCs w:val="21"/>
              </w:rPr>
              <w:t xml:space="preserve"> 1分</w:t>
            </w:r>
            <w:r>
              <w:rPr>
                <w:rFonts w:hint="eastAsia" w:ascii="宋体" w:hAnsi="宋体" w:eastAsia="宋体"/>
                <w:szCs w:val="21"/>
              </w:rPr>
              <w:t>。</w:t>
            </w:r>
          </w:p>
          <w:p w14:paraId="30B9584B">
            <w:pPr>
              <w:pStyle w:val="16"/>
              <w:spacing w:after="0" w:line="360" w:lineRule="auto"/>
              <w:rPr>
                <w:rFonts w:hint="eastAsia" w:eastAsia="宋体"/>
                <w:szCs w:val="21"/>
              </w:rPr>
            </w:pPr>
            <w:r>
              <w:rPr>
                <w:rFonts w:hint="eastAsia" w:eastAsia="宋体"/>
                <w:szCs w:val="21"/>
              </w:rPr>
              <w:t>全部</w:t>
            </w:r>
            <w:r>
              <w:rPr>
                <w:rFonts w:eastAsia="宋体"/>
                <w:szCs w:val="21"/>
              </w:rPr>
              <w:t>未标注“▲”号</w:t>
            </w:r>
            <w:r>
              <w:rPr>
                <w:rFonts w:hint="eastAsia" w:eastAsia="宋体"/>
                <w:szCs w:val="21"/>
              </w:rPr>
              <w:t>的</w:t>
            </w:r>
            <w:r>
              <w:rPr>
                <w:rFonts w:eastAsia="宋体"/>
                <w:bCs/>
                <w:szCs w:val="21"/>
              </w:rPr>
              <w:t>技术参数指标负偏离的</w:t>
            </w:r>
            <w:r>
              <w:rPr>
                <w:rFonts w:hint="eastAsia" w:eastAsia="宋体"/>
                <w:bCs/>
                <w:szCs w:val="21"/>
              </w:rPr>
              <w:t>，得0分。</w:t>
            </w:r>
          </w:p>
          <w:p w14:paraId="517CFEE6">
            <w:pPr>
              <w:tabs>
                <w:tab w:val="left" w:pos="426"/>
              </w:tabs>
              <w:spacing w:line="360" w:lineRule="auto"/>
              <w:rPr>
                <w:rFonts w:hint="eastAsia" w:ascii="宋体" w:hAnsi="宋体" w:eastAsia="宋体"/>
                <w:b/>
                <w:bCs/>
                <w:szCs w:val="21"/>
              </w:rPr>
            </w:pPr>
            <w:r>
              <w:rPr>
                <w:rFonts w:hint="eastAsia" w:ascii="宋体" w:hAnsi="宋体" w:eastAsia="宋体"/>
                <w:b/>
                <w:bCs/>
                <w:szCs w:val="21"/>
              </w:rPr>
              <w:t>2.非核心产品 技术参数评审（34分）</w:t>
            </w:r>
          </w:p>
          <w:p w14:paraId="434BAC99">
            <w:pPr>
              <w:tabs>
                <w:tab w:val="left" w:pos="426"/>
              </w:tabs>
              <w:kinsoku w:val="0"/>
              <w:overflowPunct w:val="0"/>
              <w:autoSpaceDE w:val="0"/>
              <w:autoSpaceDN w:val="0"/>
              <w:adjustRightInd w:val="0"/>
              <w:snapToGrid w:val="0"/>
              <w:spacing w:line="360" w:lineRule="auto"/>
              <w:rPr>
                <w:rFonts w:hint="eastAsia" w:ascii="宋体" w:hAnsi="宋体" w:eastAsia="宋体" w:cs="宋体"/>
                <w:bCs/>
                <w:szCs w:val="21"/>
              </w:rPr>
            </w:pPr>
            <w:r>
              <w:rPr>
                <w:rFonts w:hint="eastAsia" w:ascii="宋体" w:hAnsi="宋体" w:eastAsia="宋体" w:cs="宋体"/>
                <w:bCs/>
                <w:szCs w:val="21"/>
              </w:rPr>
              <w:t>根据投标人提供的技术指标参数偏离表和技术支持资料，对照招标文件中技术参数进行评审。</w:t>
            </w:r>
          </w:p>
          <w:p w14:paraId="49294AC4">
            <w:pPr>
              <w:spacing w:line="360" w:lineRule="auto"/>
              <w:rPr>
                <w:rFonts w:hint="eastAsia" w:ascii="宋体" w:hAnsi="宋体" w:eastAsia="宋体"/>
                <w:color w:val="auto"/>
                <w:szCs w:val="21"/>
              </w:rPr>
            </w:pPr>
            <w:r>
              <w:rPr>
                <w:rFonts w:hint="eastAsia" w:ascii="宋体" w:hAnsi="宋体" w:eastAsia="宋体"/>
                <w:szCs w:val="21"/>
              </w:rPr>
              <w:t>（1）招标文件非核心产品技术参</w:t>
            </w:r>
            <w:r>
              <w:rPr>
                <w:rFonts w:hint="eastAsia" w:ascii="宋体" w:hAnsi="宋体" w:eastAsia="宋体"/>
                <w:color w:val="auto"/>
                <w:szCs w:val="21"/>
              </w:rPr>
              <w:t>数要求中标注“▲”号的技术参数，共7项，投标人所投产品的技术参数全部满足招标文件要求的得28分；存在一项负偏离的扣4分。</w:t>
            </w:r>
          </w:p>
          <w:p w14:paraId="50260B3B">
            <w:pPr>
              <w:spacing w:line="360" w:lineRule="auto"/>
              <w:rPr>
                <w:rFonts w:hint="eastAsia" w:ascii="宋体" w:hAnsi="宋体" w:eastAsia="宋体"/>
                <w:szCs w:val="21"/>
              </w:rPr>
            </w:pPr>
            <w:r>
              <w:rPr>
                <w:rFonts w:ascii="宋体" w:hAnsi="宋体" w:eastAsia="宋体"/>
                <w:szCs w:val="21"/>
              </w:rPr>
              <w:t>（2）所投非核心产品未标注“▲”号的项为基本技术参数要求，满分</w:t>
            </w:r>
            <w:r>
              <w:rPr>
                <w:rFonts w:hint="eastAsia" w:ascii="宋体" w:hAnsi="宋体" w:eastAsia="宋体"/>
                <w:color w:val="FF0000"/>
                <w:szCs w:val="21"/>
              </w:rPr>
              <w:t>6</w:t>
            </w:r>
            <w:r>
              <w:rPr>
                <w:rFonts w:ascii="宋体" w:hAnsi="宋体" w:eastAsia="宋体"/>
                <w:szCs w:val="21"/>
              </w:rPr>
              <w:t>分。评分如下：</w:t>
            </w:r>
          </w:p>
          <w:p w14:paraId="5E89C1F4">
            <w:pPr>
              <w:spacing w:line="360" w:lineRule="auto"/>
              <w:rPr>
                <w:rFonts w:hint="eastAsia" w:ascii="宋体" w:hAnsi="宋体" w:eastAsia="宋体"/>
                <w:bCs/>
                <w:szCs w:val="21"/>
              </w:rPr>
            </w:pPr>
            <w:r>
              <w:rPr>
                <w:rFonts w:ascii="宋体" w:hAnsi="宋体" w:eastAsia="宋体"/>
                <w:bCs/>
                <w:szCs w:val="21"/>
              </w:rPr>
              <w:t>技术参数指标的无负偏离的，得</w:t>
            </w:r>
            <w:r>
              <w:rPr>
                <w:rFonts w:hint="eastAsia" w:ascii="宋体" w:hAnsi="宋体" w:eastAsia="宋体"/>
                <w:bCs/>
                <w:szCs w:val="21"/>
              </w:rPr>
              <w:t>6</w:t>
            </w:r>
            <w:r>
              <w:rPr>
                <w:rFonts w:ascii="宋体" w:hAnsi="宋体" w:eastAsia="宋体"/>
                <w:bCs/>
                <w:szCs w:val="21"/>
              </w:rPr>
              <w:t>分；</w:t>
            </w:r>
          </w:p>
          <w:p w14:paraId="65E2A094">
            <w:pPr>
              <w:spacing w:line="360" w:lineRule="auto"/>
              <w:rPr>
                <w:rFonts w:hint="eastAsia" w:ascii="宋体" w:hAnsi="宋体" w:eastAsia="宋体"/>
                <w:bCs/>
                <w:szCs w:val="21"/>
              </w:rPr>
            </w:pPr>
            <w:r>
              <w:rPr>
                <w:rFonts w:ascii="宋体" w:hAnsi="宋体" w:eastAsia="宋体"/>
                <w:bCs/>
                <w:szCs w:val="21"/>
              </w:rPr>
              <w:t>技术参数指标的负偏离≤2项的，得</w:t>
            </w:r>
            <w:r>
              <w:rPr>
                <w:rFonts w:hint="eastAsia" w:ascii="宋体" w:hAnsi="宋体" w:eastAsia="宋体"/>
                <w:bCs/>
                <w:szCs w:val="21"/>
              </w:rPr>
              <w:t>5</w:t>
            </w:r>
            <w:r>
              <w:rPr>
                <w:rFonts w:ascii="宋体" w:hAnsi="宋体" w:eastAsia="宋体"/>
                <w:bCs/>
                <w:szCs w:val="21"/>
              </w:rPr>
              <w:t>分；</w:t>
            </w:r>
          </w:p>
          <w:p w14:paraId="42374008">
            <w:pPr>
              <w:spacing w:line="360" w:lineRule="auto"/>
              <w:rPr>
                <w:rFonts w:hint="eastAsia" w:ascii="宋体" w:hAnsi="宋体" w:eastAsia="宋体"/>
                <w:bCs/>
                <w:szCs w:val="21"/>
              </w:rPr>
            </w:pPr>
            <w:r>
              <w:rPr>
                <w:rFonts w:ascii="宋体" w:hAnsi="宋体" w:eastAsia="宋体"/>
                <w:bCs/>
                <w:szCs w:val="21"/>
              </w:rPr>
              <w:t>技术参数指标的负偏离≤4项的，得</w:t>
            </w:r>
            <w:r>
              <w:rPr>
                <w:rFonts w:hint="eastAsia" w:ascii="宋体" w:hAnsi="宋体" w:eastAsia="宋体"/>
                <w:bCs/>
                <w:szCs w:val="21"/>
              </w:rPr>
              <w:t>4</w:t>
            </w:r>
            <w:r>
              <w:rPr>
                <w:rFonts w:ascii="宋体" w:hAnsi="宋体" w:eastAsia="宋体"/>
                <w:bCs/>
                <w:szCs w:val="21"/>
              </w:rPr>
              <w:t>分；</w:t>
            </w:r>
          </w:p>
          <w:p w14:paraId="5CA04CD2">
            <w:pPr>
              <w:spacing w:line="360" w:lineRule="auto"/>
              <w:rPr>
                <w:rFonts w:hint="eastAsia" w:ascii="宋体" w:hAnsi="宋体" w:eastAsia="宋体"/>
                <w:bCs/>
                <w:szCs w:val="21"/>
              </w:rPr>
            </w:pPr>
            <w:r>
              <w:rPr>
                <w:rFonts w:ascii="宋体" w:hAnsi="宋体" w:eastAsia="宋体"/>
                <w:bCs/>
                <w:szCs w:val="21"/>
              </w:rPr>
              <w:t>技术参数指标的负偏离≤</w:t>
            </w:r>
            <w:r>
              <w:rPr>
                <w:rFonts w:hint="eastAsia" w:ascii="宋体" w:hAnsi="宋体" w:eastAsia="宋体"/>
                <w:bCs/>
                <w:szCs w:val="21"/>
              </w:rPr>
              <w:t>6</w:t>
            </w:r>
            <w:r>
              <w:rPr>
                <w:rFonts w:ascii="宋体" w:hAnsi="宋体" w:eastAsia="宋体"/>
                <w:bCs/>
                <w:szCs w:val="21"/>
              </w:rPr>
              <w:t>项的，得</w:t>
            </w:r>
            <w:r>
              <w:rPr>
                <w:rFonts w:hint="eastAsia" w:ascii="宋体" w:hAnsi="宋体" w:eastAsia="宋体"/>
                <w:bCs/>
                <w:szCs w:val="21"/>
              </w:rPr>
              <w:t>2</w:t>
            </w:r>
            <w:r>
              <w:rPr>
                <w:rFonts w:ascii="宋体" w:hAnsi="宋体" w:eastAsia="宋体"/>
                <w:bCs/>
                <w:szCs w:val="21"/>
              </w:rPr>
              <w:t>分；</w:t>
            </w:r>
          </w:p>
          <w:p w14:paraId="0CAFECEF">
            <w:pPr>
              <w:spacing w:line="360" w:lineRule="auto"/>
              <w:rPr>
                <w:rFonts w:hint="eastAsia" w:ascii="宋体" w:hAnsi="宋体" w:eastAsia="宋体"/>
                <w:bCs/>
                <w:szCs w:val="21"/>
              </w:rPr>
            </w:pPr>
            <w:r>
              <w:rPr>
                <w:rFonts w:ascii="宋体" w:hAnsi="宋体" w:eastAsia="宋体"/>
                <w:bCs/>
                <w:szCs w:val="21"/>
              </w:rPr>
              <w:t>技术参数指标的负偏离≥</w:t>
            </w:r>
            <w:r>
              <w:rPr>
                <w:rFonts w:hint="eastAsia" w:ascii="宋体" w:hAnsi="宋体" w:eastAsia="宋体"/>
                <w:bCs/>
                <w:szCs w:val="21"/>
              </w:rPr>
              <w:t>7</w:t>
            </w:r>
            <w:r>
              <w:rPr>
                <w:rFonts w:ascii="宋体" w:hAnsi="宋体" w:eastAsia="宋体"/>
                <w:bCs/>
                <w:szCs w:val="21"/>
              </w:rPr>
              <w:t>项，得 1分</w:t>
            </w:r>
            <w:r>
              <w:rPr>
                <w:rFonts w:hint="eastAsia" w:ascii="宋体" w:hAnsi="宋体" w:eastAsia="宋体"/>
                <w:bCs/>
                <w:szCs w:val="21"/>
              </w:rPr>
              <w:t>;</w:t>
            </w:r>
          </w:p>
          <w:p w14:paraId="54213BBA">
            <w:pPr>
              <w:spacing w:line="360" w:lineRule="auto"/>
              <w:rPr>
                <w:rFonts w:hint="eastAsia" w:ascii="宋体" w:hAnsi="宋体" w:eastAsia="宋体"/>
                <w:bCs/>
                <w:szCs w:val="21"/>
              </w:rPr>
            </w:pPr>
            <w:r>
              <w:rPr>
                <w:rFonts w:ascii="宋体" w:hAnsi="宋体" w:eastAsia="宋体"/>
                <w:bCs/>
                <w:szCs w:val="21"/>
              </w:rPr>
              <w:t>全部未标注“▲”号的技术参数指标负偏离的，得0分。</w:t>
            </w:r>
          </w:p>
          <w:p w14:paraId="19FD4389">
            <w:pPr>
              <w:spacing w:line="360" w:lineRule="auto"/>
              <w:rPr>
                <w:rFonts w:hint="eastAsia" w:ascii="宋体" w:hAnsi="宋体" w:eastAsia="宋体"/>
                <w:b/>
                <w:bCs/>
                <w:szCs w:val="21"/>
              </w:rPr>
            </w:pPr>
            <w:r>
              <w:rPr>
                <w:rFonts w:ascii="宋体" w:hAnsi="宋体" w:eastAsia="宋体"/>
                <w:b/>
                <w:bCs/>
                <w:szCs w:val="21"/>
              </w:rPr>
              <w:t>注：①要求投标人对产品技术参数进行逐项响应，如实填写至《技术参数响应偏离表》中，未在《核心技术参数响应偏离表》中填写的，视为参数负偏离。《技术参数响应偏离表》将作为验收依据之一，如投标人虚假响应，自行承担违约风险。</w:t>
            </w:r>
          </w:p>
          <w:p w14:paraId="2414A701">
            <w:pPr>
              <w:tabs>
                <w:tab w:val="left" w:pos="426"/>
              </w:tabs>
              <w:spacing w:line="360" w:lineRule="auto"/>
              <w:rPr>
                <w:rFonts w:hint="eastAsia" w:ascii="宋体" w:hAnsi="宋体" w:eastAsia="宋体"/>
                <w:color w:val="FF0000"/>
                <w:szCs w:val="21"/>
              </w:rPr>
            </w:pPr>
            <w:r>
              <w:rPr>
                <w:rFonts w:ascii="宋体" w:hAnsi="宋体" w:eastAsia="宋体"/>
                <w:b/>
                <w:bCs/>
                <w:szCs w:val="21"/>
              </w:rPr>
              <w:t>②技术参数须提供相关证明材料，证明材料包括产品说明书、检验报告、印刷宣传彩页、功能截图等，如技术参数另有要求的按要求提供。未提供证明材料的，视为参数负偏离。证明材料制作索引目录，方便评标委员会查找。不制作索引目录或编排混乱导致评委漏查的，造成的不利后果由投标人自行承担责任。</w:t>
            </w:r>
          </w:p>
        </w:tc>
      </w:tr>
      <w:tr w14:paraId="4FCB8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88" w:type="dxa"/>
            <w:vMerge w:val="restart"/>
            <w:vAlign w:val="center"/>
          </w:tcPr>
          <w:p w14:paraId="0425770E">
            <w:pPr>
              <w:tabs>
                <w:tab w:val="left" w:pos="426"/>
              </w:tabs>
              <w:spacing w:line="360" w:lineRule="auto"/>
              <w:jc w:val="center"/>
              <w:rPr>
                <w:rFonts w:hint="eastAsia" w:ascii="宋体" w:hAnsi="宋体" w:eastAsia="宋体"/>
                <w:szCs w:val="21"/>
              </w:rPr>
            </w:pPr>
            <w:bookmarkStart w:id="187" w:name="OLE_LINK42"/>
            <w:r>
              <w:rPr>
                <w:rFonts w:hint="eastAsia" w:ascii="宋体" w:hAnsi="宋体" w:eastAsia="宋体"/>
                <w:szCs w:val="21"/>
              </w:rPr>
              <w:t>商务部分</w:t>
            </w:r>
            <w:bookmarkEnd w:id="187"/>
          </w:p>
        </w:tc>
        <w:tc>
          <w:tcPr>
            <w:tcW w:w="1417" w:type="dxa"/>
            <w:vAlign w:val="center"/>
          </w:tcPr>
          <w:p w14:paraId="2C551700">
            <w:pPr>
              <w:tabs>
                <w:tab w:val="left" w:pos="426"/>
              </w:tabs>
              <w:spacing w:line="360" w:lineRule="auto"/>
              <w:jc w:val="center"/>
              <w:rPr>
                <w:rFonts w:hint="eastAsia" w:ascii="宋体" w:hAnsi="宋体" w:eastAsia="宋体"/>
                <w:color w:val="FF0000"/>
                <w:szCs w:val="21"/>
              </w:rPr>
            </w:pPr>
            <w:r>
              <w:rPr>
                <w:rFonts w:hint="eastAsia" w:ascii="宋体" w:hAnsi="宋体" w:eastAsia="宋体" w:cs="仿宋"/>
                <w:szCs w:val="21"/>
              </w:rPr>
              <w:t>项目</w:t>
            </w:r>
            <w:r>
              <w:rPr>
                <w:rFonts w:ascii="宋体" w:hAnsi="宋体" w:eastAsia="宋体" w:cs="仿宋"/>
                <w:szCs w:val="21"/>
              </w:rPr>
              <w:t>实施方案</w:t>
            </w:r>
            <w:r>
              <w:rPr>
                <w:rFonts w:hint="eastAsia" w:ascii="宋体" w:hAnsi="宋体" w:eastAsia="宋体" w:cs="仿宋"/>
                <w:szCs w:val="21"/>
              </w:rPr>
              <w:t>（8分）</w:t>
            </w:r>
          </w:p>
        </w:tc>
        <w:tc>
          <w:tcPr>
            <w:tcW w:w="7796" w:type="dxa"/>
            <w:vAlign w:val="center"/>
          </w:tcPr>
          <w:p w14:paraId="57601658">
            <w:pPr>
              <w:tabs>
                <w:tab w:val="left" w:pos="426"/>
              </w:tabs>
              <w:spacing w:line="360" w:lineRule="auto"/>
              <w:rPr>
                <w:rFonts w:hint="eastAsia" w:ascii="宋体" w:hAnsi="宋体" w:eastAsia="宋体" w:cs="仿宋"/>
                <w:szCs w:val="21"/>
              </w:rPr>
            </w:pPr>
            <w:r>
              <w:rPr>
                <w:rFonts w:hint="eastAsia" w:ascii="宋体" w:hAnsi="宋体" w:eastAsia="宋体" w:cs="仿宋"/>
                <w:szCs w:val="21"/>
              </w:rPr>
              <w:t>根据投标人提供的项目实施方案包括：①供货进度计划安排；②供货能力及供货渠道；③设备进场安装调试部署组织；④设备验收组织方案。(每项2分，满分8分)</w:t>
            </w:r>
          </w:p>
          <w:p w14:paraId="1C46026A">
            <w:pPr>
              <w:tabs>
                <w:tab w:val="left" w:pos="426"/>
              </w:tabs>
              <w:spacing w:line="360" w:lineRule="auto"/>
              <w:rPr>
                <w:rFonts w:hint="eastAsia" w:ascii="宋体" w:hAnsi="宋体" w:eastAsia="宋体" w:cs="仿宋"/>
                <w:szCs w:val="21"/>
              </w:rPr>
            </w:pPr>
            <w:r>
              <w:rPr>
                <w:rFonts w:hint="eastAsia" w:ascii="宋体" w:hAnsi="宋体" w:eastAsia="宋体" w:cs="仿宋"/>
                <w:szCs w:val="21"/>
              </w:rPr>
              <w:t>(1)每一项内容进行了阐述且完全满足采购需求的，得2分;</w:t>
            </w:r>
          </w:p>
          <w:p w14:paraId="44D76B2F">
            <w:pPr>
              <w:tabs>
                <w:tab w:val="left" w:pos="426"/>
              </w:tabs>
              <w:spacing w:line="360" w:lineRule="auto"/>
              <w:rPr>
                <w:rFonts w:hint="eastAsia" w:ascii="宋体" w:hAnsi="宋体" w:eastAsia="宋体" w:cs="仿宋"/>
                <w:szCs w:val="21"/>
              </w:rPr>
            </w:pPr>
            <w:r>
              <w:rPr>
                <w:rFonts w:hint="eastAsia" w:ascii="宋体" w:hAnsi="宋体" w:eastAsia="宋体" w:cs="仿宋"/>
                <w:szCs w:val="21"/>
              </w:rPr>
              <w:t>(2)每一项内容虽然进行了阐述但并未完全贴合采购需求的，得1分;</w:t>
            </w:r>
          </w:p>
          <w:p w14:paraId="1737B947">
            <w:pPr>
              <w:tabs>
                <w:tab w:val="left" w:pos="426"/>
              </w:tabs>
              <w:spacing w:line="360" w:lineRule="auto"/>
              <w:rPr>
                <w:rFonts w:hint="eastAsia" w:ascii="宋体" w:hAnsi="宋体" w:eastAsia="宋体"/>
                <w:bCs/>
                <w:color w:val="FF0000"/>
                <w:spacing w:val="-6"/>
                <w:szCs w:val="21"/>
              </w:rPr>
            </w:pPr>
            <w:r>
              <w:rPr>
                <w:rFonts w:hint="eastAsia" w:ascii="宋体" w:hAnsi="宋体" w:eastAsia="宋体" w:cs="仿宋"/>
                <w:szCs w:val="21"/>
              </w:rPr>
              <w:t>(3)每一项内容未进行阐述或阐述内容无法满足采购需求，得0分。</w:t>
            </w:r>
          </w:p>
        </w:tc>
      </w:tr>
      <w:tr w14:paraId="62FFA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88" w:type="dxa"/>
            <w:vMerge w:val="continue"/>
            <w:vAlign w:val="center"/>
          </w:tcPr>
          <w:p w14:paraId="4EC86520">
            <w:pPr>
              <w:tabs>
                <w:tab w:val="left" w:pos="426"/>
              </w:tabs>
              <w:spacing w:line="360" w:lineRule="auto"/>
              <w:jc w:val="center"/>
              <w:rPr>
                <w:rFonts w:hint="eastAsia" w:ascii="宋体" w:hAnsi="宋体" w:eastAsia="宋体"/>
                <w:szCs w:val="21"/>
              </w:rPr>
            </w:pPr>
          </w:p>
        </w:tc>
        <w:tc>
          <w:tcPr>
            <w:tcW w:w="1417" w:type="dxa"/>
            <w:vAlign w:val="center"/>
          </w:tcPr>
          <w:p w14:paraId="78DC6260">
            <w:pPr>
              <w:tabs>
                <w:tab w:val="left" w:pos="426"/>
              </w:tabs>
              <w:spacing w:line="360" w:lineRule="auto"/>
              <w:jc w:val="center"/>
              <w:rPr>
                <w:rFonts w:hint="eastAsia" w:ascii="宋体" w:hAnsi="宋体" w:eastAsia="宋体"/>
                <w:color w:val="FF0000"/>
                <w:szCs w:val="21"/>
              </w:rPr>
            </w:pPr>
            <w:r>
              <w:rPr>
                <w:rFonts w:hint="eastAsia" w:ascii="宋体" w:hAnsi="宋体" w:eastAsia="宋体" w:cs="宋体"/>
                <w:szCs w:val="21"/>
              </w:rPr>
              <w:t>售后服务方案（6分）</w:t>
            </w:r>
          </w:p>
        </w:tc>
        <w:tc>
          <w:tcPr>
            <w:tcW w:w="7796" w:type="dxa"/>
            <w:vAlign w:val="center"/>
          </w:tcPr>
          <w:p w14:paraId="39B6F057">
            <w:pPr>
              <w:tabs>
                <w:tab w:val="left" w:pos="426"/>
              </w:tabs>
              <w:spacing w:line="360" w:lineRule="auto"/>
              <w:rPr>
                <w:rFonts w:hint="eastAsia" w:ascii="宋体" w:hAnsi="宋体" w:eastAsia="宋体" w:cs="宋体"/>
                <w:b/>
                <w:szCs w:val="21"/>
              </w:rPr>
            </w:pPr>
            <w:r>
              <w:rPr>
                <w:rFonts w:hint="eastAsia" w:ascii="宋体" w:hAnsi="宋体" w:eastAsia="宋体" w:cs="宋体"/>
                <w:b/>
                <w:szCs w:val="21"/>
              </w:rPr>
              <w:t>1.售后服务方案内容完整性（1分）</w:t>
            </w:r>
          </w:p>
          <w:p w14:paraId="3A2F1000">
            <w:pPr>
              <w:tabs>
                <w:tab w:val="left" w:pos="426"/>
              </w:tabs>
              <w:spacing w:line="360" w:lineRule="auto"/>
              <w:rPr>
                <w:rFonts w:hint="eastAsia" w:ascii="宋体" w:hAnsi="宋体" w:eastAsia="宋体" w:cs="宋体"/>
                <w:szCs w:val="21"/>
              </w:rPr>
            </w:pPr>
            <w:r>
              <w:rPr>
                <w:rFonts w:hint="eastAsia" w:ascii="宋体" w:hAnsi="宋体" w:eastAsia="宋体" w:cs="宋体"/>
                <w:szCs w:val="21"/>
              </w:rPr>
              <w:t>根据本项目需求提供内容完整的售后服务方案（①售后服务团队、②服务流程、③故障分级、④故障处理、⑤本地化服务），</w:t>
            </w:r>
          </w:p>
          <w:p w14:paraId="3A859409">
            <w:pPr>
              <w:tabs>
                <w:tab w:val="left" w:pos="426"/>
              </w:tabs>
              <w:spacing w:line="360" w:lineRule="auto"/>
              <w:rPr>
                <w:rFonts w:hint="eastAsia" w:ascii="宋体" w:hAnsi="宋体" w:eastAsia="宋体" w:cs="宋体"/>
                <w:szCs w:val="21"/>
              </w:rPr>
            </w:pPr>
            <w:r>
              <w:rPr>
                <w:rFonts w:hint="eastAsia" w:ascii="宋体" w:hAnsi="宋体" w:eastAsia="宋体" w:cs="宋体"/>
                <w:szCs w:val="21"/>
              </w:rPr>
              <w:t>以上5项内容内容齐全，表述规范，完全匹配本项目售后需求，得1分;</w:t>
            </w:r>
          </w:p>
          <w:p w14:paraId="318CF46A">
            <w:pPr>
              <w:tabs>
                <w:tab w:val="left" w:pos="426"/>
              </w:tabs>
              <w:spacing w:line="360" w:lineRule="auto"/>
              <w:rPr>
                <w:rFonts w:hint="eastAsia" w:ascii="宋体" w:hAnsi="宋体" w:eastAsia="宋体" w:cs="宋体"/>
                <w:szCs w:val="21"/>
              </w:rPr>
            </w:pPr>
            <w:r>
              <w:rPr>
                <w:rFonts w:hint="eastAsia" w:ascii="宋体" w:hAnsi="宋体" w:eastAsia="宋体" w:cs="宋体"/>
                <w:szCs w:val="21"/>
              </w:rPr>
              <w:t>以上5项内容存在错误或不足（如售后服务团队不完整、未明确人员分工等），每处扣0.2分，扣完1分为止;</w:t>
            </w:r>
          </w:p>
          <w:p w14:paraId="07894381">
            <w:pPr>
              <w:tabs>
                <w:tab w:val="left" w:pos="426"/>
              </w:tabs>
              <w:spacing w:line="360" w:lineRule="auto"/>
              <w:rPr>
                <w:rFonts w:hint="eastAsia" w:ascii="宋体" w:hAnsi="宋体" w:eastAsia="宋体" w:cs="宋体"/>
                <w:szCs w:val="21"/>
              </w:rPr>
            </w:pPr>
            <w:r>
              <w:rPr>
                <w:rFonts w:hint="eastAsia" w:ascii="宋体" w:hAnsi="宋体" w:eastAsia="宋体" w:cs="宋体"/>
                <w:szCs w:val="21"/>
              </w:rPr>
              <w:t>未提供不得分。</w:t>
            </w:r>
          </w:p>
          <w:p w14:paraId="37EF59CC">
            <w:pPr>
              <w:tabs>
                <w:tab w:val="left" w:pos="426"/>
              </w:tabs>
              <w:spacing w:line="360" w:lineRule="auto"/>
              <w:rPr>
                <w:rFonts w:hint="eastAsia" w:ascii="宋体" w:hAnsi="宋体" w:eastAsia="宋体" w:cs="宋体"/>
                <w:b/>
                <w:bCs/>
                <w:szCs w:val="21"/>
              </w:rPr>
            </w:pPr>
            <w:r>
              <w:rPr>
                <w:rFonts w:hint="eastAsia" w:ascii="宋体" w:hAnsi="宋体" w:eastAsia="宋体" w:cs="宋体"/>
                <w:b/>
                <w:bCs/>
                <w:szCs w:val="21"/>
              </w:rPr>
              <w:t>2.维修响应时间（3分）</w:t>
            </w:r>
            <w:r>
              <w:rPr>
                <w:rFonts w:ascii="Times New Roman" w:hAnsi="Times New Roman" w:eastAsia="宋体" w:cs="Times New Roman"/>
                <w:b/>
                <w:bCs/>
                <w:szCs w:val="21"/>
              </w:rPr>
              <w:t>​</w:t>
            </w:r>
          </w:p>
          <w:p w14:paraId="7454A7D8">
            <w:pPr>
              <w:tabs>
                <w:tab w:val="left" w:pos="426"/>
              </w:tabs>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1 \* GB3 </w:instrText>
            </w:r>
            <w:r>
              <w:rPr>
                <w:rFonts w:hint="eastAsia" w:ascii="宋体" w:hAnsi="宋体" w:eastAsia="宋体" w:cs="宋体"/>
                <w:szCs w:val="21"/>
              </w:rPr>
              <w:fldChar w:fldCharType="separate"/>
            </w:r>
            <w:r>
              <w:rPr>
                <w:rFonts w:hint="eastAsia" w:ascii="宋体" w:hAnsi="宋体" w:eastAsia="宋体" w:cs="宋体"/>
                <w:szCs w:val="21"/>
              </w:rPr>
              <w:t>①</w:t>
            </w:r>
            <w:r>
              <w:rPr>
                <w:rFonts w:hint="eastAsia" w:ascii="宋体" w:hAnsi="宋体" w:eastAsia="宋体" w:cs="宋体"/>
                <w:szCs w:val="21"/>
              </w:rPr>
              <w:fldChar w:fldCharType="end"/>
            </w:r>
            <w:r>
              <w:rPr>
                <w:rFonts w:hint="eastAsia" w:ascii="宋体" w:hAnsi="宋体" w:eastAsia="宋体" w:cs="宋体"/>
                <w:szCs w:val="21"/>
              </w:rPr>
              <w:t xml:space="preserve"> 接到报修电话后30分钟内响应：此项占1分。若能在30分钟内及时响应，得1分；超过30分钟响应，不得分。</w:t>
            </w:r>
            <w:r>
              <w:rPr>
                <w:rFonts w:ascii="Times New Roman" w:hAnsi="Times New Roman" w:eastAsia="宋体" w:cs="Times New Roman"/>
                <w:szCs w:val="21"/>
              </w:rPr>
              <w:t>​</w:t>
            </w:r>
          </w:p>
          <w:p w14:paraId="6EB80745">
            <w:pPr>
              <w:tabs>
                <w:tab w:val="left" w:pos="426"/>
              </w:tabs>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2 \* GB3 </w:instrText>
            </w:r>
            <w:r>
              <w:rPr>
                <w:rFonts w:hint="eastAsia" w:ascii="宋体" w:hAnsi="宋体" w:eastAsia="宋体" w:cs="宋体"/>
                <w:szCs w:val="21"/>
              </w:rPr>
              <w:fldChar w:fldCharType="separate"/>
            </w:r>
            <w:r>
              <w:rPr>
                <w:rFonts w:hint="eastAsia" w:ascii="宋体" w:hAnsi="宋体" w:eastAsia="宋体" w:cs="宋体"/>
                <w:szCs w:val="21"/>
              </w:rPr>
              <w:t>②</w:t>
            </w:r>
            <w:r>
              <w:rPr>
                <w:rFonts w:hint="eastAsia" w:ascii="宋体" w:hAnsi="宋体" w:eastAsia="宋体" w:cs="宋体"/>
                <w:szCs w:val="21"/>
              </w:rPr>
              <w:fldChar w:fldCharType="end"/>
            </w:r>
            <w:r>
              <w:rPr>
                <w:rFonts w:hint="eastAsia" w:ascii="宋体" w:hAnsi="宋体" w:eastAsia="宋体" w:cs="宋体"/>
                <w:szCs w:val="21"/>
              </w:rPr>
              <w:t xml:space="preserve"> 4小时内到达（医院）并处理故障：此项占1分。在接到报修后4小时内到达医院且开展故障处理工作，得1分；未能承诺在4小时内到达或到达后未及时处理故障，不得分。</w:t>
            </w:r>
            <w:r>
              <w:rPr>
                <w:rFonts w:ascii="Times New Roman" w:hAnsi="Times New Roman" w:eastAsia="宋体" w:cs="Times New Roman"/>
                <w:szCs w:val="21"/>
              </w:rPr>
              <w:t>​</w:t>
            </w:r>
          </w:p>
          <w:p w14:paraId="24FBE15F">
            <w:pPr>
              <w:tabs>
                <w:tab w:val="left" w:pos="426"/>
              </w:tabs>
              <w:spacing w:line="360" w:lineRule="auto"/>
              <w:rPr>
                <w:rFonts w:hint="eastAsia" w:ascii="宋体" w:hAnsi="宋体" w:eastAsia="宋体" w:cs="宋体"/>
                <w:szCs w:val="21"/>
                <w:highlight w:val="yellow"/>
              </w:rPr>
            </w:pPr>
            <w:r>
              <w:rPr>
                <w:rFonts w:hint="eastAsia" w:ascii="宋体" w:hAnsi="宋体" w:eastAsia="宋体" w:cs="宋体"/>
                <w:szCs w:val="21"/>
              </w:rPr>
              <w:fldChar w:fldCharType="begin"/>
            </w:r>
            <w:r>
              <w:rPr>
                <w:rFonts w:hint="eastAsia" w:ascii="宋体" w:hAnsi="宋体" w:eastAsia="宋体" w:cs="宋体"/>
                <w:szCs w:val="21"/>
              </w:rPr>
              <w:instrText xml:space="preserve"> = 3 \* GB3 </w:instrText>
            </w:r>
            <w:r>
              <w:rPr>
                <w:rFonts w:hint="eastAsia" w:ascii="宋体" w:hAnsi="宋体" w:eastAsia="宋体" w:cs="宋体"/>
                <w:szCs w:val="21"/>
              </w:rPr>
              <w:fldChar w:fldCharType="separate"/>
            </w:r>
            <w:r>
              <w:rPr>
                <w:rFonts w:hint="eastAsia" w:ascii="宋体" w:hAnsi="宋体" w:eastAsia="宋体" w:cs="宋体"/>
                <w:szCs w:val="21"/>
              </w:rPr>
              <w:t>③</w:t>
            </w:r>
            <w:r>
              <w:rPr>
                <w:rFonts w:hint="eastAsia" w:ascii="宋体" w:hAnsi="宋体" w:eastAsia="宋体" w:cs="宋体"/>
                <w:szCs w:val="21"/>
              </w:rPr>
              <w:fldChar w:fldCharType="end"/>
            </w:r>
            <w:r>
              <w:rPr>
                <w:rFonts w:hint="eastAsia" w:ascii="宋体" w:hAnsi="宋体" w:eastAsia="宋体" w:cs="宋体"/>
                <w:szCs w:val="21"/>
              </w:rPr>
              <w:t xml:space="preserve"> 维护周期超过48小时提供设备备用方案：此项占1分。当故障维护周期超过48小时，若能承诺提供有效的设备备用方案，得1分；未承诺提供或提供的设备备用方案表述模糊不清，不得分。</w:t>
            </w:r>
            <w:r>
              <w:rPr>
                <w:rFonts w:ascii="Times New Roman" w:hAnsi="Times New Roman" w:eastAsia="宋体" w:cs="Times New Roman"/>
                <w:szCs w:val="21"/>
              </w:rPr>
              <w:t>​</w:t>
            </w:r>
          </w:p>
          <w:p w14:paraId="6E01C45D">
            <w:pPr>
              <w:tabs>
                <w:tab w:val="left" w:pos="426"/>
              </w:tabs>
              <w:spacing w:line="360" w:lineRule="auto"/>
              <w:rPr>
                <w:rFonts w:hint="eastAsia" w:ascii="宋体" w:hAnsi="宋体" w:eastAsia="宋体" w:cs="宋体"/>
                <w:b/>
                <w:bCs/>
                <w:szCs w:val="21"/>
              </w:rPr>
            </w:pPr>
            <w:r>
              <w:rPr>
                <w:rFonts w:hint="eastAsia" w:ascii="宋体" w:hAnsi="宋体" w:eastAsia="宋体" w:cs="宋体"/>
                <w:b/>
                <w:bCs/>
                <w:szCs w:val="21"/>
              </w:rPr>
              <w:t>3.定期巡访及保养（2分）</w:t>
            </w:r>
            <w:r>
              <w:rPr>
                <w:rFonts w:ascii="Times New Roman" w:hAnsi="Times New Roman" w:eastAsia="宋体" w:cs="Times New Roman"/>
                <w:b/>
                <w:bCs/>
                <w:szCs w:val="21"/>
              </w:rPr>
              <w:t>​</w:t>
            </w:r>
          </w:p>
          <w:p w14:paraId="54D70F3B">
            <w:pPr>
              <w:tabs>
                <w:tab w:val="left" w:pos="426"/>
              </w:tabs>
              <w:spacing w:line="360" w:lineRule="auto"/>
              <w:rPr>
                <w:rFonts w:hint="eastAsia" w:ascii="宋体" w:hAnsi="宋体" w:eastAsia="宋体" w:cs="宋体"/>
                <w:szCs w:val="21"/>
              </w:rPr>
            </w:pPr>
            <w:r>
              <w:rPr>
                <w:rFonts w:hint="eastAsia" w:ascii="宋体" w:hAnsi="宋体" w:eastAsia="宋体" w:cs="宋体"/>
                <w:szCs w:val="21"/>
              </w:rPr>
              <w:t>①一年至少四次定期巡检，且能具体描述巡检内容并做好设备保养记录。承诺达到一年四次及以上的定期巡检，且巡检内容详细、巡检维护记录方案完整、规范，符合本项目的建设需求，得2分；</w:t>
            </w:r>
          </w:p>
          <w:p w14:paraId="5970368E">
            <w:pPr>
              <w:tabs>
                <w:tab w:val="left" w:pos="426"/>
              </w:tabs>
              <w:spacing w:line="360" w:lineRule="auto"/>
              <w:rPr>
                <w:rFonts w:hint="eastAsia" w:ascii="宋体" w:hAnsi="宋体" w:eastAsia="宋体" w:cs="宋体"/>
                <w:szCs w:val="21"/>
              </w:rPr>
            </w:pPr>
            <w:r>
              <w:rPr>
                <w:rFonts w:hint="eastAsia" w:ascii="宋体" w:hAnsi="宋体" w:eastAsia="宋体" w:cs="宋体"/>
                <w:szCs w:val="21"/>
              </w:rPr>
              <w:t>②一年内巡访次数不足四次，或巡检内容、巡检维护记录方案不完整、不规范，得1分；</w:t>
            </w:r>
          </w:p>
          <w:p w14:paraId="40E9C38C">
            <w:pPr>
              <w:tabs>
                <w:tab w:val="left" w:pos="426"/>
              </w:tabs>
              <w:spacing w:line="360" w:lineRule="auto"/>
              <w:rPr>
                <w:rFonts w:hint="eastAsia" w:ascii="宋体" w:hAnsi="宋体" w:eastAsia="宋体"/>
                <w:bCs/>
                <w:color w:val="FF0000"/>
                <w:spacing w:val="-6"/>
                <w:szCs w:val="21"/>
              </w:rPr>
            </w:pPr>
            <w:r>
              <w:rPr>
                <w:rFonts w:hint="eastAsia" w:ascii="宋体" w:hAnsi="宋体" w:eastAsia="宋体" w:cs="宋体"/>
                <w:szCs w:val="21"/>
              </w:rPr>
              <w:t>③未提供不得分。</w:t>
            </w:r>
          </w:p>
        </w:tc>
      </w:tr>
      <w:tr w14:paraId="1B108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988" w:type="dxa"/>
            <w:vMerge w:val="continue"/>
            <w:vAlign w:val="center"/>
          </w:tcPr>
          <w:p w14:paraId="04231272">
            <w:pPr>
              <w:tabs>
                <w:tab w:val="left" w:pos="426"/>
              </w:tabs>
              <w:spacing w:line="360" w:lineRule="auto"/>
              <w:jc w:val="center"/>
              <w:rPr>
                <w:rFonts w:hint="eastAsia" w:ascii="宋体" w:hAnsi="宋体" w:eastAsia="宋体"/>
                <w:szCs w:val="21"/>
              </w:rPr>
            </w:pPr>
          </w:p>
        </w:tc>
        <w:tc>
          <w:tcPr>
            <w:tcW w:w="1417" w:type="dxa"/>
            <w:vAlign w:val="center"/>
          </w:tcPr>
          <w:p w14:paraId="50875BE1">
            <w:pPr>
              <w:tabs>
                <w:tab w:val="left" w:pos="426"/>
              </w:tabs>
              <w:spacing w:line="360" w:lineRule="auto"/>
              <w:jc w:val="center"/>
              <w:rPr>
                <w:rFonts w:hint="eastAsia" w:ascii="宋体" w:hAnsi="宋体" w:eastAsia="宋体" w:cs="宋体"/>
                <w:szCs w:val="21"/>
              </w:rPr>
            </w:pPr>
            <w:r>
              <w:rPr>
                <w:rFonts w:hint="eastAsia" w:ascii="宋体" w:hAnsi="宋体" w:eastAsia="宋体" w:cs="宋体"/>
                <w:szCs w:val="21"/>
              </w:rPr>
              <w:t>业绩</w:t>
            </w:r>
          </w:p>
          <w:p w14:paraId="73DCB6FA">
            <w:pPr>
              <w:tabs>
                <w:tab w:val="left" w:pos="426"/>
              </w:tabs>
              <w:spacing w:line="360" w:lineRule="auto"/>
              <w:jc w:val="center"/>
              <w:rPr>
                <w:rFonts w:hint="eastAsia" w:ascii="宋体" w:hAnsi="宋体" w:eastAsia="宋体" w:cs="宋体"/>
                <w:szCs w:val="21"/>
              </w:rPr>
            </w:pPr>
            <w:r>
              <w:rPr>
                <w:rFonts w:hint="eastAsia" w:ascii="宋体" w:hAnsi="宋体" w:eastAsia="宋体" w:cs="宋体"/>
                <w:szCs w:val="21"/>
              </w:rPr>
              <w:t>（1分）</w:t>
            </w:r>
          </w:p>
        </w:tc>
        <w:tc>
          <w:tcPr>
            <w:tcW w:w="7796" w:type="dxa"/>
            <w:vAlign w:val="center"/>
          </w:tcPr>
          <w:p w14:paraId="756498C4">
            <w:pPr>
              <w:tabs>
                <w:tab w:val="left" w:pos="426"/>
              </w:tabs>
              <w:spacing w:line="360" w:lineRule="auto"/>
              <w:rPr>
                <w:rFonts w:hint="eastAsia" w:ascii="宋体" w:hAnsi="宋体" w:eastAsia="宋体" w:cs="宋体"/>
                <w:szCs w:val="21"/>
              </w:rPr>
            </w:pPr>
            <w:r>
              <w:rPr>
                <w:rFonts w:hint="eastAsia" w:ascii="宋体" w:hAnsi="宋体" w:eastAsia="宋体" w:cs="宋体"/>
                <w:szCs w:val="21"/>
              </w:rPr>
              <w:t>根据投标人2023年至今（以合同签订时间为准）同类项目的业绩进行评分，每提供一个同类业绩得0.5分，满分1分。</w:t>
            </w:r>
          </w:p>
          <w:p w14:paraId="2F459276">
            <w:pPr>
              <w:tabs>
                <w:tab w:val="left" w:pos="426"/>
              </w:tabs>
              <w:spacing w:line="360" w:lineRule="auto"/>
              <w:rPr>
                <w:rFonts w:hint="eastAsia" w:ascii="宋体" w:hAnsi="宋体" w:eastAsia="宋体" w:cs="宋体"/>
                <w:b/>
                <w:szCs w:val="21"/>
                <w:lang w:eastAsia="zh-CN"/>
              </w:rPr>
            </w:pPr>
            <w:r>
              <w:rPr>
                <w:rFonts w:hint="eastAsia" w:ascii="宋体" w:hAnsi="宋体" w:eastAsia="宋体" w:cs="宋体"/>
                <w:szCs w:val="21"/>
              </w:rPr>
              <w:t>具体要求：投标文件中须提供业绩列表及相对应的业绩证明材料，业绩证明材料为中标通知书或合同扫描件或验收证明材料扫描件。无证明材料或证明材料不明确的，不予认可。</w:t>
            </w:r>
          </w:p>
        </w:tc>
      </w:tr>
    </w:tbl>
    <w:p w14:paraId="64B3C89D">
      <w:pPr>
        <w:spacing w:line="360" w:lineRule="auto"/>
        <w:ind w:firstLine="420" w:firstLineChars="200"/>
        <w:rPr>
          <w:rFonts w:hint="eastAsia"/>
        </w:rPr>
      </w:pPr>
      <w:r>
        <w:rPr>
          <w:rFonts w:hint="eastAsia" w:ascii="宋体" w:hAnsi="宋体" w:eastAsia="宋体" w:cs="宋体"/>
          <w:szCs w:val="21"/>
          <w:shd w:val="clear" w:color="auto" w:fill="FFFFFF" w:themeFill="background1"/>
        </w:rPr>
        <w:t>注：</w:t>
      </w:r>
      <w:r>
        <w:rPr>
          <w:rFonts w:hint="eastAsia" w:ascii="宋体" w:hAnsi="宋体" w:eastAsia="宋体" w:cs="宋体"/>
          <w:szCs w:val="21"/>
          <w:shd w:val="clear" w:color="auto" w:fill="FFFFFF" w:themeFill="background1"/>
        </w:rPr>
        <w:fldChar w:fldCharType="begin"/>
      </w:r>
      <w:r>
        <w:rPr>
          <w:rFonts w:hint="eastAsia" w:ascii="宋体" w:hAnsi="宋体" w:eastAsia="宋体" w:cs="宋体"/>
          <w:szCs w:val="21"/>
          <w:shd w:val="clear" w:color="auto" w:fill="FFFFFF" w:themeFill="background1"/>
        </w:rPr>
        <w:instrText xml:space="preserve"> eq \o\ac(○,1)</w:instrText>
      </w:r>
      <w:r>
        <w:rPr>
          <w:rFonts w:hint="eastAsia" w:ascii="宋体" w:hAnsi="宋体" w:eastAsia="宋体" w:cs="宋体"/>
          <w:szCs w:val="21"/>
          <w:shd w:val="clear" w:color="auto" w:fill="FFFFFF" w:themeFill="background1"/>
        </w:rPr>
        <w:fldChar w:fldCharType="end"/>
      </w:r>
      <w:r>
        <w:rPr>
          <w:rFonts w:hint="eastAsia" w:ascii="宋体" w:hAnsi="宋体" w:eastAsia="宋体" w:cs="宋体"/>
          <w:szCs w:val="21"/>
          <w:shd w:val="clear" w:color="auto" w:fill="FFFFFF" w:themeFill="background1"/>
        </w:rPr>
        <w:t>上述表中按每项评审要求所涉及到的所有资料，投标人必须认真分类放于投标文件中。评标委员会成员按以上详细评分标准规定及投标文件内容自主独立打分。</w:t>
      </w:r>
      <w:r>
        <w:rPr>
          <w:rFonts w:hint="eastAsia" w:ascii="宋体" w:hAnsi="宋体" w:eastAsia="宋体" w:cs="宋体"/>
          <w:szCs w:val="21"/>
          <w:shd w:val="clear" w:color="auto" w:fill="FFFFFF" w:themeFill="background1"/>
        </w:rPr>
        <w:fldChar w:fldCharType="begin"/>
      </w:r>
      <w:r>
        <w:rPr>
          <w:rFonts w:hint="eastAsia" w:ascii="宋体" w:hAnsi="宋体" w:eastAsia="宋体" w:cs="宋体"/>
          <w:szCs w:val="21"/>
          <w:shd w:val="clear" w:color="auto" w:fill="FFFFFF" w:themeFill="background1"/>
        </w:rPr>
        <w:instrText xml:space="preserve"> eq \o\ac(○,2)</w:instrText>
      </w:r>
      <w:r>
        <w:rPr>
          <w:rFonts w:hint="eastAsia" w:ascii="宋体" w:hAnsi="宋体" w:eastAsia="宋体" w:cs="宋体"/>
          <w:szCs w:val="21"/>
          <w:shd w:val="clear" w:color="auto" w:fill="FFFFFF" w:themeFill="background1"/>
        </w:rPr>
        <w:fldChar w:fldCharType="end"/>
      </w:r>
      <w:r>
        <w:rPr>
          <w:rFonts w:hint="eastAsia" w:ascii="宋体" w:hAnsi="宋体" w:eastAsia="宋体" w:cs="宋体"/>
          <w:szCs w:val="21"/>
          <w:shd w:val="clear" w:color="auto" w:fill="FFFFFF" w:themeFill="background1"/>
        </w:rPr>
        <w:t>综合得分计算规则：取所有投标人的评审评分计算算术平均值，最后得分保留两位小数，第三位四舍五入。</w:t>
      </w:r>
    </w:p>
    <w:p w14:paraId="60242D23">
      <w:pPr>
        <w:rPr>
          <w:rFonts w:hint="eastAsia" w:ascii="宋体" w:hAnsi="宋体" w:eastAsia="宋体"/>
          <w:shd w:val="clear" w:color="auto" w:fill="FFFFFF" w:themeFill="background1"/>
        </w:rPr>
      </w:pPr>
      <w:bookmarkStart w:id="188" w:name="_Toc357158890"/>
      <w:r>
        <w:rPr>
          <w:rFonts w:hint="eastAsia" w:ascii="宋体" w:hAnsi="宋体" w:eastAsia="宋体"/>
          <w:shd w:val="clear" w:color="auto" w:fill="FFFFFF" w:themeFill="background1"/>
        </w:rPr>
        <w:br w:type="page"/>
      </w:r>
    </w:p>
    <w:p w14:paraId="66E48C73">
      <w:pPr>
        <w:pStyle w:val="3"/>
        <w:keepNext w:val="0"/>
        <w:keepLines w:val="0"/>
        <w:adjustRightInd w:val="0"/>
        <w:snapToGrid w:val="0"/>
        <w:spacing w:before="0" w:after="0" w:line="360" w:lineRule="auto"/>
        <w:jc w:val="center"/>
        <w:rPr>
          <w:rFonts w:hint="eastAsia" w:ascii="宋体" w:hAnsi="宋体" w:eastAsia="宋体"/>
          <w:shd w:val="clear" w:color="auto" w:fill="FFFFFF" w:themeFill="background1"/>
        </w:rPr>
      </w:pPr>
      <w:bookmarkStart w:id="189" w:name="_Toc14705"/>
      <w:r>
        <w:rPr>
          <w:rFonts w:hint="eastAsia" w:ascii="宋体" w:hAnsi="宋体" w:eastAsia="宋体"/>
          <w:shd w:val="clear" w:color="auto" w:fill="FFFFFF" w:themeFill="background1"/>
        </w:rPr>
        <w:t>第七章 投标文件格式</w:t>
      </w:r>
      <w:bookmarkEnd w:id="188"/>
      <w:bookmarkEnd w:id="189"/>
    </w:p>
    <w:p w14:paraId="68ED17D4">
      <w:pPr>
        <w:jc w:val="center"/>
        <w:rPr>
          <w:rFonts w:hint="eastAsia" w:ascii="宋体" w:hAnsi="宋体" w:eastAsia="宋体" w:cs="宋体"/>
          <w:b/>
          <w:bCs/>
          <w:sz w:val="52"/>
          <w:szCs w:val="52"/>
          <w:shd w:val="clear" w:color="auto" w:fill="FFFFFF" w:themeFill="background1"/>
        </w:rPr>
      </w:pPr>
    </w:p>
    <w:p w14:paraId="6AB80A1D">
      <w:pPr>
        <w:spacing w:line="360" w:lineRule="auto"/>
        <w:jc w:val="center"/>
        <w:rPr>
          <w:rFonts w:hint="eastAsia" w:ascii="宋体" w:hAnsi="宋体" w:eastAsia="宋体" w:cs="宋体"/>
          <w:b/>
          <w:bCs/>
          <w:sz w:val="40"/>
          <w:szCs w:val="40"/>
          <w:shd w:val="clear" w:color="auto" w:fill="FFFFFF" w:themeFill="background1"/>
        </w:rPr>
      </w:pPr>
      <w:r>
        <w:rPr>
          <w:rFonts w:hint="eastAsia" w:ascii="宋体" w:hAnsi="宋体" w:eastAsia="宋体" w:cs="宋体"/>
          <w:b/>
          <w:bCs/>
          <w:sz w:val="40"/>
          <w:szCs w:val="40"/>
          <w:shd w:val="clear" w:color="auto" w:fill="FFFFFF" w:themeFill="background1"/>
        </w:rPr>
        <w:t>峨山彝族自治县医疗与健康服务集团2026年第三批</w:t>
      </w:r>
    </w:p>
    <w:p w14:paraId="3168DC2B">
      <w:pPr>
        <w:spacing w:line="360" w:lineRule="auto"/>
        <w:jc w:val="center"/>
        <w:rPr>
          <w:rFonts w:hint="eastAsia" w:ascii="宋体" w:hAnsi="宋体" w:eastAsia="宋体" w:cs="宋体"/>
          <w:b/>
          <w:bCs/>
          <w:sz w:val="40"/>
          <w:szCs w:val="40"/>
          <w:shd w:val="clear" w:color="auto" w:fill="FFFFFF" w:themeFill="background1"/>
        </w:rPr>
      </w:pPr>
      <w:r>
        <w:rPr>
          <w:rFonts w:hint="eastAsia" w:ascii="宋体" w:hAnsi="宋体" w:eastAsia="宋体" w:cs="宋体"/>
          <w:b/>
          <w:bCs/>
          <w:sz w:val="40"/>
          <w:szCs w:val="40"/>
          <w:shd w:val="clear" w:color="auto" w:fill="FFFFFF" w:themeFill="background1"/>
        </w:rPr>
        <w:t>医疗设备采购项目</w:t>
      </w:r>
    </w:p>
    <w:p w14:paraId="1ED32B19">
      <w:pPr>
        <w:spacing w:line="360" w:lineRule="auto"/>
        <w:jc w:val="center"/>
        <w:rPr>
          <w:rFonts w:hint="eastAsia" w:ascii="宋体" w:hAnsi="宋体" w:eastAsia="宋体" w:cs="宋体"/>
          <w:b/>
          <w:bCs/>
          <w:spacing w:val="11"/>
          <w:kern w:val="0"/>
          <w:sz w:val="48"/>
          <w:szCs w:val="56"/>
          <w:shd w:val="clear" w:color="auto" w:fill="FFFFFF" w:themeFill="background1"/>
        </w:rPr>
      </w:pPr>
      <w:r>
        <w:rPr>
          <w:rFonts w:hint="eastAsia" w:ascii="宋体" w:hAnsi="宋体" w:eastAsia="宋体" w:cs="宋体"/>
          <w:b/>
          <w:bCs/>
          <w:sz w:val="40"/>
          <w:szCs w:val="40"/>
          <w:u w:val="single"/>
          <w:shd w:val="clear" w:color="auto" w:fill="FFFFFF" w:themeFill="background1"/>
        </w:rPr>
        <w:t xml:space="preserve">      </w:t>
      </w:r>
      <w:r>
        <w:rPr>
          <w:rFonts w:hint="eastAsia" w:ascii="宋体" w:hAnsi="宋体" w:eastAsia="宋体" w:cs="宋体"/>
          <w:b/>
          <w:bCs/>
          <w:sz w:val="40"/>
          <w:szCs w:val="40"/>
          <w:shd w:val="clear" w:color="auto" w:fill="FFFFFF" w:themeFill="background1"/>
        </w:rPr>
        <w:t>包</w:t>
      </w:r>
    </w:p>
    <w:p w14:paraId="262930E1">
      <w:pPr>
        <w:pStyle w:val="16"/>
        <w:rPr>
          <w:rFonts w:hint="eastAsia" w:eastAsiaTheme="minorEastAsia"/>
        </w:rPr>
      </w:pPr>
    </w:p>
    <w:p w14:paraId="1544F691">
      <w:pPr>
        <w:pStyle w:val="16"/>
        <w:rPr>
          <w:rFonts w:hint="eastAsia" w:eastAsiaTheme="minorEastAsia"/>
          <w:shd w:val="clear" w:color="auto" w:fill="FFFFFF" w:themeFill="background1"/>
        </w:rPr>
      </w:pPr>
    </w:p>
    <w:p w14:paraId="11B3CF74">
      <w:pPr>
        <w:adjustRightInd w:val="0"/>
        <w:snapToGrid w:val="0"/>
        <w:spacing w:line="360" w:lineRule="auto"/>
        <w:jc w:val="center"/>
        <w:rPr>
          <w:rFonts w:hint="eastAsia" w:ascii="宋体" w:hAnsi="宋体" w:eastAsia="宋体" w:cs="宋体"/>
          <w:b/>
          <w:bCs/>
          <w:sz w:val="24"/>
          <w:szCs w:val="24"/>
          <w:shd w:val="clear" w:color="auto" w:fill="FFFFFF" w:themeFill="background1"/>
        </w:rPr>
      </w:pPr>
      <w:r>
        <w:rPr>
          <w:rFonts w:hint="eastAsia" w:ascii="宋体" w:hAnsi="宋体" w:eastAsia="宋体" w:cs="宋体"/>
          <w:b/>
          <w:bCs/>
          <w:sz w:val="24"/>
          <w:szCs w:val="24"/>
          <w:shd w:val="clear" w:color="auto" w:fill="FFFFFF" w:themeFill="background1"/>
        </w:rPr>
        <w:t>项目编号：HCZX2026021H</w:t>
      </w:r>
    </w:p>
    <w:p w14:paraId="3A2A4026">
      <w:pPr>
        <w:adjustRightInd w:val="0"/>
        <w:snapToGrid w:val="0"/>
        <w:spacing w:line="360" w:lineRule="auto"/>
        <w:jc w:val="center"/>
        <w:rPr>
          <w:rFonts w:hint="eastAsia" w:ascii="宋体" w:hAnsi="宋体" w:eastAsia="宋体" w:cs="宋体"/>
          <w:b/>
          <w:bCs/>
          <w:sz w:val="24"/>
          <w:szCs w:val="24"/>
          <w:shd w:val="clear" w:color="auto" w:fill="FFFFFF" w:themeFill="background1"/>
        </w:rPr>
      </w:pPr>
      <w:r>
        <w:rPr>
          <w:rFonts w:hint="eastAsia" w:ascii="宋体" w:hAnsi="宋体" w:eastAsia="宋体" w:cs="宋体"/>
          <w:b/>
          <w:bCs/>
          <w:sz w:val="24"/>
          <w:szCs w:val="24"/>
          <w:shd w:val="clear" w:color="auto" w:fill="FFFFFF" w:themeFill="background1"/>
        </w:rPr>
        <w:t>政采云项目编号：YXZC2026-G1-00079-HCZB-0011</w:t>
      </w:r>
    </w:p>
    <w:p w14:paraId="01EBD5B0">
      <w:pPr>
        <w:pStyle w:val="16"/>
        <w:rPr>
          <w:rFonts w:hint="eastAsia" w:eastAsiaTheme="minorEastAsia"/>
        </w:rPr>
      </w:pPr>
    </w:p>
    <w:p w14:paraId="4F717948">
      <w:pPr>
        <w:rPr>
          <w:rFonts w:hint="eastAsia"/>
        </w:rPr>
      </w:pPr>
    </w:p>
    <w:p w14:paraId="4F46AFC6">
      <w:pPr>
        <w:pStyle w:val="16"/>
        <w:rPr>
          <w:rFonts w:hint="eastAsia" w:eastAsiaTheme="minorEastAsia"/>
        </w:rPr>
      </w:pPr>
    </w:p>
    <w:p w14:paraId="65D22FFF">
      <w:pPr>
        <w:rPr>
          <w:rFonts w:hint="eastAsia"/>
        </w:rPr>
      </w:pPr>
    </w:p>
    <w:p w14:paraId="4B882726">
      <w:pPr>
        <w:adjustRightInd w:val="0"/>
        <w:snapToGrid w:val="0"/>
        <w:spacing w:line="360" w:lineRule="auto"/>
        <w:rPr>
          <w:rFonts w:hint="eastAsia" w:ascii="宋体" w:hAnsi="宋体" w:eastAsia="宋体" w:cs="宋体"/>
          <w:b/>
          <w:bCs/>
          <w:sz w:val="24"/>
          <w:szCs w:val="24"/>
          <w:shd w:val="clear" w:color="auto" w:fill="FFFFFF" w:themeFill="background1"/>
        </w:rPr>
      </w:pPr>
    </w:p>
    <w:p w14:paraId="4152AAA8">
      <w:pPr>
        <w:adjustRightInd w:val="0"/>
        <w:snapToGrid w:val="0"/>
        <w:spacing w:line="360" w:lineRule="auto"/>
        <w:jc w:val="center"/>
        <w:rPr>
          <w:rFonts w:hint="eastAsia" w:ascii="宋体" w:hAnsi="宋体" w:eastAsia="宋体" w:cs="宋体"/>
          <w:b/>
          <w:bCs/>
          <w:sz w:val="24"/>
          <w:szCs w:val="24"/>
          <w:shd w:val="clear" w:color="auto" w:fill="FFFFFF" w:themeFill="background1"/>
        </w:rPr>
      </w:pPr>
      <w:r>
        <w:rPr>
          <w:rFonts w:hint="eastAsia" w:ascii="宋体" w:hAnsi="宋体" w:eastAsia="宋体" w:cs="宋体"/>
          <w:b/>
          <w:bCs/>
          <w:sz w:val="48"/>
          <w:szCs w:val="48"/>
          <w:shd w:val="clear" w:color="auto" w:fill="FFFFFF" w:themeFill="background1"/>
        </w:rPr>
        <w:t>投 标 文 件</w:t>
      </w:r>
    </w:p>
    <w:p w14:paraId="1B69BE4F">
      <w:pPr>
        <w:adjustRightInd w:val="0"/>
        <w:snapToGrid w:val="0"/>
        <w:spacing w:line="360" w:lineRule="auto"/>
        <w:rPr>
          <w:rFonts w:hint="eastAsia" w:ascii="宋体" w:hAnsi="宋体" w:eastAsia="宋体" w:cs="宋体"/>
          <w:b/>
          <w:bCs/>
          <w:sz w:val="24"/>
          <w:szCs w:val="24"/>
          <w:shd w:val="clear" w:color="auto" w:fill="FFFFFF" w:themeFill="background1"/>
        </w:rPr>
      </w:pPr>
    </w:p>
    <w:p w14:paraId="42B696EB">
      <w:pPr>
        <w:rPr>
          <w:rFonts w:hint="eastAsia"/>
        </w:rPr>
      </w:pPr>
    </w:p>
    <w:p w14:paraId="71C89461">
      <w:pPr>
        <w:adjustRightInd w:val="0"/>
        <w:snapToGrid w:val="0"/>
        <w:spacing w:line="360" w:lineRule="auto"/>
        <w:rPr>
          <w:rFonts w:hint="eastAsia" w:ascii="宋体" w:hAnsi="宋体" w:eastAsia="宋体" w:cs="宋体"/>
          <w:b/>
          <w:bCs/>
          <w:sz w:val="24"/>
          <w:szCs w:val="24"/>
          <w:shd w:val="clear" w:color="auto" w:fill="FFFFFF" w:themeFill="background1"/>
        </w:rPr>
      </w:pPr>
    </w:p>
    <w:p w14:paraId="36F1335E">
      <w:pPr>
        <w:adjustRightInd w:val="0"/>
        <w:snapToGrid w:val="0"/>
        <w:spacing w:line="360" w:lineRule="auto"/>
        <w:rPr>
          <w:rFonts w:hint="eastAsia" w:ascii="宋体" w:hAnsi="宋体" w:eastAsia="宋体" w:cs="宋体"/>
          <w:b/>
          <w:bCs/>
          <w:sz w:val="24"/>
          <w:szCs w:val="24"/>
          <w:shd w:val="clear" w:color="auto" w:fill="FFFFFF" w:themeFill="background1"/>
        </w:rPr>
      </w:pPr>
    </w:p>
    <w:p w14:paraId="5E4C66CD">
      <w:pPr>
        <w:pStyle w:val="16"/>
        <w:rPr>
          <w:rFonts w:hint="eastAsia" w:eastAsiaTheme="minorEastAsia"/>
        </w:rPr>
      </w:pPr>
    </w:p>
    <w:p w14:paraId="3410B584">
      <w:pPr>
        <w:rPr>
          <w:rFonts w:hint="eastAsia"/>
        </w:rPr>
      </w:pPr>
    </w:p>
    <w:p w14:paraId="00106A24">
      <w:pPr>
        <w:adjustRightInd w:val="0"/>
        <w:snapToGrid w:val="0"/>
        <w:spacing w:line="360" w:lineRule="auto"/>
        <w:jc w:val="left"/>
        <w:rPr>
          <w:rFonts w:hint="eastAsia" w:ascii="宋体" w:hAnsi="宋体" w:eastAsia="宋体" w:cs="宋体"/>
          <w:bCs/>
          <w:sz w:val="30"/>
          <w:szCs w:val="30"/>
          <w:u w:val="single"/>
          <w:shd w:val="clear" w:color="auto" w:fill="FFFFFF" w:themeFill="background1"/>
        </w:rPr>
      </w:pPr>
    </w:p>
    <w:p w14:paraId="10C48ABF">
      <w:pPr>
        <w:pStyle w:val="16"/>
        <w:rPr>
          <w:rFonts w:hint="eastAsia" w:eastAsiaTheme="minorEastAsia"/>
        </w:rPr>
      </w:pPr>
    </w:p>
    <w:p w14:paraId="5F0B868C">
      <w:pPr>
        <w:rPr>
          <w:rFonts w:hint="eastAsia"/>
        </w:rPr>
      </w:pPr>
    </w:p>
    <w:bookmarkEnd w:id="83"/>
    <w:bookmarkEnd w:id="84"/>
    <w:bookmarkEnd w:id="85"/>
    <w:bookmarkEnd w:id="86"/>
    <w:bookmarkEnd w:id="87"/>
    <w:bookmarkEnd w:id="88"/>
    <w:bookmarkEnd w:id="89"/>
    <w:p w14:paraId="58358317">
      <w:pPr>
        <w:tabs>
          <w:tab w:val="left" w:pos="426"/>
        </w:tabs>
        <w:adjustRightInd w:val="0"/>
        <w:snapToGrid w:val="0"/>
        <w:spacing w:line="480" w:lineRule="auto"/>
        <w:jc w:val="left"/>
        <w:rPr>
          <w:rFonts w:hint="eastAsia" w:ascii="宋体" w:hAnsi="宋体" w:eastAsia="宋体" w:cs="宋体"/>
          <w:bCs/>
          <w:sz w:val="30"/>
          <w:szCs w:val="30"/>
          <w:u w:val="single"/>
          <w:shd w:val="clear" w:color="auto" w:fill="FFFFFF" w:themeFill="background1"/>
        </w:rPr>
      </w:pPr>
      <w:bookmarkStart w:id="190" w:name="_Toc357158891"/>
      <w:bookmarkStart w:id="191" w:name="_Toc357500959"/>
      <w:bookmarkStart w:id="192" w:name="_Toc300235340"/>
      <w:r>
        <w:rPr>
          <w:rFonts w:hint="eastAsia" w:ascii="宋体" w:hAnsi="宋体" w:eastAsia="宋体" w:cs="宋体"/>
          <w:bCs/>
          <w:sz w:val="30"/>
          <w:szCs w:val="30"/>
          <w:shd w:val="clear" w:color="auto" w:fill="FFFFFF" w:themeFill="background1"/>
        </w:rPr>
        <w:t>投标人：</w:t>
      </w:r>
      <w:r>
        <w:rPr>
          <w:rFonts w:hint="eastAsia" w:ascii="宋体" w:hAnsi="宋体" w:eastAsia="宋体" w:cs="宋体"/>
          <w:bCs/>
          <w:sz w:val="30"/>
          <w:szCs w:val="30"/>
          <w:u w:val="single"/>
          <w:shd w:val="clear" w:color="auto" w:fill="FFFFFF" w:themeFill="background1"/>
        </w:rPr>
        <w:t xml:space="preserve">                                          （</w:t>
      </w:r>
      <w:bookmarkStart w:id="193" w:name="OLE_LINK44"/>
      <w:r>
        <w:rPr>
          <w:rFonts w:hint="eastAsia" w:ascii="宋体" w:hAnsi="宋体" w:eastAsia="宋体" w:cs="宋体"/>
          <w:bCs/>
          <w:sz w:val="30"/>
          <w:szCs w:val="30"/>
          <w:u w:val="single"/>
          <w:shd w:val="clear" w:color="auto" w:fill="FFFFFF" w:themeFill="background1"/>
        </w:rPr>
        <w:t>盖单位章</w:t>
      </w:r>
      <w:bookmarkEnd w:id="193"/>
      <w:r>
        <w:rPr>
          <w:rFonts w:hint="eastAsia" w:ascii="宋体" w:hAnsi="宋体" w:eastAsia="宋体" w:cs="宋体"/>
          <w:bCs/>
          <w:sz w:val="30"/>
          <w:szCs w:val="30"/>
          <w:u w:val="single"/>
          <w:shd w:val="clear" w:color="auto" w:fill="FFFFFF" w:themeFill="background1"/>
        </w:rPr>
        <w:t xml:space="preserve">）  </w:t>
      </w:r>
    </w:p>
    <w:p w14:paraId="17F2F601">
      <w:pPr>
        <w:tabs>
          <w:tab w:val="left" w:pos="426"/>
        </w:tabs>
        <w:adjustRightInd w:val="0"/>
        <w:snapToGrid w:val="0"/>
        <w:spacing w:line="480" w:lineRule="auto"/>
        <w:jc w:val="left"/>
        <w:rPr>
          <w:rFonts w:hint="eastAsia" w:ascii="宋体" w:hAnsi="宋体" w:eastAsia="宋体" w:cs="宋体"/>
          <w:bCs/>
          <w:sz w:val="30"/>
          <w:szCs w:val="30"/>
          <w:shd w:val="clear" w:color="auto" w:fill="FFFFFF" w:themeFill="background1"/>
        </w:rPr>
      </w:pPr>
      <w:r>
        <w:rPr>
          <w:rFonts w:hint="eastAsia" w:ascii="宋体" w:hAnsi="宋体" w:eastAsia="宋体" w:cs="宋体"/>
          <w:bCs/>
          <w:sz w:val="30"/>
          <w:szCs w:val="30"/>
          <w:shd w:val="clear" w:color="auto" w:fill="FFFFFF" w:themeFill="background1"/>
        </w:rPr>
        <w:t>法定代表人或其委托代理人：</w:t>
      </w:r>
      <w:r>
        <w:rPr>
          <w:rFonts w:hint="eastAsia" w:ascii="宋体" w:hAnsi="宋体" w:eastAsia="宋体" w:cs="宋体"/>
          <w:bCs/>
          <w:sz w:val="30"/>
          <w:szCs w:val="30"/>
          <w:u w:val="single"/>
          <w:shd w:val="clear" w:color="auto" w:fill="FFFFFF" w:themeFill="background1"/>
        </w:rPr>
        <w:t xml:space="preserve">                      （签字或签章） </w:t>
      </w:r>
    </w:p>
    <w:p w14:paraId="5ED44660">
      <w:pPr>
        <w:adjustRightInd w:val="0"/>
        <w:snapToGrid w:val="0"/>
        <w:spacing w:line="360" w:lineRule="auto"/>
        <w:jc w:val="left"/>
        <w:rPr>
          <w:rFonts w:hint="eastAsia" w:ascii="宋体" w:hAnsi="宋体" w:eastAsia="宋体" w:cs="宋体"/>
          <w:bCs/>
          <w:sz w:val="30"/>
          <w:szCs w:val="30"/>
          <w:shd w:val="clear" w:color="auto" w:fill="FFFFFF" w:themeFill="background1"/>
        </w:rPr>
      </w:pPr>
      <w:r>
        <w:rPr>
          <w:rFonts w:hint="eastAsia" w:ascii="宋体" w:hAnsi="宋体" w:eastAsia="宋体" w:cs="宋体"/>
          <w:bCs/>
          <w:sz w:val="30"/>
          <w:szCs w:val="30"/>
          <w:shd w:val="clear" w:color="auto" w:fill="FFFFFF" w:themeFill="background1"/>
        </w:rPr>
        <w:t xml:space="preserve">日期： </w:t>
      </w:r>
      <w:r>
        <w:rPr>
          <w:rFonts w:ascii="宋体" w:hAnsi="宋体" w:eastAsia="宋体" w:cs="宋体"/>
          <w:bCs/>
          <w:sz w:val="30"/>
          <w:szCs w:val="30"/>
          <w:shd w:val="clear" w:color="auto" w:fill="FFFFFF" w:themeFill="background1"/>
        </w:rPr>
        <w:t xml:space="preserve">    </w:t>
      </w:r>
      <w:r>
        <w:rPr>
          <w:rFonts w:hint="eastAsia" w:ascii="宋体" w:hAnsi="宋体" w:eastAsia="宋体" w:cs="宋体"/>
          <w:bCs/>
          <w:sz w:val="30"/>
          <w:szCs w:val="30"/>
          <w:shd w:val="clear" w:color="auto" w:fill="FFFFFF" w:themeFill="background1"/>
        </w:rPr>
        <w:t>年   月   日</w:t>
      </w:r>
    </w:p>
    <w:bookmarkEnd w:id="190"/>
    <w:bookmarkEnd w:id="191"/>
    <w:p w14:paraId="109CABB1">
      <w:pPr>
        <w:pStyle w:val="3"/>
        <w:spacing w:before="360" w:beforeLines="150" w:after="100" w:afterAutospacing="1" w:line="360" w:lineRule="auto"/>
        <w:jc w:val="center"/>
        <w:rPr>
          <w:rFonts w:hint="eastAsia" w:ascii="宋体" w:hAnsi="宋体" w:eastAsia="宋体"/>
          <w:bCs w:val="0"/>
          <w:sz w:val="28"/>
          <w:szCs w:val="28"/>
          <w:shd w:val="clear" w:color="auto" w:fill="FFFFFF" w:themeFill="background1"/>
        </w:rPr>
      </w:pPr>
      <w:bookmarkStart w:id="194" w:name="_Toc3779"/>
      <w:bookmarkStart w:id="195" w:name="_Hlk103185028"/>
      <w:r>
        <w:rPr>
          <w:rFonts w:hint="eastAsia" w:ascii="宋体" w:hAnsi="宋体" w:eastAsia="宋体"/>
          <w:bCs w:val="0"/>
          <w:sz w:val="28"/>
          <w:szCs w:val="28"/>
          <w:shd w:val="clear" w:color="auto" w:fill="FFFFFF" w:themeFill="background1"/>
        </w:rPr>
        <w:t>一、开标一览表</w:t>
      </w:r>
      <w:bookmarkEnd w:id="194"/>
    </w:p>
    <w:bookmarkEnd w:id="195"/>
    <w:tbl>
      <w:tblPr>
        <w:tblStyle w:val="44"/>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9"/>
        <w:gridCol w:w="7480"/>
      </w:tblGrid>
      <w:tr w14:paraId="6976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1899" w:type="dxa"/>
            <w:vAlign w:val="center"/>
          </w:tcPr>
          <w:p w14:paraId="65735E78">
            <w:pPr>
              <w:spacing w:line="360" w:lineRule="auto"/>
              <w:jc w:val="center"/>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项目名称</w:t>
            </w:r>
          </w:p>
        </w:tc>
        <w:tc>
          <w:tcPr>
            <w:tcW w:w="7480" w:type="dxa"/>
            <w:vAlign w:val="center"/>
          </w:tcPr>
          <w:p w14:paraId="15FC1224">
            <w:pPr>
              <w:spacing w:line="360" w:lineRule="auto"/>
              <w:ind w:left="1200" w:hanging="1200" w:hangingChars="5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峨山彝族自治县医疗与健康服务集团2026年第三批医疗设备采购</w:t>
            </w:r>
          </w:p>
          <w:p w14:paraId="02509BD0">
            <w:pPr>
              <w:spacing w:line="360" w:lineRule="auto"/>
              <w:ind w:left="1200" w:hanging="1200" w:hangingChars="500"/>
              <w:jc w:val="left"/>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项目</w:t>
            </w:r>
            <w:r>
              <w:rPr>
                <w:rFonts w:hint="eastAsia" w:ascii="宋体" w:hAnsi="宋体" w:eastAsia="宋体" w:cs="宋体"/>
                <w:sz w:val="24"/>
                <w:u w:val="single"/>
                <w:shd w:val="clear" w:color="auto" w:fill="FFFFFF" w:themeFill="background1"/>
              </w:rPr>
              <w:t xml:space="preserve">    </w:t>
            </w:r>
            <w:r>
              <w:rPr>
                <w:rFonts w:hint="eastAsia" w:ascii="宋体" w:hAnsi="宋体" w:eastAsia="宋体" w:cs="宋体"/>
                <w:sz w:val="24"/>
                <w:shd w:val="clear" w:color="auto" w:fill="FFFFFF" w:themeFill="background1"/>
              </w:rPr>
              <w:t>包</w:t>
            </w:r>
          </w:p>
        </w:tc>
      </w:tr>
      <w:tr w14:paraId="0E671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1899" w:type="dxa"/>
            <w:vAlign w:val="center"/>
          </w:tcPr>
          <w:p w14:paraId="7857CA35">
            <w:pPr>
              <w:spacing w:line="360" w:lineRule="auto"/>
              <w:jc w:val="center"/>
              <w:rPr>
                <w:rFonts w:hint="eastAsia" w:ascii="宋体" w:hAnsi="宋体" w:eastAsia="宋体" w:cs="宋体"/>
                <w:shd w:val="clear" w:color="auto" w:fill="FFFFFF" w:themeFill="background1"/>
              </w:rPr>
            </w:pPr>
            <w:r>
              <w:rPr>
                <w:rFonts w:ascii="宋体" w:hAnsi="宋体" w:eastAsia="宋体" w:cs="宋体"/>
                <w:sz w:val="24"/>
                <w:shd w:val="clear" w:color="auto" w:fill="FFFFFF" w:themeFill="background1"/>
              </w:rPr>
              <w:t>投标报价</w:t>
            </w:r>
          </w:p>
        </w:tc>
        <w:tc>
          <w:tcPr>
            <w:tcW w:w="7480" w:type="dxa"/>
            <w:vAlign w:val="center"/>
          </w:tcPr>
          <w:p w14:paraId="5AF53D20">
            <w:pPr>
              <w:snapToGrid w:val="0"/>
              <w:spacing w:line="360" w:lineRule="auto"/>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（大写）人民币：</w:t>
            </w:r>
            <w:r>
              <w:rPr>
                <w:rFonts w:hint="eastAsia" w:ascii="宋体" w:hAnsi="宋体" w:eastAsia="宋体" w:cs="宋体"/>
                <w:sz w:val="24"/>
                <w:u w:val="single"/>
                <w:shd w:val="clear" w:color="auto" w:fill="FFFFFF" w:themeFill="background1"/>
              </w:rPr>
              <w:t xml:space="preserve"> </w:t>
            </w:r>
            <w:r>
              <w:rPr>
                <w:rFonts w:ascii="宋体" w:hAnsi="宋体" w:eastAsia="宋体" w:cs="宋体"/>
                <w:sz w:val="24"/>
                <w:u w:val="single"/>
                <w:shd w:val="clear" w:color="auto" w:fill="FFFFFF" w:themeFill="background1"/>
              </w:rPr>
              <w:t xml:space="preserve">        </w:t>
            </w:r>
            <w:r>
              <w:rPr>
                <w:rFonts w:ascii="宋体" w:hAnsi="宋体" w:eastAsia="宋体" w:cs="宋体"/>
                <w:sz w:val="24"/>
                <w:shd w:val="clear" w:color="auto" w:fill="FFFFFF" w:themeFill="background1"/>
              </w:rPr>
              <w:t>元</w:t>
            </w:r>
          </w:p>
          <w:p w14:paraId="0D36E7CB">
            <w:pPr>
              <w:spacing w:line="360" w:lineRule="auto"/>
              <w:rPr>
                <w:rFonts w:hint="eastAsia" w:ascii="宋体" w:hAnsi="宋体" w:eastAsia="宋体" w:cs="宋体"/>
                <w:shd w:val="clear" w:color="auto" w:fill="FFFFFF" w:themeFill="background1"/>
              </w:rPr>
            </w:pPr>
            <w:r>
              <w:rPr>
                <w:rFonts w:ascii="宋体" w:hAnsi="宋体" w:eastAsia="宋体" w:cs="宋体"/>
                <w:sz w:val="24"/>
                <w:shd w:val="clear" w:color="auto" w:fill="FFFFFF" w:themeFill="background1"/>
              </w:rPr>
              <w:t>（小写）：¥</w:t>
            </w:r>
            <w:r>
              <w:rPr>
                <w:rFonts w:hint="eastAsia" w:ascii="宋体" w:hAnsi="宋体" w:eastAsia="宋体" w:cs="宋体"/>
                <w:sz w:val="24"/>
                <w:u w:val="single"/>
                <w:shd w:val="clear" w:color="auto" w:fill="FFFFFF" w:themeFill="background1"/>
              </w:rPr>
              <w:t xml:space="preserve"> </w:t>
            </w:r>
            <w:r>
              <w:rPr>
                <w:rFonts w:ascii="宋体" w:hAnsi="宋体" w:eastAsia="宋体" w:cs="宋体"/>
                <w:sz w:val="24"/>
                <w:u w:val="single"/>
                <w:shd w:val="clear" w:color="auto" w:fill="FFFFFF" w:themeFill="background1"/>
              </w:rPr>
              <w:t xml:space="preserve">     </w:t>
            </w:r>
            <w:r>
              <w:rPr>
                <w:rFonts w:hint="eastAsia" w:ascii="宋体" w:hAnsi="宋体" w:eastAsia="宋体" w:cs="宋体"/>
                <w:sz w:val="24"/>
                <w:u w:val="single"/>
                <w:shd w:val="clear" w:color="auto" w:fill="FFFFFF" w:themeFill="background1"/>
              </w:rPr>
              <w:t xml:space="preserve">      </w:t>
            </w:r>
            <w:r>
              <w:rPr>
                <w:rFonts w:ascii="宋体" w:hAnsi="宋体" w:eastAsia="宋体" w:cs="宋体"/>
                <w:sz w:val="24"/>
                <w:u w:val="single"/>
                <w:shd w:val="clear" w:color="auto" w:fill="FFFFFF" w:themeFill="background1"/>
              </w:rPr>
              <w:t xml:space="preserve">   </w:t>
            </w:r>
            <w:r>
              <w:rPr>
                <w:rFonts w:ascii="宋体" w:hAnsi="宋体" w:eastAsia="宋体" w:cs="宋体"/>
                <w:sz w:val="24"/>
                <w:shd w:val="clear" w:color="auto" w:fill="FFFFFF" w:themeFill="background1"/>
              </w:rPr>
              <w:t>元</w:t>
            </w:r>
          </w:p>
        </w:tc>
      </w:tr>
      <w:tr w14:paraId="69E11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1899" w:type="dxa"/>
            <w:vAlign w:val="center"/>
          </w:tcPr>
          <w:p w14:paraId="230B525B">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投标保证金缴纳方式</w:t>
            </w:r>
          </w:p>
        </w:tc>
        <w:tc>
          <w:tcPr>
            <w:tcW w:w="7480" w:type="dxa"/>
            <w:vAlign w:val="center"/>
          </w:tcPr>
          <w:p w14:paraId="04632077">
            <w:pPr>
              <w:snapToGrid w:val="0"/>
              <w:spacing w:line="360" w:lineRule="auto"/>
              <w:rPr>
                <w:rFonts w:hint="eastAsia" w:ascii="宋体" w:hAnsi="宋体" w:eastAsia="宋体" w:cs="宋体"/>
                <w:sz w:val="24"/>
                <w:shd w:val="clear" w:color="auto" w:fill="FFFFFF" w:themeFill="background1"/>
              </w:rPr>
            </w:pPr>
          </w:p>
        </w:tc>
      </w:tr>
      <w:tr w14:paraId="3E582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1899" w:type="dxa"/>
            <w:vAlign w:val="center"/>
          </w:tcPr>
          <w:p w14:paraId="7B9ED38C">
            <w:pPr>
              <w:spacing w:line="360" w:lineRule="auto"/>
              <w:jc w:val="center"/>
              <w:rPr>
                <w:rFonts w:hint="eastAsia" w:ascii="宋体" w:hAnsi="宋体" w:eastAsia="宋体" w:cs="宋体"/>
                <w:shd w:val="clear" w:color="auto" w:fill="FFFFFF" w:themeFill="background1"/>
              </w:rPr>
            </w:pPr>
            <w:r>
              <w:rPr>
                <w:rFonts w:ascii="宋体" w:hAnsi="宋体" w:eastAsia="宋体" w:cs="宋体"/>
                <w:sz w:val="24"/>
                <w:shd w:val="clear" w:color="auto" w:fill="FFFFFF" w:themeFill="background1"/>
              </w:rPr>
              <w:t>合同履行期限</w:t>
            </w:r>
          </w:p>
        </w:tc>
        <w:tc>
          <w:tcPr>
            <w:tcW w:w="7480" w:type="dxa"/>
            <w:vAlign w:val="center"/>
          </w:tcPr>
          <w:p w14:paraId="17269613">
            <w:pPr>
              <w:spacing w:line="360" w:lineRule="auto"/>
              <w:jc w:val="center"/>
              <w:rPr>
                <w:rFonts w:hint="eastAsia" w:ascii="宋体" w:hAnsi="宋体" w:eastAsia="宋体" w:cs="宋体"/>
                <w:shd w:val="clear" w:color="auto" w:fill="FFFFFF" w:themeFill="background1"/>
              </w:rPr>
            </w:pPr>
          </w:p>
        </w:tc>
      </w:tr>
      <w:tr w14:paraId="3AD8C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1899" w:type="dxa"/>
            <w:vAlign w:val="center"/>
          </w:tcPr>
          <w:p w14:paraId="56C04CCD">
            <w:pPr>
              <w:spacing w:line="360" w:lineRule="auto"/>
              <w:jc w:val="center"/>
              <w:rPr>
                <w:rFonts w:hint="eastAsia" w:ascii="宋体" w:hAnsi="宋体" w:eastAsia="宋体" w:cs="宋体"/>
                <w:sz w:val="24"/>
                <w:shd w:val="clear" w:color="auto" w:fill="FFFFFF" w:themeFill="background1"/>
              </w:rPr>
            </w:pPr>
            <w:bookmarkStart w:id="196" w:name="OLE_LINK69"/>
            <w:r>
              <w:rPr>
                <w:rFonts w:hint="eastAsia" w:ascii="宋体" w:hAnsi="宋体" w:eastAsia="宋体" w:cs="宋体"/>
                <w:sz w:val="24"/>
                <w:shd w:val="clear" w:color="auto" w:fill="FFFFFF" w:themeFill="background1"/>
              </w:rPr>
              <w:t>逾期</w:t>
            </w:r>
            <w:r>
              <w:rPr>
                <w:rFonts w:hint="eastAsia" w:ascii="宋体" w:hAnsi="宋体" w:eastAsia="宋体" w:cs="微软雅黑"/>
                <w:sz w:val="24"/>
                <w:shd w:val="clear" w:color="auto" w:fill="FFFFFF" w:themeFill="background1"/>
              </w:rPr>
              <w:t>违约罚金</w:t>
            </w:r>
            <w:bookmarkEnd w:id="196"/>
          </w:p>
        </w:tc>
        <w:tc>
          <w:tcPr>
            <w:tcW w:w="7480" w:type="dxa"/>
            <w:vAlign w:val="center"/>
          </w:tcPr>
          <w:p w14:paraId="2A4F2F5D">
            <w:pPr>
              <w:spacing w:line="360" w:lineRule="auto"/>
              <w:jc w:val="center"/>
              <w:rPr>
                <w:rFonts w:hint="eastAsia" w:ascii="宋体" w:hAnsi="宋体" w:eastAsia="宋体" w:cs="宋体"/>
                <w:sz w:val="24"/>
                <w:shd w:val="clear" w:color="auto" w:fill="FFFFFF" w:themeFill="background1"/>
              </w:rPr>
            </w:pPr>
          </w:p>
        </w:tc>
      </w:tr>
      <w:tr w14:paraId="55671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1899" w:type="dxa"/>
            <w:vAlign w:val="center"/>
          </w:tcPr>
          <w:p w14:paraId="28BAC428">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微软雅黑"/>
                <w:sz w:val="24"/>
                <w:shd w:val="clear" w:color="auto" w:fill="FFFFFF" w:themeFill="background1"/>
              </w:rPr>
              <w:t>质</w:t>
            </w:r>
            <w:r>
              <w:rPr>
                <w:rFonts w:hint="eastAsia" w:ascii="宋体" w:hAnsi="宋体" w:eastAsia="宋体" w:cs="Malgun Gothic"/>
                <w:sz w:val="24"/>
                <w:shd w:val="clear" w:color="auto" w:fill="FFFFFF" w:themeFill="background1"/>
              </w:rPr>
              <w:t>保期</w:t>
            </w:r>
          </w:p>
        </w:tc>
        <w:tc>
          <w:tcPr>
            <w:tcW w:w="7480" w:type="dxa"/>
            <w:vAlign w:val="center"/>
          </w:tcPr>
          <w:p w14:paraId="20040601">
            <w:pPr>
              <w:spacing w:line="360" w:lineRule="auto"/>
              <w:jc w:val="center"/>
              <w:rPr>
                <w:rFonts w:hint="eastAsia" w:ascii="宋体" w:hAnsi="宋体" w:eastAsia="宋体" w:cs="宋体"/>
                <w:shd w:val="clear" w:color="auto" w:fill="FFFFFF" w:themeFill="background1"/>
              </w:rPr>
            </w:pPr>
          </w:p>
        </w:tc>
      </w:tr>
      <w:tr w14:paraId="54951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trPr>
        <w:tc>
          <w:tcPr>
            <w:tcW w:w="1899" w:type="dxa"/>
            <w:vAlign w:val="center"/>
          </w:tcPr>
          <w:p w14:paraId="6EA43DC1">
            <w:pPr>
              <w:spacing w:line="360" w:lineRule="auto"/>
              <w:jc w:val="center"/>
              <w:rPr>
                <w:rFonts w:hint="eastAsia" w:ascii="宋体" w:hAnsi="宋体" w:eastAsia="宋体" w:cs="宋体"/>
                <w:shd w:val="clear" w:color="auto" w:fill="FFFFFF" w:themeFill="background1"/>
              </w:rPr>
            </w:pPr>
            <w:r>
              <w:rPr>
                <w:rFonts w:ascii="宋体" w:hAnsi="宋体" w:eastAsia="宋体" w:cs="宋体"/>
                <w:sz w:val="24"/>
                <w:shd w:val="clear" w:color="auto" w:fill="FFFFFF" w:themeFill="background1"/>
              </w:rPr>
              <w:t>备    注</w:t>
            </w:r>
          </w:p>
        </w:tc>
        <w:tc>
          <w:tcPr>
            <w:tcW w:w="7480" w:type="dxa"/>
            <w:vAlign w:val="center"/>
          </w:tcPr>
          <w:p w14:paraId="2DE21039">
            <w:pPr>
              <w:spacing w:line="360" w:lineRule="auto"/>
              <w:jc w:val="center"/>
              <w:rPr>
                <w:rFonts w:hint="eastAsia" w:ascii="宋体" w:hAnsi="宋体" w:eastAsia="宋体" w:cs="宋体"/>
                <w:shd w:val="clear" w:color="auto" w:fill="FFFFFF" w:themeFill="background1"/>
              </w:rPr>
            </w:pPr>
          </w:p>
        </w:tc>
      </w:tr>
    </w:tbl>
    <w:p w14:paraId="77D1D5C6">
      <w:pPr>
        <w:spacing w:line="360" w:lineRule="auto"/>
        <w:ind w:firstLine="482" w:firstLineChars="200"/>
        <w:jc w:val="left"/>
        <w:rPr>
          <w:rFonts w:hint="eastAsia" w:ascii="宋体" w:hAnsi="宋体" w:eastAsia="宋体"/>
          <w:b/>
          <w:bCs/>
          <w:sz w:val="24"/>
          <w:szCs w:val="24"/>
        </w:rPr>
      </w:pPr>
      <w:bookmarkStart w:id="197" w:name="_Hlk172811172"/>
      <w:r>
        <w:rPr>
          <w:rFonts w:hint="eastAsia" w:ascii="宋体" w:hAnsi="宋体" w:eastAsia="宋体"/>
          <w:b/>
          <w:bCs/>
          <w:sz w:val="24"/>
          <w:szCs w:val="24"/>
        </w:rPr>
        <w:t>注：</w:t>
      </w:r>
      <w:r>
        <w:rPr>
          <w:rFonts w:ascii="宋体" w:hAnsi="宋体" w:eastAsia="宋体"/>
          <w:b/>
          <w:bCs/>
          <w:sz w:val="24"/>
          <w:szCs w:val="24"/>
        </w:rPr>
        <w:t>投标供应商应</w:t>
      </w:r>
      <w:r>
        <w:rPr>
          <w:rFonts w:hint="eastAsia" w:ascii="宋体" w:hAnsi="宋体" w:eastAsia="宋体"/>
          <w:b/>
          <w:bCs/>
          <w:sz w:val="24"/>
          <w:szCs w:val="24"/>
        </w:rPr>
        <w:t>按</w:t>
      </w:r>
      <w:r>
        <w:rPr>
          <w:rFonts w:ascii="宋体" w:hAnsi="宋体" w:eastAsia="宋体"/>
          <w:b/>
          <w:bCs/>
          <w:sz w:val="24"/>
          <w:szCs w:val="24"/>
        </w:rPr>
        <w:t>在</w:t>
      </w:r>
      <w:r>
        <w:rPr>
          <w:rFonts w:hint="eastAsia" w:ascii="宋体" w:hAnsi="宋体" w:eastAsia="宋体"/>
          <w:b/>
          <w:bCs/>
          <w:sz w:val="24"/>
          <w:szCs w:val="24"/>
        </w:rPr>
        <w:t>政府采购云平台</w:t>
      </w:r>
      <w:r>
        <w:rPr>
          <w:rFonts w:ascii="宋体" w:hAnsi="宋体" w:eastAsia="宋体"/>
          <w:b/>
          <w:bCs/>
          <w:sz w:val="24"/>
          <w:szCs w:val="24"/>
        </w:rPr>
        <w:t>电子投标客户端【报价</w:t>
      </w:r>
      <w:r>
        <w:rPr>
          <w:rFonts w:hint="eastAsia" w:ascii="宋体" w:hAnsi="宋体" w:eastAsia="宋体"/>
          <w:b/>
          <w:bCs/>
          <w:sz w:val="24"/>
          <w:szCs w:val="24"/>
        </w:rPr>
        <w:t>明细</w:t>
      </w:r>
      <w:r>
        <w:rPr>
          <w:rFonts w:ascii="宋体" w:hAnsi="宋体" w:eastAsia="宋体"/>
          <w:b/>
          <w:bCs/>
          <w:sz w:val="24"/>
          <w:szCs w:val="24"/>
        </w:rPr>
        <w:t>】</w:t>
      </w:r>
      <w:r>
        <w:rPr>
          <w:rFonts w:hint="eastAsia" w:ascii="宋体" w:hAnsi="宋体" w:eastAsia="宋体"/>
          <w:b/>
          <w:bCs/>
          <w:sz w:val="24"/>
          <w:szCs w:val="24"/>
        </w:rPr>
        <w:t>要求</w:t>
      </w:r>
      <w:r>
        <w:rPr>
          <w:rFonts w:ascii="宋体" w:hAnsi="宋体" w:eastAsia="宋体"/>
          <w:b/>
          <w:bCs/>
          <w:sz w:val="24"/>
          <w:szCs w:val="24"/>
        </w:rPr>
        <w:t>进行填写，若投标客户端生成的分项报价表信息内容不一致，以投标客户端生成的内容为准。</w:t>
      </w:r>
      <w:bookmarkEnd w:id="197"/>
    </w:p>
    <w:p w14:paraId="48030A49">
      <w:pPr>
        <w:spacing w:line="360" w:lineRule="auto"/>
        <w:jc w:val="center"/>
        <w:rPr>
          <w:rFonts w:hint="eastAsia"/>
          <w:shd w:val="clear" w:color="auto" w:fill="FFFFFF" w:themeFill="background1"/>
        </w:rPr>
      </w:pPr>
    </w:p>
    <w:p w14:paraId="37AE6803">
      <w:pPr>
        <w:pStyle w:val="16"/>
        <w:rPr>
          <w:rFonts w:hint="eastAsia" w:eastAsiaTheme="minorEastAsia"/>
          <w:shd w:val="clear" w:color="auto" w:fill="FFFFFF" w:themeFill="background1"/>
        </w:rPr>
      </w:pPr>
    </w:p>
    <w:p w14:paraId="38D91E98">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投标人全称（</w:t>
      </w:r>
      <w:bookmarkStart w:id="198" w:name="OLE_LINK45"/>
      <w:r>
        <w:rPr>
          <w:rFonts w:hint="eastAsia" w:ascii="宋体" w:hAnsi="宋体" w:eastAsia="宋体" w:cs="宋体"/>
          <w:sz w:val="24"/>
          <w:szCs w:val="24"/>
          <w:shd w:val="clear" w:color="auto" w:fill="FFFFFF" w:themeFill="background1"/>
        </w:rPr>
        <w:t>加盖公章</w:t>
      </w:r>
      <w:bookmarkEnd w:id="198"/>
      <w:r>
        <w:rPr>
          <w:rFonts w:hint="eastAsia" w:ascii="宋体" w:hAnsi="宋体" w:eastAsia="宋体" w:cs="宋体"/>
          <w:sz w:val="24"/>
          <w:szCs w:val="24"/>
          <w:shd w:val="clear" w:color="auto" w:fill="FFFFFF" w:themeFill="background1"/>
        </w:rPr>
        <w:t>）：</w:t>
      </w:r>
    </w:p>
    <w:p w14:paraId="7C778F72">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法定代表人</w:t>
      </w:r>
      <w:r>
        <w:rPr>
          <w:rFonts w:hint="eastAsia" w:ascii="宋体" w:hAnsi="宋体" w:eastAsia="宋体" w:cs="宋体"/>
          <w:bCs/>
          <w:sz w:val="24"/>
          <w:szCs w:val="24"/>
          <w:shd w:val="clear" w:color="auto" w:fill="FFFFFF" w:themeFill="background1"/>
        </w:rPr>
        <w:t>或其委托代理人（签字或签章）</w:t>
      </w:r>
      <w:r>
        <w:rPr>
          <w:rFonts w:hint="eastAsia" w:ascii="宋体" w:hAnsi="宋体" w:eastAsia="宋体" w:cs="宋体"/>
          <w:sz w:val="24"/>
          <w:szCs w:val="24"/>
          <w:shd w:val="clear" w:color="auto" w:fill="FFFFFF" w:themeFill="background1"/>
        </w:rPr>
        <w:t>：</w:t>
      </w:r>
    </w:p>
    <w:p w14:paraId="11C70DA4">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日期：______年 </w:t>
      </w:r>
      <w:r>
        <w:rPr>
          <w:rFonts w:ascii="宋体" w:hAnsi="宋体" w:eastAsia="宋体" w:cs="宋体"/>
          <w:sz w:val="24"/>
          <w:szCs w:val="24"/>
          <w:shd w:val="clear" w:color="auto" w:fill="FFFFFF" w:themeFill="background1"/>
        </w:rPr>
        <w:t xml:space="preserve">  </w:t>
      </w:r>
      <w:r>
        <w:rPr>
          <w:rFonts w:hint="eastAsia" w:ascii="宋体" w:hAnsi="宋体" w:eastAsia="宋体" w:cs="宋体"/>
          <w:sz w:val="24"/>
          <w:szCs w:val="24"/>
          <w:shd w:val="clear" w:color="auto" w:fill="FFFFFF" w:themeFill="background1"/>
        </w:rPr>
        <w:t xml:space="preserve">月 </w:t>
      </w:r>
      <w:r>
        <w:rPr>
          <w:rFonts w:ascii="宋体" w:hAnsi="宋体" w:eastAsia="宋体" w:cs="宋体"/>
          <w:sz w:val="24"/>
          <w:szCs w:val="24"/>
          <w:shd w:val="clear" w:color="auto" w:fill="FFFFFF" w:themeFill="background1"/>
        </w:rPr>
        <w:t xml:space="preserve">  </w:t>
      </w:r>
      <w:r>
        <w:rPr>
          <w:rFonts w:hint="eastAsia" w:ascii="宋体" w:hAnsi="宋体" w:eastAsia="宋体" w:cs="宋体"/>
          <w:sz w:val="24"/>
          <w:szCs w:val="24"/>
          <w:shd w:val="clear" w:color="auto" w:fill="FFFFFF" w:themeFill="background1"/>
        </w:rPr>
        <w:t>日</w:t>
      </w:r>
    </w:p>
    <w:p w14:paraId="1C62FE8F">
      <w:pPr>
        <w:spacing w:line="360" w:lineRule="auto"/>
        <w:rPr>
          <w:rFonts w:hint="eastAsia"/>
          <w:shd w:val="clear" w:color="auto" w:fill="FFFFFF" w:themeFill="background1"/>
        </w:rPr>
      </w:pPr>
    </w:p>
    <w:p w14:paraId="1CCC6D59">
      <w:pPr>
        <w:pStyle w:val="16"/>
        <w:spacing w:after="0" w:line="360" w:lineRule="auto"/>
        <w:rPr>
          <w:rFonts w:hint="eastAsia" w:eastAsiaTheme="minorEastAsia"/>
          <w:shd w:val="clear" w:color="auto" w:fill="FFFFFF" w:themeFill="background1"/>
        </w:rPr>
      </w:pPr>
    </w:p>
    <w:p w14:paraId="698BA80D">
      <w:pPr>
        <w:spacing w:line="360" w:lineRule="auto"/>
        <w:rPr>
          <w:rFonts w:hint="eastAsia" w:ascii="宋体" w:hAnsi="宋体" w:eastAsia="宋体" w:cs="宋体"/>
          <w:shd w:val="clear" w:color="auto" w:fill="FFFFFF" w:themeFill="background1"/>
        </w:rPr>
      </w:pPr>
    </w:p>
    <w:p w14:paraId="2DBAE7D2">
      <w:pPr>
        <w:pStyle w:val="16"/>
        <w:spacing w:after="0" w:line="360" w:lineRule="auto"/>
        <w:rPr>
          <w:rFonts w:hint="eastAsia" w:eastAsiaTheme="minorEastAsia"/>
        </w:rPr>
      </w:pPr>
    </w:p>
    <w:p w14:paraId="765C28BF">
      <w:pPr>
        <w:spacing w:line="360" w:lineRule="auto"/>
        <w:rPr>
          <w:rFonts w:hint="eastAsia"/>
        </w:rPr>
      </w:pPr>
    </w:p>
    <w:p w14:paraId="48940FD6">
      <w:pPr>
        <w:pStyle w:val="16"/>
        <w:spacing w:after="0" w:line="360" w:lineRule="auto"/>
        <w:rPr>
          <w:rFonts w:hint="eastAsia" w:eastAsiaTheme="minorEastAsia"/>
        </w:rPr>
      </w:pPr>
    </w:p>
    <w:bookmarkEnd w:id="0"/>
    <w:bookmarkEnd w:id="192"/>
    <w:p w14:paraId="733066AC">
      <w:pPr>
        <w:pStyle w:val="3"/>
        <w:spacing w:before="360" w:beforeLines="150" w:after="0" w:line="360" w:lineRule="auto"/>
        <w:rPr>
          <w:rFonts w:hint="eastAsia" w:ascii="宋体" w:hAnsi="宋体" w:eastAsia="宋体"/>
          <w:bCs w:val="0"/>
          <w:sz w:val="28"/>
          <w:szCs w:val="28"/>
          <w:shd w:val="clear" w:color="auto" w:fill="FFFFFF" w:themeFill="background1"/>
        </w:rPr>
      </w:pPr>
      <w:bookmarkStart w:id="199" w:name="_Toc350930019"/>
      <w:bookmarkStart w:id="200" w:name="_Toc277679098"/>
      <w:bookmarkStart w:id="201" w:name="_Toc350330519"/>
      <w:bookmarkStart w:id="202" w:name="_Toc352783562"/>
      <w:bookmarkStart w:id="203" w:name="_Toc350930234"/>
      <w:bookmarkStart w:id="204" w:name="_Toc355054077"/>
      <w:bookmarkStart w:id="205" w:name="_Toc354231820"/>
      <w:bookmarkStart w:id="206" w:name="_Toc351117903"/>
      <w:bookmarkStart w:id="207" w:name="_Toc11141"/>
      <w:bookmarkStart w:id="208" w:name="_Toc76476014"/>
      <w:bookmarkStart w:id="209" w:name="_Toc74301071"/>
      <w:r>
        <w:rPr>
          <w:rFonts w:hint="eastAsia" w:ascii="宋体" w:hAnsi="宋体" w:eastAsia="宋体"/>
          <w:bCs w:val="0"/>
          <w:sz w:val="28"/>
          <w:szCs w:val="28"/>
          <w:shd w:val="clear" w:color="auto" w:fill="FFFFFF" w:themeFill="background1"/>
        </w:rPr>
        <w:t>二、</w:t>
      </w:r>
      <w:bookmarkEnd w:id="199"/>
      <w:bookmarkEnd w:id="200"/>
      <w:bookmarkEnd w:id="201"/>
      <w:bookmarkEnd w:id="202"/>
      <w:bookmarkEnd w:id="203"/>
      <w:bookmarkEnd w:id="204"/>
      <w:bookmarkEnd w:id="205"/>
      <w:bookmarkEnd w:id="206"/>
      <w:r>
        <w:rPr>
          <w:rFonts w:hint="eastAsia" w:ascii="宋体" w:hAnsi="宋体" w:eastAsia="宋体"/>
          <w:bCs w:val="0"/>
          <w:sz w:val="28"/>
          <w:szCs w:val="28"/>
          <w:shd w:val="clear" w:color="auto" w:fill="FFFFFF" w:themeFill="background1"/>
        </w:rPr>
        <w:t>资格审查部分</w:t>
      </w:r>
      <w:bookmarkEnd w:id="207"/>
      <w:bookmarkEnd w:id="208"/>
      <w:bookmarkEnd w:id="209"/>
    </w:p>
    <w:p w14:paraId="22DFBDD6">
      <w:pPr>
        <w:spacing w:line="360" w:lineRule="auto"/>
        <w:jc w:val="center"/>
        <w:rPr>
          <w:rFonts w:hint="eastAsia" w:ascii="宋体" w:hAnsi="宋体" w:eastAsia="宋体" w:cs="宋体"/>
          <w:b/>
          <w:sz w:val="28"/>
          <w:szCs w:val="28"/>
          <w:shd w:val="clear" w:color="auto" w:fill="FFFFFF" w:themeFill="background1"/>
        </w:rPr>
      </w:pPr>
      <w:bookmarkStart w:id="210" w:name="_Toc112639262"/>
      <w:r>
        <w:rPr>
          <w:rFonts w:hint="eastAsia" w:ascii="宋体" w:hAnsi="宋体" w:eastAsia="宋体" w:cs="宋体"/>
          <w:b/>
          <w:sz w:val="28"/>
          <w:szCs w:val="28"/>
          <w:shd w:val="clear" w:color="auto" w:fill="FFFFFF" w:themeFill="background1"/>
        </w:rPr>
        <w:t>1、投标人基本情况表</w:t>
      </w:r>
      <w:bookmarkEnd w:id="210"/>
    </w:p>
    <w:tbl>
      <w:tblPr>
        <w:tblStyle w:val="43"/>
        <w:tblpPr w:leftFromText="180" w:rightFromText="180" w:vertAnchor="text" w:horzAnchor="margin" w:tblpXSpec="center" w:tblpY="158"/>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3420"/>
        <w:gridCol w:w="2005"/>
        <w:gridCol w:w="2239"/>
      </w:tblGrid>
      <w:tr w14:paraId="5E672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00" w:type="dxa"/>
            <w:vAlign w:val="center"/>
          </w:tcPr>
          <w:p w14:paraId="7C827D33">
            <w:pPr>
              <w:autoSpaceDE w:val="0"/>
              <w:autoSpaceDN w:val="0"/>
              <w:adjustRightInd w:val="0"/>
              <w:spacing w:line="360" w:lineRule="auto"/>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企业名称</w:t>
            </w:r>
          </w:p>
        </w:tc>
        <w:tc>
          <w:tcPr>
            <w:tcW w:w="7664" w:type="dxa"/>
            <w:gridSpan w:val="3"/>
          </w:tcPr>
          <w:p w14:paraId="350A1227">
            <w:pPr>
              <w:autoSpaceDE w:val="0"/>
              <w:autoSpaceDN w:val="0"/>
              <w:adjustRightInd w:val="0"/>
              <w:spacing w:line="360" w:lineRule="auto"/>
              <w:jc w:val="left"/>
              <w:rPr>
                <w:rFonts w:hint="eastAsia" w:ascii="宋体" w:hAnsi="宋体" w:eastAsia="宋体" w:cs="宋体"/>
                <w:shd w:val="clear" w:color="auto" w:fill="FFFFFF" w:themeFill="background1"/>
                <w:lang w:val="zh-CN"/>
              </w:rPr>
            </w:pPr>
          </w:p>
        </w:tc>
      </w:tr>
      <w:tr w14:paraId="239A0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Align w:val="center"/>
          </w:tcPr>
          <w:p w14:paraId="36A18AFD">
            <w:pPr>
              <w:autoSpaceDE w:val="0"/>
              <w:autoSpaceDN w:val="0"/>
              <w:adjustRightInd w:val="0"/>
              <w:spacing w:line="360" w:lineRule="auto"/>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主管机关</w:t>
            </w:r>
          </w:p>
        </w:tc>
        <w:tc>
          <w:tcPr>
            <w:tcW w:w="7664" w:type="dxa"/>
            <w:gridSpan w:val="3"/>
          </w:tcPr>
          <w:p w14:paraId="6E5DE7FF">
            <w:pPr>
              <w:autoSpaceDE w:val="0"/>
              <w:autoSpaceDN w:val="0"/>
              <w:adjustRightInd w:val="0"/>
              <w:spacing w:line="360" w:lineRule="auto"/>
              <w:jc w:val="left"/>
              <w:rPr>
                <w:rFonts w:hint="eastAsia" w:ascii="宋体" w:hAnsi="宋体" w:eastAsia="宋体" w:cs="宋体"/>
                <w:shd w:val="clear" w:color="auto" w:fill="FFFFFF" w:themeFill="background1"/>
                <w:lang w:val="zh-CN"/>
              </w:rPr>
            </w:pPr>
          </w:p>
        </w:tc>
      </w:tr>
      <w:tr w14:paraId="06D8F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Align w:val="center"/>
          </w:tcPr>
          <w:p w14:paraId="66AD1957">
            <w:pPr>
              <w:autoSpaceDE w:val="0"/>
              <w:autoSpaceDN w:val="0"/>
              <w:adjustRightInd w:val="0"/>
              <w:spacing w:line="360" w:lineRule="auto"/>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经济类型</w:t>
            </w:r>
          </w:p>
        </w:tc>
        <w:tc>
          <w:tcPr>
            <w:tcW w:w="3420" w:type="dxa"/>
          </w:tcPr>
          <w:p w14:paraId="19B21E70">
            <w:pPr>
              <w:autoSpaceDE w:val="0"/>
              <w:autoSpaceDN w:val="0"/>
              <w:adjustRightInd w:val="0"/>
              <w:spacing w:line="360" w:lineRule="auto"/>
              <w:jc w:val="left"/>
              <w:rPr>
                <w:rFonts w:hint="eastAsia" w:ascii="宋体" w:hAnsi="宋体" w:eastAsia="宋体" w:cs="宋体"/>
                <w:shd w:val="clear" w:color="auto" w:fill="FFFFFF" w:themeFill="background1"/>
                <w:lang w:val="zh-CN"/>
              </w:rPr>
            </w:pPr>
          </w:p>
        </w:tc>
        <w:tc>
          <w:tcPr>
            <w:tcW w:w="2005" w:type="dxa"/>
          </w:tcPr>
          <w:p w14:paraId="61465D84">
            <w:pPr>
              <w:autoSpaceDE w:val="0"/>
              <w:autoSpaceDN w:val="0"/>
              <w:adjustRightInd w:val="0"/>
              <w:spacing w:line="360" w:lineRule="auto"/>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成立时间</w:t>
            </w:r>
          </w:p>
        </w:tc>
        <w:tc>
          <w:tcPr>
            <w:tcW w:w="2239" w:type="dxa"/>
          </w:tcPr>
          <w:p w14:paraId="637E7EF2">
            <w:pPr>
              <w:autoSpaceDE w:val="0"/>
              <w:autoSpaceDN w:val="0"/>
              <w:adjustRightInd w:val="0"/>
              <w:spacing w:line="360" w:lineRule="auto"/>
              <w:jc w:val="left"/>
              <w:rPr>
                <w:rFonts w:hint="eastAsia" w:ascii="宋体" w:hAnsi="宋体" w:eastAsia="宋体" w:cs="宋体"/>
                <w:shd w:val="clear" w:color="auto" w:fill="FFFFFF" w:themeFill="background1"/>
                <w:lang w:val="zh-CN"/>
              </w:rPr>
            </w:pPr>
          </w:p>
        </w:tc>
      </w:tr>
      <w:tr w14:paraId="2E354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Align w:val="center"/>
          </w:tcPr>
          <w:p w14:paraId="4D6089D9">
            <w:pPr>
              <w:autoSpaceDE w:val="0"/>
              <w:autoSpaceDN w:val="0"/>
              <w:adjustRightInd w:val="0"/>
              <w:spacing w:line="360" w:lineRule="auto"/>
              <w:ind w:right="-107" w:rightChars="-51"/>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法定代表人</w:t>
            </w:r>
          </w:p>
        </w:tc>
        <w:tc>
          <w:tcPr>
            <w:tcW w:w="3420" w:type="dxa"/>
          </w:tcPr>
          <w:p w14:paraId="0B95301D">
            <w:pPr>
              <w:autoSpaceDE w:val="0"/>
              <w:autoSpaceDN w:val="0"/>
              <w:adjustRightInd w:val="0"/>
              <w:spacing w:line="360" w:lineRule="auto"/>
              <w:jc w:val="left"/>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姓名</w:t>
            </w:r>
          </w:p>
        </w:tc>
        <w:tc>
          <w:tcPr>
            <w:tcW w:w="2005" w:type="dxa"/>
          </w:tcPr>
          <w:p w14:paraId="756379AF">
            <w:pPr>
              <w:autoSpaceDE w:val="0"/>
              <w:autoSpaceDN w:val="0"/>
              <w:adjustRightInd w:val="0"/>
              <w:spacing w:line="360" w:lineRule="auto"/>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身份证号码</w:t>
            </w:r>
          </w:p>
        </w:tc>
        <w:tc>
          <w:tcPr>
            <w:tcW w:w="2239" w:type="dxa"/>
          </w:tcPr>
          <w:p w14:paraId="044034C6">
            <w:pPr>
              <w:autoSpaceDE w:val="0"/>
              <w:autoSpaceDN w:val="0"/>
              <w:adjustRightInd w:val="0"/>
              <w:spacing w:line="360" w:lineRule="auto"/>
              <w:jc w:val="left"/>
              <w:rPr>
                <w:rFonts w:hint="eastAsia" w:ascii="宋体" w:hAnsi="宋体" w:eastAsia="宋体" w:cs="宋体"/>
                <w:shd w:val="clear" w:color="auto" w:fill="FFFFFF" w:themeFill="background1"/>
                <w:lang w:val="zh-CN"/>
              </w:rPr>
            </w:pPr>
          </w:p>
        </w:tc>
      </w:tr>
      <w:tr w14:paraId="5C5E9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Align w:val="center"/>
          </w:tcPr>
          <w:p w14:paraId="4E3F293E">
            <w:pPr>
              <w:autoSpaceDE w:val="0"/>
              <w:autoSpaceDN w:val="0"/>
              <w:adjustRightInd w:val="0"/>
              <w:spacing w:line="360" w:lineRule="auto"/>
              <w:ind w:right="-107" w:rightChars="-51"/>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授权代理人</w:t>
            </w:r>
          </w:p>
        </w:tc>
        <w:tc>
          <w:tcPr>
            <w:tcW w:w="3420" w:type="dxa"/>
          </w:tcPr>
          <w:p w14:paraId="681E1799">
            <w:pPr>
              <w:autoSpaceDE w:val="0"/>
              <w:autoSpaceDN w:val="0"/>
              <w:adjustRightInd w:val="0"/>
              <w:spacing w:line="360" w:lineRule="auto"/>
              <w:jc w:val="left"/>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姓名</w:t>
            </w:r>
          </w:p>
        </w:tc>
        <w:tc>
          <w:tcPr>
            <w:tcW w:w="2005" w:type="dxa"/>
          </w:tcPr>
          <w:p w14:paraId="657C2DE2">
            <w:pPr>
              <w:autoSpaceDE w:val="0"/>
              <w:autoSpaceDN w:val="0"/>
              <w:adjustRightInd w:val="0"/>
              <w:spacing w:line="360" w:lineRule="auto"/>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身份证号码</w:t>
            </w:r>
          </w:p>
        </w:tc>
        <w:tc>
          <w:tcPr>
            <w:tcW w:w="2239" w:type="dxa"/>
          </w:tcPr>
          <w:p w14:paraId="67F9271E">
            <w:pPr>
              <w:autoSpaceDE w:val="0"/>
              <w:autoSpaceDN w:val="0"/>
              <w:adjustRightInd w:val="0"/>
              <w:spacing w:line="360" w:lineRule="auto"/>
              <w:jc w:val="left"/>
              <w:rPr>
                <w:rFonts w:hint="eastAsia" w:ascii="宋体" w:hAnsi="宋体" w:eastAsia="宋体" w:cs="宋体"/>
                <w:shd w:val="clear" w:color="auto" w:fill="FFFFFF" w:themeFill="background1"/>
                <w:lang w:val="zh-CN"/>
              </w:rPr>
            </w:pPr>
          </w:p>
        </w:tc>
      </w:tr>
      <w:tr w14:paraId="1115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restart"/>
            <w:vAlign w:val="center"/>
          </w:tcPr>
          <w:p w14:paraId="341E36BC">
            <w:pPr>
              <w:autoSpaceDE w:val="0"/>
              <w:autoSpaceDN w:val="0"/>
              <w:adjustRightInd w:val="0"/>
              <w:spacing w:line="360" w:lineRule="auto"/>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工商登记</w:t>
            </w:r>
          </w:p>
        </w:tc>
        <w:tc>
          <w:tcPr>
            <w:tcW w:w="7664" w:type="dxa"/>
            <w:gridSpan w:val="3"/>
          </w:tcPr>
          <w:p w14:paraId="06269454">
            <w:pPr>
              <w:autoSpaceDE w:val="0"/>
              <w:autoSpaceDN w:val="0"/>
              <w:adjustRightInd w:val="0"/>
              <w:spacing w:line="360" w:lineRule="auto"/>
              <w:jc w:val="left"/>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 xml:space="preserve">登记机关：                     </w:t>
            </w:r>
          </w:p>
        </w:tc>
      </w:tr>
      <w:tr w14:paraId="1938E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continue"/>
            <w:vAlign w:val="center"/>
          </w:tcPr>
          <w:p w14:paraId="726CFC6C">
            <w:pPr>
              <w:autoSpaceDE w:val="0"/>
              <w:autoSpaceDN w:val="0"/>
              <w:adjustRightInd w:val="0"/>
              <w:spacing w:line="360" w:lineRule="auto"/>
              <w:jc w:val="center"/>
              <w:rPr>
                <w:rFonts w:hint="eastAsia" w:ascii="宋体" w:hAnsi="宋体" w:eastAsia="宋体" w:cs="宋体"/>
                <w:shd w:val="clear" w:color="auto" w:fill="FFFFFF" w:themeFill="background1"/>
                <w:lang w:val="zh-CN"/>
              </w:rPr>
            </w:pPr>
          </w:p>
        </w:tc>
        <w:tc>
          <w:tcPr>
            <w:tcW w:w="7664" w:type="dxa"/>
            <w:gridSpan w:val="3"/>
          </w:tcPr>
          <w:p w14:paraId="5A1CAD80">
            <w:pPr>
              <w:autoSpaceDE w:val="0"/>
              <w:autoSpaceDN w:val="0"/>
              <w:adjustRightInd w:val="0"/>
              <w:spacing w:line="360" w:lineRule="auto"/>
              <w:jc w:val="left"/>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 xml:space="preserve">执照号：                        </w:t>
            </w:r>
          </w:p>
        </w:tc>
      </w:tr>
      <w:tr w14:paraId="19A33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restart"/>
            <w:vAlign w:val="center"/>
          </w:tcPr>
          <w:p w14:paraId="362F5805">
            <w:pPr>
              <w:autoSpaceDE w:val="0"/>
              <w:autoSpaceDN w:val="0"/>
              <w:adjustRightInd w:val="0"/>
              <w:spacing w:line="360" w:lineRule="auto"/>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经营范围</w:t>
            </w:r>
          </w:p>
        </w:tc>
        <w:tc>
          <w:tcPr>
            <w:tcW w:w="7664" w:type="dxa"/>
            <w:gridSpan w:val="3"/>
          </w:tcPr>
          <w:p w14:paraId="515088F7">
            <w:pPr>
              <w:autoSpaceDE w:val="0"/>
              <w:autoSpaceDN w:val="0"/>
              <w:adjustRightInd w:val="0"/>
              <w:spacing w:line="360" w:lineRule="auto"/>
              <w:jc w:val="left"/>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 xml:space="preserve">主营：                        </w:t>
            </w:r>
          </w:p>
        </w:tc>
      </w:tr>
      <w:tr w14:paraId="35D4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continue"/>
            <w:vAlign w:val="center"/>
          </w:tcPr>
          <w:p w14:paraId="260FF677">
            <w:pPr>
              <w:autoSpaceDE w:val="0"/>
              <w:autoSpaceDN w:val="0"/>
              <w:adjustRightInd w:val="0"/>
              <w:spacing w:line="360" w:lineRule="auto"/>
              <w:jc w:val="center"/>
              <w:rPr>
                <w:rFonts w:hint="eastAsia" w:ascii="宋体" w:hAnsi="宋体" w:eastAsia="宋体" w:cs="宋体"/>
                <w:shd w:val="clear" w:color="auto" w:fill="FFFFFF" w:themeFill="background1"/>
                <w:lang w:val="zh-CN"/>
              </w:rPr>
            </w:pPr>
          </w:p>
        </w:tc>
        <w:tc>
          <w:tcPr>
            <w:tcW w:w="7664" w:type="dxa"/>
            <w:gridSpan w:val="3"/>
          </w:tcPr>
          <w:p w14:paraId="4D6EFC5C">
            <w:pPr>
              <w:autoSpaceDE w:val="0"/>
              <w:autoSpaceDN w:val="0"/>
              <w:adjustRightInd w:val="0"/>
              <w:spacing w:line="360" w:lineRule="auto"/>
              <w:jc w:val="left"/>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兼营：</w:t>
            </w:r>
          </w:p>
        </w:tc>
      </w:tr>
      <w:tr w14:paraId="1B649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restart"/>
            <w:vAlign w:val="center"/>
          </w:tcPr>
          <w:p w14:paraId="29C3DC64">
            <w:pPr>
              <w:autoSpaceDE w:val="0"/>
              <w:autoSpaceDN w:val="0"/>
              <w:adjustRightInd w:val="0"/>
              <w:spacing w:line="360" w:lineRule="auto"/>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职工情况</w:t>
            </w:r>
          </w:p>
        </w:tc>
        <w:tc>
          <w:tcPr>
            <w:tcW w:w="7664" w:type="dxa"/>
            <w:gridSpan w:val="3"/>
          </w:tcPr>
          <w:p w14:paraId="59EAAFBC">
            <w:pPr>
              <w:autoSpaceDE w:val="0"/>
              <w:autoSpaceDN w:val="0"/>
              <w:adjustRightInd w:val="0"/>
              <w:spacing w:line="360" w:lineRule="auto"/>
              <w:jc w:val="left"/>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管理人员：                      技术人员：</w:t>
            </w:r>
          </w:p>
        </w:tc>
      </w:tr>
      <w:tr w14:paraId="016D2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continue"/>
          </w:tcPr>
          <w:p w14:paraId="7DEBFE87">
            <w:pPr>
              <w:autoSpaceDE w:val="0"/>
              <w:autoSpaceDN w:val="0"/>
              <w:adjustRightInd w:val="0"/>
              <w:spacing w:line="360" w:lineRule="auto"/>
              <w:jc w:val="center"/>
              <w:rPr>
                <w:rFonts w:hint="eastAsia" w:ascii="宋体" w:hAnsi="宋体" w:eastAsia="宋体" w:cs="宋体"/>
                <w:shd w:val="clear" w:color="auto" w:fill="FFFFFF" w:themeFill="background1"/>
                <w:lang w:val="zh-CN"/>
              </w:rPr>
            </w:pPr>
          </w:p>
        </w:tc>
        <w:tc>
          <w:tcPr>
            <w:tcW w:w="7664" w:type="dxa"/>
            <w:gridSpan w:val="3"/>
          </w:tcPr>
          <w:p w14:paraId="61908C8F">
            <w:pPr>
              <w:autoSpaceDE w:val="0"/>
              <w:autoSpaceDN w:val="0"/>
              <w:adjustRightInd w:val="0"/>
              <w:spacing w:line="360" w:lineRule="auto"/>
              <w:jc w:val="left"/>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工人：                          员工总数：</w:t>
            </w:r>
          </w:p>
        </w:tc>
      </w:tr>
      <w:tr w14:paraId="0A25E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Align w:val="center"/>
          </w:tcPr>
          <w:p w14:paraId="5444BF92">
            <w:pPr>
              <w:autoSpaceDE w:val="0"/>
              <w:autoSpaceDN w:val="0"/>
              <w:adjustRightInd w:val="0"/>
              <w:spacing w:line="360" w:lineRule="auto"/>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固定资产</w:t>
            </w:r>
          </w:p>
        </w:tc>
        <w:tc>
          <w:tcPr>
            <w:tcW w:w="7664" w:type="dxa"/>
            <w:gridSpan w:val="3"/>
          </w:tcPr>
          <w:p w14:paraId="6C761C3A">
            <w:pPr>
              <w:autoSpaceDE w:val="0"/>
              <w:autoSpaceDN w:val="0"/>
              <w:adjustRightInd w:val="0"/>
              <w:spacing w:line="360" w:lineRule="auto"/>
              <w:jc w:val="left"/>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资产总值：                      生产能力：</w:t>
            </w:r>
          </w:p>
        </w:tc>
      </w:tr>
      <w:tr w14:paraId="4C781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Align w:val="center"/>
          </w:tcPr>
          <w:p w14:paraId="6A2AD23A">
            <w:pPr>
              <w:autoSpaceDE w:val="0"/>
              <w:autoSpaceDN w:val="0"/>
              <w:adjustRightInd w:val="0"/>
              <w:spacing w:line="360" w:lineRule="auto"/>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产销情况</w:t>
            </w:r>
          </w:p>
        </w:tc>
        <w:tc>
          <w:tcPr>
            <w:tcW w:w="7664" w:type="dxa"/>
            <w:gridSpan w:val="3"/>
          </w:tcPr>
          <w:p w14:paraId="07CFDDAE">
            <w:pPr>
              <w:autoSpaceDE w:val="0"/>
              <w:autoSpaceDN w:val="0"/>
              <w:adjustRightInd w:val="0"/>
              <w:spacing w:line="360" w:lineRule="auto"/>
              <w:jc w:val="left"/>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上年产值：                      销售总额：</w:t>
            </w:r>
          </w:p>
        </w:tc>
      </w:tr>
      <w:tr w14:paraId="10CD4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exact"/>
        </w:trPr>
        <w:tc>
          <w:tcPr>
            <w:tcW w:w="1800" w:type="dxa"/>
            <w:vAlign w:val="center"/>
          </w:tcPr>
          <w:p w14:paraId="35382206">
            <w:pPr>
              <w:autoSpaceDE w:val="0"/>
              <w:autoSpaceDN w:val="0"/>
              <w:adjustRightInd w:val="0"/>
              <w:spacing w:line="360" w:lineRule="auto"/>
              <w:ind w:leftChars="-85" w:right="-107" w:rightChars="-51" w:hanging="178" w:hangingChars="85"/>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企业类别</w:t>
            </w:r>
          </w:p>
        </w:tc>
        <w:tc>
          <w:tcPr>
            <w:tcW w:w="7664" w:type="dxa"/>
            <w:gridSpan w:val="3"/>
            <w:vAlign w:val="center"/>
          </w:tcPr>
          <w:p w14:paraId="457E13E0">
            <w:pPr>
              <w:autoSpaceDE w:val="0"/>
              <w:autoSpaceDN w:val="0"/>
              <w:adjustRightInd w:val="0"/>
              <w:spacing w:line="360" w:lineRule="auto"/>
              <w:jc w:val="left"/>
              <w:rPr>
                <w:rFonts w:hint="eastAsia" w:ascii="宋体" w:hAnsi="宋体" w:eastAsia="宋体" w:cs="宋体"/>
                <w:shd w:val="clear" w:color="auto" w:fill="FFFFFF" w:themeFill="background1"/>
                <w:lang w:val="zh-CN"/>
              </w:rPr>
            </w:pPr>
            <w:r>
              <w:rPr>
                <w:rFonts w:hint="eastAsia" w:ascii="宋体" w:hAnsi="宋体" w:eastAsia="宋体" w:cs="宋体"/>
                <w:bCs/>
                <w:shd w:val="clear" w:color="auto" w:fill="FFFFFF" w:themeFill="background1"/>
              </w:rPr>
              <w:t>大型企业</w:t>
            </w:r>
            <w:r>
              <w:rPr>
                <w:rFonts w:hint="eastAsia" w:ascii="宋体" w:hAnsi="宋体" w:eastAsia="宋体" w:cs="宋体"/>
                <w:bCs/>
                <w:shd w:val="clear" w:color="auto" w:fill="FFFFFF" w:themeFill="background1"/>
              </w:rPr>
              <w:sym w:font="Wingdings 2" w:char="F0A3"/>
            </w:r>
            <w:r>
              <w:rPr>
                <w:rFonts w:hint="eastAsia" w:ascii="宋体" w:hAnsi="宋体" w:eastAsia="宋体" w:cs="宋体"/>
                <w:bCs/>
                <w:shd w:val="clear" w:color="auto" w:fill="FFFFFF" w:themeFill="background1"/>
              </w:rPr>
              <w:t xml:space="preserve">    中型企业</w:t>
            </w:r>
            <w:r>
              <w:rPr>
                <w:rFonts w:hint="eastAsia" w:ascii="宋体" w:hAnsi="宋体" w:eastAsia="宋体" w:cs="宋体"/>
                <w:bCs/>
                <w:shd w:val="clear" w:color="auto" w:fill="FFFFFF" w:themeFill="background1"/>
              </w:rPr>
              <w:sym w:font="Wingdings 2" w:char="F0A3"/>
            </w:r>
            <w:r>
              <w:rPr>
                <w:rFonts w:hint="eastAsia" w:ascii="宋体" w:hAnsi="宋体" w:eastAsia="宋体" w:cs="宋体"/>
                <w:bCs/>
                <w:shd w:val="clear" w:color="auto" w:fill="FFFFFF" w:themeFill="background1"/>
              </w:rPr>
              <w:t xml:space="preserve">     小型企业</w:t>
            </w:r>
            <w:r>
              <w:rPr>
                <w:rFonts w:hint="eastAsia" w:ascii="宋体" w:hAnsi="宋体" w:eastAsia="宋体" w:cs="宋体"/>
                <w:bCs/>
                <w:shd w:val="clear" w:color="auto" w:fill="FFFFFF" w:themeFill="background1"/>
              </w:rPr>
              <w:sym w:font="Wingdings 2" w:char="F0A3"/>
            </w:r>
            <w:r>
              <w:rPr>
                <w:rFonts w:hint="eastAsia" w:ascii="宋体" w:hAnsi="宋体" w:eastAsia="宋体" w:cs="宋体"/>
                <w:bCs/>
                <w:shd w:val="clear" w:color="auto" w:fill="FFFFFF" w:themeFill="background1"/>
              </w:rPr>
              <w:t xml:space="preserve">     微型企业</w:t>
            </w:r>
            <w:r>
              <w:rPr>
                <w:rFonts w:hint="eastAsia" w:ascii="宋体" w:hAnsi="宋体" w:eastAsia="宋体" w:cs="宋体"/>
                <w:bCs/>
                <w:shd w:val="clear" w:color="auto" w:fill="FFFFFF" w:themeFill="background1"/>
              </w:rPr>
              <w:sym w:font="Wingdings 2" w:char="F0A3"/>
            </w:r>
          </w:p>
        </w:tc>
      </w:tr>
      <w:tr w14:paraId="345A9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restart"/>
            <w:vAlign w:val="center"/>
          </w:tcPr>
          <w:p w14:paraId="2F39C0C4">
            <w:pPr>
              <w:autoSpaceDE w:val="0"/>
              <w:autoSpaceDN w:val="0"/>
              <w:adjustRightInd w:val="0"/>
              <w:spacing w:line="360" w:lineRule="auto"/>
              <w:jc w:val="center"/>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通信联系</w:t>
            </w:r>
          </w:p>
        </w:tc>
        <w:tc>
          <w:tcPr>
            <w:tcW w:w="7664" w:type="dxa"/>
            <w:gridSpan w:val="3"/>
            <w:vAlign w:val="center"/>
          </w:tcPr>
          <w:p w14:paraId="55A4F512">
            <w:pPr>
              <w:autoSpaceDE w:val="0"/>
              <w:autoSpaceDN w:val="0"/>
              <w:adjustRightInd w:val="0"/>
              <w:spacing w:line="360" w:lineRule="auto"/>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企业联系电话：                传真:             电子邮箱:</w:t>
            </w:r>
          </w:p>
        </w:tc>
      </w:tr>
      <w:tr w14:paraId="3BCA7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continue"/>
            <w:vAlign w:val="center"/>
          </w:tcPr>
          <w:p w14:paraId="11DA494F">
            <w:pPr>
              <w:autoSpaceDE w:val="0"/>
              <w:autoSpaceDN w:val="0"/>
              <w:adjustRightInd w:val="0"/>
              <w:spacing w:line="360" w:lineRule="auto"/>
              <w:jc w:val="center"/>
              <w:rPr>
                <w:rFonts w:hint="eastAsia" w:ascii="宋体" w:hAnsi="宋体" w:eastAsia="宋体" w:cs="宋体"/>
                <w:shd w:val="clear" w:color="auto" w:fill="FFFFFF" w:themeFill="background1"/>
                <w:lang w:val="zh-CN"/>
              </w:rPr>
            </w:pPr>
          </w:p>
        </w:tc>
        <w:tc>
          <w:tcPr>
            <w:tcW w:w="7664" w:type="dxa"/>
            <w:gridSpan w:val="3"/>
            <w:vAlign w:val="center"/>
          </w:tcPr>
          <w:p w14:paraId="7E3B1611">
            <w:pPr>
              <w:autoSpaceDE w:val="0"/>
              <w:autoSpaceDN w:val="0"/>
              <w:adjustRightInd w:val="0"/>
              <w:spacing w:line="360" w:lineRule="auto"/>
              <w:rPr>
                <w:rFonts w:hint="eastAsia" w:ascii="宋体" w:hAnsi="宋体" w:eastAsia="宋体" w:cs="宋体"/>
                <w:shd w:val="clear" w:color="auto" w:fill="FFFFFF" w:themeFill="background1"/>
                <w:lang w:val="zh-CN"/>
              </w:rPr>
            </w:pPr>
            <w:r>
              <w:rPr>
                <w:rFonts w:hint="eastAsia" w:ascii="宋体" w:hAnsi="宋体" w:eastAsia="宋体" w:cs="宋体"/>
                <w:shd w:val="clear" w:color="auto" w:fill="FFFFFF" w:themeFill="background1"/>
                <w:lang w:val="zh-CN"/>
              </w:rPr>
              <w:t>业务联系人：              电话：</w:t>
            </w:r>
          </w:p>
        </w:tc>
      </w:tr>
    </w:tbl>
    <w:p w14:paraId="6148BE4C">
      <w:pPr>
        <w:adjustRightInd w:val="0"/>
        <w:snapToGrid w:val="0"/>
        <w:spacing w:line="360" w:lineRule="auto"/>
        <w:ind w:firstLine="482" w:firstLineChars="200"/>
        <w:jc w:val="left"/>
        <w:rPr>
          <w:rFonts w:hint="eastAsia" w:ascii="宋体" w:hAnsi="宋体" w:eastAsia="宋体" w:cs="宋体"/>
          <w:b/>
          <w:bCs/>
          <w:sz w:val="24"/>
          <w:szCs w:val="32"/>
          <w:shd w:val="clear" w:color="auto" w:fill="FFFFFF" w:themeFill="background1"/>
        </w:rPr>
      </w:pPr>
      <w:r>
        <w:rPr>
          <w:rFonts w:hint="eastAsia" w:ascii="宋体" w:hAnsi="宋体" w:eastAsia="宋体" w:cs="宋体"/>
          <w:b/>
          <w:bCs/>
          <w:sz w:val="24"/>
          <w:szCs w:val="32"/>
          <w:shd w:val="clear" w:color="auto" w:fill="FFFFFF" w:themeFill="background1"/>
        </w:rPr>
        <w:t>注：投标人需随此表后提供有效营业执照等复印件加盖公章。</w:t>
      </w:r>
    </w:p>
    <w:p w14:paraId="3EB941E0">
      <w:pPr>
        <w:adjustRightInd w:val="0"/>
        <w:snapToGrid w:val="0"/>
        <w:spacing w:line="360" w:lineRule="auto"/>
        <w:jc w:val="left"/>
        <w:rPr>
          <w:rFonts w:hint="eastAsia" w:ascii="宋体" w:hAnsi="宋体" w:eastAsia="宋体" w:cs="宋体"/>
          <w:b/>
          <w:bCs/>
          <w:sz w:val="24"/>
          <w:szCs w:val="32"/>
          <w:shd w:val="clear" w:color="auto" w:fill="FFFFFF" w:themeFill="background1"/>
        </w:rPr>
      </w:pPr>
    </w:p>
    <w:p w14:paraId="6421072A">
      <w:pPr>
        <w:pStyle w:val="16"/>
        <w:rPr>
          <w:rFonts w:hint="eastAsia" w:eastAsiaTheme="minorEastAsia"/>
          <w:shd w:val="clear" w:color="auto" w:fill="FFFFFF" w:themeFill="background1"/>
        </w:rPr>
      </w:pPr>
    </w:p>
    <w:p w14:paraId="621CB976">
      <w:pPr>
        <w:rPr>
          <w:rFonts w:hint="eastAsia"/>
          <w:shd w:val="clear" w:color="auto" w:fill="FFFFFF" w:themeFill="background1"/>
        </w:rPr>
      </w:pPr>
    </w:p>
    <w:p w14:paraId="0303D098">
      <w:pPr>
        <w:pStyle w:val="16"/>
        <w:rPr>
          <w:rFonts w:hint="eastAsia" w:eastAsiaTheme="minorEastAsia"/>
          <w:shd w:val="clear" w:color="auto" w:fill="FFFFFF" w:themeFill="background1"/>
        </w:rPr>
      </w:pPr>
    </w:p>
    <w:p w14:paraId="4465F9D6">
      <w:pPr>
        <w:pStyle w:val="16"/>
        <w:rPr>
          <w:rFonts w:hint="eastAsia" w:eastAsiaTheme="minorEastAsia"/>
          <w:shd w:val="clear" w:color="auto" w:fill="FFFFFF" w:themeFill="background1"/>
        </w:rPr>
      </w:pPr>
    </w:p>
    <w:p w14:paraId="172E5D70">
      <w:pPr>
        <w:rPr>
          <w:rFonts w:hint="eastAsia"/>
          <w:shd w:val="clear" w:color="auto" w:fill="FFFFFF" w:themeFill="background1"/>
        </w:rPr>
      </w:pPr>
    </w:p>
    <w:p w14:paraId="68C3623C">
      <w:pPr>
        <w:pStyle w:val="16"/>
        <w:rPr>
          <w:rFonts w:hint="eastAsia" w:eastAsiaTheme="minorEastAsia"/>
          <w:shd w:val="clear" w:color="auto" w:fill="FFFFFF" w:themeFill="background1"/>
        </w:rPr>
      </w:pPr>
    </w:p>
    <w:p w14:paraId="2A9C7BC1">
      <w:pPr>
        <w:rPr>
          <w:rFonts w:hint="eastAsia"/>
          <w:shd w:val="clear" w:color="auto" w:fill="FFFFFF" w:themeFill="background1"/>
        </w:rPr>
      </w:pPr>
    </w:p>
    <w:p w14:paraId="50445A6D">
      <w:pPr>
        <w:pStyle w:val="16"/>
        <w:rPr>
          <w:rFonts w:hint="eastAsia" w:eastAsiaTheme="minorEastAsia"/>
        </w:rPr>
      </w:pPr>
    </w:p>
    <w:p w14:paraId="694DF417">
      <w:pPr>
        <w:rPr>
          <w:rFonts w:hint="eastAsia"/>
        </w:rPr>
      </w:pPr>
    </w:p>
    <w:p w14:paraId="6E9A1728">
      <w:pPr>
        <w:rPr>
          <w:rFonts w:hint="eastAsia"/>
        </w:rPr>
      </w:pPr>
    </w:p>
    <w:p w14:paraId="28773C97">
      <w:pPr>
        <w:rPr>
          <w:rFonts w:hint="eastAsia"/>
        </w:rPr>
      </w:pPr>
    </w:p>
    <w:p w14:paraId="015C256E">
      <w:pPr>
        <w:rPr>
          <w:rFonts w:hint="eastAsia"/>
        </w:rPr>
      </w:pPr>
    </w:p>
    <w:p w14:paraId="4714A5C2">
      <w:pPr>
        <w:rPr>
          <w:rFonts w:hint="eastAsia"/>
          <w:shd w:val="clear" w:color="auto" w:fill="FFFFFF" w:themeFill="background1"/>
        </w:rPr>
      </w:pPr>
    </w:p>
    <w:p w14:paraId="7E27D12D">
      <w:pPr>
        <w:pStyle w:val="16"/>
        <w:spacing w:after="0" w:line="360" w:lineRule="auto"/>
        <w:rPr>
          <w:rFonts w:hint="eastAsia" w:eastAsiaTheme="minorEastAsia"/>
          <w:shd w:val="clear" w:color="auto" w:fill="FFFFFF" w:themeFill="background1"/>
        </w:rPr>
      </w:pPr>
    </w:p>
    <w:p w14:paraId="58909E83">
      <w:pPr>
        <w:spacing w:before="240" w:beforeLines="100" w:after="240" w:afterLines="100" w:line="560" w:lineRule="exact"/>
        <w:ind w:firstLine="424"/>
        <w:jc w:val="center"/>
        <w:rPr>
          <w:rFonts w:hint="eastAsia" w:ascii="宋体" w:hAnsi="宋体" w:eastAsia="宋体" w:cs="宋体"/>
          <w:b/>
          <w:sz w:val="24"/>
          <w:szCs w:val="28"/>
          <w:shd w:val="clear" w:color="auto" w:fill="FFFFFF" w:themeFill="background1"/>
        </w:rPr>
      </w:pPr>
      <w:bookmarkStart w:id="211" w:name="_Toc275865606"/>
      <w:bookmarkStart w:id="212" w:name="_Toc435514855"/>
      <w:bookmarkStart w:id="213" w:name="_Toc435515295"/>
      <w:r>
        <w:rPr>
          <w:rFonts w:hint="eastAsia" w:ascii="宋体" w:hAnsi="宋体" w:eastAsia="宋体" w:cs="宋体"/>
          <w:b/>
          <w:sz w:val="24"/>
          <w:szCs w:val="28"/>
          <w:shd w:val="clear" w:color="auto" w:fill="FFFFFF" w:themeFill="background1"/>
        </w:rPr>
        <w:t>1.1法定代表人身份证明</w:t>
      </w:r>
    </w:p>
    <w:p w14:paraId="3F1DE879">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单位名称：</w:t>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p>
    <w:p w14:paraId="796C3E79">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单位性质：</w:t>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p>
    <w:p w14:paraId="48A5A3F7">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地    址：</w:t>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p>
    <w:p w14:paraId="159005E3">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成立时间：</w:t>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shd w:val="clear" w:color="auto" w:fill="FFFFFF" w:themeFill="background1"/>
        </w:rPr>
        <w:t>年</w:t>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shd w:val="clear" w:color="auto" w:fill="FFFFFF" w:themeFill="background1"/>
        </w:rPr>
        <w:t>月</w:t>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shd w:val="clear" w:color="auto" w:fill="FFFFFF" w:themeFill="background1"/>
        </w:rPr>
        <w:t>日</w:t>
      </w:r>
    </w:p>
    <w:p w14:paraId="513E900F">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经营期限：</w:t>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r>
        <w:rPr>
          <w:rFonts w:hint="eastAsia" w:ascii="宋体" w:hAnsi="宋体" w:eastAsia="宋体" w:cs="宋体"/>
          <w:sz w:val="24"/>
          <w:szCs w:val="24"/>
          <w:u w:val="single"/>
          <w:shd w:val="clear" w:color="auto" w:fill="FFFFFF" w:themeFill="background1"/>
        </w:rPr>
        <w:tab/>
      </w:r>
    </w:p>
    <w:p w14:paraId="68296AEF">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姓名：</w:t>
      </w:r>
      <w:r>
        <w:rPr>
          <w:rFonts w:hint="eastAsia" w:ascii="宋体" w:hAnsi="宋体" w:eastAsia="宋体" w:cs="宋体"/>
          <w:sz w:val="24"/>
          <w:szCs w:val="24"/>
          <w:u w:val="single"/>
          <w:shd w:val="clear" w:color="auto" w:fill="FFFFFF" w:themeFill="background1"/>
        </w:rPr>
        <w:t xml:space="preserve">        </w:t>
      </w:r>
      <w:r>
        <w:rPr>
          <w:rFonts w:hint="eastAsia" w:ascii="宋体" w:hAnsi="宋体" w:eastAsia="宋体" w:cs="宋体"/>
          <w:sz w:val="24"/>
          <w:szCs w:val="24"/>
          <w:shd w:val="clear" w:color="auto" w:fill="FFFFFF" w:themeFill="background1"/>
        </w:rPr>
        <w:t>性别：</w:t>
      </w:r>
      <w:r>
        <w:rPr>
          <w:rFonts w:hint="eastAsia" w:ascii="宋体" w:hAnsi="宋体" w:eastAsia="宋体" w:cs="宋体"/>
          <w:sz w:val="24"/>
          <w:szCs w:val="24"/>
          <w:u w:val="single"/>
          <w:shd w:val="clear" w:color="auto" w:fill="FFFFFF" w:themeFill="background1"/>
        </w:rPr>
        <w:t xml:space="preserve">        </w:t>
      </w:r>
      <w:r>
        <w:rPr>
          <w:rFonts w:hint="eastAsia" w:ascii="宋体" w:hAnsi="宋体" w:eastAsia="宋体" w:cs="宋体"/>
          <w:sz w:val="24"/>
          <w:szCs w:val="24"/>
          <w:shd w:val="clear" w:color="auto" w:fill="FFFFFF" w:themeFill="background1"/>
        </w:rPr>
        <w:t>年龄：</w:t>
      </w:r>
      <w:r>
        <w:rPr>
          <w:rFonts w:hint="eastAsia" w:ascii="宋体" w:hAnsi="宋体" w:eastAsia="宋体" w:cs="宋体"/>
          <w:sz w:val="24"/>
          <w:szCs w:val="24"/>
          <w:u w:val="single"/>
          <w:shd w:val="clear" w:color="auto" w:fill="FFFFFF" w:themeFill="background1"/>
        </w:rPr>
        <w:t xml:space="preserve">        </w:t>
      </w:r>
      <w:r>
        <w:rPr>
          <w:rFonts w:hint="eastAsia" w:ascii="宋体" w:hAnsi="宋体" w:eastAsia="宋体" w:cs="宋体"/>
          <w:sz w:val="24"/>
          <w:szCs w:val="24"/>
          <w:shd w:val="clear" w:color="auto" w:fill="FFFFFF" w:themeFill="background1"/>
        </w:rPr>
        <w:t>职务：</w:t>
      </w:r>
      <w:r>
        <w:rPr>
          <w:rFonts w:hint="eastAsia" w:ascii="宋体" w:hAnsi="宋体" w:eastAsia="宋体" w:cs="宋体"/>
          <w:sz w:val="24"/>
          <w:szCs w:val="24"/>
          <w:u w:val="single"/>
          <w:shd w:val="clear" w:color="auto" w:fill="FFFFFF" w:themeFill="background1"/>
        </w:rPr>
        <w:t xml:space="preserve">        </w:t>
      </w:r>
    </w:p>
    <w:p w14:paraId="17F84AB6">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系 </w:t>
      </w:r>
      <w:r>
        <w:rPr>
          <w:rFonts w:hint="eastAsia" w:ascii="宋体" w:hAnsi="宋体" w:eastAsia="宋体" w:cs="宋体"/>
          <w:sz w:val="24"/>
          <w:szCs w:val="24"/>
          <w:u w:val="single"/>
          <w:shd w:val="clear" w:color="auto" w:fill="FFFFFF" w:themeFill="background1"/>
        </w:rPr>
        <w:t xml:space="preserve">         （投标人单位名称）         </w:t>
      </w:r>
      <w:r>
        <w:rPr>
          <w:rFonts w:hint="eastAsia" w:ascii="宋体" w:hAnsi="宋体" w:eastAsia="宋体" w:cs="宋体"/>
          <w:sz w:val="24"/>
          <w:szCs w:val="24"/>
          <w:shd w:val="clear" w:color="auto" w:fill="FFFFFF" w:themeFill="background1"/>
        </w:rPr>
        <w:t>的法定代表人。</w:t>
      </w:r>
    </w:p>
    <w:p w14:paraId="2B56F392">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特此证明。</w:t>
      </w:r>
    </w:p>
    <w:p w14:paraId="41CAFE82">
      <w:pPr>
        <w:tabs>
          <w:tab w:val="left" w:pos="720"/>
          <w:tab w:val="left" w:pos="900"/>
        </w:tabs>
        <w:spacing w:line="520" w:lineRule="exact"/>
        <w:ind w:firstLine="270" w:firstLineChars="128"/>
        <w:rPr>
          <w:rFonts w:hint="eastAsia" w:ascii="宋体" w:hAnsi="宋体" w:eastAsia="宋体" w:cs="宋体"/>
          <w:spacing w:val="4"/>
          <w:position w:val="4"/>
          <w:szCs w:val="21"/>
        </w:rPr>
      </w:pPr>
      <w:r>
        <w:rPr>
          <w:rFonts w:hint="eastAsia" w:ascii="宋体" w:hAnsi="宋体" w:eastAsia="宋体" w:cs="宋体"/>
          <w:b/>
          <w:szCs w:val="21"/>
        </w:rPr>
        <w:t>附：法定代表人身份证扫描件</w:t>
      </w:r>
    </w:p>
    <w:tbl>
      <w:tblPr>
        <w:tblStyle w:val="43"/>
        <w:tblW w:w="9601" w:type="dxa"/>
        <w:jc w:val="center"/>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4822"/>
        <w:gridCol w:w="4779"/>
      </w:tblGrid>
      <w:tr w14:paraId="36316607">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PrEx>
        <w:trPr>
          <w:trHeight w:val="2913" w:hRule="atLeast"/>
          <w:jc w:val="center"/>
        </w:trPr>
        <w:tc>
          <w:tcPr>
            <w:tcW w:w="4822" w:type="dxa"/>
          </w:tcPr>
          <w:p w14:paraId="23928C3B">
            <w:pPr>
              <w:spacing w:line="520" w:lineRule="exact"/>
              <w:ind w:firstLine="370"/>
              <w:rPr>
                <w:rFonts w:hint="eastAsia" w:ascii="宋体" w:hAnsi="宋体" w:eastAsia="宋体" w:cs="宋体"/>
                <w:szCs w:val="21"/>
              </w:rPr>
            </w:pPr>
          </w:p>
          <w:p w14:paraId="481A8674">
            <w:pPr>
              <w:spacing w:line="520" w:lineRule="exact"/>
              <w:ind w:firstLine="370"/>
              <w:rPr>
                <w:rFonts w:hint="eastAsia" w:ascii="宋体" w:hAnsi="宋体" w:eastAsia="宋体" w:cs="宋体"/>
                <w:szCs w:val="21"/>
              </w:rPr>
            </w:pPr>
          </w:p>
          <w:p w14:paraId="3CA4F3DF">
            <w:pPr>
              <w:spacing w:line="520" w:lineRule="exact"/>
              <w:ind w:firstLine="370"/>
              <w:rPr>
                <w:rFonts w:hint="eastAsia" w:ascii="宋体" w:hAnsi="宋体" w:eastAsia="宋体" w:cs="宋体"/>
                <w:szCs w:val="21"/>
              </w:rPr>
            </w:pPr>
          </w:p>
          <w:p w14:paraId="1F2C82C9">
            <w:pPr>
              <w:spacing w:line="520" w:lineRule="exact"/>
              <w:ind w:firstLine="370"/>
              <w:rPr>
                <w:rFonts w:hint="eastAsia" w:ascii="宋体" w:hAnsi="宋体" w:eastAsia="宋体" w:cs="宋体"/>
                <w:szCs w:val="21"/>
              </w:rPr>
            </w:pPr>
          </w:p>
        </w:tc>
        <w:tc>
          <w:tcPr>
            <w:tcW w:w="4779" w:type="dxa"/>
          </w:tcPr>
          <w:p w14:paraId="09A22B85">
            <w:pPr>
              <w:spacing w:line="520" w:lineRule="exact"/>
              <w:ind w:firstLine="370"/>
              <w:rPr>
                <w:rFonts w:hint="eastAsia" w:ascii="宋体" w:hAnsi="宋体" w:eastAsia="宋体" w:cs="宋体"/>
                <w:szCs w:val="21"/>
              </w:rPr>
            </w:pPr>
          </w:p>
          <w:p w14:paraId="2D6C4045">
            <w:pPr>
              <w:spacing w:line="520" w:lineRule="exact"/>
              <w:ind w:firstLine="370"/>
              <w:rPr>
                <w:rFonts w:hint="eastAsia" w:ascii="宋体" w:hAnsi="宋体" w:eastAsia="宋体" w:cs="宋体"/>
                <w:szCs w:val="21"/>
              </w:rPr>
            </w:pPr>
          </w:p>
          <w:p w14:paraId="2CEA5E53">
            <w:pPr>
              <w:spacing w:line="520" w:lineRule="exact"/>
              <w:ind w:firstLine="370"/>
              <w:rPr>
                <w:rFonts w:hint="eastAsia" w:ascii="宋体" w:hAnsi="宋体" w:eastAsia="宋体" w:cs="宋体"/>
                <w:szCs w:val="21"/>
              </w:rPr>
            </w:pPr>
          </w:p>
        </w:tc>
      </w:tr>
    </w:tbl>
    <w:p w14:paraId="2023E626">
      <w:pPr>
        <w:tabs>
          <w:tab w:val="left" w:pos="720"/>
          <w:tab w:val="left" w:pos="900"/>
        </w:tabs>
        <w:spacing w:line="520" w:lineRule="exact"/>
        <w:ind w:firstLine="436"/>
        <w:rPr>
          <w:rFonts w:hint="eastAsia" w:ascii="宋体" w:hAnsi="宋体" w:eastAsia="宋体" w:cs="宋体"/>
          <w:spacing w:val="4"/>
          <w:position w:val="4"/>
          <w:sz w:val="24"/>
          <w:szCs w:val="24"/>
        </w:rPr>
      </w:pPr>
    </w:p>
    <w:p w14:paraId="1C40FDD9">
      <w:pPr>
        <w:spacing w:line="360" w:lineRule="auto"/>
        <w:jc w:val="left"/>
        <w:rPr>
          <w:rFonts w:hint="eastAsia" w:ascii="宋体" w:hAnsi="宋体" w:eastAsia="宋体" w:cs="宋体"/>
          <w:sz w:val="24"/>
          <w:szCs w:val="24"/>
          <w:shd w:val="clear" w:color="auto" w:fill="FFFFFF" w:themeFill="background1"/>
        </w:rPr>
      </w:pPr>
    </w:p>
    <w:p w14:paraId="04573099">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投标人：</w:t>
      </w:r>
      <w:r>
        <w:rPr>
          <w:rFonts w:hint="eastAsia" w:ascii="宋体" w:hAnsi="宋体" w:eastAsia="宋体" w:cs="宋体"/>
          <w:sz w:val="24"/>
          <w:szCs w:val="24"/>
          <w:u w:val="single"/>
          <w:shd w:val="clear" w:color="auto" w:fill="FFFFFF" w:themeFill="background1"/>
        </w:rPr>
        <w:t xml:space="preserve">                 （</w:t>
      </w:r>
      <w:bookmarkStart w:id="214" w:name="OLE_LINK46"/>
      <w:r>
        <w:rPr>
          <w:rFonts w:ascii="宋体" w:hAnsi="宋体" w:eastAsia="宋体" w:cs="宋体"/>
          <w:sz w:val="24"/>
          <w:szCs w:val="24"/>
          <w:u w:val="single"/>
          <w:shd w:val="clear" w:color="auto" w:fill="FFFFFF" w:themeFill="background1"/>
        </w:rPr>
        <w:t>加盖公章</w:t>
      </w:r>
      <w:bookmarkEnd w:id="214"/>
      <w:r>
        <w:rPr>
          <w:rFonts w:hint="eastAsia" w:ascii="宋体" w:hAnsi="宋体" w:eastAsia="宋体" w:cs="宋体"/>
          <w:sz w:val="24"/>
          <w:szCs w:val="24"/>
          <w:u w:val="single"/>
          <w:shd w:val="clear" w:color="auto" w:fill="FFFFFF" w:themeFill="background1"/>
        </w:rPr>
        <w:t>）</w:t>
      </w:r>
    </w:p>
    <w:p w14:paraId="1FF00AFE">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日  期：</w:t>
      </w:r>
      <w:r>
        <w:rPr>
          <w:rFonts w:hint="eastAsia" w:ascii="宋体" w:hAnsi="宋体" w:eastAsia="宋体" w:cs="宋体"/>
          <w:spacing w:val="4"/>
          <w:position w:val="4"/>
          <w:sz w:val="24"/>
          <w:szCs w:val="24"/>
          <w:u w:val="single"/>
        </w:rPr>
        <w:t xml:space="preserve">       </w:t>
      </w:r>
      <w:r>
        <w:rPr>
          <w:rFonts w:hint="eastAsia" w:ascii="宋体" w:hAnsi="宋体" w:eastAsia="宋体" w:cs="宋体"/>
          <w:spacing w:val="4"/>
          <w:position w:val="4"/>
          <w:sz w:val="24"/>
          <w:szCs w:val="24"/>
        </w:rPr>
        <w:t>年</w:t>
      </w:r>
      <w:r>
        <w:rPr>
          <w:rFonts w:hint="eastAsia" w:ascii="宋体" w:hAnsi="宋体" w:eastAsia="宋体" w:cs="宋体"/>
          <w:spacing w:val="4"/>
          <w:position w:val="4"/>
          <w:sz w:val="24"/>
          <w:szCs w:val="24"/>
          <w:u w:val="single"/>
        </w:rPr>
        <w:t xml:space="preserve">       </w:t>
      </w:r>
      <w:r>
        <w:rPr>
          <w:rFonts w:hint="eastAsia" w:ascii="宋体" w:hAnsi="宋体" w:eastAsia="宋体" w:cs="宋体"/>
          <w:spacing w:val="4"/>
          <w:position w:val="4"/>
          <w:sz w:val="24"/>
          <w:szCs w:val="24"/>
        </w:rPr>
        <w:t>月</w:t>
      </w:r>
      <w:r>
        <w:rPr>
          <w:rFonts w:hint="eastAsia" w:ascii="宋体" w:hAnsi="宋体" w:eastAsia="宋体" w:cs="宋体"/>
          <w:spacing w:val="4"/>
          <w:position w:val="4"/>
          <w:sz w:val="24"/>
          <w:szCs w:val="24"/>
          <w:u w:val="single"/>
        </w:rPr>
        <w:t xml:space="preserve">      </w:t>
      </w:r>
      <w:r>
        <w:rPr>
          <w:rFonts w:hint="eastAsia" w:ascii="宋体" w:hAnsi="宋体" w:eastAsia="宋体" w:cs="宋体"/>
          <w:spacing w:val="4"/>
          <w:position w:val="4"/>
          <w:sz w:val="24"/>
          <w:szCs w:val="24"/>
        </w:rPr>
        <w:t>日</w:t>
      </w:r>
    </w:p>
    <w:p w14:paraId="56E26898">
      <w:pPr>
        <w:spacing w:line="360" w:lineRule="auto"/>
        <w:rPr>
          <w:rFonts w:hint="eastAsia"/>
        </w:rPr>
      </w:pPr>
    </w:p>
    <w:p w14:paraId="46D38382">
      <w:pPr>
        <w:spacing w:line="360" w:lineRule="auto"/>
        <w:rPr>
          <w:rFonts w:hint="eastAsia"/>
        </w:rPr>
      </w:pPr>
    </w:p>
    <w:p w14:paraId="3B68E878">
      <w:pPr>
        <w:spacing w:line="360" w:lineRule="auto"/>
        <w:rPr>
          <w:rFonts w:hint="eastAsia"/>
        </w:rPr>
      </w:pPr>
    </w:p>
    <w:p w14:paraId="42AB200E">
      <w:pPr>
        <w:spacing w:line="360" w:lineRule="auto"/>
        <w:rPr>
          <w:rFonts w:hint="eastAsia"/>
        </w:rPr>
      </w:pPr>
    </w:p>
    <w:p w14:paraId="39F99878">
      <w:pPr>
        <w:spacing w:line="360" w:lineRule="auto"/>
        <w:rPr>
          <w:rFonts w:hint="eastAsia"/>
        </w:rPr>
      </w:pPr>
    </w:p>
    <w:p w14:paraId="375B1633">
      <w:pPr>
        <w:spacing w:line="360" w:lineRule="auto"/>
        <w:rPr>
          <w:rFonts w:hint="eastAsia"/>
        </w:rPr>
      </w:pPr>
    </w:p>
    <w:p w14:paraId="3C6F7DDE">
      <w:pPr>
        <w:spacing w:line="360" w:lineRule="auto"/>
        <w:rPr>
          <w:rFonts w:hint="eastAsia"/>
        </w:rPr>
      </w:pPr>
    </w:p>
    <w:p w14:paraId="1C3C713C">
      <w:pPr>
        <w:spacing w:line="360" w:lineRule="auto"/>
        <w:rPr>
          <w:rFonts w:hint="eastAsia"/>
        </w:rPr>
      </w:pPr>
    </w:p>
    <w:p w14:paraId="55D0DE7E">
      <w:pPr>
        <w:spacing w:line="360" w:lineRule="auto"/>
        <w:rPr>
          <w:rFonts w:hint="eastAsia"/>
        </w:rPr>
      </w:pPr>
    </w:p>
    <w:p w14:paraId="48F45D7E">
      <w:pPr>
        <w:spacing w:line="360" w:lineRule="auto"/>
        <w:rPr>
          <w:rFonts w:hint="eastAsia"/>
        </w:rPr>
      </w:pPr>
    </w:p>
    <w:p w14:paraId="61B37CD1">
      <w:pPr>
        <w:spacing w:before="240" w:beforeLines="100" w:after="240" w:afterLines="100" w:line="560" w:lineRule="exact"/>
        <w:ind w:firstLine="424"/>
        <w:jc w:val="center"/>
        <w:rPr>
          <w:rFonts w:hint="eastAsia" w:ascii="宋体" w:hAnsi="宋体" w:eastAsia="宋体" w:cs="宋体"/>
          <w:b/>
          <w:sz w:val="24"/>
          <w:szCs w:val="28"/>
          <w:shd w:val="clear" w:color="auto" w:fill="FFFFFF" w:themeFill="background1"/>
        </w:rPr>
      </w:pPr>
      <w:r>
        <w:rPr>
          <w:rFonts w:hint="eastAsia" w:ascii="宋体" w:hAnsi="宋体" w:eastAsia="宋体" w:cs="宋体"/>
          <w:b/>
          <w:sz w:val="24"/>
          <w:szCs w:val="28"/>
          <w:shd w:val="clear" w:color="auto" w:fill="FFFFFF" w:themeFill="background1"/>
        </w:rPr>
        <w:t>1.2授权委托书</w:t>
      </w:r>
    </w:p>
    <w:p w14:paraId="3DC85A28">
      <w:pPr>
        <w:spacing w:line="400" w:lineRule="exact"/>
        <w:ind w:firstLine="424"/>
        <w:jc w:val="left"/>
        <w:rPr>
          <w:rFonts w:hint="eastAsia" w:ascii="宋体" w:hAnsi="宋体" w:eastAsia="宋体" w:cs="宋体"/>
          <w:b/>
          <w:sz w:val="24"/>
          <w:szCs w:val="24"/>
          <w:shd w:val="clear" w:color="auto" w:fill="FFFFFF" w:themeFill="background1"/>
        </w:rPr>
      </w:pPr>
    </w:p>
    <w:p w14:paraId="4A379084">
      <w:pPr>
        <w:spacing w:line="360" w:lineRule="auto"/>
        <w:ind w:firstLine="600" w:firstLineChars="25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本人</w:t>
      </w:r>
      <w:r>
        <w:rPr>
          <w:rFonts w:hint="eastAsia" w:ascii="宋体" w:hAnsi="宋体" w:eastAsia="宋体" w:cs="宋体"/>
          <w:sz w:val="24"/>
          <w:szCs w:val="24"/>
          <w:u w:val="single"/>
          <w:shd w:val="clear" w:color="auto" w:fill="FFFFFF" w:themeFill="background1"/>
        </w:rPr>
        <w:t xml:space="preserve">     （姓名）   </w:t>
      </w:r>
      <w:r>
        <w:rPr>
          <w:rFonts w:hint="eastAsia" w:ascii="宋体" w:hAnsi="宋体" w:eastAsia="宋体" w:cs="宋体"/>
          <w:sz w:val="24"/>
          <w:szCs w:val="24"/>
          <w:shd w:val="clear" w:color="auto" w:fill="FFFFFF" w:themeFill="background1"/>
        </w:rPr>
        <w:t>系</w:t>
      </w:r>
      <w:r>
        <w:rPr>
          <w:rFonts w:hint="eastAsia" w:ascii="宋体" w:hAnsi="宋体" w:eastAsia="宋体" w:cs="宋体"/>
          <w:sz w:val="24"/>
          <w:szCs w:val="24"/>
          <w:u w:val="single"/>
          <w:shd w:val="clear" w:color="auto" w:fill="FFFFFF" w:themeFill="background1"/>
        </w:rPr>
        <w:t xml:space="preserve">       （投标人名称）     </w:t>
      </w:r>
      <w:r>
        <w:rPr>
          <w:rFonts w:hint="eastAsia" w:ascii="宋体" w:hAnsi="宋体" w:eastAsia="宋体" w:cs="宋体"/>
          <w:sz w:val="24"/>
          <w:szCs w:val="24"/>
          <w:shd w:val="clear" w:color="auto" w:fill="FFFFFF" w:themeFill="background1"/>
        </w:rPr>
        <w:t>的法定代表人，现委托我公司员工</w:t>
      </w:r>
      <w:r>
        <w:rPr>
          <w:rFonts w:hint="eastAsia" w:ascii="宋体" w:hAnsi="宋体" w:eastAsia="宋体" w:cs="宋体"/>
          <w:sz w:val="24"/>
          <w:szCs w:val="24"/>
          <w:u w:val="single"/>
          <w:shd w:val="clear" w:color="auto" w:fill="FFFFFF" w:themeFill="background1"/>
        </w:rPr>
        <w:t xml:space="preserve">     （姓名）    </w:t>
      </w:r>
      <w:r>
        <w:rPr>
          <w:rFonts w:hint="eastAsia" w:ascii="宋体" w:hAnsi="宋体" w:eastAsia="宋体" w:cs="宋体"/>
          <w:sz w:val="24"/>
          <w:szCs w:val="24"/>
          <w:shd w:val="clear" w:color="auto" w:fill="FFFFFF" w:themeFill="background1"/>
        </w:rPr>
        <w:t>为我方代理人。代理人根据授权，以我方名义签署、澄清、说明、补正、递交、撤回、修改</w:t>
      </w:r>
      <w:r>
        <w:rPr>
          <w:rFonts w:hint="eastAsia" w:ascii="宋体" w:hAnsi="宋体" w:eastAsia="宋体" w:cs="宋体"/>
          <w:sz w:val="24"/>
          <w:szCs w:val="24"/>
          <w:u w:val="single"/>
          <w:shd w:val="clear" w:color="auto" w:fill="FFFFFF" w:themeFill="background1"/>
        </w:rPr>
        <w:t xml:space="preserve">          （项目名称）          </w:t>
      </w:r>
      <w:r>
        <w:rPr>
          <w:rFonts w:hint="eastAsia" w:ascii="宋体" w:hAnsi="宋体" w:eastAsia="宋体" w:cs="宋体"/>
          <w:sz w:val="24"/>
          <w:szCs w:val="24"/>
          <w:shd w:val="clear" w:color="auto" w:fill="FFFFFF" w:themeFill="background1"/>
        </w:rPr>
        <w:t>投标文件、签订合同和处理有关事宜，其法律后果由我方承担。</w:t>
      </w:r>
    </w:p>
    <w:p w14:paraId="50AFE594">
      <w:pPr>
        <w:spacing w:line="360" w:lineRule="auto"/>
        <w:ind w:firstLine="600" w:firstLineChars="250"/>
        <w:jc w:val="left"/>
        <w:rPr>
          <w:rFonts w:hint="eastAsia" w:ascii="宋体" w:hAnsi="宋体" w:eastAsia="宋体" w:cs="宋体"/>
          <w:sz w:val="24"/>
          <w:szCs w:val="24"/>
          <w:u w:val="single"/>
          <w:shd w:val="clear" w:color="auto" w:fill="FFFFFF" w:themeFill="background1"/>
        </w:rPr>
      </w:pPr>
      <w:r>
        <w:rPr>
          <w:rFonts w:hint="eastAsia" w:ascii="宋体" w:hAnsi="宋体" w:eastAsia="宋体" w:cs="宋体"/>
          <w:sz w:val="24"/>
          <w:szCs w:val="24"/>
          <w:shd w:val="clear" w:color="auto" w:fill="FFFFFF" w:themeFill="background1"/>
        </w:rPr>
        <w:t>委托期限：</w:t>
      </w:r>
    </w:p>
    <w:p w14:paraId="07073F80">
      <w:pPr>
        <w:spacing w:line="360" w:lineRule="auto"/>
        <w:ind w:firstLine="600" w:firstLineChars="25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代理人无转委托权。</w:t>
      </w:r>
    </w:p>
    <w:p w14:paraId="3C1BD815">
      <w:pPr>
        <w:spacing w:line="520" w:lineRule="exact"/>
        <w:ind w:firstLine="371"/>
        <w:rPr>
          <w:rFonts w:hint="eastAsia" w:ascii="宋体" w:hAnsi="宋体" w:eastAsia="宋体" w:cs="宋体"/>
          <w:b/>
          <w:szCs w:val="21"/>
        </w:rPr>
      </w:pPr>
      <w:r>
        <w:rPr>
          <w:rFonts w:hint="eastAsia" w:ascii="宋体" w:hAnsi="宋体" w:eastAsia="宋体" w:cs="宋体"/>
          <w:b/>
          <w:szCs w:val="21"/>
        </w:rPr>
        <w:t>附：委托代理人身份证扫描件</w:t>
      </w:r>
    </w:p>
    <w:tbl>
      <w:tblPr>
        <w:tblStyle w:val="43"/>
        <w:tblW w:w="9682" w:type="dxa"/>
        <w:jc w:val="center"/>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4909"/>
        <w:gridCol w:w="4773"/>
      </w:tblGrid>
      <w:tr w14:paraId="2F277C1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2986" w:hRule="atLeast"/>
          <w:jc w:val="center"/>
        </w:trPr>
        <w:tc>
          <w:tcPr>
            <w:tcW w:w="4909" w:type="dxa"/>
          </w:tcPr>
          <w:p w14:paraId="133D7B84">
            <w:pPr>
              <w:spacing w:line="520" w:lineRule="exact"/>
              <w:ind w:firstLine="370"/>
              <w:rPr>
                <w:rFonts w:hint="eastAsia" w:ascii="宋体" w:hAnsi="宋体" w:eastAsia="宋体" w:cs="宋体"/>
                <w:szCs w:val="21"/>
              </w:rPr>
            </w:pPr>
          </w:p>
          <w:p w14:paraId="38B84148">
            <w:pPr>
              <w:spacing w:line="520" w:lineRule="exact"/>
              <w:ind w:firstLine="370"/>
              <w:rPr>
                <w:rFonts w:hint="eastAsia" w:ascii="宋体" w:hAnsi="宋体" w:eastAsia="宋体" w:cs="宋体"/>
                <w:szCs w:val="21"/>
              </w:rPr>
            </w:pPr>
          </w:p>
          <w:p w14:paraId="0FAD4831">
            <w:pPr>
              <w:spacing w:line="520" w:lineRule="exact"/>
              <w:ind w:firstLine="370"/>
              <w:rPr>
                <w:rFonts w:hint="eastAsia" w:ascii="宋体" w:hAnsi="宋体" w:eastAsia="宋体" w:cs="宋体"/>
                <w:szCs w:val="21"/>
              </w:rPr>
            </w:pPr>
          </w:p>
        </w:tc>
        <w:tc>
          <w:tcPr>
            <w:tcW w:w="4773" w:type="dxa"/>
          </w:tcPr>
          <w:p w14:paraId="05B73BE6">
            <w:pPr>
              <w:spacing w:line="520" w:lineRule="exact"/>
              <w:ind w:firstLine="370"/>
              <w:rPr>
                <w:rFonts w:hint="eastAsia" w:ascii="宋体" w:hAnsi="宋体" w:eastAsia="宋体" w:cs="宋体"/>
                <w:szCs w:val="21"/>
              </w:rPr>
            </w:pPr>
          </w:p>
          <w:p w14:paraId="61818D97">
            <w:pPr>
              <w:spacing w:line="520" w:lineRule="exact"/>
              <w:ind w:firstLine="370"/>
              <w:rPr>
                <w:rFonts w:hint="eastAsia" w:ascii="宋体" w:hAnsi="宋体" w:eastAsia="宋体" w:cs="宋体"/>
                <w:szCs w:val="21"/>
              </w:rPr>
            </w:pPr>
          </w:p>
          <w:p w14:paraId="4221CC0C">
            <w:pPr>
              <w:spacing w:line="520" w:lineRule="exact"/>
              <w:ind w:firstLine="370"/>
              <w:rPr>
                <w:rFonts w:hint="eastAsia" w:ascii="宋体" w:hAnsi="宋体" w:eastAsia="宋体" w:cs="宋体"/>
                <w:szCs w:val="21"/>
              </w:rPr>
            </w:pPr>
          </w:p>
          <w:p w14:paraId="259DBB4F">
            <w:pPr>
              <w:spacing w:line="520" w:lineRule="exact"/>
              <w:ind w:firstLine="370"/>
              <w:rPr>
                <w:rFonts w:hint="eastAsia" w:ascii="宋体" w:hAnsi="宋体" w:eastAsia="宋体" w:cs="宋体"/>
                <w:szCs w:val="21"/>
              </w:rPr>
            </w:pPr>
          </w:p>
        </w:tc>
      </w:tr>
    </w:tbl>
    <w:p w14:paraId="18D09FFA">
      <w:pPr>
        <w:spacing w:line="360" w:lineRule="auto"/>
        <w:ind w:firstLine="600" w:firstLineChars="250"/>
        <w:jc w:val="left"/>
        <w:rPr>
          <w:rFonts w:hint="eastAsia" w:ascii="宋体" w:hAnsi="宋体" w:eastAsia="宋体" w:cs="宋体"/>
          <w:sz w:val="24"/>
          <w:szCs w:val="24"/>
          <w:shd w:val="clear" w:color="auto" w:fill="FFFFFF" w:themeFill="background1"/>
        </w:rPr>
      </w:pPr>
    </w:p>
    <w:p w14:paraId="16960BF2">
      <w:pPr>
        <w:spacing w:line="520" w:lineRule="exact"/>
        <w:ind w:right="731" w:rightChars="348" w:firstLine="436"/>
        <w:rPr>
          <w:rFonts w:hint="eastAsia" w:ascii="宋体" w:hAnsi="宋体" w:eastAsia="宋体" w:cs="宋体"/>
          <w:spacing w:val="4"/>
          <w:position w:val="4"/>
          <w:sz w:val="24"/>
          <w:szCs w:val="24"/>
        </w:rPr>
      </w:pPr>
      <w:r>
        <w:rPr>
          <w:rFonts w:hint="eastAsia" w:ascii="宋体" w:hAnsi="宋体" w:eastAsia="宋体" w:cs="宋体"/>
          <w:spacing w:val="4"/>
          <w:position w:val="4"/>
          <w:sz w:val="24"/>
          <w:szCs w:val="24"/>
        </w:rPr>
        <w:t>投  标  人：</w:t>
      </w:r>
      <w:r>
        <w:rPr>
          <w:rFonts w:hint="eastAsia" w:ascii="宋体" w:hAnsi="宋体" w:eastAsia="宋体" w:cs="宋体"/>
          <w:spacing w:val="4"/>
          <w:position w:val="4"/>
          <w:sz w:val="24"/>
          <w:szCs w:val="24"/>
          <w:u w:val="single"/>
        </w:rPr>
        <w:t xml:space="preserve">                         </w:t>
      </w:r>
      <w:r>
        <w:rPr>
          <w:rFonts w:hint="eastAsia" w:ascii="宋体" w:hAnsi="宋体" w:eastAsia="宋体" w:cs="宋体"/>
          <w:spacing w:val="4"/>
          <w:position w:val="4"/>
          <w:sz w:val="24"/>
          <w:szCs w:val="24"/>
        </w:rPr>
        <w:t>（</w:t>
      </w:r>
      <w:r>
        <w:rPr>
          <w:rFonts w:ascii="宋体" w:hAnsi="宋体" w:eastAsia="宋体" w:cs="宋体"/>
          <w:spacing w:val="4"/>
          <w:position w:val="4"/>
          <w:sz w:val="24"/>
          <w:szCs w:val="24"/>
          <w:u w:val="single"/>
        </w:rPr>
        <w:t>加盖公章</w:t>
      </w:r>
      <w:r>
        <w:rPr>
          <w:rFonts w:hint="eastAsia" w:ascii="宋体" w:hAnsi="宋体" w:eastAsia="宋体" w:cs="宋体"/>
          <w:spacing w:val="4"/>
          <w:position w:val="4"/>
          <w:sz w:val="24"/>
          <w:szCs w:val="24"/>
        </w:rPr>
        <w:t>）</w:t>
      </w:r>
    </w:p>
    <w:p w14:paraId="1554F964">
      <w:pPr>
        <w:spacing w:line="520" w:lineRule="exact"/>
        <w:ind w:right="731" w:rightChars="348" w:firstLine="436"/>
        <w:rPr>
          <w:rFonts w:hint="eastAsia" w:ascii="宋体" w:hAnsi="宋体" w:eastAsia="宋体" w:cs="宋体"/>
          <w:spacing w:val="4"/>
          <w:position w:val="4"/>
          <w:sz w:val="24"/>
          <w:szCs w:val="24"/>
        </w:rPr>
      </w:pPr>
      <w:r>
        <w:rPr>
          <w:rFonts w:hint="eastAsia" w:ascii="宋体" w:hAnsi="宋体" w:eastAsia="宋体" w:cs="宋体"/>
          <w:spacing w:val="4"/>
          <w:position w:val="4"/>
          <w:sz w:val="24"/>
          <w:szCs w:val="24"/>
        </w:rPr>
        <w:t>法定代表人：</w:t>
      </w:r>
      <w:r>
        <w:rPr>
          <w:rFonts w:hint="eastAsia" w:ascii="宋体" w:hAnsi="宋体" w:eastAsia="宋体" w:cs="宋体"/>
          <w:spacing w:val="4"/>
          <w:position w:val="4"/>
          <w:sz w:val="24"/>
          <w:szCs w:val="24"/>
          <w:u w:val="single"/>
        </w:rPr>
        <w:t xml:space="preserve">                         </w:t>
      </w:r>
      <w:r>
        <w:rPr>
          <w:rFonts w:hint="eastAsia" w:ascii="宋体" w:hAnsi="宋体" w:eastAsia="宋体" w:cs="宋体"/>
          <w:spacing w:val="4"/>
          <w:position w:val="4"/>
          <w:sz w:val="24"/>
          <w:szCs w:val="24"/>
        </w:rPr>
        <w:t>（电子</w:t>
      </w:r>
      <w:r>
        <w:rPr>
          <w:rFonts w:ascii="宋体" w:hAnsi="宋体" w:eastAsia="宋体" w:cs="宋体"/>
          <w:bCs/>
          <w:spacing w:val="4"/>
          <w:position w:val="4"/>
          <w:sz w:val="24"/>
          <w:szCs w:val="24"/>
        </w:rPr>
        <w:t>签字或签章</w:t>
      </w:r>
      <w:r>
        <w:rPr>
          <w:rFonts w:hint="eastAsia" w:ascii="宋体" w:hAnsi="宋体" w:eastAsia="宋体" w:cs="宋体"/>
          <w:spacing w:val="4"/>
          <w:position w:val="4"/>
          <w:sz w:val="24"/>
          <w:szCs w:val="24"/>
        </w:rPr>
        <w:t>）</w:t>
      </w:r>
    </w:p>
    <w:p w14:paraId="77F026D3">
      <w:pPr>
        <w:spacing w:line="520" w:lineRule="exact"/>
        <w:ind w:right="731" w:rightChars="348" w:firstLine="436"/>
        <w:rPr>
          <w:rFonts w:hint="eastAsia" w:ascii="宋体" w:hAnsi="宋体" w:eastAsia="宋体" w:cs="宋体"/>
          <w:spacing w:val="4"/>
          <w:position w:val="4"/>
          <w:sz w:val="24"/>
          <w:szCs w:val="24"/>
        </w:rPr>
      </w:pPr>
      <w:r>
        <w:rPr>
          <w:rFonts w:hint="eastAsia" w:ascii="宋体" w:hAnsi="宋体" w:eastAsia="宋体" w:cs="宋体"/>
          <w:spacing w:val="4"/>
          <w:position w:val="4"/>
          <w:sz w:val="24"/>
          <w:szCs w:val="24"/>
        </w:rPr>
        <w:t>身份证号码：</w:t>
      </w:r>
      <w:r>
        <w:rPr>
          <w:rFonts w:hint="eastAsia" w:ascii="宋体" w:hAnsi="宋体" w:eastAsia="宋体" w:cs="宋体"/>
          <w:spacing w:val="4"/>
          <w:position w:val="4"/>
          <w:sz w:val="24"/>
          <w:szCs w:val="24"/>
          <w:u w:val="single"/>
        </w:rPr>
        <w:t xml:space="preserve">                         </w:t>
      </w:r>
    </w:p>
    <w:p w14:paraId="530E6104">
      <w:pPr>
        <w:spacing w:line="520" w:lineRule="exact"/>
        <w:ind w:right="731" w:rightChars="348" w:firstLine="436"/>
        <w:rPr>
          <w:rFonts w:hint="eastAsia" w:ascii="宋体" w:hAnsi="宋体" w:eastAsia="宋体" w:cs="宋体"/>
          <w:spacing w:val="4"/>
          <w:position w:val="4"/>
          <w:sz w:val="24"/>
          <w:szCs w:val="24"/>
        </w:rPr>
      </w:pPr>
      <w:r>
        <w:rPr>
          <w:rFonts w:hint="eastAsia" w:ascii="宋体" w:hAnsi="宋体" w:eastAsia="宋体" w:cs="宋体"/>
          <w:spacing w:val="4"/>
          <w:position w:val="4"/>
          <w:sz w:val="24"/>
          <w:szCs w:val="24"/>
        </w:rPr>
        <w:t>委托代理人（姓名）：</w:t>
      </w:r>
      <w:r>
        <w:rPr>
          <w:rFonts w:hint="eastAsia" w:ascii="宋体" w:hAnsi="宋体" w:eastAsia="宋体" w:cs="宋体"/>
          <w:spacing w:val="4"/>
          <w:position w:val="4"/>
          <w:sz w:val="24"/>
          <w:szCs w:val="24"/>
          <w:u w:val="single"/>
        </w:rPr>
        <w:t xml:space="preserve">                         </w:t>
      </w:r>
    </w:p>
    <w:p w14:paraId="69ACB3BD">
      <w:pPr>
        <w:spacing w:line="520" w:lineRule="exact"/>
        <w:ind w:right="731" w:rightChars="348" w:firstLine="436"/>
        <w:rPr>
          <w:rFonts w:hint="eastAsia" w:ascii="宋体" w:hAnsi="宋体" w:eastAsia="宋体" w:cs="宋体"/>
          <w:spacing w:val="4"/>
          <w:position w:val="4"/>
          <w:sz w:val="24"/>
          <w:szCs w:val="24"/>
          <w:u w:val="single"/>
        </w:rPr>
      </w:pPr>
      <w:r>
        <w:rPr>
          <w:rFonts w:hint="eastAsia" w:ascii="宋体" w:hAnsi="宋体" w:eastAsia="宋体" w:cs="宋体"/>
          <w:spacing w:val="4"/>
          <w:position w:val="4"/>
          <w:sz w:val="24"/>
          <w:szCs w:val="24"/>
        </w:rPr>
        <w:t>身份证号码：</w:t>
      </w:r>
      <w:r>
        <w:rPr>
          <w:rFonts w:hint="eastAsia" w:ascii="宋体" w:hAnsi="宋体" w:eastAsia="宋体" w:cs="宋体"/>
          <w:spacing w:val="4"/>
          <w:position w:val="4"/>
          <w:sz w:val="24"/>
          <w:szCs w:val="24"/>
          <w:u w:val="single"/>
        </w:rPr>
        <w:t xml:space="preserve">                         </w:t>
      </w:r>
    </w:p>
    <w:p w14:paraId="217838F9">
      <w:pPr>
        <w:spacing w:line="520" w:lineRule="exact"/>
        <w:ind w:right="731" w:rightChars="348" w:firstLine="436"/>
        <w:rPr>
          <w:rFonts w:hint="eastAsia" w:ascii="宋体" w:hAnsi="宋体" w:eastAsia="宋体" w:cs="宋体"/>
          <w:spacing w:val="4"/>
          <w:position w:val="4"/>
          <w:sz w:val="24"/>
          <w:szCs w:val="24"/>
        </w:rPr>
      </w:pPr>
      <w:r>
        <w:rPr>
          <w:rFonts w:hint="eastAsia" w:ascii="宋体" w:hAnsi="宋体" w:eastAsia="宋体" w:cs="宋体"/>
          <w:spacing w:val="4"/>
          <w:position w:val="4"/>
          <w:sz w:val="24"/>
          <w:szCs w:val="24"/>
        </w:rPr>
        <w:t>日      期：</w:t>
      </w:r>
      <w:r>
        <w:rPr>
          <w:rFonts w:hint="eastAsia" w:ascii="宋体" w:hAnsi="宋体" w:eastAsia="宋体" w:cs="宋体"/>
          <w:spacing w:val="4"/>
          <w:position w:val="4"/>
          <w:sz w:val="24"/>
          <w:szCs w:val="24"/>
          <w:u w:val="single"/>
        </w:rPr>
        <w:t xml:space="preserve">       </w:t>
      </w:r>
      <w:r>
        <w:rPr>
          <w:rFonts w:hint="eastAsia" w:ascii="宋体" w:hAnsi="宋体" w:eastAsia="宋体" w:cs="宋体"/>
          <w:spacing w:val="4"/>
          <w:position w:val="4"/>
          <w:sz w:val="24"/>
          <w:szCs w:val="24"/>
        </w:rPr>
        <w:t>年</w:t>
      </w:r>
      <w:r>
        <w:rPr>
          <w:rFonts w:hint="eastAsia" w:ascii="宋体" w:hAnsi="宋体" w:eastAsia="宋体" w:cs="宋体"/>
          <w:spacing w:val="4"/>
          <w:position w:val="4"/>
          <w:sz w:val="24"/>
          <w:szCs w:val="24"/>
          <w:u w:val="single"/>
        </w:rPr>
        <w:t xml:space="preserve">       </w:t>
      </w:r>
      <w:r>
        <w:rPr>
          <w:rFonts w:hint="eastAsia" w:ascii="宋体" w:hAnsi="宋体" w:eastAsia="宋体" w:cs="宋体"/>
          <w:spacing w:val="4"/>
          <w:position w:val="4"/>
          <w:sz w:val="24"/>
          <w:szCs w:val="24"/>
        </w:rPr>
        <w:t>月</w:t>
      </w:r>
      <w:r>
        <w:rPr>
          <w:rFonts w:hint="eastAsia" w:ascii="宋体" w:hAnsi="宋体" w:eastAsia="宋体" w:cs="宋体"/>
          <w:spacing w:val="4"/>
          <w:position w:val="4"/>
          <w:sz w:val="24"/>
          <w:szCs w:val="24"/>
          <w:u w:val="single"/>
        </w:rPr>
        <w:t xml:space="preserve">       </w:t>
      </w:r>
      <w:r>
        <w:rPr>
          <w:rFonts w:hint="eastAsia" w:ascii="宋体" w:hAnsi="宋体" w:eastAsia="宋体" w:cs="宋体"/>
          <w:spacing w:val="4"/>
          <w:position w:val="4"/>
          <w:sz w:val="24"/>
          <w:szCs w:val="24"/>
        </w:rPr>
        <w:t>日</w:t>
      </w:r>
    </w:p>
    <w:p w14:paraId="1C2E5DBC">
      <w:pPr>
        <w:spacing w:line="360" w:lineRule="auto"/>
        <w:rPr>
          <w:rFonts w:hint="eastAsia"/>
        </w:rPr>
      </w:pPr>
    </w:p>
    <w:p w14:paraId="39CEAE65">
      <w:pPr>
        <w:pStyle w:val="16"/>
        <w:spacing w:after="0" w:line="360" w:lineRule="auto"/>
        <w:rPr>
          <w:rFonts w:hint="eastAsia" w:eastAsiaTheme="minorEastAsia"/>
        </w:rPr>
      </w:pPr>
    </w:p>
    <w:p w14:paraId="49051BE7">
      <w:pPr>
        <w:spacing w:line="360" w:lineRule="auto"/>
        <w:rPr>
          <w:rFonts w:hint="eastAsia"/>
        </w:rPr>
      </w:pPr>
    </w:p>
    <w:p w14:paraId="640C4422">
      <w:pPr>
        <w:pStyle w:val="16"/>
        <w:spacing w:after="0" w:line="360" w:lineRule="auto"/>
        <w:rPr>
          <w:rFonts w:hint="eastAsia" w:eastAsiaTheme="minorEastAsia"/>
        </w:rPr>
      </w:pPr>
    </w:p>
    <w:p w14:paraId="459EB6AD">
      <w:pPr>
        <w:spacing w:line="360" w:lineRule="auto"/>
        <w:rPr>
          <w:rFonts w:hint="eastAsia"/>
        </w:rPr>
      </w:pPr>
    </w:p>
    <w:p w14:paraId="74D2DB05">
      <w:pPr>
        <w:pStyle w:val="16"/>
        <w:spacing w:after="0" w:line="360" w:lineRule="auto"/>
        <w:rPr>
          <w:rFonts w:hint="eastAsia" w:eastAsiaTheme="minorEastAsia"/>
        </w:rPr>
      </w:pPr>
    </w:p>
    <w:p w14:paraId="5829364B">
      <w:pPr>
        <w:spacing w:line="360" w:lineRule="auto"/>
        <w:rPr>
          <w:rFonts w:hint="eastAsia"/>
        </w:rPr>
      </w:pPr>
    </w:p>
    <w:p w14:paraId="4014AF3E">
      <w:pPr>
        <w:pStyle w:val="16"/>
        <w:spacing w:after="0" w:line="360" w:lineRule="auto"/>
        <w:rPr>
          <w:rFonts w:hint="eastAsia" w:eastAsiaTheme="minorEastAsia"/>
        </w:rPr>
      </w:pPr>
    </w:p>
    <w:bookmarkEnd w:id="211"/>
    <w:bookmarkEnd w:id="212"/>
    <w:bookmarkEnd w:id="213"/>
    <w:p w14:paraId="7493A8C0">
      <w:pPr>
        <w:spacing w:line="360" w:lineRule="auto"/>
        <w:jc w:val="center"/>
        <w:rPr>
          <w:rFonts w:hint="eastAsia" w:ascii="宋体" w:hAnsi="宋体" w:eastAsia="宋体" w:cs="宋体"/>
          <w:b/>
          <w:sz w:val="28"/>
          <w:szCs w:val="28"/>
          <w:shd w:val="clear" w:color="auto" w:fill="FFFFFF" w:themeFill="background1"/>
        </w:rPr>
      </w:pPr>
      <w:r>
        <w:rPr>
          <w:rFonts w:hint="eastAsia" w:ascii="宋体" w:hAnsi="宋体" w:eastAsia="宋体" w:cs="宋体"/>
          <w:b/>
          <w:sz w:val="28"/>
          <w:szCs w:val="28"/>
          <w:shd w:val="clear" w:color="auto" w:fill="FFFFFF" w:themeFill="background1"/>
        </w:rPr>
        <w:t>2.</w:t>
      </w:r>
      <w:bookmarkStart w:id="215" w:name="_Hlk37924201"/>
      <w:r>
        <w:rPr>
          <w:rFonts w:hint="eastAsia" w:ascii="宋体" w:hAnsi="宋体" w:eastAsia="宋体" w:cs="宋体"/>
          <w:b/>
          <w:sz w:val="28"/>
          <w:szCs w:val="28"/>
          <w:shd w:val="clear" w:color="auto" w:fill="FFFFFF" w:themeFill="background1"/>
        </w:rPr>
        <w:t>投标人资格</w:t>
      </w:r>
      <w:bookmarkEnd w:id="215"/>
      <w:r>
        <w:rPr>
          <w:rFonts w:hint="eastAsia" w:ascii="宋体" w:hAnsi="宋体" w:eastAsia="宋体" w:cs="宋体"/>
          <w:b/>
          <w:sz w:val="28"/>
          <w:szCs w:val="28"/>
          <w:shd w:val="clear" w:color="auto" w:fill="FFFFFF" w:themeFill="background1"/>
        </w:rPr>
        <w:t>承诺函</w:t>
      </w:r>
    </w:p>
    <w:p w14:paraId="5FBDB5AD">
      <w:pPr>
        <w:spacing w:before="120" w:beforeLines="50" w:after="120" w:afterLines="50" w:line="360" w:lineRule="auto"/>
        <w:rPr>
          <w:rFonts w:hint="eastAsia" w:ascii="宋体" w:hAnsi="宋体" w:eastAsia="宋体" w:cs="宋体"/>
          <w:b/>
          <w:sz w:val="24"/>
          <w:szCs w:val="24"/>
          <w:u w:val="single"/>
          <w:shd w:val="clear" w:color="auto" w:fill="FFFFFF" w:themeFill="background1"/>
        </w:rPr>
      </w:pPr>
      <w:r>
        <w:rPr>
          <w:rFonts w:hint="eastAsia" w:ascii="宋体" w:hAnsi="宋体" w:eastAsia="宋体" w:cs="宋体"/>
          <w:b/>
          <w:sz w:val="24"/>
          <w:szCs w:val="24"/>
          <w:shd w:val="clear" w:color="auto" w:fill="FFFFFF" w:themeFill="background1"/>
        </w:rPr>
        <w:t>致：</w:t>
      </w:r>
      <w:r>
        <w:rPr>
          <w:rFonts w:hint="eastAsia" w:ascii="宋体" w:hAnsi="宋体" w:eastAsia="宋体" w:cs="宋体"/>
          <w:b/>
          <w:sz w:val="24"/>
          <w:szCs w:val="24"/>
          <w:u w:val="single"/>
          <w:shd w:val="clear" w:color="auto" w:fill="FFFFFF" w:themeFill="background1"/>
        </w:rPr>
        <w:t xml:space="preserve">         （采购人、代理机构）   </w:t>
      </w:r>
    </w:p>
    <w:p w14:paraId="0BEF854B">
      <w:pPr>
        <w:spacing w:line="312"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关于贵公司</w:t>
      </w:r>
      <w:r>
        <w:rPr>
          <w:rFonts w:hint="eastAsia" w:ascii="宋体" w:hAnsi="宋体" w:eastAsia="宋体" w:cs="宋体"/>
          <w:sz w:val="24"/>
          <w:szCs w:val="24"/>
          <w:u w:val="single"/>
          <w:shd w:val="clear" w:color="auto" w:fill="FFFFFF" w:themeFill="background1"/>
        </w:rPr>
        <w:t>　 　</w:t>
      </w:r>
      <w:r>
        <w:rPr>
          <w:rFonts w:hint="eastAsia" w:ascii="宋体" w:hAnsi="宋体" w:eastAsia="宋体" w:cs="宋体"/>
          <w:sz w:val="24"/>
          <w:szCs w:val="24"/>
          <w:shd w:val="clear" w:color="auto" w:fill="FFFFFF" w:themeFill="background1"/>
        </w:rPr>
        <w:t>年</w:t>
      </w:r>
      <w:r>
        <w:rPr>
          <w:rFonts w:hint="eastAsia" w:ascii="宋体" w:hAnsi="宋体" w:eastAsia="宋体" w:cs="宋体"/>
          <w:sz w:val="24"/>
          <w:szCs w:val="24"/>
          <w:u w:val="single"/>
          <w:shd w:val="clear" w:color="auto" w:fill="FFFFFF" w:themeFill="background1"/>
        </w:rPr>
        <w:t>　 　</w:t>
      </w:r>
      <w:r>
        <w:rPr>
          <w:rFonts w:hint="eastAsia" w:ascii="宋体" w:hAnsi="宋体" w:eastAsia="宋体" w:cs="宋体"/>
          <w:sz w:val="24"/>
          <w:szCs w:val="24"/>
          <w:shd w:val="clear" w:color="auto" w:fill="FFFFFF" w:themeFill="background1"/>
        </w:rPr>
        <w:t>月</w:t>
      </w:r>
      <w:r>
        <w:rPr>
          <w:rFonts w:hint="eastAsia" w:ascii="宋体" w:hAnsi="宋体" w:eastAsia="宋体" w:cs="宋体"/>
          <w:sz w:val="24"/>
          <w:szCs w:val="24"/>
          <w:u w:val="single"/>
          <w:shd w:val="clear" w:color="auto" w:fill="FFFFFF" w:themeFill="background1"/>
        </w:rPr>
        <w:t>　 　</w:t>
      </w:r>
      <w:r>
        <w:rPr>
          <w:rFonts w:hint="eastAsia" w:ascii="宋体" w:hAnsi="宋体" w:eastAsia="宋体" w:cs="宋体"/>
          <w:sz w:val="24"/>
          <w:szCs w:val="24"/>
          <w:shd w:val="clear" w:color="auto" w:fill="FFFFFF" w:themeFill="background1"/>
        </w:rPr>
        <w:t xml:space="preserve">日发布 </w:t>
      </w:r>
      <w:r>
        <w:rPr>
          <w:rFonts w:hint="eastAsia" w:ascii="宋体" w:hAnsi="宋体" w:eastAsia="宋体" w:cs="宋体"/>
          <w:sz w:val="24"/>
          <w:szCs w:val="24"/>
          <w:u w:val="single"/>
          <w:shd w:val="clear" w:color="auto" w:fill="FFFFFF" w:themeFill="background1"/>
        </w:rPr>
        <w:t xml:space="preserve">（项目名称）  </w:t>
      </w:r>
      <w:r>
        <w:rPr>
          <w:rFonts w:ascii="宋体" w:hAnsi="宋体" w:eastAsia="宋体" w:cs="宋体"/>
          <w:sz w:val="24"/>
          <w:szCs w:val="24"/>
          <w:u w:val="single"/>
          <w:shd w:val="clear" w:color="auto" w:fill="FFFFFF" w:themeFill="background1"/>
        </w:rPr>
        <w:t xml:space="preserve">    </w:t>
      </w:r>
      <w:r>
        <w:rPr>
          <w:rFonts w:hint="eastAsia" w:ascii="宋体" w:hAnsi="宋体" w:eastAsia="宋体" w:cs="宋体"/>
          <w:sz w:val="24"/>
          <w:szCs w:val="24"/>
          <w:u w:val="single"/>
          <w:shd w:val="clear" w:color="auto" w:fill="FFFFFF" w:themeFill="background1"/>
        </w:rPr>
        <w:t xml:space="preserve">     </w:t>
      </w:r>
      <w:r>
        <w:rPr>
          <w:rFonts w:hint="eastAsia" w:ascii="宋体" w:hAnsi="宋体" w:eastAsia="宋体" w:cs="宋体"/>
          <w:sz w:val="24"/>
          <w:szCs w:val="24"/>
          <w:shd w:val="clear" w:color="auto" w:fill="FFFFFF" w:themeFill="background1"/>
        </w:rPr>
        <w:t xml:space="preserve">（项目编号： </w:t>
      </w:r>
      <w:r>
        <w:rPr>
          <w:rFonts w:ascii="宋体" w:hAnsi="宋体" w:eastAsia="宋体" w:cs="宋体"/>
          <w:sz w:val="24"/>
          <w:szCs w:val="24"/>
          <w:u w:val="single"/>
          <w:shd w:val="clear" w:color="auto" w:fill="FFFFFF" w:themeFill="background1"/>
        </w:rPr>
        <w:t xml:space="preserve">        </w:t>
      </w:r>
      <w:r>
        <w:rPr>
          <w:rFonts w:hint="eastAsia" w:ascii="宋体" w:hAnsi="宋体" w:eastAsia="宋体" w:cs="宋体"/>
          <w:sz w:val="24"/>
          <w:szCs w:val="24"/>
          <w:shd w:val="clear" w:color="auto" w:fill="FFFFFF" w:themeFill="background1"/>
        </w:rPr>
        <w:t>）招标公告，本公司（企业）愿意参加投标，并声明：</w:t>
      </w:r>
    </w:p>
    <w:p w14:paraId="7ED940BF">
      <w:pPr>
        <w:pStyle w:val="163"/>
        <w:tabs>
          <w:tab w:val="left" w:pos="851"/>
        </w:tabs>
        <w:adjustRightInd w:val="0"/>
        <w:snapToGrid w:val="0"/>
        <w:spacing w:line="312" w:lineRule="auto"/>
        <w:ind w:firstLineChars="0"/>
        <w:rPr>
          <w:rFonts w:hint="eastAsia" w:eastAsia="宋体"/>
          <w:bCs/>
          <w:sz w:val="24"/>
          <w:szCs w:val="24"/>
          <w:shd w:val="clear" w:color="auto" w:fill="FFFFFF" w:themeFill="background1"/>
        </w:rPr>
      </w:pPr>
      <w:r>
        <w:rPr>
          <w:rFonts w:hint="eastAsia" w:eastAsia="宋体"/>
          <w:sz w:val="24"/>
          <w:szCs w:val="24"/>
          <w:shd w:val="clear" w:color="auto" w:fill="FFFFFF" w:themeFill="background1"/>
        </w:rPr>
        <w:t>本公司（企业）</w:t>
      </w:r>
      <w:r>
        <w:rPr>
          <w:rFonts w:hint="eastAsia" w:eastAsia="宋体"/>
          <w:bCs/>
          <w:sz w:val="24"/>
          <w:szCs w:val="24"/>
          <w:shd w:val="clear" w:color="auto" w:fill="FFFFFF" w:themeFill="background1"/>
        </w:rPr>
        <w:t>具备《中华人民共和国政府采购法》第二十二条规定的条件</w:t>
      </w:r>
      <w:r>
        <w:rPr>
          <w:rFonts w:hint="eastAsia" w:eastAsia="宋体"/>
          <w:sz w:val="24"/>
          <w:szCs w:val="24"/>
          <w:shd w:val="clear" w:color="auto" w:fill="FFFFFF" w:themeFill="background1"/>
        </w:rPr>
        <w:t>及《中华人民共和国政府采购法实施条例》第十七条的相关要求</w:t>
      </w:r>
      <w:r>
        <w:rPr>
          <w:rFonts w:hint="eastAsia" w:eastAsia="宋体"/>
          <w:bCs/>
          <w:sz w:val="24"/>
          <w:szCs w:val="24"/>
          <w:shd w:val="clear" w:color="auto" w:fill="FFFFFF" w:themeFill="background1"/>
        </w:rPr>
        <w:t>：</w:t>
      </w:r>
    </w:p>
    <w:p w14:paraId="6F95C98F">
      <w:pPr>
        <w:widowControl/>
        <w:adjustRightInd w:val="0"/>
        <w:snapToGrid w:val="0"/>
        <w:spacing w:line="312" w:lineRule="auto"/>
        <w:ind w:firstLine="360"/>
        <w:rPr>
          <w:rFonts w:hint="eastAsia" w:ascii="宋体" w:hAnsi="宋体" w:eastAsia="宋体" w:cs="宋体"/>
          <w:kern w:val="0"/>
          <w:sz w:val="24"/>
          <w:szCs w:val="24"/>
          <w:shd w:val="clear" w:color="auto" w:fill="FFFFFF" w:themeFill="background1"/>
        </w:rPr>
      </w:pPr>
      <w:r>
        <w:rPr>
          <w:rFonts w:hint="eastAsia" w:ascii="宋体" w:hAnsi="宋体" w:eastAsia="宋体" w:cs="宋体"/>
          <w:kern w:val="0"/>
          <w:sz w:val="24"/>
          <w:szCs w:val="24"/>
          <w:shd w:val="clear" w:color="auto" w:fill="FFFFFF" w:themeFill="background1"/>
        </w:rPr>
        <w:t>（一）具有独立承担民事责任的能力；</w:t>
      </w:r>
    </w:p>
    <w:p w14:paraId="60625B9F">
      <w:pPr>
        <w:widowControl/>
        <w:adjustRightInd w:val="0"/>
        <w:snapToGrid w:val="0"/>
        <w:spacing w:line="312" w:lineRule="auto"/>
        <w:ind w:firstLine="360"/>
        <w:rPr>
          <w:rFonts w:hint="eastAsia" w:ascii="宋体" w:hAnsi="宋体" w:eastAsia="宋体" w:cs="宋体"/>
          <w:kern w:val="0"/>
          <w:sz w:val="24"/>
          <w:szCs w:val="24"/>
          <w:shd w:val="clear" w:color="auto" w:fill="FFFFFF" w:themeFill="background1"/>
        </w:rPr>
      </w:pPr>
      <w:r>
        <w:rPr>
          <w:rFonts w:hint="eastAsia" w:ascii="宋体" w:hAnsi="宋体" w:eastAsia="宋体" w:cs="宋体"/>
          <w:kern w:val="0"/>
          <w:sz w:val="24"/>
          <w:szCs w:val="24"/>
          <w:shd w:val="clear" w:color="auto" w:fill="FFFFFF" w:themeFill="background1"/>
        </w:rPr>
        <w:t>（二）具有良好的商业信誉和健全的财务会计制度；</w:t>
      </w:r>
    </w:p>
    <w:p w14:paraId="3861D986">
      <w:pPr>
        <w:widowControl/>
        <w:adjustRightInd w:val="0"/>
        <w:snapToGrid w:val="0"/>
        <w:spacing w:line="312" w:lineRule="auto"/>
        <w:ind w:firstLine="360"/>
        <w:rPr>
          <w:rFonts w:hint="eastAsia" w:ascii="宋体" w:hAnsi="宋体" w:eastAsia="宋体" w:cs="宋体"/>
          <w:kern w:val="0"/>
          <w:sz w:val="24"/>
          <w:szCs w:val="24"/>
          <w:shd w:val="clear" w:color="auto" w:fill="FFFFFF" w:themeFill="background1"/>
        </w:rPr>
      </w:pPr>
      <w:r>
        <w:rPr>
          <w:rFonts w:hint="eastAsia" w:ascii="宋体" w:hAnsi="宋体" w:eastAsia="宋体" w:cs="宋体"/>
          <w:kern w:val="0"/>
          <w:sz w:val="24"/>
          <w:szCs w:val="24"/>
          <w:shd w:val="clear" w:color="auto" w:fill="FFFFFF" w:themeFill="background1"/>
        </w:rPr>
        <w:t>（三）具有履行合同所必需的设备和专业技术能力；</w:t>
      </w:r>
    </w:p>
    <w:p w14:paraId="1CE2BFB3">
      <w:pPr>
        <w:widowControl/>
        <w:adjustRightInd w:val="0"/>
        <w:snapToGrid w:val="0"/>
        <w:spacing w:line="312" w:lineRule="auto"/>
        <w:ind w:firstLine="360"/>
        <w:rPr>
          <w:rFonts w:hint="eastAsia" w:ascii="宋体" w:hAnsi="宋体" w:eastAsia="宋体" w:cs="宋体"/>
          <w:kern w:val="0"/>
          <w:sz w:val="24"/>
          <w:szCs w:val="24"/>
          <w:shd w:val="clear" w:color="auto" w:fill="FFFFFF" w:themeFill="background1"/>
        </w:rPr>
      </w:pPr>
      <w:r>
        <w:rPr>
          <w:rFonts w:hint="eastAsia" w:ascii="宋体" w:hAnsi="宋体" w:eastAsia="宋体" w:cs="宋体"/>
          <w:kern w:val="0"/>
          <w:sz w:val="24"/>
          <w:szCs w:val="24"/>
          <w:shd w:val="clear" w:color="auto" w:fill="FFFFFF" w:themeFill="background1"/>
        </w:rPr>
        <w:t>（四）有依法缴纳税收和社会保障资金的良好记录；</w:t>
      </w:r>
    </w:p>
    <w:p w14:paraId="41E0FD96">
      <w:pPr>
        <w:widowControl/>
        <w:adjustRightInd w:val="0"/>
        <w:snapToGrid w:val="0"/>
        <w:spacing w:line="312" w:lineRule="auto"/>
        <w:ind w:firstLine="360"/>
        <w:rPr>
          <w:rFonts w:hint="eastAsia" w:ascii="宋体" w:hAnsi="宋体" w:eastAsia="宋体" w:cs="宋体"/>
          <w:kern w:val="0"/>
          <w:sz w:val="24"/>
          <w:szCs w:val="24"/>
          <w:shd w:val="clear" w:color="auto" w:fill="FFFFFF" w:themeFill="background1"/>
        </w:rPr>
      </w:pPr>
      <w:r>
        <w:rPr>
          <w:rFonts w:hint="eastAsia" w:ascii="宋体" w:hAnsi="宋体" w:eastAsia="宋体" w:cs="宋体"/>
          <w:kern w:val="0"/>
          <w:sz w:val="24"/>
          <w:szCs w:val="24"/>
          <w:shd w:val="clear" w:color="auto" w:fill="FFFFFF" w:themeFill="background1"/>
        </w:rPr>
        <w:t>（五）参加政府采购活动前三年内，在经营活动中没有重大违法记录；</w:t>
      </w:r>
    </w:p>
    <w:p w14:paraId="6F6D28E0">
      <w:pPr>
        <w:widowControl/>
        <w:adjustRightInd w:val="0"/>
        <w:snapToGrid w:val="0"/>
        <w:spacing w:line="312" w:lineRule="auto"/>
        <w:ind w:firstLine="360"/>
        <w:rPr>
          <w:rFonts w:hint="eastAsia" w:ascii="宋体" w:hAnsi="宋体" w:eastAsia="宋体" w:cs="宋体"/>
          <w:kern w:val="0"/>
          <w:sz w:val="24"/>
          <w:szCs w:val="24"/>
          <w:shd w:val="clear" w:color="auto" w:fill="FFFFFF" w:themeFill="background1"/>
        </w:rPr>
      </w:pPr>
      <w:r>
        <w:rPr>
          <w:rFonts w:hint="eastAsia" w:ascii="宋体" w:hAnsi="宋体" w:eastAsia="宋体" w:cs="宋体"/>
          <w:kern w:val="0"/>
          <w:sz w:val="24"/>
          <w:szCs w:val="24"/>
          <w:shd w:val="clear" w:color="auto" w:fill="FFFFFF" w:themeFill="background1"/>
        </w:rPr>
        <w:t>（六）法律、行政法规规定的其他条件。</w:t>
      </w:r>
    </w:p>
    <w:p w14:paraId="49C5FADB">
      <w:pPr>
        <w:adjustRightInd w:val="0"/>
        <w:snapToGrid w:val="0"/>
        <w:spacing w:line="312" w:lineRule="auto"/>
        <w:ind w:firstLine="484" w:firstLineChars="202"/>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本公司（企业）的单位负责人与所参投的本采购项目包组的其他投标人的单位负责人不为同一人且与其他投标人之间不存在直接控股、管理关系。</w:t>
      </w:r>
    </w:p>
    <w:p w14:paraId="4B358989">
      <w:pPr>
        <w:adjustRightInd w:val="0"/>
        <w:snapToGrid w:val="0"/>
        <w:spacing w:line="312" w:lineRule="auto"/>
        <w:ind w:firstLine="484" w:firstLineChars="202"/>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根据《中华人民共和国政府采购法实施条例》的规定，本公司（企业）如为本采购项目包组提供整体设计、规范编制或者项目管理、监理、检测等服务的供应商，不得再参加该采购项目包组的其他采购活动。否则，由此所造成的损失、不良后果及法律责任，一律由我公司（企业）承担。</w:t>
      </w:r>
    </w:p>
    <w:p w14:paraId="5FEA2EC6">
      <w:pPr>
        <w:adjustRightInd w:val="0"/>
        <w:snapToGrid w:val="0"/>
        <w:spacing w:line="312" w:lineRule="auto"/>
        <w:ind w:firstLine="484" w:firstLineChars="202"/>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本公司（企业）未被列入“信用中国”网站（www.creditchina.gov.cn）失信被执行人、重大税收违法案件当事人名单、政府采购严重违法失信名单及“中国政府采购网”（www.ccgp.gov.cn）政府采购严重违法失信行为信息记录。</w:t>
      </w:r>
      <w:r>
        <w:rPr>
          <w:rFonts w:ascii="宋体" w:hAnsi="宋体" w:eastAsia="宋体" w:cs="宋体"/>
          <w:sz w:val="24"/>
          <w:szCs w:val="24"/>
          <w:shd w:val="clear" w:color="auto" w:fill="FFFFFF" w:themeFill="background1"/>
        </w:rPr>
        <w:t>采购代理机构</w:t>
      </w:r>
      <w:r>
        <w:rPr>
          <w:rFonts w:hint="eastAsia" w:ascii="宋体" w:hAnsi="宋体" w:eastAsia="宋体" w:cs="宋体"/>
          <w:sz w:val="24"/>
          <w:szCs w:val="24"/>
          <w:shd w:val="clear" w:color="auto" w:fill="FFFFFF" w:themeFill="background1"/>
        </w:rPr>
        <w:t>可</w:t>
      </w:r>
      <w:r>
        <w:rPr>
          <w:rFonts w:ascii="宋体" w:hAnsi="宋体" w:eastAsia="宋体" w:cs="宋体"/>
          <w:sz w:val="24"/>
          <w:szCs w:val="24"/>
          <w:shd w:val="clear" w:color="auto" w:fill="FFFFFF" w:themeFill="background1"/>
        </w:rPr>
        <w:t>在</w:t>
      </w:r>
      <w:r>
        <w:rPr>
          <w:rFonts w:hint="eastAsia" w:ascii="宋体" w:hAnsi="宋体" w:eastAsia="宋体" w:cs="宋体"/>
          <w:sz w:val="24"/>
          <w:szCs w:val="24"/>
          <w:shd w:val="clear" w:color="auto" w:fill="FFFFFF" w:themeFill="background1"/>
        </w:rPr>
        <w:t>上述网站</w:t>
      </w:r>
      <w:r>
        <w:rPr>
          <w:rFonts w:ascii="宋体" w:hAnsi="宋体" w:eastAsia="宋体" w:cs="宋体"/>
          <w:sz w:val="24"/>
          <w:szCs w:val="24"/>
          <w:shd w:val="clear" w:color="auto" w:fill="FFFFFF" w:themeFill="background1"/>
        </w:rPr>
        <w:t>对</w:t>
      </w:r>
      <w:r>
        <w:rPr>
          <w:rFonts w:hint="eastAsia" w:ascii="宋体" w:hAnsi="宋体" w:eastAsia="宋体" w:cs="宋体"/>
          <w:sz w:val="24"/>
          <w:szCs w:val="24"/>
          <w:shd w:val="clear" w:color="auto" w:fill="FFFFFF" w:themeFill="background1"/>
        </w:rPr>
        <w:t>我公司</w:t>
      </w:r>
      <w:r>
        <w:rPr>
          <w:rFonts w:ascii="宋体" w:hAnsi="宋体" w:eastAsia="宋体" w:cs="宋体"/>
          <w:sz w:val="24"/>
          <w:szCs w:val="24"/>
          <w:shd w:val="clear" w:color="auto" w:fill="FFFFFF" w:themeFill="background1"/>
        </w:rPr>
        <w:t>信用情况进行查询</w:t>
      </w:r>
      <w:r>
        <w:rPr>
          <w:rFonts w:hint="eastAsia" w:ascii="宋体" w:hAnsi="宋体" w:eastAsia="宋体" w:cs="宋体"/>
          <w:sz w:val="24"/>
          <w:szCs w:val="24"/>
          <w:shd w:val="clear" w:color="auto" w:fill="FFFFFF" w:themeFill="background1"/>
        </w:rPr>
        <w:t>，存在上述不良信用记录的</w:t>
      </w:r>
      <w:r>
        <w:rPr>
          <w:rFonts w:ascii="宋体" w:hAnsi="宋体" w:eastAsia="宋体" w:cs="宋体"/>
          <w:sz w:val="24"/>
          <w:szCs w:val="24"/>
          <w:shd w:val="clear" w:color="auto" w:fill="FFFFFF" w:themeFill="background1"/>
        </w:rPr>
        <w:t>，</w:t>
      </w:r>
      <w:r>
        <w:rPr>
          <w:rFonts w:hint="eastAsia" w:ascii="宋体" w:hAnsi="宋体" w:eastAsia="宋体" w:cs="宋体"/>
          <w:sz w:val="24"/>
          <w:szCs w:val="24"/>
          <w:shd w:val="clear" w:color="auto" w:fill="FFFFFF" w:themeFill="background1"/>
        </w:rPr>
        <w:t>我公司的</w:t>
      </w:r>
      <w:r>
        <w:rPr>
          <w:rFonts w:ascii="宋体" w:hAnsi="宋体" w:eastAsia="宋体" w:cs="宋体"/>
          <w:sz w:val="24"/>
          <w:szCs w:val="24"/>
          <w:shd w:val="clear" w:color="auto" w:fill="FFFFFF" w:themeFill="background1"/>
        </w:rPr>
        <w:t>投标</w:t>
      </w:r>
      <w:r>
        <w:rPr>
          <w:rFonts w:hint="eastAsia" w:ascii="宋体" w:hAnsi="宋体" w:eastAsia="宋体" w:cs="宋体"/>
          <w:sz w:val="24"/>
          <w:szCs w:val="24"/>
          <w:shd w:val="clear" w:color="auto" w:fill="FFFFFF" w:themeFill="background1"/>
        </w:rPr>
        <w:t>可</w:t>
      </w:r>
      <w:r>
        <w:rPr>
          <w:rFonts w:ascii="宋体" w:hAnsi="宋体" w:eastAsia="宋体" w:cs="宋体"/>
          <w:sz w:val="24"/>
          <w:szCs w:val="24"/>
          <w:shd w:val="clear" w:color="auto" w:fill="FFFFFF" w:themeFill="background1"/>
        </w:rPr>
        <w:t>被拒绝，</w:t>
      </w:r>
      <w:r>
        <w:rPr>
          <w:rFonts w:hint="eastAsia" w:ascii="宋体" w:hAnsi="宋体" w:eastAsia="宋体" w:cs="宋体"/>
          <w:sz w:val="24"/>
          <w:szCs w:val="24"/>
          <w:shd w:val="clear" w:color="auto" w:fill="FFFFFF" w:themeFill="background1"/>
        </w:rPr>
        <w:t>我公司（企业承担）承担一切后果及法律责任。</w:t>
      </w:r>
    </w:p>
    <w:p w14:paraId="36115240">
      <w:pPr>
        <w:adjustRightInd w:val="0"/>
        <w:snapToGrid w:val="0"/>
        <w:spacing w:line="312" w:lineRule="auto"/>
        <w:ind w:firstLine="484" w:firstLineChars="202"/>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本公司（企业）承诺在本次招标采购活动中，如有违法、违规、弄虚作假行为，所造成的损失、不良后果及法律责任，一律由我公司（企业）承担。</w:t>
      </w:r>
    </w:p>
    <w:p w14:paraId="518D1F71">
      <w:pPr>
        <w:spacing w:line="312" w:lineRule="auto"/>
        <w:ind w:firstLine="42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特此声明！</w:t>
      </w:r>
    </w:p>
    <w:p w14:paraId="2DFC02C0">
      <w:pPr>
        <w:autoSpaceDE w:val="0"/>
        <w:autoSpaceDN w:val="0"/>
        <w:adjustRightInd w:val="0"/>
        <w:spacing w:line="312" w:lineRule="auto"/>
        <w:ind w:firstLine="472" w:firstLineChars="196"/>
        <w:rPr>
          <w:rFonts w:hint="eastAsia" w:ascii="宋体" w:hAnsi="宋体" w:eastAsia="宋体" w:cs="宋体"/>
          <w:b/>
          <w:sz w:val="24"/>
          <w:szCs w:val="24"/>
          <w:shd w:val="clear" w:color="auto" w:fill="FFFFFF" w:themeFill="background1"/>
        </w:rPr>
      </w:pPr>
      <w:r>
        <w:rPr>
          <w:rFonts w:hint="eastAsia" w:ascii="宋体" w:hAnsi="宋体" w:eastAsia="宋体" w:cs="宋体"/>
          <w:b/>
          <w:sz w:val="24"/>
          <w:szCs w:val="24"/>
          <w:shd w:val="clear" w:color="auto" w:fill="FFFFFF" w:themeFill="background1"/>
        </w:rPr>
        <w:t>备注：</w:t>
      </w:r>
    </w:p>
    <w:p w14:paraId="38024B47">
      <w:pPr>
        <w:pStyle w:val="163"/>
        <w:numPr>
          <w:ilvl w:val="0"/>
          <w:numId w:val="9"/>
        </w:numPr>
        <w:kinsoku w:val="0"/>
        <w:overflowPunct w:val="0"/>
        <w:autoSpaceDE w:val="0"/>
        <w:autoSpaceDN w:val="0"/>
        <w:adjustRightInd w:val="0"/>
        <w:spacing w:line="312" w:lineRule="auto"/>
        <w:ind w:firstLineChars="0"/>
        <w:rPr>
          <w:rFonts w:hint="eastAsia" w:eastAsia="宋体"/>
          <w:sz w:val="24"/>
          <w:szCs w:val="24"/>
          <w:shd w:val="clear" w:color="auto" w:fill="FFFFFF" w:themeFill="background1"/>
        </w:rPr>
      </w:pPr>
      <w:r>
        <w:rPr>
          <w:rFonts w:hint="eastAsia" w:eastAsia="宋体"/>
          <w:sz w:val="24"/>
          <w:szCs w:val="24"/>
          <w:shd w:val="clear" w:color="auto" w:fill="FFFFFF" w:themeFill="background1"/>
        </w:rPr>
        <w:t>本声明函必须提供且内容不得擅自删改，否则视为无效投标。</w:t>
      </w:r>
    </w:p>
    <w:p w14:paraId="4B0EC03A">
      <w:pPr>
        <w:pStyle w:val="163"/>
        <w:numPr>
          <w:ilvl w:val="0"/>
          <w:numId w:val="9"/>
        </w:numPr>
        <w:kinsoku w:val="0"/>
        <w:overflowPunct w:val="0"/>
        <w:autoSpaceDE w:val="0"/>
        <w:autoSpaceDN w:val="0"/>
        <w:snapToGrid w:val="0"/>
        <w:spacing w:line="312" w:lineRule="auto"/>
        <w:ind w:firstLineChars="0"/>
        <w:rPr>
          <w:rFonts w:hint="eastAsia" w:eastAsia="宋体"/>
          <w:sz w:val="24"/>
          <w:szCs w:val="24"/>
          <w:shd w:val="clear" w:color="auto" w:fill="FFFFFF" w:themeFill="background1"/>
        </w:rPr>
      </w:pPr>
      <w:r>
        <w:rPr>
          <w:rFonts w:hint="eastAsia" w:eastAsia="宋体"/>
          <w:sz w:val="24"/>
          <w:szCs w:val="24"/>
          <w:shd w:val="clear" w:color="auto" w:fill="FFFFFF" w:themeFill="background1"/>
        </w:rPr>
        <w:t>本声明函如有虚假或与事实不符的，作无效投标处理。</w:t>
      </w:r>
    </w:p>
    <w:p w14:paraId="0FF15E52">
      <w:pPr>
        <w:kinsoku w:val="0"/>
        <w:overflowPunct w:val="0"/>
        <w:autoSpaceDE w:val="0"/>
        <w:autoSpaceDN w:val="0"/>
        <w:spacing w:line="312" w:lineRule="auto"/>
        <w:ind w:firstLine="420"/>
        <w:rPr>
          <w:rFonts w:hint="eastAsia" w:ascii="宋体" w:hAnsi="宋体" w:eastAsia="宋体" w:cs="宋体"/>
          <w:sz w:val="24"/>
          <w:szCs w:val="24"/>
          <w:u w:val="single"/>
          <w:shd w:val="clear" w:color="auto" w:fill="FFFFFF" w:themeFill="background1"/>
        </w:rPr>
      </w:pPr>
      <w:r>
        <w:rPr>
          <w:rFonts w:hint="eastAsia" w:ascii="宋体" w:hAnsi="宋体" w:eastAsia="宋体" w:cs="宋体"/>
          <w:sz w:val="24"/>
          <w:szCs w:val="24"/>
          <w:shd w:val="clear" w:color="auto" w:fill="FFFFFF" w:themeFill="background1"/>
        </w:rPr>
        <w:t>投标人名称：</w:t>
      </w:r>
      <w:r>
        <w:rPr>
          <w:rFonts w:hint="eastAsia" w:ascii="宋体" w:hAnsi="宋体" w:eastAsia="宋体" w:cs="宋体"/>
          <w:sz w:val="24"/>
          <w:szCs w:val="24"/>
          <w:u w:val="single"/>
          <w:shd w:val="clear" w:color="auto" w:fill="FFFFFF" w:themeFill="background1"/>
        </w:rPr>
        <w:t>　　                      　　　　</w:t>
      </w:r>
    </w:p>
    <w:p w14:paraId="39BC1CD2">
      <w:pPr>
        <w:kinsoku w:val="0"/>
        <w:overflowPunct w:val="0"/>
        <w:autoSpaceDE w:val="0"/>
        <w:autoSpaceDN w:val="0"/>
        <w:spacing w:line="312" w:lineRule="auto"/>
        <w:ind w:firstLine="42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单位地址：</w:t>
      </w:r>
      <w:r>
        <w:rPr>
          <w:rFonts w:hint="eastAsia" w:ascii="宋体" w:hAnsi="宋体" w:eastAsia="宋体" w:cs="宋体"/>
          <w:sz w:val="24"/>
          <w:szCs w:val="24"/>
          <w:u w:val="single"/>
          <w:shd w:val="clear" w:color="auto" w:fill="FFFFFF" w:themeFill="background1"/>
        </w:rPr>
        <w:t>　　　　　　　　　　　　　</w:t>
      </w:r>
    </w:p>
    <w:p w14:paraId="00AA8480">
      <w:pPr>
        <w:kinsoku w:val="0"/>
        <w:overflowPunct w:val="0"/>
        <w:autoSpaceDE w:val="0"/>
        <w:autoSpaceDN w:val="0"/>
        <w:spacing w:line="312" w:lineRule="auto"/>
        <w:ind w:firstLine="420"/>
        <w:rPr>
          <w:rFonts w:hint="eastAsia" w:ascii="宋体" w:hAnsi="宋体" w:eastAsia="宋体" w:cs="宋体"/>
          <w:sz w:val="24"/>
          <w:szCs w:val="24"/>
          <w:u w:val="single"/>
          <w:shd w:val="clear" w:color="auto" w:fill="FFFFFF" w:themeFill="background1"/>
        </w:rPr>
      </w:pPr>
      <w:r>
        <w:rPr>
          <w:rFonts w:hint="eastAsia" w:ascii="宋体" w:hAnsi="宋体" w:eastAsia="宋体" w:cs="宋体"/>
          <w:sz w:val="24"/>
          <w:szCs w:val="24"/>
          <w:shd w:val="clear" w:color="auto" w:fill="FFFFFF" w:themeFill="background1"/>
        </w:rPr>
        <w:t>单位公章：</w:t>
      </w:r>
    </w:p>
    <w:p w14:paraId="28A9DEAB">
      <w:pPr>
        <w:kinsoku w:val="0"/>
        <w:overflowPunct w:val="0"/>
        <w:autoSpaceDE w:val="0"/>
        <w:autoSpaceDN w:val="0"/>
        <w:spacing w:line="312" w:lineRule="auto"/>
        <w:ind w:firstLine="420"/>
        <w:rPr>
          <w:rFonts w:hint="eastAsia" w:ascii="宋体" w:hAnsi="宋体" w:eastAsia="宋体" w:cs="宋体"/>
          <w:sz w:val="24"/>
          <w:szCs w:val="24"/>
          <w:u w:val="single"/>
          <w:shd w:val="clear" w:color="auto" w:fill="FFFFFF" w:themeFill="background1"/>
        </w:rPr>
      </w:pPr>
      <w:r>
        <w:rPr>
          <w:rFonts w:hint="eastAsia" w:ascii="宋体" w:hAnsi="宋体" w:eastAsia="宋体" w:cs="宋体"/>
          <w:sz w:val="24"/>
          <w:szCs w:val="24"/>
          <w:shd w:val="clear" w:color="auto" w:fill="FFFFFF" w:themeFill="background1"/>
        </w:rPr>
        <w:t>邮政编码：</w:t>
      </w:r>
      <w:r>
        <w:rPr>
          <w:rFonts w:hint="eastAsia" w:ascii="宋体" w:hAnsi="宋体" w:eastAsia="宋体" w:cs="宋体"/>
          <w:sz w:val="24"/>
          <w:szCs w:val="24"/>
          <w:u w:val="single"/>
          <w:shd w:val="clear" w:color="auto" w:fill="FFFFFF" w:themeFill="background1"/>
        </w:rPr>
        <w:t>　　　　　　　　　　　　　　</w:t>
      </w:r>
    </w:p>
    <w:p w14:paraId="17D01A7F">
      <w:pPr>
        <w:kinsoku w:val="0"/>
        <w:overflowPunct w:val="0"/>
        <w:autoSpaceDE w:val="0"/>
        <w:autoSpaceDN w:val="0"/>
        <w:spacing w:line="312" w:lineRule="auto"/>
        <w:ind w:firstLine="42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日期：</w:t>
      </w:r>
    </w:p>
    <w:p w14:paraId="259526FC">
      <w:pPr>
        <w:spacing w:after="100" w:afterAutospacing="1" w:line="360" w:lineRule="auto"/>
        <w:jc w:val="center"/>
        <w:rPr>
          <w:rFonts w:hint="eastAsia" w:ascii="宋体" w:hAnsi="宋体" w:eastAsia="宋体" w:cs="宋体"/>
          <w:b/>
          <w:sz w:val="24"/>
          <w:szCs w:val="24"/>
          <w:shd w:val="clear" w:color="auto" w:fill="FFFFFF" w:themeFill="background1"/>
        </w:rPr>
      </w:pPr>
      <w:r>
        <w:rPr>
          <w:rFonts w:hint="eastAsia" w:ascii="宋体" w:hAnsi="宋体" w:eastAsia="宋体" w:cs="宋体"/>
          <w:b/>
          <w:sz w:val="24"/>
          <w:szCs w:val="24"/>
          <w:shd w:val="clear" w:color="auto" w:fill="FFFFFF" w:themeFill="background1"/>
        </w:rPr>
        <w:t>3. 本项目的其他资格要求审查材料</w:t>
      </w:r>
    </w:p>
    <w:p w14:paraId="66054D26">
      <w:pPr>
        <w:spacing w:line="360" w:lineRule="auto"/>
        <w:ind w:firstLine="480" w:firstLineChars="200"/>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3.1本投标人为代理商的，所投产品属第二类医疗器械的应具有《医疗器械经营备案凭证》或《医疗器械经营许可证》，属第三类医疗器械的应具有《医疗器械经营许可证》，投标人为制造商的，使用自身生产的产品投标时所投产品属第一类医疗器械的应具有《医疗器械生产备案凭证》，属第二类、第三类医疗器械的应具有《医疗器械生产许可证》；</w:t>
      </w:r>
    </w:p>
    <w:p w14:paraId="746DAAD1">
      <w:pPr>
        <w:spacing w:line="360" w:lineRule="auto"/>
        <w:ind w:firstLine="480" w:firstLineChars="200"/>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3.2招标文件要求及投标人认为有必要提供的其它资格审查资料。</w:t>
      </w:r>
    </w:p>
    <w:p w14:paraId="2E3F0DC3">
      <w:pPr>
        <w:spacing w:line="360" w:lineRule="auto"/>
        <w:jc w:val="center"/>
        <w:rPr>
          <w:rFonts w:hint="eastAsia" w:ascii="宋体" w:hAnsi="宋体" w:eastAsia="宋体" w:cs="宋体"/>
          <w:b/>
          <w:sz w:val="24"/>
          <w:szCs w:val="24"/>
          <w:shd w:val="clear" w:color="auto" w:fill="FFFFFF" w:themeFill="background1"/>
        </w:rPr>
      </w:pPr>
    </w:p>
    <w:p w14:paraId="43FFB2CE">
      <w:pPr>
        <w:spacing w:line="360" w:lineRule="auto"/>
        <w:jc w:val="center"/>
        <w:rPr>
          <w:rFonts w:hint="eastAsia" w:ascii="宋体" w:hAnsi="宋体" w:eastAsia="宋体" w:cs="宋体"/>
          <w:b/>
          <w:sz w:val="24"/>
          <w:szCs w:val="24"/>
          <w:shd w:val="clear" w:color="auto" w:fill="FFFFFF" w:themeFill="background1"/>
        </w:rPr>
      </w:pPr>
    </w:p>
    <w:p w14:paraId="437B4ED2">
      <w:pPr>
        <w:spacing w:line="360" w:lineRule="auto"/>
        <w:jc w:val="center"/>
        <w:rPr>
          <w:rFonts w:hint="eastAsia" w:ascii="宋体" w:hAnsi="宋体" w:eastAsia="宋体" w:cs="宋体"/>
          <w:b/>
          <w:sz w:val="24"/>
          <w:szCs w:val="24"/>
          <w:shd w:val="clear" w:color="auto" w:fill="FFFFFF" w:themeFill="background1"/>
        </w:rPr>
      </w:pPr>
    </w:p>
    <w:p w14:paraId="6C8B9ACA">
      <w:pPr>
        <w:spacing w:line="360" w:lineRule="auto"/>
        <w:jc w:val="center"/>
        <w:rPr>
          <w:rFonts w:hint="eastAsia" w:ascii="宋体" w:hAnsi="宋体" w:eastAsia="宋体" w:cs="宋体"/>
          <w:b/>
          <w:sz w:val="24"/>
          <w:szCs w:val="24"/>
          <w:shd w:val="clear" w:color="auto" w:fill="FFFFFF" w:themeFill="background1"/>
        </w:rPr>
      </w:pPr>
    </w:p>
    <w:p w14:paraId="42BE22AE">
      <w:pPr>
        <w:spacing w:line="360" w:lineRule="auto"/>
        <w:jc w:val="center"/>
        <w:rPr>
          <w:rFonts w:hint="eastAsia" w:ascii="宋体" w:hAnsi="宋体" w:eastAsia="宋体" w:cs="宋体"/>
          <w:b/>
          <w:sz w:val="24"/>
          <w:szCs w:val="24"/>
          <w:shd w:val="clear" w:color="auto" w:fill="FFFFFF" w:themeFill="background1"/>
        </w:rPr>
      </w:pPr>
    </w:p>
    <w:p w14:paraId="13454B40">
      <w:pPr>
        <w:spacing w:line="360" w:lineRule="auto"/>
        <w:jc w:val="center"/>
        <w:rPr>
          <w:rFonts w:hint="eastAsia" w:ascii="宋体" w:hAnsi="宋体" w:eastAsia="宋体" w:cs="宋体"/>
          <w:b/>
          <w:sz w:val="24"/>
          <w:szCs w:val="24"/>
          <w:shd w:val="clear" w:color="auto" w:fill="FFFFFF" w:themeFill="background1"/>
        </w:rPr>
      </w:pPr>
    </w:p>
    <w:p w14:paraId="64648826">
      <w:pPr>
        <w:spacing w:line="360" w:lineRule="auto"/>
        <w:jc w:val="center"/>
        <w:rPr>
          <w:rFonts w:hint="eastAsia" w:ascii="宋体" w:hAnsi="宋体" w:eastAsia="宋体" w:cs="宋体"/>
          <w:b/>
          <w:sz w:val="24"/>
          <w:szCs w:val="24"/>
          <w:shd w:val="clear" w:color="auto" w:fill="FFFFFF" w:themeFill="background1"/>
        </w:rPr>
      </w:pPr>
    </w:p>
    <w:p w14:paraId="7FC818F4">
      <w:pPr>
        <w:spacing w:line="360" w:lineRule="auto"/>
        <w:jc w:val="center"/>
        <w:rPr>
          <w:rFonts w:hint="eastAsia" w:ascii="宋体" w:hAnsi="宋体" w:eastAsia="宋体" w:cs="宋体"/>
          <w:b/>
          <w:sz w:val="24"/>
          <w:szCs w:val="24"/>
          <w:shd w:val="clear" w:color="auto" w:fill="FFFFFF" w:themeFill="background1"/>
        </w:rPr>
      </w:pPr>
    </w:p>
    <w:p w14:paraId="3A725236">
      <w:pPr>
        <w:spacing w:line="360" w:lineRule="auto"/>
        <w:jc w:val="center"/>
        <w:rPr>
          <w:rFonts w:hint="eastAsia" w:ascii="宋体" w:hAnsi="宋体" w:eastAsia="宋体" w:cs="宋体"/>
          <w:b/>
          <w:sz w:val="24"/>
          <w:szCs w:val="24"/>
          <w:shd w:val="clear" w:color="auto" w:fill="FFFFFF" w:themeFill="background1"/>
        </w:rPr>
      </w:pPr>
    </w:p>
    <w:p w14:paraId="4EC8A7F9">
      <w:pPr>
        <w:spacing w:line="360" w:lineRule="auto"/>
        <w:jc w:val="center"/>
        <w:rPr>
          <w:rFonts w:hint="eastAsia" w:ascii="宋体" w:hAnsi="宋体" w:eastAsia="宋体" w:cs="宋体"/>
          <w:b/>
          <w:sz w:val="24"/>
          <w:szCs w:val="24"/>
          <w:shd w:val="clear" w:color="auto" w:fill="FFFFFF" w:themeFill="background1"/>
        </w:rPr>
      </w:pPr>
    </w:p>
    <w:p w14:paraId="02E0EACE">
      <w:pPr>
        <w:spacing w:line="360" w:lineRule="auto"/>
        <w:jc w:val="center"/>
        <w:rPr>
          <w:rFonts w:hint="eastAsia" w:ascii="宋体" w:hAnsi="宋体" w:eastAsia="宋体" w:cs="宋体"/>
          <w:b/>
          <w:sz w:val="24"/>
          <w:szCs w:val="24"/>
          <w:shd w:val="clear" w:color="auto" w:fill="FFFFFF" w:themeFill="background1"/>
        </w:rPr>
      </w:pPr>
    </w:p>
    <w:p w14:paraId="099C912B">
      <w:pPr>
        <w:spacing w:line="360" w:lineRule="auto"/>
        <w:jc w:val="center"/>
        <w:rPr>
          <w:rFonts w:hint="eastAsia" w:ascii="宋体" w:hAnsi="宋体" w:eastAsia="宋体" w:cs="宋体"/>
          <w:b/>
          <w:sz w:val="24"/>
          <w:szCs w:val="24"/>
          <w:shd w:val="clear" w:color="auto" w:fill="FFFFFF" w:themeFill="background1"/>
        </w:rPr>
      </w:pPr>
    </w:p>
    <w:p w14:paraId="5679D82B">
      <w:pPr>
        <w:spacing w:line="360" w:lineRule="auto"/>
        <w:jc w:val="center"/>
        <w:rPr>
          <w:rFonts w:hint="eastAsia" w:ascii="宋体" w:hAnsi="宋体" w:eastAsia="宋体" w:cs="宋体"/>
          <w:b/>
          <w:sz w:val="24"/>
          <w:szCs w:val="24"/>
          <w:shd w:val="clear" w:color="auto" w:fill="FFFFFF" w:themeFill="background1"/>
        </w:rPr>
      </w:pPr>
    </w:p>
    <w:p w14:paraId="1B66C746">
      <w:pPr>
        <w:spacing w:line="360" w:lineRule="auto"/>
        <w:jc w:val="center"/>
        <w:rPr>
          <w:rFonts w:hint="eastAsia" w:ascii="宋体" w:hAnsi="宋体" w:eastAsia="宋体" w:cs="宋体"/>
          <w:b/>
          <w:sz w:val="24"/>
          <w:szCs w:val="24"/>
          <w:shd w:val="clear" w:color="auto" w:fill="FFFFFF" w:themeFill="background1"/>
        </w:rPr>
      </w:pPr>
    </w:p>
    <w:p w14:paraId="50F794EE">
      <w:pPr>
        <w:spacing w:line="360" w:lineRule="auto"/>
        <w:jc w:val="center"/>
        <w:rPr>
          <w:rFonts w:hint="eastAsia" w:ascii="宋体" w:hAnsi="宋体" w:eastAsia="宋体" w:cs="宋体"/>
          <w:b/>
          <w:sz w:val="24"/>
          <w:szCs w:val="24"/>
          <w:shd w:val="clear" w:color="auto" w:fill="FFFFFF" w:themeFill="background1"/>
        </w:rPr>
      </w:pPr>
    </w:p>
    <w:p w14:paraId="451959C2">
      <w:pPr>
        <w:spacing w:line="360" w:lineRule="auto"/>
        <w:jc w:val="center"/>
        <w:rPr>
          <w:rFonts w:hint="eastAsia" w:ascii="宋体" w:hAnsi="宋体" w:eastAsia="宋体" w:cs="宋体"/>
          <w:b/>
          <w:sz w:val="24"/>
          <w:szCs w:val="24"/>
          <w:shd w:val="clear" w:color="auto" w:fill="FFFFFF" w:themeFill="background1"/>
        </w:rPr>
      </w:pPr>
    </w:p>
    <w:p w14:paraId="78954582">
      <w:pPr>
        <w:spacing w:line="360" w:lineRule="auto"/>
        <w:jc w:val="center"/>
        <w:rPr>
          <w:rFonts w:hint="eastAsia" w:ascii="宋体" w:hAnsi="宋体" w:eastAsia="宋体" w:cs="宋体"/>
          <w:b/>
          <w:sz w:val="24"/>
          <w:szCs w:val="24"/>
          <w:shd w:val="clear" w:color="auto" w:fill="FFFFFF" w:themeFill="background1"/>
        </w:rPr>
      </w:pPr>
    </w:p>
    <w:p w14:paraId="11988ADC">
      <w:pPr>
        <w:spacing w:line="360" w:lineRule="auto"/>
        <w:jc w:val="center"/>
        <w:rPr>
          <w:rFonts w:hint="eastAsia" w:ascii="宋体" w:hAnsi="宋体" w:eastAsia="宋体" w:cs="宋体"/>
          <w:b/>
          <w:sz w:val="24"/>
          <w:szCs w:val="24"/>
          <w:shd w:val="clear" w:color="auto" w:fill="FFFFFF" w:themeFill="background1"/>
        </w:rPr>
      </w:pPr>
    </w:p>
    <w:p w14:paraId="2413CC80">
      <w:pPr>
        <w:spacing w:line="360" w:lineRule="auto"/>
        <w:jc w:val="center"/>
        <w:rPr>
          <w:rFonts w:hint="eastAsia" w:ascii="宋体" w:hAnsi="宋体" w:eastAsia="宋体" w:cs="宋体"/>
          <w:b/>
          <w:sz w:val="24"/>
          <w:szCs w:val="24"/>
          <w:shd w:val="clear" w:color="auto" w:fill="FFFFFF" w:themeFill="background1"/>
        </w:rPr>
      </w:pPr>
    </w:p>
    <w:p w14:paraId="26991548">
      <w:pPr>
        <w:spacing w:line="360" w:lineRule="auto"/>
        <w:jc w:val="center"/>
        <w:rPr>
          <w:rFonts w:hint="eastAsia" w:ascii="宋体" w:hAnsi="宋体" w:eastAsia="宋体" w:cs="宋体"/>
          <w:b/>
          <w:sz w:val="24"/>
          <w:szCs w:val="24"/>
          <w:shd w:val="clear" w:color="auto" w:fill="FFFFFF" w:themeFill="background1"/>
        </w:rPr>
      </w:pPr>
    </w:p>
    <w:p w14:paraId="59D22945">
      <w:pPr>
        <w:spacing w:line="360" w:lineRule="auto"/>
        <w:jc w:val="center"/>
        <w:rPr>
          <w:rFonts w:hint="eastAsia" w:ascii="宋体" w:hAnsi="宋体" w:eastAsia="宋体" w:cs="宋体"/>
          <w:b/>
          <w:sz w:val="24"/>
          <w:szCs w:val="24"/>
          <w:shd w:val="clear" w:color="auto" w:fill="FFFFFF" w:themeFill="background1"/>
        </w:rPr>
      </w:pPr>
    </w:p>
    <w:p w14:paraId="6E862C28">
      <w:pPr>
        <w:spacing w:line="360" w:lineRule="auto"/>
        <w:jc w:val="center"/>
        <w:rPr>
          <w:rFonts w:hint="eastAsia" w:ascii="宋体" w:hAnsi="宋体" w:eastAsia="宋体" w:cs="宋体"/>
          <w:b/>
          <w:sz w:val="24"/>
          <w:szCs w:val="24"/>
          <w:shd w:val="clear" w:color="auto" w:fill="FFFFFF" w:themeFill="background1"/>
        </w:rPr>
      </w:pPr>
    </w:p>
    <w:p w14:paraId="2C58F08B">
      <w:pPr>
        <w:spacing w:line="360" w:lineRule="auto"/>
        <w:jc w:val="center"/>
        <w:rPr>
          <w:rFonts w:hint="eastAsia" w:ascii="宋体" w:hAnsi="宋体" w:eastAsia="宋体" w:cs="宋体"/>
          <w:b/>
          <w:sz w:val="24"/>
          <w:szCs w:val="24"/>
          <w:shd w:val="clear" w:color="auto" w:fill="FFFFFF" w:themeFill="background1"/>
        </w:rPr>
      </w:pPr>
    </w:p>
    <w:p w14:paraId="6B10E1A1">
      <w:pPr>
        <w:spacing w:line="360" w:lineRule="auto"/>
        <w:jc w:val="center"/>
        <w:rPr>
          <w:rFonts w:hint="eastAsia" w:ascii="宋体" w:hAnsi="宋体" w:eastAsia="宋体" w:cs="宋体"/>
          <w:b/>
          <w:sz w:val="24"/>
          <w:szCs w:val="24"/>
          <w:shd w:val="clear" w:color="auto" w:fill="FFFFFF" w:themeFill="background1"/>
        </w:rPr>
      </w:pPr>
    </w:p>
    <w:p w14:paraId="01ACD53A">
      <w:pPr>
        <w:pStyle w:val="3"/>
        <w:spacing w:before="0" w:after="0" w:line="360" w:lineRule="auto"/>
        <w:rPr>
          <w:rFonts w:hint="eastAsia" w:ascii="宋体" w:hAnsi="宋体" w:eastAsia="宋体"/>
          <w:bCs w:val="0"/>
          <w:sz w:val="28"/>
          <w:szCs w:val="28"/>
          <w:shd w:val="clear" w:color="auto" w:fill="FFFFFF" w:themeFill="background1"/>
        </w:rPr>
      </w:pPr>
      <w:bookmarkStart w:id="216" w:name="_Toc76476015"/>
      <w:bookmarkStart w:id="217" w:name="_Toc74301072"/>
      <w:bookmarkStart w:id="218" w:name="_Toc264"/>
      <w:r>
        <w:rPr>
          <w:rFonts w:hint="eastAsia" w:ascii="宋体" w:hAnsi="宋体" w:eastAsia="宋体"/>
          <w:bCs w:val="0"/>
          <w:sz w:val="28"/>
          <w:szCs w:val="28"/>
          <w:shd w:val="clear" w:color="auto" w:fill="FFFFFF" w:themeFill="background1"/>
        </w:rPr>
        <w:t>三、</w:t>
      </w:r>
      <w:bookmarkEnd w:id="216"/>
      <w:bookmarkEnd w:id="217"/>
      <w:r>
        <w:rPr>
          <w:rFonts w:hint="eastAsia" w:ascii="宋体" w:hAnsi="宋体" w:eastAsia="宋体"/>
          <w:bCs w:val="0"/>
          <w:sz w:val="28"/>
          <w:szCs w:val="28"/>
          <w:shd w:val="clear" w:color="auto" w:fill="FFFFFF" w:themeFill="background1"/>
        </w:rPr>
        <w:t>商务报价部分</w:t>
      </w:r>
      <w:bookmarkEnd w:id="218"/>
    </w:p>
    <w:p w14:paraId="5E7CCFBC">
      <w:pPr>
        <w:adjustRightInd w:val="0"/>
        <w:snapToGrid w:val="0"/>
        <w:spacing w:line="360" w:lineRule="auto"/>
        <w:jc w:val="center"/>
        <w:rPr>
          <w:rFonts w:hint="eastAsia" w:ascii="宋体" w:hAnsi="宋体" w:eastAsia="宋体" w:cs="宋体"/>
          <w:b/>
          <w:bCs/>
          <w:sz w:val="24"/>
          <w:szCs w:val="24"/>
          <w:shd w:val="clear" w:color="auto" w:fill="FFFFFF" w:themeFill="background1"/>
        </w:rPr>
      </w:pPr>
      <w:bookmarkStart w:id="219" w:name="_Toc350930006"/>
      <w:bookmarkStart w:id="220" w:name="_Toc350930221"/>
      <w:bookmarkStart w:id="221" w:name="_Toc350330507"/>
      <w:bookmarkStart w:id="222" w:name="_Toc351117890"/>
      <w:r>
        <w:rPr>
          <w:rFonts w:hint="eastAsia" w:ascii="宋体" w:hAnsi="宋体" w:eastAsia="宋体" w:cs="宋体"/>
          <w:b/>
          <w:sz w:val="24"/>
          <w:szCs w:val="24"/>
          <w:shd w:val="clear" w:color="auto" w:fill="FFFFFF" w:themeFill="background1"/>
        </w:rPr>
        <w:t>1.</w:t>
      </w:r>
      <w:bookmarkEnd w:id="219"/>
      <w:bookmarkEnd w:id="220"/>
      <w:bookmarkEnd w:id="221"/>
      <w:bookmarkEnd w:id="222"/>
      <w:r>
        <w:rPr>
          <w:rFonts w:hint="eastAsia" w:ascii="宋体" w:hAnsi="宋体" w:eastAsia="宋体" w:cs="宋体"/>
          <w:b/>
          <w:bCs/>
          <w:sz w:val="24"/>
          <w:szCs w:val="24"/>
          <w:shd w:val="clear" w:color="auto" w:fill="FFFFFF" w:themeFill="background1"/>
        </w:rPr>
        <w:t>投标函</w:t>
      </w:r>
    </w:p>
    <w:p w14:paraId="753A4BF1">
      <w:pPr>
        <w:adjustRightInd w:val="0"/>
        <w:snapToGrid w:val="0"/>
        <w:spacing w:line="360" w:lineRule="auto"/>
        <w:ind w:firstLine="480" w:firstLineChars="200"/>
        <w:jc w:val="left"/>
        <w:rPr>
          <w:rFonts w:hint="eastAsia" w:ascii="宋体" w:hAnsi="宋体" w:eastAsia="宋体" w:cs="宋体"/>
          <w:bCs/>
          <w:sz w:val="24"/>
          <w:szCs w:val="24"/>
          <w:u w:val="single"/>
          <w:shd w:val="clear" w:color="auto" w:fill="FFFFFF" w:themeFill="background1"/>
        </w:rPr>
      </w:pPr>
      <w:r>
        <w:rPr>
          <w:rFonts w:ascii="宋体" w:hAnsi="宋体" w:eastAsia="宋体" w:cs="宋体"/>
          <w:bCs/>
          <w:sz w:val="24"/>
          <w:szCs w:val="24"/>
          <w:shd w:val="clear" w:color="auto" w:fill="FFFFFF" w:themeFill="background1"/>
        </w:rPr>
        <w:t>致：</w:t>
      </w:r>
      <w:r>
        <w:rPr>
          <w:rFonts w:ascii="宋体" w:hAnsi="宋体" w:eastAsia="宋体" w:cs="宋体"/>
          <w:bCs/>
          <w:sz w:val="24"/>
          <w:szCs w:val="24"/>
          <w:u w:val="single"/>
          <w:shd w:val="clear" w:color="auto" w:fill="FFFFFF" w:themeFill="background1"/>
        </w:rPr>
        <w:t xml:space="preserve">  {采购人名称}   </w:t>
      </w:r>
    </w:p>
    <w:p w14:paraId="58805BED">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1．根据你方</w:t>
      </w:r>
      <w:r>
        <w:rPr>
          <w:rFonts w:hint="eastAsia" w:ascii="宋体" w:hAnsi="宋体" w:eastAsia="宋体" w:cs="宋体"/>
          <w:bCs/>
          <w:sz w:val="24"/>
          <w:szCs w:val="24"/>
          <w:shd w:val="clear" w:color="auto" w:fill="FFFFFF" w:themeFill="background1"/>
        </w:rPr>
        <w:t>项目</w:t>
      </w:r>
      <w:r>
        <w:rPr>
          <w:rFonts w:ascii="宋体" w:hAnsi="宋体" w:eastAsia="宋体" w:cs="宋体"/>
          <w:bCs/>
          <w:sz w:val="24"/>
          <w:szCs w:val="24"/>
          <w:shd w:val="clear" w:color="auto" w:fill="FFFFFF" w:themeFill="background1"/>
        </w:rPr>
        <w:t>编号为的</w:t>
      </w:r>
      <w:r>
        <w:rPr>
          <w:rFonts w:ascii="宋体" w:hAnsi="宋体" w:eastAsia="宋体" w:cs="宋体"/>
          <w:bCs/>
          <w:sz w:val="24"/>
          <w:szCs w:val="24"/>
          <w:u w:val="single"/>
          <w:shd w:val="clear" w:color="auto" w:fill="FFFFFF" w:themeFill="background1"/>
        </w:rPr>
        <w:t xml:space="preserve">         （项目名称）</w:t>
      </w:r>
      <w:r>
        <w:rPr>
          <w:rFonts w:hint="eastAsia" w:ascii="宋体" w:hAnsi="宋体" w:eastAsia="宋体" w:cs="宋体"/>
          <w:bCs/>
          <w:sz w:val="24"/>
          <w:szCs w:val="24"/>
          <w:u w:val="single"/>
          <w:shd w:val="clear" w:color="auto" w:fill="FFFFFF" w:themeFill="background1"/>
        </w:rPr>
        <w:t xml:space="preserve">/包  </w:t>
      </w:r>
      <w:r>
        <w:rPr>
          <w:rFonts w:ascii="宋体" w:hAnsi="宋体" w:eastAsia="宋体" w:cs="宋体"/>
          <w:bCs/>
          <w:sz w:val="24"/>
          <w:szCs w:val="24"/>
          <w:shd w:val="clear" w:color="auto" w:fill="FFFFFF" w:themeFill="background1"/>
        </w:rPr>
        <w:t>招标文件，遵照《中华人民共和国政府采购法》等有关规定，经研究上述招标文件的所有内容后，我方完全响应招标文件并按要求作出承诺，我方愿意以</w:t>
      </w:r>
      <w:r>
        <w:rPr>
          <w:rFonts w:hint="eastAsia" w:ascii="宋体" w:hAnsi="宋体" w:eastAsia="宋体" w:cs="宋体"/>
          <w:bCs/>
          <w:sz w:val="24"/>
          <w:szCs w:val="24"/>
          <w:shd w:val="clear" w:color="auto" w:fill="FFFFFF" w:themeFill="background1"/>
        </w:rPr>
        <w:t>开标一览表中的报价</w:t>
      </w:r>
      <w:r>
        <w:rPr>
          <w:rFonts w:ascii="宋体" w:hAnsi="宋体" w:eastAsia="宋体" w:cs="宋体"/>
          <w:bCs/>
          <w:sz w:val="24"/>
          <w:szCs w:val="24"/>
          <w:shd w:val="clear" w:color="auto" w:fill="FFFFFF" w:themeFill="background1"/>
        </w:rPr>
        <w:t>作为投标报价，承担本项目所有工作、相关配套服务及售后服务工作。</w:t>
      </w:r>
    </w:p>
    <w:p w14:paraId="4F538B35">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2.我方已详细审查全部招标文件，包括修改文件（如有的话）以及全部参考资料和有关附件。我们完全理解并同意放弃对这方面有不明及误解的权利。</w:t>
      </w:r>
    </w:p>
    <w:p w14:paraId="5310509C">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3.投标有效期为自投标截止日起</w:t>
      </w:r>
      <w:r>
        <w:rPr>
          <w:rFonts w:ascii="宋体" w:hAnsi="宋体" w:eastAsia="宋体" w:cs="宋体"/>
          <w:bCs/>
          <w:sz w:val="24"/>
          <w:szCs w:val="24"/>
          <w:u w:val="single"/>
          <w:shd w:val="clear" w:color="auto" w:fill="FFFFFF" w:themeFill="background1"/>
        </w:rPr>
        <w:t xml:space="preserve"> 90 </w:t>
      </w:r>
      <w:r>
        <w:rPr>
          <w:rFonts w:ascii="宋体" w:hAnsi="宋体" w:eastAsia="宋体" w:cs="宋体"/>
          <w:bCs/>
          <w:sz w:val="24"/>
          <w:szCs w:val="24"/>
          <w:shd w:val="clear" w:color="auto" w:fill="FFFFFF" w:themeFill="background1"/>
        </w:rPr>
        <w:t>日。如果在规定的开标时间后，我方在投标有效期内撤回投标，将被没收投标保证金。</w:t>
      </w:r>
    </w:p>
    <w:p w14:paraId="33F16124">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4.</w:t>
      </w:r>
      <w:r>
        <w:rPr>
          <w:rFonts w:hint="eastAsia" w:ascii="宋体" w:hAnsi="宋体" w:eastAsia="宋体" w:cs="宋体"/>
          <w:bCs/>
          <w:sz w:val="24"/>
          <w:szCs w:val="24"/>
          <w:shd w:val="clear" w:color="auto" w:fill="FFFFFF" w:themeFill="background1"/>
        </w:rPr>
        <w:t xml:space="preserve"> 一旦我方中标，我们将按照投标文件中承诺的内容提供货物及服务，并接受相关部门的检查和督促。</w:t>
      </w:r>
    </w:p>
    <w:p w14:paraId="4E286E34">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5．我方已提交人民币元的投标保证金作为投标担保。</w:t>
      </w:r>
    </w:p>
    <w:p w14:paraId="0018AFB7">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6．除非另外达成协议并生效，你方的中标通知书和本投标文件将成为约束双方的合同文件的组成部分。</w:t>
      </w:r>
    </w:p>
    <w:p w14:paraId="4E19A565">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7. 同意应贵方要求提供与本投标有关的任何数据或资料。</w:t>
      </w:r>
    </w:p>
    <w:p w14:paraId="48EAEA16">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8. 我们理解采购人或者采购代理机构与评标委员会并无义务必须接受最低报价的投标或其它任何投标，完全理解采购代理机构拒绝迟到的任何投标和最低投标报价不是被授予中标的唯一条件。</w:t>
      </w:r>
    </w:p>
    <w:p w14:paraId="77231FA9">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9．我们愿意遵守采购代理机构招标文件的各项规定，自愿参加投标，并已清楚招标文件的要求及有关文件规定，并严格按照招标文件的规定履行全部责任和义务。</w:t>
      </w:r>
    </w:p>
    <w:p w14:paraId="19829626">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10. 我们同意本投标文件的投标有效期从提交投标文件的截止之日起90日历日内有效。如果我们的投标被接受，则直至合同生效时止，本投标始终有效并不撤回已递交的投标文件。</w:t>
      </w:r>
    </w:p>
    <w:p w14:paraId="41C6FE1B">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11. 我们已经详细地阅读并完全明白了全部招标文件及附件，包括澄清（如有）及参考文件，我们完全理解本招标文件的要求，我们同意放弃对招标文件提出不明或误解的一切权力。</w:t>
      </w:r>
    </w:p>
    <w:p w14:paraId="0A0F2488">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12.我们同意提供采购人或者采购代理机构与评标委员会要求的有关投标的一切数据或资料。</w:t>
      </w:r>
    </w:p>
    <w:p w14:paraId="01F93D44">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 xml:space="preserve">13.如果我们未对招标文件全部要求作出实质性响应，则完全同意并接受按无效投标处理。 </w:t>
      </w:r>
    </w:p>
    <w:p w14:paraId="51B01499">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14.我们证明提交的一切文件，无论是原件还是复印件均为准确、真实、有效、完整的，绝无任何虚假、伪造或者夸大。我们在此郑重承诺：在本次招标采购活动中，如有违法、违规、弄虚作假行为，所造成的损失、不良后果及法律责任，一律由我公司（企业）承担。如果我们提供的声明或承诺不真实，则完全同意认定为我司提供虚假材料，并同意作相应处理。</w:t>
      </w:r>
    </w:p>
    <w:p w14:paraId="6B130294">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15.我们是依法注册的法人，在法律、财务及运作上完全独立于本项目采购人、用户单位（如有）和采购代理机构。</w:t>
      </w:r>
    </w:p>
    <w:p w14:paraId="5356E62B">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16. 其他服务承诺和优惠承诺：</w:t>
      </w:r>
      <w:r>
        <w:rPr>
          <w:rFonts w:ascii="宋体" w:hAnsi="宋体" w:eastAsia="宋体" w:cs="宋体"/>
          <w:bCs/>
          <w:sz w:val="24"/>
          <w:szCs w:val="24"/>
          <w:u w:val="single"/>
          <w:shd w:val="clear" w:color="auto" w:fill="FFFFFF" w:themeFill="background1"/>
        </w:rPr>
        <w:t>（由投标人自行承诺）</w:t>
      </w:r>
    </w:p>
    <w:p w14:paraId="47C8E9F2">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与本投标有关的正式通讯地址为；</w:t>
      </w:r>
    </w:p>
    <w:p w14:paraId="01C3B917">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投 标 人：</w:t>
      </w:r>
      <w:r>
        <w:rPr>
          <w:rFonts w:hint="eastAsia" w:ascii="宋体" w:hAnsi="宋体" w:eastAsia="宋体" w:cs="宋体"/>
          <w:bCs/>
          <w:sz w:val="24"/>
          <w:szCs w:val="24"/>
          <w:u w:val="single"/>
          <w:shd w:val="clear" w:color="auto" w:fill="FFFFFF" w:themeFill="background1"/>
        </w:rPr>
        <w:t xml:space="preserve">                              （盖章）       </w:t>
      </w:r>
    </w:p>
    <w:p w14:paraId="4CA06878">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 xml:space="preserve"> 单位地址：</w:t>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p>
    <w:p w14:paraId="40D49784">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 xml:space="preserve"> 法定代表人：</w:t>
      </w:r>
      <w:r>
        <w:rPr>
          <w:rFonts w:hint="eastAsia" w:ascii="宋体" w:hAnsi="宋体" w:eastAsia="宋体" w:cs="宋体"/>
          <w:bCs/>
          <w:sz w:val="24"/>
          <w:szCs w:val="24"/>
          <w:u w:val="single"/>
          <w:shd w:val="clear" w:color="auto" w:fill="FFFFFF" w:themeFill="background1"/>
        </w:rPr>
        <w:t xml:space="preserve">                            （</w:t>
      </w:r>
      <w:bookmarkStart w:id="223" w:name="OLE_LINK43"/>
      <w:r>
        <w:rPr>
          <w:rFonts w:hint="eastAsia" w:ascii="宋体" w:hAnsi="宋体" w:eastAsia="宋体" w:cs="宋体"/>
          <w:bCs/>
          <w:sz w:val="24"/>
          <w:szCs w:val="24"/>
          <w:u w:val="single"/>
          <w:shd w:val="clear" w:color="auto" w:fill="FFFFFF" w:themeFill="background1"/>
        </w:rPr>
        <w:t>签字或签章</w:t>
      </w:r>
      <w:bookmarkEnd w:id="223"/>
      <w:r>
        <w:rPr>
          <w:rFonts w:hint="eastAsia" w:ascii="宋体" w:hAnsi="宋体" w:eastAsia="宋体" w:cs="宋体"/>
          <w:bCs/>
          <w:sz w:val="24"/>
          <w:szCs w:val="24"/>
          <w:u w:val="single"/>
          <w:shd w:val="clear" w:color="auto" w:fill="FFFFFF" w:themeFill="background1"/>
        </w:rPr>
        <w:t xml:space="preserve">） </w:t>
      </w:r>
    </w:p>
    <w:p w14:paraId="36C57E37">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 xml:space="preserve"> 邮政编码：</w:t>
      </w:r>
      <w:r>
        <w:rPr>
          <w:rFonts w:hint="eastAsia" w:ascii="宋体" w:hAnsi="宋体" w:eastAsia="宋体" w:cs="宋体"/>
          <w:bCs/>
          <w:sz w:val="24"/>
          <w:szCs w:val="24"/>
          <w:u w:val="single"/>
          <w:shd w:val="clear" w:color="auto" w:fill="FFFFFF" w:themeFill="background1"/>
        </w:rPr>
        <w:tab/>
      </w:r>
      <w:r>
        <w:rPr>
          <w:rFonts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shd w:val="clear" w:color="auto" w:fill="FFFFFF" w:themeFill="background1"/>
        </w:rPr>
        <w:t>电话：</w:t>
      </w:r>
      <w:r>
        <w:rPr>
          <w:rFonts w:hint="eastAsia" w:ascii="宋体" w:hAnsi="宋体" w:eastAsia="宋体" w:cs="宋体"/>
          <w:bCs/>
          <w:sz w:val="24"/>
          <w:szCs w:val="24"/>
          <w:u w:val="single"/>
          <w:shd w:val="clear" w:color="auto" w:fill="FFFFFF" w:themeFill="background1"/>
        </w:rPr>
        <w:tab/>
      </w:r>
      <w:r>
        <w:rPr>
          <w:rFonts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shd w:val="clear" w:color="auto" w:fill="FFFFFF" w:themeFill="background1"/>
        </w:rPr>
        <w:t>传真：</w:t>
      </w:r>
      <w:r>
        <w:rPr>
          <w:rFonts w:hint="eastAsia" w:ascii="宋体" w:hAnsi="宋体" w:eastAsia="宋体" w:cs="宋体"/>
          <w:bCs/>
          <w:sz w:val="24"/>
          <w:szCs w:val="24"/>
          <w:u w:val="single"/>
          <w:shd w:val="clear" w:color="auto" w:fill="FFFFFF" w:themeFill="background1"/>
        </w:rPr>
        <w:t xml:space="preserve">        </w:t>
      </w:r>
    </w:p>
    <w:p w14:paraId="5187E6F6">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 xml:space="preserve"> 开户银行名称：</w:t>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p>
    <w:p w14:paraId="65B4432E">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 xml:space="preserve"> 开户银行账号：</w:t>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p>
    <w:p w14:paraId="4F82376B">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 xml:space="preserve"> 开户银行地址：</w:t>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p>
    <w:p w14:paraId="5194D970">
      <w:pPr>
        <w:adjustRightInd w:val="0"/>
        <w:snapToGrid w:val="0"/>
        <w:spacing w:line="360" w:lineRule="auto"/>
        <w:ind w:firstLine="480" w:firstLineChars="200"/>
        <w:jc w:val="left"/>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 xml:space="preserve"> 开户银行电话：</w:t>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r>
        <w:rPr>
          <w:rFonts w:hint="eastAsia" w:ascii="宋体" w:hAnsi="宋体" w:eastAsia="宋体" w:cs="宋体"/>
          <w:bCs/>
          <w:sz w:val="24"/>
          <w:szCs w:val="24"/>
          <w:u w:val="single"/>
          <w:shd w:val="clear" w:color="auto" w:fill="FFFFFF" w:themeFill="background1"/>
        </w:rPr>
        <w:tab/>
      </w:r>
    </w:p>
    <w:p w14:paraId="56668829">
      <w:pPr>
        <w:adjustRightInd w:val="0"/>
        <w:snapToGrid w:val="0"/>
        <w:spacing w:line="360" w:lineRule="auto"/>
        <w:ind w:firstLine="600" w:firstLineChars="250"/>
        <w:jc w:val="left"/>
        <w:rPr>
          <w:rFonts w:hint="eastAsia" w:ascii="宋体" w:hAnsi="宋体" w:eastAsia="宋体" w:cs="宋体"/>
          <w:shd w:val="clear" w:color="auto" w:fill="FFFFFF" w:themeFill="background1"/>
        </w:rPr>
      </w:pPr>
      <w:r>
        <w:rPr>
          <w:rFonts w:hint="eastAsia" w:ascii="宋体" w:hAnsi="宋体" w:eastAsia="宋体" w:cs="宋体"/>
          <w:bCs/>
          <w:sz w:val="24"/>
          <w:szCs w:val="24"/>
          <w:shd w:val="clear" w:color="auto" w:fill="FFFFFF" w:themeFill="background1"/>
        </w:rPr>
        <w:t xml:space="preserve">日期： </w:t>
      </w:r>
      <w:r>
        <w:rPr>
          <w:rFonts w:ascii="宋体" w:hAnsi="宋体" w:eastAsia="宋体" w:cs="宋体"/>
          <w:bCs/>
          <w:sz w:val="24"/>
          <w:szCs w:val="24"/>
          <w:shd w:val="clear" w:color="auto" w:fill="FFFFFF" w:themeFill="background1"/>
        </w:rPr>
        <w:t xml:space="preserve">    </w:t>
      </w:r>
      <w:r>
        <w:rPr>
          <w:rFonts w:hint="eastAsia" w:ascii="宋体" w:hAnsi="宋体" w:eastAsia="宋体" w:cs="宋体"/>
          <w:bCs/>
          <w:sz w:val="24"/>
          <w:szCs w:val="24"/>
          <w:shd w:val="clear" w:color="auto" w:fill="FFFFFF" w:themeFill="background1"/>
        </w:rPr>
        <w:t xml:space="preserve">年 </w:t>
      </w:r>
      <w:r>
        <w:rPr>
          <w:rFonts w:ascii="宋体" w:hAnsi="宋体" w:eastAsia="宋体" w:cs="宋体"/>
          <w:bCs/>
          <w:sz w:val="24"/>
          <w:szCs w:val="24"/>
          <w:shd w:val="clear" w:color="auto" w:fill="FFFFFF" w:themeFill="background1"/>
        </w:rPr>
        <w:t xml:space="preserve">  </w:t>
      </w:r>
      <w:r>
        <w:rPr>
          <w:rFonts w:hint="eastAsia" w:ascii="宋体" w:hAnsi="宋体" w:eastAsia="宋体" w:cs="宋体"/>
          <w:bCs/>
          <w:sz w:val="24"/>
          <w:szCs w:val="24"/>
          <w:shd w:val="clear" w:color="auto" w:fill="FFFFFF" w:themeFill="background1"/>
        </w:rPr>
        <w:t xml:space="preserve">月 </w:t>
      </w:r>
      <w:r>
        <w:rPr>
          <w:rFonts w:ascii="宋体" w:hAnsi="宋体" w:eastAsia="宋体" w:cs="宋体"/>
          <w:bCs/>
          <w:sz w:val="24"/>
          <w:szCs w:val="24"/>
          <w:shd w:val="clear" w:color="auto" w:fill="FFFFFF" w:themeFill="background1"/>
        </w:rPr>
        <w:t xml:space="preserve">  </w:t>
      </w:r>
      <w:r>
        <w:rPr>
          <w:rFonts w:hint="eastAsia" w:ascii="宋体" w:hAnsi="宋体" w:eastAsia="宋体" w:cs="宋体"/>
          <w:bCs/>
          <w:sz w:val="24"/>
          <w:szCs w:val="24"/>
          <w:shd w:val="clear" w:color="auto" w:fill="FFFFFF" w:themeFill="background1"/>
        </w:rPr>
        <w:t>日</w:t>
      </w:r>
    </w:p>
    <w:p w14:paraId="36826B01">
      <w:pPr>
        <w:spacing w:line="360" w:lineRule="auto"/>
        <w:jc w:val="left"/>
        <w:rPr>
          <w:rFonts w:hint="eastAsia" w:ascii="宋体" w:hAnsi="宋体" w:eastAsia="宋体" w:cs="宋体"/>
          <w:b/>
          <w:sz w:val="24"/>
          <w:szCs w:val="24"/>
          <w:shd w:val="clear" w:color="auto" w:fill="FFFFFF" w:themeFill="background1"/>
        </w:rPr>
      </w:pPr>
    </w:p>
    <w:p w14:paraId="444FE499">
      <w:pPr>
        <w:spacing w:line="360" w:lineRule="auto"/>
        <w:jc w:val="left"/>
        <w:rPr>
          <w:rFonts w:hint="eastAsia" w:ascii="宋体" w:hAnsi="宋体" w:eastAsia="宋体" w:cs="宋体"/>
          <w:b/>
          <w:sz w:val="24"/>
          <w:szCs w:val="24"/>
          <w:shd w:val="clear" w:color="auto" w:fill="FFFFFF" w:themeFill="background1"/>
        </w:rPr>
      </w:pPr>
    </w:p>
    <w:p w14:paraId="48019640">
      <w:pPr>
        <w:spacing w:line="360" w:lineRule="auto"/>
        <w:jc w:val="left"/>
        <w:rPr>
          <w:rFonts w:hint="eastAsia" w:ascii="宋体" w:hAnsi="宋体" w:eastAsia="宋体" w:cs="宋体"/>
          <w:b/>
          <w:sz w:val="24"/>
          <w:szCs w:val="24"/>
          <w:shd w:val="clear" w:color="auto" w:fill="FFFFFF" w:themeFill="background1"/>
        </w:rPr>
      </w:pPr>
    </w:p>
    <w:p w14:paraId="7FEDF8D3">
      <w:pPr>
        <w:spacing w:line="360" w:lineRule="auto"/>
        <w:jc w:val="left"/>
        <w:rPr>
          <w:rFonts w:hint="eastAsia" w:ascii="宋体" w:hAnsi="宋体" w:eastAsia="宋体" w:cs="宋体"/>
          <w:b/>
          <w:sz w:val="24"/>
          <w:szCs w:val="24"/>
          <w:shd w:val="clear" w:color="auto" w:fill="FFFFFF" w:themeFill="background1"/>
        </w:rPr>
      </w:pPr>
    </w:p>
    <w:p w14:paraId="676FC636">
      <w:pPr>
        <w:pStyle w:val="16"/>
        <w:spacing w:after="0" w:line="360" w:lineRule="auto"/>
        <w:jc w:val="left"/>
        <w:rPr>
          <w:rFonts w:hint="eastAsia" w:eastAsiaTheme="minorEastAsia"/>
          <w:shd w:val="clear" w:color="auto" w:fill="FFFFFF" w:themeFill="background1"/>
        </w:rPr>
      </w:pPr>
    </w:p>
    <w:p w14:paraId="461406B8">
      <w:pPr>
        <w:spacing w:line="360" w:lineRule="auto"/>
        <w:jc w:val="left"/>
        <w:rPr>
          <w:rFonts w:hint="eastAsia"/>
          <w:shd w:val="clear" w:color="auto" w:fill="FFFFFF" w:themeFill="background1"/>
        </w:rPr>
      </w:pPr>
    </w:p>
    <w:p w14:paraId="0952996A">
      <w:pPr>
        <w:pStyle w:val="16"/>
        <w:spacing w:after="0" w:line="360" w:lineRule="auto"/>
        <w:jc w:val="left"/>
        <w:rPr>
          <w:rFonts w:hint="eastAsia" w:eastAsiaTheme="minorEastAsia"/>
          <w:shd w:val="clear" w:color="auto" w:fill="FFFFFF" w:themeFill="background1"/>
        </w:rPr>
      </w:pPr>
    </w:p>
    <w:p w14:paraId="40D41F72">
      <w:pPr>
        <w:spacing w:line="360" w:lineRule="auto"/>
        <w:rPr>
          <w:rFonts w:hint="eastAsia"/>
        </w:rPr>
      </w:pPr>
    </w:p>
    <w:p w14:paraId="24C72B23">
      <w:pPr>
        <w:pStyle w:val="16"/>
        <w:spacing w:after="0" w:line="360" w:lineRule="auto"/>
        <w:rPr>
          <w:rFonts w:hint="eastAsia" w:eastAsiaTheme="minorEastAsia"/>
        </w:rPr>
      </w:pPr>
    </w:p>
    <w:p w14:paraId="07CEA593">
      <w:pPr>
        <w:spacing w:line="360" w:lineRule="auto"/>
        <w:rPr>
          <w:rFonts w:hint="eastAsia"/>
        </w:rPr>
      </w:pPr>
    </w:p>
    <w:p w14:paraId="1DB2B34C">
      <w:pPr>
        <w:spacing w:line="360" w:lineRule="auto"/>
        <w:jc w:val="left"/>
        <w:rPr>
          <w:rFonts w:hint="eastAsia"/>
        </w:rPr>
      </w:pPr>
    </w:p>
    <w:p w14:paraId="6B953B9B">
      <w:pPr>
        <w:pStyle w:val="16"/>
        <w:spacing w:after="0" w:line="360" w:lineRule="auto"/>
        <w:rPr>
          <w:rFonts w:hint="eastAsia" w:eastAsiaTheme="minorEastAsia"/>
        </w:rPr>
      </w:pPr>
    </w:p>
    <w:p w14:paraId="571C90B5">
      <w:pPr>
        <w:rPr>
          <w:rFonts w:hint="eastAsia"/>
        </w:rPr>
      </w:pPr>
    </w:p>
    <w:p w14:paraId="7C49EE09">
      <w:pPr>
        <w:spacing w:after="100" w:afterAutospacing="1" w:line="360" w:lineRule="auto"/>
        <w:jc w:val="center"/>
        <w:rPr>
          <w:rFonts w:ascii="宋体" w:hAnsi="宋体" w:eastAsia="宋体"/>
          <w:b/>
          <w:bCs/>
          <w:sz w:val="24"/>
          <w:szCs w:val="24"/>
          <w:shd w:val="clear" w:color="auto" w:fill="FFFFFF" w:themeFill="background1"/>
        </w:rPr>
      </w:pPr>
    </w:p>
    <w:p w14:paraId="04932222">
      <w:pPr>
        <w:spacing w:after="100" w:afterAutospacing="1" w:line="360" w:lineRule="auto"/>
        <w:jc w:val="center"/>
        <w:rPr>
          <w:rFonts w:ascii="宋体" w:hAnsi="宋体" w:eastAsia="宋体"/>
          <w:b/>
          <w:bCs/>
          <w:sz w:val="24"/>
          <w:szCs w:val="24"/>
          <w:shd w:val="clear" w:color="auto" w:fill="FFFFFF" w:themeFill="background1"/>
        </w:rPr>
      </w:pPr>
    </w:p>
    <w:p w14:paraId="7DE86311">
      <w:pPr>
        <w:spacing w:after="100" w:afterAutospacing="1" w:line="360" w:lineRule="auto"/>
        <w:jc w:val="center"/>
        <w:rPr>
          <w:rFonts w:hint="eastAsia" w:ascii="宋体" w:hAnsi="宋体" w:eastAsia="宋体"/>
          <w:b/>
          <w:bCs/>
          <w:sz w:val="24"/>
          <w:szCs w:val="24"/>
          <w:shd w:val="clear" w:color="auto" w:fill="FFFFFF" w:themeFill="background1"/>
        </w:rPr>
      </w:pPr>
      <w:r>
        <w:rPr>
          <w:rFonts w:ascii="宋体" w:hAnsi="宋体" w:eastAsia="宋体"/>
          <w:b/>
          <w:bCs/>
          <w:sz w:val="24"/>
          <w:szCs w:val="24"/>
          <w:shd w:val="clear" w:color="auto" w:fill="FFFFFF" w:themeFill="background1"/>
        </w:rPr>
        <w:t>（二）</w:t>
      </w:r>
      <w:r>
        <w:rPr>
          <w:rFonts w:hint="eastAsia" w:ascii="宋体" w:hAnsi="宋体" w:eastAsia="宋体"/>
          <w:b/>
          <w:bCs/>
          <w:sz w:val="24"/>
          <w:szCs w:val="24"/>
          <w:shd w:val="clear" w:color="auto" w:fill="FFFFFF" w:themeFill="background1"/>
        </w:rPr>
        <w:t>投标报价部分</w:t>
      </w:r>
    </w:p>
    <w:p w14:paraId="572D71EB">
      <w:pPr>
        <w:spacing w:line="360" w:lineRule="auto"/>
        <w:jc w:val="center"/>
        <w:rPr>
          <w:rFonts w:hint="eastAsia" w:ascii="宋体" w:hAnsi="宋体" w:eastAsia="宋体"/>
          <w:b/>
          <w:bCs/>
          <w:sz w:val="24"/>
          <w:szCs w:val="24"/>
        </w:rPr>
      </w:pPr>
      <w:r>
        <w:rPr>
          <w:rFonts w:hint="eastAsia" w:ascii="宋体" w:hAnsi="宋体" w:eastAsia="宋体"/>
          <w:b/>
          <w:bCs/>
          <w:sz w:val="24"/>
          <w:szCs w:val="24"/>
        </w:rPr>
        <w:t>（1）投标报价组成明细表（报价格式可根据所投产品的具体响应程度相应调整格式）</w:t>
      </w:r>
    </w:p>
    <w:tbl>
      <w:tblPr>
        <w:tblStyle w:val="43"/>
        <w:tblW w:w="10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724"/>
        <w:gridCol w:w="920"/>
        <w:gridCol w:w="640"/>
        <w:gridCol w:w="803"/>
        <w:gridCol w:w="803"/>
        <w:gridCol w:w="694"/>
        <w:gridCol w:w="908"/>
        <w:gridCol w:w="945"/>
        <w:gridCol w:w="757"/>
        <w:gridCol w:w="840"/>
        <w:gridCol w:w="1605"/>
      </w:tblGrid>
      <w:tr w14:paraId="1F85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465" w:type="dxa"/>
            <w:vAlign w:val="center"/>
          </w:tcPr>
          <w:p w14:paraId="05783032">
            <w:pPr>
              <w:widowControl/>
              <w:jc w:val="center"/>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序号</w:t>
            </w:r>
          </w:p>
        </w:tc>
        <w:tc>
          <w:tcPr>
            <w:tcW w:w="724" w:type="dxa"/>
            <w:vAlign w:val="center"/>
          </w:tcPr>
          <w:p w14:paraId="6EDDB040">
            <w:pPr>
              <w:widowControl/>
              <w:jc w:val="center"/>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设备名称</w:t>
            </w:r>
          </w:p>
        </w:tc>
        <w:tc>
          <w:tcPr>
            <w:tcW w:w="920" w:type="dxa"/>
            <w:vAlign w:val="center"/>
          </w:tcPr>
          <w:p w14:paraId="49BF6908">
            <w:pPr>
              <w:widowControl/>
              <w:jc w:val="center"/>
              <w:rPr>
                <w:rFonts w:hint="eastAsia" w:ascii="宋体" w:hAnsi="宋体" w:eastAsia="宋体" w:cs="宋体"/>
                <w:kern w:val="0"/>
                <w:szCs w:val="21"/>
                <w:shd w:val="clear" w:color="auto" w:fill="FFFFFF" w:themeFill="background1"/>
              </w:rPr>
            </w:pPr>
            <w:bookmarkStart w:id="224" w:name="_Hlk146045287"/>
            <w:r>
              <w:rPr>
                <w:rFonts w:hint="eastAsia" w:ascii="宋体" w:hAnsi="宋体" w:eastAsia="宋体" w:cs="宋体"/>
                <w:kern w:val="0"/>
                <w:szCs w:val="21"/>
                <w:shd w:val="clear" w:color="auto" w:fill="FFFFFF" w:themeFill="background1"/>
              </w:rPr>
              <w:t>品牌</w:t>
            </w:r>
            <w:bookmarkEnd w:id="224"/>
            <w:r>
              <w:rPr>
                <w:rFonts w:hint="eastAsia" w:ascii="宋体" w:hAnsi="宋体" w:eastAsia="宋体" w:cs="宋体"/>
                <w:kern w:val="0"/>
                <w:szCs w:val="21"/>
                <w:shd w:val="clear" w:color="auto" w:fill="FFFFFF" w:themeFill="background1"/>
              </w:rPr>
              <w:t>、型号</w:t>
            </w:r>
          </w:p>
        </w:tc>
        <w:tc>
          <w:tcPr>
            <w:tcW w:w="640" w:type="dxa"/>
            <w:vAlign w:val="center"/>
          </w:tcPr>
          <w:p w14:paraId="4F2D3365">
            <w:pPr>
              <w:widowControl/>
              <w:jc w:val="center"/>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生产厂家</w:t>
            </w:r>
          </w:p>
        </w:tc>
        <w:tc>
          <w:tcPr>
            <w:tcW w:w="803" w:type="dxa"/>
            <w:vAlign w:val="center"/>
          </w:tcPr>
          <w:p w14:paraId="14197B37">
            <w:pPr>
              <w:widowControl/>
              <w:jc w:val="center"/>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注册证号</w:t>
            </w:r>
          </w:p>
        </w:tc>
        <w:tc>
          <w:tcPr>
            <w:tcW w:w="803" w:type="dxa"/>
            <w:vAlign w:val="center"/>
          </w:tcPr>
          <w:p w14:paraId="3098B86F">
            <w:pPr>
              <w:widowControl/>
              <w:jc w:val="center"/>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产品国别</w:t>
            </w:r>
          </w:p>
        </w:tc>
        <w:tc>
          <w:tcPr>
            <w:tcW w:w="694" w:type="dxa"/>
            <w:vAlign w:val="center"/>
          </w:tcPr>
          <w:p w14:paraId="6DE850CA">
            <w:pPr>
              <w:widowControl/>
              <w:jc w:val="center"/>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数量</w:t>
            </w:r>
          </w:p>
        </w:tc>
        <w:tc>
          <w:tcPr>
            <w:tcW w:w="908" w:type="dxa"/>
            <w:vAlign w:val="center"/>
          </w:tcPr>
          <w:p w14:paraId="047046C1">
            <w:pPr>
              <w:widowControl/>
              <w:jc w:val="center"/>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单位</w:t>
            </w:r>
          </w:p>
        </w:tc>
        <w:tc>
          <w:tcPr>
            <w:tcW w:w="945" w:type="dxa"/>
            <w:vAlign w:val="center"/>
          </w:tcPr>
          <w:p w14:paraId="625706D8">
            <w:pPr>
              <w:widowControl/>
              <w:jc w:val="center"/>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质保期</w:t>
            </w:r>
          </w:p>
        </w:tc>
        <w:tc>
          <w:tcPr>
            <w:tcW w:w="757" w:type="dxa"/>
            <w:vAlign w:val="center"/>
          </w:tcPr>
          <w:p w14:paraId="3FAE772B">
            <w:pPr>
              <w:widowControl/>
              <w:jc w:val="center"/>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单价</w:t>
            </w:r>
          </w:p>
          <w:p w14:paraId="231E7946">
            <w:pPr>
              <w:widowControl/>
              <w:jc w:val="center"/>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（元）</w:t>
            </w:r>
          </w:p>
        </w:tc>
        <w:tc>
          <w:tcPr>
            <w:tcW w:w="840" w:type="dxa"/>
            <w:vAlign w:val="center"/>
          </w:tcPr>
          <w:p w14:paraId="631F454C">
            <w:pPr>
              <w:widowControl/>
              <w:jc w:val="center"/>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合价</w:t>
            </w:r>
          </w:p>
          <w:p w14:paraId="41B270C4">
            <w:pPr>
              <w:widowControl/>
              <w:jc w:val="center"/>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（元）</w:t>
            </w:r>
          </w:p>
        </w:tc>
        <w:tc>
          <w:tcPr>
            <w:tcW w:w="1605" w:type="dxa"/>
            <w:vAlign w:val="center"/>
          </w:tcPr>
          <w:p w14:paraId="759CE837">
            <w:pPr>
              <w:widowControl/>
              <w:jc w:val="center"/>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生产厂家类别划分：大型、中型、小型、微型</w:t>
            </w:r>
          </w:p>
        </w:tc>
      </w:tr>
      <w:tr w14:paraId="1A402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465" w:type="dxa"/>
            <w:vAlign w:val="center"/>
          </w:tcPr>
          <w:p w14:paraId="5F4318C9">
            <w:pPr>
              <w:pStyle w:val="245"/>
              <w:widowControl/>
              <w:numPr>
                <w:ilvl w:val="0"/>
                <w:numId w:val="10"/>
              </w:numPr>
              <w:ind w:left="3360" w:firstLine="0" w:firstLineChars="0"/>
              <w:jc w:val="center"/>
              <w:rPr>
                <w:rFonts w:cs="宋体"/>
                <w:kern w:val="0"/>
                <w:shd w:val="clear" w:color="auto" w:fill="FFFFFF" w:themeFill="background1"/>
              </w:rPr>
            </w:pPr>
          </w:p>
        </w:tc>
        <w:tc>
          <w:tcPr>
            <w:tcW w:w="724" w:type="dxa"/>
            <w:vAlign w:val="center"/>
          </w:tcPr>
          <w:p w14:paraId="2C1ACE75">
            <w:pPr>
              <w:widowControl/>
              <w:rPr>
                <w:rFonts w:hint="eastAsia" w:ascii="宋体" w:hAnsi="宋体" w:eastAsia="宋体" w:cs="宋体"/>
                <w:kern w:val="0"/>
                <w:szCs w:val="21"/>
                <w:shd w:val="clear" w:color="auto" w:fill="FFFFFF" w:themeFill="background1"/>
              </w:rPr>
            </w:pPr>
          </w:p>
        </w:tc>
        <w:tc>
          <w:tcPr>
            <w:tcW w:w="920" w:type="dxa"/>
            <w:vAlign w:val="center"/>
          </w:tcPr>
          <w:p w14:paraId="1B6F2683">
            <w:pPr>
              <w:widowControl/>
              <w:rPr>
                <w:rFonts w:hint="eastAsia" w:ascii="宋体" w:hAnsi="宋体" w:eastAsia="宋体" w:cs="宋体"/>
                <w:kern w:val="0"/>
                <w:szCs w:val="21"/>
                <w:shd w:val="clear" w:color="auto" w:fill="FFFFFF" w:themeFill="background1"/>
              </w:rPr>
            </w:pPr>
          </w:p>
        </w:tc>
        <w:tc>
          <w:tcPr>
            <w:tcW w:w="640" w:type="dxa"/>
            <w:vAlign w:val="center"/>
          </w:tcPr>
          <w:p w14:paraId="1225386C">
            <w:pPr>
              <w:widowControl/>
              <w:rPr>
                <w:rFonts w:hint="eastAsia" w:ascii="宋体" w:hAnsi="宋体" w:eastAsia="宋体" w:cs="宋体"/>
                <w:kern w:val="0"/>
                <w:szCs w:val="21"/>
                <w:shd w:val="clear" w:color="auto" w:fill="FFFFFF" w:themeFill="background1"/>
              </w:rPr>
            </w:pPr>
          </w:p>
        </w:tc>
        <w:tc>
          <w:tcPr>
            <w:tcW w:w="803" w:type="dxa"/>
            <w:vAlign w:val="center"/>
          </w:tcPr>
          <w:p w14:paraId="38F24FFE">
            <w:pPr>
              <w:widowControl/>
              <w:rPr>
                <w:rFonts w:hint="eastAsia" w:ascii="宋体" w:hAnsi="宋体" w:eastAsia="宋体" w:cs="宋体"/>
                <w:kern w:val="0"/>
                <w:szCs w:val="21"/>
                <w:shd w:val="clear" w:color="auto" w:fill="FFFFFF" w:themeFill="background1"/>
              </w:rPr>
            </w:pPr>
          </w:p>
        </w:tc>
        <w:tc>
          <w:tcPr>
            <w:tcW w:w="803" w:type="dxa"/>
            <w:vAlign w:val="center"/>
          </w:tcPr>
          <w:p w14:paraId="42F38510">
            <w:pPr>
              <w:widowControl/>
              <w:jc w:val="center"/>
              <w:rPr>
                <w:rFonts w:hint="eastAsia" w:ascii="宋体" w:hAnsi="宋体" w:eastAsia="宋体" w:cs="宋体"/>
                <w:kern w:val="0"/>
                <w:szCs w:val="21"/>
                <w:shd w:val="clear" w:color="auto" w:fill="FFFFFF" w:themeFill="background1"/>
              </w:rPr>
            </w:pPr>
          </w:p>
        </w:tc>
        <w:tc>
          <w:tcPr>
            <w:tcW w:w="694" w:type="dxa"/>
            <w:vAlign w:val="center"/>
          </w:tcPr>
          <w:p w14:paraId="13447CB9">
            <w:pPr>
              <w:widowControl/>
              <w:jc w:val="center"/>
              <w:rPr>
                <w:rFonts w:hint="eastAsia" w:ascii="宋体" w:hAnsi="宋体" w:eastAsia="宋体" w:cs="宋体"/>
                <w:kern w:val="0"/>
                <w:szCs w:val="21"/>
                <w:shd w:val="clear" w:color="auto" w:fill="FFFFFF" w:themeFill="background1"/>
              </w:rPr>
            </w:pPr>
          </w:p>
        </w:tc>
        <w:tc>
          <w:tcPr>
            <w:tcW w:w="908" w:type="dxa"/>
            <w:vAlign w:val="center"/>
          </w:tcPr>
          <w:p w14:paraId="45718ABE">
            <w:pPr>
              <w:widowControl/>
              <w:rPr>
                <w:rFonts w:hint="eastAsia" w:ascii="宋体" w:hAnsi="宋体" w:eastAsia="宋体" w:cs="宋体"/>
                <w:kern w:val="0"/>
                <w:szCs w:val="21"/>
                <w:shd w:val="clear" w:color="auto" w:fill="FFFFFF" w:themeFill="background1"/>
              </w:rPr>
            </w:pPr>
          </w:p>
        </w:tc>
        <w:tc>
          <w:tcPr>
            <w:tcW w:w="945" w:type="dxa"/>
            <w:vAlign w:val="center"/>
          </w:tcPr>
          <w:p w14:paraId="2FE46414">
            <w:pPr>
              <w:widowControl/>
              <w:rPr>
                <w:rFonts w:hint="eastAsia" w:ascii="宋体" w:hAnsi="宋体" w:eastAsia="宋体" w:cs="宋体"/>
                <w:kern w:val="0"/>
                <w:szCs w:val="21"/>
                <w:shd w:val="clear" w:color="auto" w:fill="FFFFFF" w:themeFill="background1"/>
              </w:rPr>
            </w:pPr>
          </w:p>
        </w:tc>
        <w:tc>
          <w:tcPr>
            <w:tcW w:w="757" w:type="dxa"/>
            <w:vAlign w:val="center"/>
          </w:tcPr>
          <w:p w14:paraId="67E030ED">
            <w:pPr>
              <w:widowControl/>
              <w:rPr>
                <w:rFonts w:hint="eastAsia" w:ascii="宋体" w:hAnsi="宋体" w:eastAsia="宋体" w:cs="宋体"/>
                <w:kern w:val="0"/>
                <w:szCs w:val="21"/>
                <w:shd w:val="clear" w:color="auto" w:fill="FFFFFF" w:themeFill="background1"/>
              </w:rPr>
            </w:pPr>
          </w:p>
        </w:tc>
        <w:tc>
          <w:tcPr>
            <w:tcW w:w="840" w:type="dxa"/>
            <w:vAlign w:val="center"/>
          </w:tcPr>
          <w:p w14:paraId="1EC1CFE3">
            <w:pPr>
              <w:widowControl/>
              <w:rPr>
                <w:rFonts w:hint="eastAsia" w:ascii="宋体" w:hAnsi="宋体" w:eastAsia="宋体" w:cs="宋体"/>
                <w:kern w:val="0"/>
                <w:szCs w:val="21"/>
                <w:shd w:val="clear" w:color="auto" w:fill="FFFFFF" w:themeFill="background1"/>
              </w:rPr>
            </w:pPr>
          </w:p>
        </w:tc>
        <w:tc>
          <w:tcPr>
            <w:tcW w:w="1605" w:type="dxa"/>
            <w:vAlign w:val="center"/>
          </w:tcPr>
          <w:p w14:paraId="0C50FE80">
            <w:pPr>
              <w:widowControl/>
              <w:rPr>
                <w:rFonts w:hint="eastAsia" w:ascii="宋体" w:hAnsi="宋体" w:eastAsia="宋体" w:cs="宋体"/>
                <w:kern w:val="0"/>
                <w:szCs w:val="21"/>
                <w:shd w:val="clear" w:color="auto" w:fill="FFFFFF" w:themeFill="background1"/>
              </w:rPr>
            </w:pPr>
          </w:p>
        </w:tc>
      </w:tr>
      <w:tr w14:paraId="761C3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65" w:type="dxa"/>
            <w:vAlign w:val="center"/>
          </w:tcPr>
          <w:p w14:paraId="2B69E690">
            <w:pPr>
              <w:pStyle w:val="245"/>
              <w:widowControl/>
              <w:numPr>
                <w:ilvl w:val="0"/>
                <w:numId w:val="10"/>
              </w:numPr>
              <w:ind w:left="3360" w:firstLine="0" w:firstLineChars="0"/>
              <w:jc w:val="center"/>
              <w:rPr>
                <w:rFonts w:cs="宋体"/>
                <w:kern w:val="0"/>
                <w:shd w:val="clear" w:color="auto" w:fill="FFFFFF" w:themeFill="background1"/>
              </w:rPr>
            </w:pPr>
          </w:p>
        </w:tc>
        <w:tc>
          <w:tcPr>
            <w:tcW w:w="724" w:type="dxa"/>
            <w:vAlign w:val="center"/>
          </w:tcPr>
          <w:p w14:paraId="18BEDF3B">
            <w:pPr>
              <w:widowControl/>
              <w:rPr>
                <w:rFonts w:hint="eastAsia" w:ascii="宋体" w:hAnsi="宋体" w:eastAsia="宋体" w:cs="宋体"/>
                <w:kern w:val="0"/>
                <w:szCs w:val="21"/>
                <w:shd w:val="clear" w:color="auto" w:fill="FFFFFF" w:themeFill="background1"/>
              </w:rPr>
            </w:pPr>
          </w:p>
        </w:tc>
        <w:tc>
          <w:tcPr>
            <w:tcW w:w="920" w:type="dxa"/>
            <w:vAlign w:val="center"/>
          </w:tcPr>
          <w:p w14:paraId="6D86A7C2">
            <w:pPr>
              <w:widowControl/>
              <w:rPr>
                <w:rFonts w:hint="eastAsia" w:ascii="宋体" w:hAnsi="宋体" w:eastAsia="宋体" w:cs="宋体"/>
                <w:kern w:val="0"/>
                <w:szCs w:val="21"/>
                <w:shd w:val="clear" w:color="auto" w:fill="FFFFFF" w:themeFill="background1"/>
              </w:rPr>
            </w:pPr>
          </w:p>
        </w:tc>
        <w:tc>
          <w:tcPr>
            <w:tcW w:w="640" w:type="dxa"/>
            <w:vAlign w:val="center"/>
          </w:tcPr>
          <w:p w14:paraId="61DEA8B2">
            <w:pPr>
              <w:widowControl/>
              <w:rPr>
                <w:rFonts w:hint="eastAsia" w:ascii="宋体" w:hAnsi="宋体" w:eastAsia="宋体" w:cs="宋体"/>
                <w:kern w:val="0"/>
                <w:szCs w:val="21"/>
                <w:shd w:val="clear" w:color="auto" w:fill="FFFFFF" w:themeFill="background1"/>
              </w:rPr>
            </w:pPr>
          </w:p>
        </w:tc>
        <w:tc>
          <w:tcPr>
            <w:tcW w:w="803" w:type="dxa"/>
            <w:vAlign w:val="center"/>
          </w:tcPr>
          <w:p w14:paraId="35FAB22B">
            <w:pPr>
              <w:widowControl/>
              <w:rPr>
                <w:rFonts w:hint="eastAsia" w:ascii="宋体" w:hAnsi="宋体" w:eastAsia="宋体" w:cs="宋体"/>
                <w:kern w:val="0"/>
                <w:szCs w:val="21"/>
                <w:shd w:val="clear" w:color="auto" w:fill="FFFFFF" w:themeFill="background1"/>
              </w:rPr>
            </w:pPr>
          </w:p>
        </w:tc>
        <w:tc>
          <w:tcPr>
            <w:tcW w:w="803" w:type="dxa"/>
            <w:vAlign w:val="center"/>
          </w:tcPr>
          <w:p w14:paraId="6D91FEF9">
            <w:pPr>
              <w:widowControl/>
              <w:jc w:val="center"/>
              <w:rPr>
                <w:rFonts w:hint="eastAsia" w:ascii="宋体" w:hAnsi="宋体" w:eastAsia="宋体" w:cs="宋体"/>
                <w:kern w:val="0"/>
                <w:szCs w:val="21"/>
                <w:shd w:val="clear" w:color="auto" w:fill="FFFFFF" w:themeFill="background1"/>
              </w:rPr>
            </w:pPr>
          </w:p>
        </w:tc>
        <w:tc>
          <w:tcPr>
            <w:tcW w:w="694" w:type="dxa"/>
            <w:vAlign w:val="center"/>
          </w:tcPr>
          <w:p w14:paraId="14EF911E">
            <w:pPr>
              <w:widowControl/>
              <w:jc w:val="center"/>
              <w:rPr>
                <w:rFonts w:hint="eastAsia" w:ascii="宋体" w:hAnsi="宋体" w:eastAsia="宋体" w:cs="宋体"/>
                <w:kern w:val="0"/>
                <w:szCs w:val="21"/>
                <w:shd w:val="clear" w:color="auto" w:fill="FFFFFF" w:themeFill="background1"/>
              </w:rPr>
            </w:pPr>
          </w:p>
        </w:tc>
        <w:tc>
          <w:tcPr>
            <w:tcW w:w="908" w:type="dxa"/>
            <w:vAlign w:val="center"/>
          </w:tcPr>
          <w:p w14:paraId="459EECB6">
            <w:pPr>
              <w:widowControl/>
              <w:rPr>
                <w:rFonts w:hint="eastAsia" w:ascii="宋体" w:hAnsi="宋体" w:eastAsia="宋体" w:cs="宋体"/>
                <w:kern w:val="0"/>
                <w:szCs w:val="21"/>
                <w:shd w:val="clear" w:color="auto" w:fill="FFFFFF" w:themeFill="background1"/>
              </w:rPr>
            </w:pPr>
          </w:p>
        </w:tc>
        <w:tc>
          <w:tcPr>
            <w:tcW w:w="945" w:type="dxa"/>
            <w:vAlign w:val="center"/>
          </w:tcPr>
          <w:p w14:paraId="7CEBE086">
            <w:pPr>
              <w:widowControl/>
              <w:rPr>
                <w:rFonts w:hint="eastAsia" w:ascii="宋体" w:hAnsi="宋体" w:eastAsia="宋体" w:cs="宋体"/>
                <w:kern w:val="0"/>
                <w:szCs w:val="21"/>
                <w:shd w:val="clear" w:color="auto" w:fill="FFFFFF" w:themeFill="background1"/>
              </w:rPr>
            </w:pPr>
          </w:p>
        </w:tc>
        <w:tc>
          <w:tcPr>
            <w:tcW w:w="757" w:type="dxa"/>
            <w:vAlign w:val="center"/>
          </w:tcPr>
          <w:p w14:paraId="00116FCB">
            <w:pPr>
              <w:widowControl/>
              <w:rPr>
                <w:rFonts w:hint="eastAsia" w:ascii="宋体" w:hAnsi="宋体" w:eastAsia="宋体" w:cs="宋体"/>
                <w:kern w:val="0"/>
                <w:szCs w:val="21"/>
                <w:shd w:val="clear" w:color="auto" w:fill="FFFFFF" w:themeFill="background1"/>
              </w:rPr>
            </w:pPr>
          </w:p>
        </w:tc>
        <w:tc>
          <w:tcPr>
            <w:tcW w:w="840" w:type="dxa"/>
            <w:vAlign w:val="center"/>
          </w:tcPr>
          <w:p w14:paraId="37FA5CA5">
            <w:pPr>
              <w:widowControl/>
              <w:rPr>
                <w:rFonts w:hint="eastAsia" w:ascii="宋体" w:hAnsi="宋体" w:eastAsia="宋体" w:cs="宋体"/>
                <w:kern w:val="0"/>
                <w:szCs w:val="21"/>
                <w:shd w:val="clear" w:color="auto" w:fill="FFFFFF" w:themeFill="background1"/>
              </w:rPr>
            </w:pPr>
          </w:p>
        </w:tc>
        <w:tc>
          <w:tcPr>
            <w:tcW w:w="1605" w:type="dxa"/>
            <w:vAlign w:val="center"/>
          </w:tcPr>
          <w:p w14:paraId="1AC0EBA1">
            <w:pPr>
              <w:widowControl/>
              <w:rPr>
                <w:rFonts w:hint="eastAsia" w:ascii="宋体" w:hAnsi="宋体" w:eastAsia="宋体" w:cs="宋体"/>
                <w:kern w:val="0"/>
                <w:szCs w:val="21"/>
                <w:shd w:val="clear" w:color="auto" w:fill="FFFFFF" w:themeFill="background1"/>
              </w:rPr>
            </w:pPr>
          </w:p>
        </w:tc>
      </w:tr>
      <w:tr w14:paraId="096B6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65" w:type="dxa"/>
            <w:vAlign w:val="center"/>
          </w:tcPr>
          <w:p w14:paraId="3479ECC8">
            <w:pPr>
              <w:pStyle w:val="245"/>
              <w:widowControl/>
              <w:numPr>
                <w:ilvl w:val="0"/>
                <w:numId w:val="10"/>
              </w:numPr>
              <w:ind w:left="3360" w:firstLine="0" w:firstLineChars="0"/>
              <w:jc w:val="center"/>
              <w:rPr>
                <w:rFonts w:cs="宋体"/>
                <w:kern w:val="0"/>
                <w:shd w:val="clear" w:color="auto" w:fill="FFFFFF" w:themeFill="background1"/>
              </w:rPr>
            </w:pPr>
          </w:p>
        </w:tc>
        <w:tc>
          <w:tcPr>
            <w:tcW w:w="724" w:type="dxa"/>
            <w:vAlign w:val="center"/>
          </w:tcPr>
          <w:p w14:paraId="447D7C36">
            <w:pPr>
              <w:widowControl/>
              <w:rPr>
                <w:rFonts w:hint="eastAsia" w:ascii="宋体" w:hAnsi="宋体" w:eastAsia="宋体" w:cs="宋体"/>
                <w:kern w:val="0"/>
                <w:szCs w:val="21"/>
                <w:shd w:val="clear" w:color="auto" w:fill="FFFFFF" w:themeFill="background1"/>
              </w:rPr>
            </w:pPr>
          </w:p>
        </w:tc>
        <w:tc>
          <w:tcPr>
            <w:tcW w:w="920" w:type="dxa"/>
            <w:vAlign w:val="center"/>
          </w:tcPr>
          <w:p w14:paraId="1D130F5E">
            <w:pPr>
              <w:widowControl/>
              <w:rPr>
                <w:rFonts w:hint="eastAsia" w:ascii="宋体" w:hAnsi="宋体" w:eastAsia="宋体" w:cs="宋体"/>
                <w:kern w:val="0"/>
                <w:szCs w:val="21"/>
                <w:shd w:val="clear" w:color="auto" w:fill="FFFFFF" w:themeFill="background1"/>
              </w:rPr>
            </w:pPr>
          </w:p>
        </w:tc>
        <w:tc>
          <w:tcPr>
            <w:tcW w:w="640" w:type="dxa"/>
            <w:vAlign w:val="center"/>
          </w:tcPr>
          <w:p w14:paraId="7F414443">
            <w:pPr>
              <w:widowControl/>
              <w:rPr>
                <w:rFonts w:hint="eastAsia" w:ascii="宋体" w:hAnsi="宋体" w:eastAsia="宋体" w:cs="宋体"/>
                <w:kern w:val="0"/>
                <w:szCs w:val="21"/>
                <w:shd w:val="clear" w:color="auto" w:fill="FFFFFF" w:themeFill="background1"/>
              </w:rPr>
            </w:pPr>
          </w:p>
        </w:tc>
        <w:tc>
          <w:tcPr>
            <w:tcW w:w="803" w:type="dxa"/>
            <w:vAlign w:val="center"/>
          </w:tcPr>
          <w:p w14:paraId="05E4CA9C">
            <w:pPr>
              <w:widowControl/>
              <w:rPr>
                <w:rFonts w:hint="eastAsia" w:ascii="宋体" w:hAnsi="宋体" w:eastAsia="宋体" w:cs="宋体"/>
                <w:kern w:val="0"/>
                <w:szCs w:val="21"/>
                <w:shd w:val="clear" w:color="auto" w:fill="FFFFFF" w:themeFill="background1"/>
              </w:rPr>
            </w:pPr>
          </w:p>
        </w:tc>
        <w:tc>
          <w:tcPr>
            <w:tcW w:w="803" w:type="dxa"/>
            <w:vAlign w:val="center"/>
          </w:tcPr>
          <w:p w14:paraId="353D7759">
            <w:pPr>
              <w:widowControl/>
              <w:jc w:val="center"/>
              <w:rPr>
                <w:rFonts w:hint="eastAsia" w:ascii="宋体" w:hAnsi="宋体" w:eastAsia="宋体" w:cs="宋体"/>
                <w:kern w:val="0"/>
                <w:szCs w:val="21"/>
                <w:shd w:val="clear" w:color="auto" w:fill="FFFFFF" w:themeFill="background1"/>
              </w:rPr>
            </w:pPr>
          </w:p>
        </w:tc>
        <w:tc>
          <w:tcPr>
            <w:tcW w:w="694" w:type="dxa"/>
            <w:vAlign w:val="center"/>
          </w:tcPr>
          <w:p w14:paraId="12185F69">
            <w:pPr>
              <w:widowControl/>
              <w:jc w:val="center"/>
              <w:rPr>
                <w:rFonts w:hint="eastAsia" w:ascii="宋体" w:hAnsi="宋体" w:eastAsia="宋体" w:cs="宋体"/>
                <w:kern w:val="0"/>
                <w:szCs w:val="21"/>
                <w:shd w:val="clear" w:color="auto" w:fill="FFFFFF" w:themeFill="background1"/>
              </w:rPr>
            </w:pPr>
          </w:p>
        </w:tc>
        <w:tc>
          <w:tcPr>
            <w:tcW w:w="908" w:type="dxa"/>
            <w:vAlign w:val="center"/>
          </w:tcPr>
          <w:p w14:paraId="4C10FCF6">
            <w:pPr>
              <w:widowControl/>
              <w:rPr>
                <w:rFonts w:hint="eastAsia" w:ascii="宋体" w:hAnsi="宋体" w:eastAsia="宋体" w:cs="宋体"/>
                <w:kern w:val="0"/>
                <w:szCs w:val="21"/>
                <w:shd w:val="clear" w:color="auto" w:fill="FFFFFF" w:themeFill="background1"/>
              </w:rPr>
            </w:pPr>
          </w:p>
        </w:tc>
        <w:tc>
          <w:tcPr>
            <w:tcW w:w="945" w:type="dxa"/>
            <w:vAlign w:val="center"/>
          </w:tcPr>
          <w:p w14:paraId="42C53D96">
            <w:pPr>
              <w:widowControl/>
              <w:rPr>
                <w:rFonts w:hint="eastAsia" w:ascii="宋体" w:hAnsi="宋体" w:eastAsia="宋体" w:cs="宋体"/>
                <w:kern w:val="0"/>
                <w:szCs w:val="21"/>
                <w:shd w:val="clear" w:color="auto" w:fill="FFFFFF" w:themeFill="background1"/>
              </w:rPr>
            </w:pPr>
          </w:p>
        </w:tc>
        <w:tc>
          <w:tcPr>
            <w:tcW w:w="757" w:type="dxa"/>
            <w:vAlign w:val="center"/>
          </w:tcPr>
          <w:p w14:paraId="23D883A1">
            <w:pPr>
              <w:widowControl/>
              <w:rPr>
                <w:rFonts w:hint="eastAsia" w:ascii="宋体" w:hAnsi="宋体" w:eastAsia="宋体" w:cs="宋体"/>
                <w:kern w:val="0"/>
                <w:szCs w:val="21"/>
                <w:shd w:val="clear" w:color="auto" w:fill="FFFFFF" w:themeFill="background1"/>
              </w:rPr>
            </w:pPr>
          </w:p>
        </w:tc>
        <w:tc>
          <w:tcPr>
            <w:tcW w:w="840" w:type="dxa"/>
            <w:vAlign w:val="center"/>
          </w:tcPr>
          <w:p w14:paraId="443E6CB0">
            <w:pPr>
              <w:widowControl/>
              <w:rPr>
                <w:rFonts w:hint="eastAsia" w:ascii="宋体" w:hAnsi="宋体" w:eastAsia="宋体" w:cs="宋体"/>
                <w:kern w:val="0"/>
                <w:szCs w:val="21"/>
                <w:shd w:val="clear" w:color="auto" w:fill="FFFFFF" w:themeFill="background1"/>
              </w:rPr>
            </w:pPr>
          </w:p>
        </w:tc>
        <w:tc>
          <w:tcPr>
            <w:tcW w:w="1605" w:type="dxa"/>
            <w:vAlign w:val="center"/>
          </w:tcPr>
          <w:p w14:paraId="29DC746E">
            <w:pPr>
              <w:widowControl/>
              <w:rPr>
                <w:rFonts w:hint="eastAsia" w:ascii="宋体" w:hAnsi="宋体" w:eastAsia="宋体" w:cs="宋体"/>
                <w:kern w:val="0"/>
                <w:szCs w:val="21"/>
                <w:shd w:val="clear" w:color="auto" w:fill="FFFFFF" w:themeFill="background1"/>
              </w:rPr>
            </w:pPr>
          </w:p>
        </w:tc>
      </w:tr>
      <w:tr w14:paraId="569DF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65" w:type="dxa"/>
            <w:vAlign w:val="center"/>
          </w:tcPr>
          <w:p w14:paraId="78667F16">
            <w:pPr>
              <w:pStyle w:val="245"/>
              <w:widowControl/>
              <w:numPr>
                <w:ilvl w:val="0"/>
                <w:numId w:val="10"/>
              </w:numPr>
              <w:ind w:left="3360" w:firstLine="0" w:firstLineChars="0"/>
              <w:jc w:val="center"/>
              <w:rPr>
                <w:rFonts w:cs="宋体"/>
                <w:kern w:val="0"/>
                <w:shd w:val="clear" w:color="auto" w:fill="FFFFFF" w:themeFill="background1"/>
              </w:rPr>
            </w:pPr>
          </w:p>
        </w:tc>
        <w:tc>
          <w:tcPr>
            <w:tcW w:w="724" w:type="dxa"/>
            <w:vAlign w:val="center"/>
          </w:tcPr>
          <w:p w14:paraId="0F265CD7">
            <w:pPr>
              <w:widowControl/>
              <w:rPr>
                <w:rFonts w:hint="eastAsia" w:ascii="宋体" w:hAnsi="宋体" w:eastAsia="宋体" w:cs="宋体"/>
                <w:kern w:val="0"/>
                <w:szCs w:val="21"/>
                <w:shd w:val="clear" w:color="auto" w:fill="FFFFFF" w:themeFill="background1"/>
              </w:rPr>
            </w:pPr>
          </w:p>
        </w:tc>
        <w:tc>
          <w:tcPr>
            <w:tcW w:w="920" w:type="dxa"/>
            <w:vAlign w:val="center"/>
          </w:tcPr>
          <w:p w14:paraId="4DC462AC">
            <w:pPr>
              <w:widowControl/>
              <w:rPr>
                <w:rFonts w:hint="eastAsia" w:ascii="宋体" w:hAnsi="宋体" w:eastAsia="宋体" w:cs="宋体"/>
                <w:kern w:val="0"/>
                <w:szCs w:val="21"/>
                <w:shd w:val="clear" w:color="auto" w:fill="FFFFFF" w:themeFill="background1"/>
              </w:rPr>
            </w:pPr>
          </w:p>
        </w:tc>
        <w:tc>
          <w:tcPr>
            <w:tcW w:w="640" w:type="dxa"/>
            <w:vAlign w:val="center"/>
          </w:tcPr>
          <w:p w14:paraId="020A2DAA">
            <w:pPr>
              <w:widowControl/>
              <w:rPr>
                <w:rFonts w:hint="eastAsia" w:ascii="宋体" w:hAnsi="宋体" w:eastAsia="宋体" w:cs="宋体"/>
                <w:kern w:val="0"/>
                <w:szCs w:val="21"/>
                <w:shd w:val="clear" w:color="auto" w:fill="FFFFFF" w:themeFill="background1"/>
              </w:rPr>
            </w:pPr>
          </w:p>
        </w:tc>
        <w:tc>
          <w:tcPr>
            <w:tcW w:w="803" w:type="dxa"/>
            <w:vAlign w:val="center"/>
          </w:tcPr>
          <w:p w14:paraId="5B8689AE">
            <w:pPr>
              <w:widowControl/>
              <w:rPr>
                <w:rFonts w:hint="eastAsia" w:ascii="宋体" w:hAnsi="宋体" w:eastAsia="宋体" w:cs="宋体"/>
                <w:kern w:val="0"/>
                <w:szCs w:val="21"/>
                <w:shd w:val="clear" w:color="auto" w:fill="FFFFFF" w:themeFill="background1"/>
              </w:rPr>
            </w:pPr>
          </w:p>
        </w:tc>
        <w:tc>
          <w:tcPr>
            <w:tcW w:w="803" w:type="dxa"/>
            <w:vAlign w:val="center"/>
          </w:tcPr>
          <w:p w14:paraId="535CB785">
            <w:pPr>
              <w:widowControl/>
              <w:jc w:val="center"/>
              <w:rPr>
                <w:rFonts w:hint="eastAsia" w:ascii="宋体" w:hAnsi="宋体" w:eastAsia="宋体" w:cs="宋体"/>
                <w:kern w:val="0"/>
                <w:szCs w:val="21"/>
                <w:shd w:val="clear" w:color="auto" w:fill="FFFFFF" w:themeFill="background1"/>
              </w:rPr>
            </w:pPr>
          </w:p>
        </w:tc>
        <w:tc>
          <w:tcPr>
            <w:tcW w:w="694" w:type="dxa"/>
            <w:vAlign w:val="center"/>
          </w:tcPr>
          <w:p w14:paraId="26F95BF5">
            <w:pPr>
              <w:widowControl/>
              <w:jc w:val="center"/>
              <w:rPr>
                <w:rFonts w:hint="eastAsia" w:ascii="宋体" w:hAnsi="宋体" w:eastAsia="宋体" w:cs="宋体"/>
                <w:kern w:val="0"/>
                <w:szCs w:val="21"/>
                <w:shd w:val="clear" w:color="auto" w:fill="FFFFFF" w:themeFill="background1"/>
              </w:rPr>
            </w:pPr>
          </w:p>
        </w:tc>
        <w:tc>
          <w:tcPr>
            <w:tcW w:w="908" w:type="dxa"/>
            <w:vAlign w:val="center"/>
          </w:tcPr>
          <w:p w14:paraId="47499C65">
            <w:pPr>
              <w:widowControl/>
              <w:rPr>
                <w:rFonts w:hint="eastAsia" w:ascii="宋体" w:hAnsi="宋体" w:eastAsia="宋体" w:cs="宋体"/>
                <w:kern w:val="0"/>
                <w:szCs w:val="21"/>
                <w:shd w:val="clear" w:color="auto" w:fill="FFFFFF" w:themeFill="background1"/>
              </w:rPr>
            </w:pPr>
          </w:p>
        </w:tc>
        <w:tc>
          <w:tcPr>
            <w:tcW w:w="945" w:type="dxa"/>
            <w:vAlign w:val="center"/>
          </w:tcPr>
          <w:p w14:paraId="6E01B916">
            <w:pPr>
              <w:widowControl/>
              <w:rPr>
                <w:rFonts w:hint="eastAsia" w:ascii="宋体" w:hAnsi="宋体" w:eastAsia="宋体" w:cs="宋体"/>
                <w:kern w:val="0"/>
                <w:szCs w:val="21"/>
                <w:shd w:val="clear" w:color="auto" w:fill="FFFFFF" w:themeFill="background1"/>
              </w:rPr>
            </w:pPr>
          </w:p>
        </w:tc>
        <w:tc>
          <w:tcPr>
            <w:tcW w:w="757" w:type="dxa"/>
            <w:vAlign w:val="center"/>
          </w:tcPr>
          <w:p w14:paraId="53267E7F">
            <w:pPr>
              <w:widowControl/>
              <w:rPr>
                <w:rFonts w:hint="eastAsia" w:ascii="宋体" w:hAnsi="宋体" w:eastAsia="宋体" w:cs="宋体"/>
                <w:kern w:val="0"/>
                <w:szCs w:val="21"/>
                <w:shd w:val="clear" w:color="auto" w:fill="FFFFFF" w:themeFill="background1"/>
              </w:rPr>
            </w:pPr>
          </w:p>
        </w:tc>
        <w:tc>
          <w:tcPr>
            <w:tcW w:w="840" w:type="dxa"/>
            <w:vAlign w:val="center"/>
          </w:tcPr>
          <w:p w14:paraId="06CFB192">
            <w:pPr>
              <w:widowControl/>
              <w:rPr>
                <w:rFonts w:hint="eastAsia" w:ascii="宋体" w:hAnsi="宋体" w:eastAsia="宋体" w:cs="宋体"/>
                <w:kern w:val="0"/>
                <w:szCs w:val="21"/>
                <w:shd w:val="clear" w:color="auto" w:fill="FFFFFF" w:themeFill="background1"/>
              </w:rPr>
            </w:pPr>
          </w:p>
        </w:tc>
        <w:tc>
          <w:tcPr>
            <w:tcW w:w="1605" w:type="dxa"/>
            <w:vAlign w:val="center"/>
          </w:tcPr>
          <w:p w14:paraId="68DBE2F0">
            <w:pPr>
              <w:widowControl/>
              <w:rPr>
                <w:rFonts w:hint="eastAsia" w:ascii="宋体" w:hAnsi="宋体" w:eastAsia="宋体" w:cs="宋体"/>
                <w:kern w:val="0"/>
                <w:szCs w:val="21"/>
                <w:shd w:val="clear" w:color="auto" w:fill="FFFFFF" w:themeFill="background1"/>
              </w:rPr>
            </w:pPr>
          </w:p>
        </w:tc>
      </w:tr>
      <w:tr w14:paraId="0BA10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65" w:type="dxa"/>
            <w:vAlign w:val="center"/>
          </w:tcPr>
          <w:p w14:paraId="04ACED71">
            <w:pPr>
              <w:widowControl/>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w:t>
            </w:r>
          </w:p>
        </w:tc>
        <w:tc>
          <w:tcPr>
            <w:tcW w:w="724" w:type="dxa"/>
            <w:vAlign w:val="center"/>
          </w:tcPr>
          <w:p w14:paraId="791DB707">
            <w:pPr>
              <w:widowControl/>
              <w:jc w:val="center"/>
              <w:rPr>
                <w:rFonts w:hint="eastAsia" w:ascii="宋体" w:hAnsi="宋体" w:eastAsia="宋体" w:cs="宋体"/>
                <w:kern w:val="0"/>
                <w:szCs w:val="21"/>
                <w:shd w:val="clear" w:color="auto" w:fill="FFFFFF" w:themeFill="background1"/>
              </w:rPr>
            </w:pPr>
          </w:p>
        </w:tc>
        <w:tc>
          <w:tcPr>
            <w:tcW w:w="920" w:type="dxa"/>
            <w:vAlign w:val="center"/>
          </w:tcPr>
          <w:p w14:paraId="0403837A">
            <w:pPr>
              <w:widowControl/>
              <w:rPr>
                <w:rFonts w:hint="eastAsia" w:ascii="宋体" w:hAnsi="宋体" w:eastAsia="宋体" w:cs="宋体"/>
                <w:kern w:val="0"/>
                <w:szCs w:val="21"/>
                <w:shd w:val="clear" w:color="auto" w:fill="FFFFFF" w:themeFill="background1"/>
              </w:rPr>
            </w:pPr>
          </w:p>
        </w:tc>
        <w:tc>
          <w:tcPr>
            <w:tcW w:w="640" w:type="dxa"/>
            <w:vAlign w:val="center"/>
          </w:tcPr>
          <w:p w14:paraId="15D7A395">
            <w:pPr>
              <w:widowControl/>
              <w:rPr>
                <w:rFonts w:hint="eastAsia" w:ascii="宋体" w:hAnsi="宋体" w:eastAsia="宋体" w:cs="宋体"/>
                <w:kern w:val="0"/>
                <w:szCs w:val="21"/>
                <w:shd w:val="clear" w:color="auto" w:fill="FFFFFF" w:themeFill="background1"/>
              </w:rPr>
            </w:pPr>
          </w:p>
        </w:tc>
        <w:tc>
          <w:tcPr>
            <w:tcW w:w="803" w:type="dxa"/>
            <w:vAlign w:val="center"/>
          </w:tcPr>
          <w:p w14:paraId="0CAB50D1">
            <w:pPr>
              <w:widowControl/>
              <w:rPr>
                <w:rFonts w:hint="eastAsia" w:ascii="宋体" w:hAnsi="宋体" w:eastAsia="宋体" w:cs="宋体"/>
                <w:kern w:val="0"/>
                <w:szCs w:val="21"/>
                <w:shd w:val="clear" w:color="auto" w:fill="FFFFFF" w:themeFill="background1"/>
              </w:rPr>
            </w:pPr>
          </w:p>
        </w:tc>
        <w:tc>
          <w:tcPr>
            <w:tcW w:w="803" w:type="dxa"/>
            <w:vAlign w:val="center"/>
          </w:tcPr>
          <w:p w14:paraId="2348128E">
            <w:pPr>
              <w:widowControl/>
              <w:jc w:val="center"/>
              <w:rPr>
                <w:rFonts w:hint="eastAsia" w:ascii="宋体" w:hAnsi="宋体" w:eastAsia="宋体" w:cs="宋体"/>
                <w:kern w:val="0"/>
                <w:szCs w:val="21"/>
                <w:shd w:val="clear" w:color="auto" w:fill="FFFFFF" w:themeFill="background1"/>
              </w:rPr>
            </w:pPr>
          </w:p>
        </w:tc>
        <w:tc>
          <w:tcPr>
            <w:tcW w:w="694" w:type="dxa"/>
            <w:vAlign w:val="center"/>
          </w:tcPr>
          <w:p w14:paraId="1EFCA702">
            <w:pPr>
              <w:widowControl/>
              <w:rPr>
                <w:rFonts w:hint="eastAsia" w:ascii="宋体" w:hAnsi="宋体" w:eastAsia="宋体" w:cs="宋体"/>
                <w:kern w:val="0"/>
                <w:szCs w:val="21"/>
                <w:shd w:val="clear" w:color="auto" w:fill="FFFFFF" w:themeFill="background1"/>
              </w:rPr>
            </w:pPr>
          </w:p>
        </w:tc>
        <w:tc>
          <w:tcPr>
            <w:tcW w:w="908" w:type="dxa"/>
            <w:vAlign w:val="center"/>
          </w:tcPr>
          <w:p w14:paraId="5D9FADE6">
            <w:pPr>
              <w:widowControl/>
              <w:rPr>
                <w:rFonts w:hint="eastAsia" w:ascii="宋体" w:hAnsi="宋体" w:eastAsia="宋体" w:cs="宋体"/>
                <w:kern w:val="0"/>
                <w:szCs w:val="21"/>
                <w:shd w:val="clear" w:color="auto" w:fill="FFFFFF" w:themeFill="background1"/>
              </w:rPr>
            </w:pPr>
          </w:p>
        </w:tc>
        <w:tc>
          <w:tcPr>
            <w:tcW w:w="945" w:type="dxa"/>
            <w:vAlign w:val="center"/>
          </w:tcPr>
          <w:p w14:paraId="51DF36E8">
            <w:pPr>
              <w:widowControl/>
              <w:rPr>
                <w:rFonts w:hint="eastAsia" w:ascii="宋体" w:hAnsi="宋体" w:eastAsia="宋体" w:cs="宋体"/>
                <w:kern w:val="0"/>
                <w:szCs w:val="21"/>
                <w:shd w:val="clear" w:color="auto" w:fill="FFFFFF" w:themeFill="background1"/>
              </w:rPr>
            </w:pPr>
          </w:p>
        </w:tc>
        <w:tc>
          <w:tcPr>
            <w:tcW w:w="757" w:type="dxa"/>
            <w:vAlign w:val="center"/>
          </w:tcPr>
          <w:p w14:paraId="7B4A40C3">
            <w:pPr>
              <w:widowControl/>
              <w:rPr>
                <w:rFonts w:hint="eastAsia" w:ascii="宋体" w:hAnsi="宋体" w:eastAsia="宋体" w:cs="宋体"/>
                <w:kern w:val="0"/>
                <w:szCs w:val="21"/>
                <w:shd w:val="clear" w:color="auto" w:fill="FFFFFF" w:themeFill="background1"/>
              </w:rPr>
            </w:pPr>
          </w:p>
        </w:tc>
        <w:tc>
          <w:tcPr>
            <w:tcW w:w="840" w:type="dxa"/>
            <w:vAlign w:val="center"/>
          </w:tcPr>
          <w:p w14:paraId="6AA37AEA">
            <w:pPr>
              <w:widowControl/>
              <w:rPr>
                <w:rFonts w:hint="eastAsia" w:ascii="宋体" w:hAnsi="宋体" w:eastAsia="宋体" w:cs="宋体"/>
                <w:kern w:val="0"/>
                <w:szCs w:val="21"/>
                <w:shd w:val="clear" w:color="auto" w:fill="FFFFFF" w:themeFill="background1"/>
              </w:rPr>
            </w:pPr>
          </w:p>
        </w:tc>
        <w:tc>
          <w:tcPr>
            <w:tcW w:w="1605" w:type="dxa"/>
            <w:vAlign w:val="center"/>
          </w:tcPr>
          <w:p w14:paraId="1CAF4970">
            <w:pPr>
              <w:widowControl/>
              <w:rPr>
                <w:rFonts w:hint="eastAsia" w:ascii="宋体" w:hAnsi="宋体" w:eastAsia="宋体" w:cs="宋体"/>
                <w:kern w:val="0"/>
                <w:szCs w:val="21"/>
                <w:shd w:val="clear" w:color="auto" w:fill="FFFFFF" w:themeFill="background1"/>
              </w:rPr>
            </w:pPr>
          </w:p>
        </w:tc>
      </w:tr>
      <w:tr w14:paraId="460DA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65" w:type="dxa"/>
            <w:vAlign w:val="center"/>
          </w:tcPr>
          <w:p w14:paraId="3C7405E2">
            <w:pPr>
              <w:widowControl/>
              <w:spacing w:before="120" w:beforeLines="50" w:line="360" w:lineRule="auto"/>
              <w:rPr>
                <w:rFonts w:hint="eastAsia" w:ascii="宋体" w:hAnsi="宋体" w:eastAsia="宋体" w:cs="宋体"/>
                <w:kern w:val="0"/>
                <w:szCs w:val="21"/>
                <w:shd w:val="clear" w:color="auto" w:fill="FFFFFF" w:themeFill="background1"/>
              </w:rPr>
            </w:pPr>
            <w:r>
              <w:rPr>
                <w:rFonts w:hint="eastAsia" w:ascii="宋体" w:hAnsi="宋体" w:eastAsia="宋体" w:cs="宋体"/>
                <w:kern w:val="0"/>
                <w:szCs w:val="21"/>
                <w:shd w:val="clear" w:color="auto" w:fill="FFFFFF" w:themeFill="background1"/>
              </w:rPr>
              <w:t>合计</w:t>
            </w:r>
          </w:p>
        </w:tc>
        <w:tc>
          <w:tcPr>
            <w:tcW w:w="9639" w:type="dxa"/>
            <w:gridSpan w:val="11"/>
            <w:vAlign w:val="center"/>
          </w:tcPr>
          <w:p w14:paraId="4A1295E7">
            <w:pPr>
              <w:widowControl/>
              <w:rPr>
                <w:rFonts w:hint="eastAsia" w:ascii="宋体" w:hAnsi="宋体" w:eastAsia="宋体" w:cs="宋体"/>
                <w:kern w:val="0"/>
                <w:szCs w:val="21"/>
                <w:shd w:val="clear" w:color="auto" w:fill="FFFFFF" w:themeFill="background1"/>
              </w:rPr>
            </w:pPr>
          </w:p>
        </w:tc>
      </w:tr>
    </w:tbl>
    <w:p w14:paraId="13E08E2F">
      <w:pPr>
        <w:tabs>
          <w:tab w:val="left" w:pos="0"/>
        </w:tabs>
        <w:snapToGrid w:val="0"/>
        <w:spacing w:line="360" w:lineRule="auto"/>
        <w:jc w:val="center"/>
        <w:rPr>
          <w:rFonts w:hint="eastAsia" w:ascii="宋体" w:hAnsi="宋体" w:eastAsia="宋体"/>
          <w:spacing w:val="4"/>
        </w:rPr>
      </w:pPr>
    </w:p>
    <w:p w14:paraId="28BB6363">
      <w:pPr>
        <w:tabs>
          <w:tab w:val="left" w:pos="0"/>
        </w:tabs>
        <w:snapToGrid w:val="0"/>
        <w:spacing w:line="360" w:lineRule="auto"/>
        <w:ind w:firstLine="420" w:firstLineChars="200"/>
        <w:rPr>
          <w:rFonts w:hint="eastAsia" w:ascii="宋体" w:hAnsi="宋体" w:eastAsia="宋体"/>
        </w:rPr>
      </w:pPr>
      <w:r>
        <w:rPr>
          <w:rFonts w:hint="eastAsia" w:ascii="宋体" w:hAnsi="宋体" w:eastAsia="宋体"/>
        </w:rPr>
        <w:t>备注：</w:t>
      </w:r>
    </w:p>
    <w:p w14:paraId="37E09D4A">
      <w:pPr>
        <w:tabs>
          <w:tab w:val="left" w:pos="0"/>
        </w:tabs>
        <w:snapToGrid w:val="0"/>
        <w:spacing w:line="360" w:lineRule="auto"/>
        <w:ind w:left="420"/>
        <w:rPr>
          <w:rFonts w:hint="eastAsia" w:ascii="宋体" w:hAnsi="宋体" w:eastAsia="宋体"/>
        </w:rPr>
      </w:pPr>
      <w:r>
        <w:rPr>
          <w:rFonts w:hint="eastAsia" w:ascii="宋体" w:hAnsi="宋体" w:eastAsia="宋体"/>
        </w:rPr>
        <w:t>1.大写金额用汉字，如壹、贰、叁、肆、伍、陆、柒、捌、玖、拾、佰、仟、万、亿、元、角、分、零、整（正）等。</w:t>
      </w:r>
    </w:p>
    <w:p w14:paraId="3EFEEEEF">
      <w:pPr>
        <w:tabs>
          <w:tab w:val="left" w:pos="0"/>
        </w:tabs>
        <w:snapToGrid w:val="0"/>
        <w:spacing w:line="360" w:lineRule="auto"/>
        <w:ind w:left="420"/>
        <w:rPr>
          <w:rFonts w:hint="eastAsia" w:ascii="宋体" w:hAnsi="宋体" w:eastAsia="宋体"/>
        </w:rPr>
      </w:pPr>
      <w:r>
        <w:rPr>
          <w:rFonts w:hint="eastAsia" w:ascii="宋体" w:hAnsi="宋体" w:eastAsia="宋体"/>
        </w:rPr>
        <w:t>2.价格均系用人民币表示，单位为元</w:t>
      </w:r>
      <w:r>
        <w:rPr>
          <w:rFonts w:hint="eastAsia" w:ascii="宋体" w:hAnsi="宋体" w:eastAsia="宋体"/>
          <w:szCs w:val="20"/>
        </w:rPr>
        <w:t>。</w:t>
      </w:r>
    </w:p>
    <w:p w14:paraId="55211280">
      <w:pPr>
        <w:tabs>
          <w:tab w:val="left" w:pos="0"/>
        </w:tabs>
        <w:snapToGrid w:val="0"/>
        <w:spacing w:line="360" w:lineRule="auto"/>
        <w:ind w:left="420"/>
        <w:rPr>
          <w:rFonts w:hint="eastAsia" w:ascii="宋体" w:hAnsi="宋体" w:eastAsia="宋体"/>
        </w:rPr>
      </w:pPr>
      <w:r>
        <w:rPr>
          <w:rFonts w:hint="eastAsia" w:ascii="宋体" w:hAnsi="宋体" w:eastAsia="宋体"/>
        </w:rPr>
        <w:t>3.为《开标一览表(报价表)》的报价明细表。</w:t>
      </w:r>
    </w:p>
    <w:p w14:paraId="70CFA3DF">
      <w:pPr>
        <w:tabs>
          <w:tab w:val="left" w:pos="0"/>
        </w:tabs>
        <w:snapToGrid w:val="0"/>
        <w:spacing w:line="360" w:lineRule="auto"/>
        <w:ind w:left="420"/>
        <w:rPr>
          <w:rFonts w:hint="eastAsia"/>
        </w:rPr>
      </w:pPr>
      <w:bookmarkStart w:id="225" w:name="_Hlk174282321"/>
      <w:r>
        <w:rPr>
          <w:rFonts w:hint="eastAsia" w:ascii="宋体" w:hAnsi="宋体" w:eastAsia="宋体" w:cs="宋体"/>
          <w:szCs w:val="20"/>
        </w:rPr>
        <w:t>4.所投产品生产商为小型和微型企业的，应在此表中予以明确并如实填写《中小企业声明函》。</w:t>
      </w:r>
    </w:p>
    <w:bookmarkEnd w:id="225"/>
    <w:p w14:paraId="68CE8703">
      <w:pPr>
        <w:tabs>
          <w:tab w:val="left" w:pos="0"/>
        </w:tabs>
        <w:snapToGrid w:val="0"/>
        <w:spacing w:line="360" w:lineRule="auto"/>
        <w:ind w:left="420"/>
        <w:rPr>
          <w:rFonts w:hint="eastAsia" w:ascii="宋体" w:hAnsi="宋体" w:eastAsia="宋体"/>
        </w:rPr>
      </w:pPr>
      <w:r>
        <w:rPr>
          <w:rFonts w:hint="eastAsia" w:ascii="宋体" w:hAnsi="宋体" w:eastAsia="宋体"/>
        </w:rPr>
        <w:t>5.价格均以人民币作为货币单位填写及计算。</w:t>
      </w:r>
    </w:p>
    <w:p w14:paraId="561E7899">
      <w:pPr>
        <w:tabs>
          <w:tab w:val="left" w:pos="0"/>
        </w:tabs>
        <w:snapToGrid w:val="0"/>
        <w:spacing w:line="360" w:lineRule="auto"/>
        <w:ind w:firstLine="422" w:firstLineChars="200"/>
        <w:rPr>
          <w:rFonts w:hint="eastAsia" w:ascii="宋体" w:hAnsi="宋体" w:eastAsia="宋体" w:cs="宋体"/>
          <w:b/>
          <w:bCs/>
          <w:szCs w:val="21"/>
        </w:rPr>
      </w:pPr>
      <w:r>
        <w:rPr>
          <w:rFonts w:hint="eastAsia" w:ascii="宋体" w:hAnsi="宋体" w:eastAsia="宋体" w:cs="宋体"/>
          <w:b/>
          <w:bCs/>
          <w:szCs w:val="21"/>
        </w:rPr>
        <w:t>6.投标单位应按政府采购云平台电子投标客户端【报价明细】要求进行填写，若投标客户端生成的分项报价表信息内容不一致，以投标客户端生成的内容为准。本报价明细表按招标文件规定在商务部分内容单独提供，如未单独提供报价明细表的，其后果自行承担。</w:t>
      </w:r>
    </w:p>
    <w:p w14:paraId="6A055EBF">
      <w:pPr>
        <w:tabs>
          <w:tab w:val="left" w:pos="0"/>
        </w:tabs>
        <w:snapToGrid w:val="0"/>
        <w:spacing w:line="360" w:lineRule="auto"/>
        <w:ind w:firstLine="422" w:firstLineChars="200"/>
        <w:rPr>
          <w:rFonts w:hint="eastAsia" w:ascii="宋体" w:hAnsi="宋体" w:eastAsia="宋体"/>
          <w:sz w:val="24"/>
          <w:szCs w:val="24"/>
        </w:rPr>
      </w:pPr>
      <w:r>
        <w:rPr>
          <w:rFonts w:hint="eastAsia" w:ascii="宋体" w:hAnsi="宋体" w:eastAsia="宋体" w:cs="宋体"/>
          <w:b/>
          <w:bCs/>
          <w:szCs w:val="21"/>
        </w:rPr>
        <w:t>7.投标人所投产品必须在上表中写明品牌、型号及规格（所投医疗设备型号、规格与所提供的医疗器械注册证内容一致，投标人需认真按注册证内容填写），未写明品牌、型号、规格或写明的品牌、型号、规格与投标人所附的注册证品牌、型号、规格不一致，所产生的一切后果由投标人自行承担。若中标后严格按照投标文件中的品牌、型号及规格供货。</w:t>
      </w:r>
    </w:p>
    <w:p w14:paraId="6B10A511">
      <w:pPr>
        <w:spacing w:line="360" w:lineRule="auto"/>
        <w:jc w:val="left"/>
        <w:rPr>
          <w:rFonts w:hint="eastAsia" w:ascii="宋体" w:hAnsi="宋体" w:eastAsia="宋体"/>
          <w:sz w:val="24"/>
          <w:szCs w:val="24"/>
        </w:rPr>
      </w:pPr>
    </w:p>
    <w:p w14:paraId="78997BA7">
      <w:pPr>
        <w:spacing w:line="360" w:lineRule="auto"/>
        <w:jc w:val="left"/>
        <w:rPr>
          <w:rFonts w:hint="eastAsia" w:ascii="宋体" w:hAnsi="宋体" w:eastAsia="宋体"/>
          <w:sz w:val="24"/>
          <w:szCs w:val="24"/>
        </w:rPr>
      </w:pPr>
      <w:r>
        <w:rPr>
          <w:rFonts w:hint="eastAsia" w:ascii="宋体" w:hAnsi="宋体" w:eastAsia="宋体"/>
          <w:sz w:val="24"/>
          <w:szCs w:val="24"/>
        </w:rPr>
        <w:t>投标人全称（加盖公章）：</w:t>
      </w:r>
    </w:p>
    <w:p w14:paraId="3329A6E3">
      <w:pPr>
        <w:spacing w:line="360" w:lineRule="auto"/>
        <w:jc w:val="left"/>
        <w:rPr>
          <w:rFonts w:hint="eastAsia" w:ascii="宋体" w:hAnsi="宋体" w:eastAsia="宋体"/>
          <w:sz w:val="24"/>
          <w:szCs w:val="24"/>
        </w:rPr>
      </w:pPr>
      <w:r>
        <w:rPr>
          <w:rFonts w:ascii="宋体" w:hAnsi="宋体" w:eastAsia="宋体"/>
          <w:sz w:val="24"/>
          <w:szCs w:val="24"/>
        </w:rPr>
        <w:t>法定代表人</w:t>
      </w:r>
      <w:r>
        <w:rPr>
          <w:rFonts w:ascii="宋体" w:hAnsi="宋体" w:eastAsia="宋体"/>
          <w:bCs/>
          <w:sz w:val="24"/>
          <w:szCs w:val="24"/>
        </w:rPr>
        <w:t>或其委托代理人</w:t>
      </w:r>
      <w:r>
        <w:rPr>
          <w:rFonts w:hint="eastAsia" w:ascii="宋体" w:hAnsi="宋体" w:eastAsia="宋体"/>
          <w:bCs/>
          <w:sz w:val="24"/>
          <w:szCs w:val="24"/>
        </w:rPr>
        <w:t>（签字或签章）</w:t>
      </w:r>
      <w:r>
        <w:rPr>
          <w:rFonts w:hint="eastAsia" w:ascii="宋体" w:hAnsi="宋体" w:eastAsia="宋体"/>
          <w:sz w:val="24"/>
          <w:szCs w:val="24"/>
        </w:rPr>
        <w:t>：</w:t>
      </w:r>
    </w:p>
    <w:p w14:paraId="1692912A">
      <w:pPr>
        <w:spacing w:line="360" w:lineRule="auto"/>
        <w:jc w:val="left"/>
        <w:rPr>
          <w:rFonts w:hint="eastAsia" w:eastAsia="宋体"/>
          <w:b/>
          <w:bCs/>
          <w:sz w:val="24"/>
          <w:szCs w:val="24"/>
        </w:rPr>
      </w:pPr>
      <w:r>
        <w:rPr>
          <w:rFonts w:hint="eastAsia" w:ascii="宋体" w:hAnsi="宋体" w:eastAsia="宋体"/>
          <w:sz w:val="24"/>
          <w:szCs w:val="24"/>
        </w:rPr>
        <w:t>日期：</w:t>
      </w:r>
      <w:r>
        <w:rPr>
          <w:rFonts w:hint="eastAsia" w:ascii="宋体" w:hAnsi="宋体" w:eastAsia="宋体"/>
          <w:sz w:val="24"/>
          <w:szCs w:val="24"/>
          <w:u w:val="single"/>
        </w:rPr>
        <w:t>_______</w:t>
      </w:r>
      <w:r>
        <w:rPr>
          <w:rFonts w:hint="eastAsia" w:ascii="宋体" w:hAnsi="宋体" w:eastAsia="宋体"/>
          <w:sz w:val="24"/>
          <w:szCs w:val="24"/>
        </w:rPr>
        <w:t xml:space="preserve">年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日</w:t>
      </w:r>
    </w:p>
    <w:p w14:paraId="0FD7AA8A">
      <w:pPr>
        <w:pStyle w:val="16"/>
        <w:spacing w:after="0" w:line="360" w:lineRule="auto"/>
        <w:jc w:val="center"/>
        <w:rPr>
          <w:rFonts w:hint="eastAsia" w:eastAsia="宋体"/>
          <w:b/>
          <w:bCs/>
          <w:sz w:val="24"/>
          <w:szCs w:val="24"/>
        </w:rPr>
      </w:pPr>
      <w:r>
        <w:rPr>
          <w:rFonts w:hint="eastAsia" w:eastAsia="宋体"/>
          <w:b/>
          <w:bCs/>
          <w:sz w:val="24"/>
          <w:szCs w:val="24"/>
        </w:rPr>
        <w:t>（2）</w:t>
      </w:r>
      <w:r>
        <w:rPr>
          <w:rFonts w:hint="eastAsia" w:ascii="Calibri" w:hAnsi="Calibri" w:eastAsia="宋体" w:cs="Times New Roman"/>
          <w:b/>
          <w:bCs/>
          <w:sz w:val="24"/>
          <w:szCs w:val="24"/>
        </w:rPr>
        <w:t xml:space="preserve"> 所投</w:t>
      </w:r>
      <w:r>
        <w:rPr>
          <w:rFonts w:hint="eastAsia" w:eastAsia="宋体"/>
          <w:b/>
          <w:bCs/>
          <w:sz w:val="24"/>
          <w:szCs w:val="24"/>
        </w:rPr>
        <w:t>产品注册证</w:t>
      </w:r>
    </w:p>
    <w:p w14:paraId="5FB61F09">
      <w:pPr>
        <w:pStyle w:val="16"/>
        <w:spacing w:after="0" w:line="360" w:lineRule="auto"/>
        <w:rPr>
          <w:rFonts w:hint="eastAsia" w:eastAsia="宋体"/>
          <w:sz w:val="24"/>
          <w:szCs w:val="24"/>
        </w:rPr>
      </w:pPr>
      <w:r>
        <w:rPr>
          <w:rFonts w:hint="eastAsia" w:eastAsia="宋体"/>
          <w:sz w:val="24"/>
          <w:szCs w:val="24"/>
        </w:rPr>
        <w:t>1.所投产品为医疗设备的须提供医疗器械注册证或备案凭证（注：I类医疗器械须提供备案凭证，Ⅱ类和Ⅲ类医疗器械必须提供《医疗器械注册证》，对不在国家《医疗器械分类目录》内的设备不作强行要求）；</w:t>
      </w:r>
    </w:p>
    <w:p w14:paraId="68D1913B">
      <w:pPr>
        <w:pStyle w:val="16"/>
        <w:spacing w:after="0" w:line="360" w:lineRule="auto"/>
        <w:rPr>
          <w:rFonts w:hint="eastAsia" w:eastAsiaTheme="minorEastAsia"/>
        </w:rPr>
      </w:pPr>
    </w:p>
    <w:p w14:paraId="4ABD7307">
      <w:pPr>
        <w:rPr>
          <w:rFonts w:hint="eastAsia"/>
        </w:rPr>
      </w:pPr>
    </w:p>
    <w:p w14:paraId="60F2B147">
      <w:pPr>
        <w:rPr>
          <w:rFonts w:hint="eastAsia"/>
        </w:rPr>
      </w:pPr>
    </w:p>
    <w:p w14:paraId="5987D38C">
      <w:pPr>
        <w:pStyle w:val="16"/>
        <w:spacing w:after="0" w:line="360" w:lineRule="auto"/>
        <w:jc w:val="center"/>
        <w:rPr>
          <w:rFonts w:hint="eastAsia" w:eastAsia="宋体"/>
          <w:b/>
          <w:bCs/>
          <w:sz w:val="24"/>
          <w:szCs w:val="24"/>
        </w:rPr>
      </w:pPr>
      <w:bookmarkStart w:id="226" w:name="_Hlk85475108"/>
      <w:r>
        <w:rPr>
          <w:rFonts w:hint="eastAsia" w:eastAsia="宋体"/>
          <w:b/>
          <w:bCs/>
          <w:sz w:val="24"/>
          <w:szCs w:val="24"/>
        </w:rPr>
        <w:t>（3）备品、备件及耗材报价一览表</w:t>
      </w:r>
      <w:bookmarkEnd w:id="226"/>
    </w:p>
    <w:p w14:paraId="4ACB8B22">
      <w:pPr>
        <w:rPr>
          <w:rFonts w:hint="eastAsia"/>
        </w:rPr>
      </w:pPr>
    </w:p>
    <w:p w14:paraId="7DA5790E">
      <w:pPr>
        <w:spacing w:line="360" w:lineRule="auto"/>
        <w:rPr>
          <w:rFonts w:hint="eastAsia"/>
        </w:rPr>
      </w:pPr>
      <w:r>
        <w:rPr>
          <w:rFonts w:hint="eastAsia" w:eastAsia="宋体"/>
        </w:rPr>
        <w:t>项目名称</w:t>
      </w:r>
      <w:r>
        <w:rPr>
          <w:rFonts w:eastAsia="宋体"/>
        </w:rPr>
        <w:t>:________________</w:t>
      </w:r>
      <w:r>
        <w:rPr>
          <w:rFonts w:hint="eastAsia" w:eastAsia="宋体" w:cs="宋体"/>
          <w:u w:val="single"/>
        </w:rPr>
        <w:t xml:space="preserve"> </w:t>
      </w:r>
      <w:r>
        <w:rPr>
          <w:rFonts w:eastAsia="宋体"/>
        </w:rPr>
        <w:t>_         项目编号:________________________</w:t>
      </w:r>
      <w:r>
        <w:rPr>
          <w:rFonts w:hint="eastAsia" w:eastAsia="宋体" w:cs="宋体"/>
        </w:rPr>
        <w:t xml:space="preserve"> 采购编号：</w:t>
      </w:r>
      <w:r>
        <w:rPr>
          <w:rFonts w:hint="eastAsia" w:eastAsia="宋体" w:cs="宋体"/>
          <w:u w:val="single"/>
        </w:rPr>
        <w:t xml:space="preserve"> </w:t>
      </w:r>
      <w:r>
        <w:rPr>
          <w:rFonts w:eastAsia="宋体" w:cs="宋体"/>
          <w:u w:val="single"/>
        </w:rPr>
        <w:t xml:space="preserve">            </w:t>
      </w:r>
    </w:p>
    <w:tbl>
      <w:tblPr>
        <w:tblStyle w:val="43"/>
        <w:tblW w:w="97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232"/>
        <w:gridCol w:w="1468"/>
        <w:gridCol w:w="761"/>
        <w:gridCol w:w="747"/>
        <w:gridCol w:w="679"/>
        <w:gridCol w:w="816"/>
        <w:gridCol w:w="870"/>
        <w:gridCol w:w="1047"/>
        <w:gridCol w:w="1375"/>
      </w:tblGrid>
      <w:tr w14:paraId="089AE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28" w:type="dxa"/>
            <w:vAlign w:val="center"/>
          </w:tcPr>
          <w:p w14:paraId="502208E5">
            <w:pPr>
              <w:widowControl/>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232" w:type="dxa"/>
            <w:vAlign w:val="center"/>
          </w:tcPr>
          <w:p w14:paraId="44BC07F1">
            <w:pPr>
              <w:adjustRightInd w:val="0"/>
              <w:snapToGrid w:val="0"/>
              <w:spacing w:line="300" w:lineRule="auto"/>
              <w:jc w:val="center"/>
              <w:rPr>
                <w:rFonts w:hint="eastAsia" w:ascii="宋体" w:hAnsi="宋体" w:eastAsia="宋体" w:cs="宋体"/>
                <w:kern w:val="0"/>
                <w:szCs w:val="21"/>
              </w:rPr>
            </w:pPr>
            <w:r>
              <w:rPr>
                <w:rFonts w:hint="eastAsia" w:ascii="宋体" w:hAnsi="宋体" w:eastAsia="宋体"/>
                <w:snapToGrid w:val="0"/>
                <w:kern w:val="0"/>
                <w:szCs w:val="21"/>
              </w:rPr>
              <w:t>设备名称</w:t>
            </w:r>
          </w:p>
        </w:tc>
        <w:tc>
          <w:tcPr>
            <w:tcW w:w="1468" w:type="dxa"/>
            <w:vAlign w:val="center"/>
          </w:tcPr>
          <w:p w14:paraId="7C897EB7">
            <w:pPr>
              <w:adjustRightInd w:val="0"/>
              <w:snapToGrid w:val="0"/>
              <w:spacing w:line="300" w:lineRule="auto"/>
              <w:jc w:val="center"/>
              <w:rPr>
                <w:rFonts w:hint="eastAsia" w:ascii="宋体" w:hAnsi="宋体" w:eastAsia="宋体"/>
                <w:snapToGrid w:val="0"/>
                <w:kern w:val="0"/>
                <w:szCs w:val="21"/>
              </w:rPr>
            </w:pPr>
            <w:r>
              <w:rPr>
                <w:rFonts w:hint="eastAsia" w:ascii="宋体" w:hAnsi="宋体" w:eastAsia="宋体" w:cs="宋体"/>
                <w:kern w:val="0"/>
                <w:szCs w:val="21"/>
              </w:rPr>
              <w:t>备品、备件及相应耗材名称</w:t>
            </w:r>
          </w:p>
        </w:tc>
        <w:tc>
          <w:tcPr>
            <w:tcW w:w="761" w:type="dxa"/>
            <w:vAlign w:val="center"/>
          </w:tcPr>
          <w:p w14:paraId="41CF2E56">
            <w:pPr>
              <w:adjustRightInd w:val="0"/>
              <w:snapToGrid w:val="0"/>
              <w:spacing w:line="300" w:lineRule="auto"/>
              <w:jc w:val="center"/>
              <w:rPr>
                <w:rFonts w:hint="eastAsia" w:ascii="宋体" w:hAnsi="宋体" w:eastAsia="宋体"/>
                <w:snapToGrid w:val="0"/>
                <w:kern w:val="0"/>
                <w:szCs w:val="21"/>
              </w:rPr>
            </w:pPr>
            <w:r>
              <w:rPr>
                <w:rFonts w:hint="eastAsia" w:ascii="宋体" w:hAnsi="宋体" w:eastAsia="宋体"/>
                <w:snapToGrid w:val="0"/>
                <w:kern w:val="0"/>
                <w:szCs w:val="21"/>
              </w:rPr>
              <w:t>单位</w:t>
            </w:r>
          </w:p>
        </w:tc>
        <w:tc>
          <w:tcPr>
            <w:tcW w:w="747" w:type="dxa"/>
            <w:vAlign w:val="center"/>
          </w:tcPr>
          <w:p w14:paraId="44317CD2">
            <w:pPr>
              <w:adjustRightInd w:val="0"/>
              <w:snapToGrid w:val="0"/>
              <w:spacing w:line="300" w:lineRule="auto"/>
              <w:jc w:val="center"/>
              <w:rPr>
                <w:rFonts w:hint="eastAsia" w:ascii="宋体" w:hAnsi="宋体" w:eastAsia="宋体"/>
                <w:snapToGrid w:val="0"/>
                <w:kern w:val="0"/>
                <w:szCs w:val="21"/>
              </w:rPr>
            </w:pPr>
            <w:r>
              <w:rPr>
                <w:rFonts w:hint="eastAsia" w:ascii="宋体" w:hAnsi="宋体" w:eastAsia="宋体"/>
                <w:snapToGrid w:val="0"/>
                <w:kern w:val="0"/>
                <w:szCs w:val="21"/>
              </w:rPr>
              <w:t>数量</w:t>
            </w:r>
          </w:p>
        </w:tc>
        <w:tc>
          <w:tcPr>
            <w:tcW w:w="679" w:type="dxa"/>
            <w:vAlign w:val="center"/>
          </w:tcPr>
          <w:p w14:paraId="398E6D7D">
            <w:pPr>
              <w:adjustRightInd w:val="0"/>
              <w:snapToGrid w:val="0"/>
              <w:spacing w:line="300" w:lineRule="auto"/>
              <w:jc w:val="center"/>
              <w:rPr>
                <w:rFonts w:hint="eastAsia" w:ascii="宋体" w:hAnsi="宋体" w:eastAsia="宋体"/>
                <w:snapToGrid w:val="0"/>
                <w:kern w:val="0"/>
                <w:szCs w:val="21"/>
              </w:rPr>
            </w:pPr>
            <w:r>
              <w:rPr>
                <w:rFonts w:hint="eastAsia" w:ascii="宋体" w:hAnsi="宋体" w:eastAsia="宋体"/>
                <w:snapToGrid w:val="0"/>
                <w:kern w:val="0"/>
                <w:szCs w:val="21"/>
              </w:rPr>
              <w:t>品牌</w:t>
            </w:r>
          </w:p>
        </w:tc>
        <w:tc>
          <w:tcPr>
            <w:tcW w:w="816" w:type="dxa"/>
            <w:vAlign w:val="center"/>
          </w:tcPr>
          <w:p w14:paraId="280B2F26">
            <w:pPr>
              <w:adjustRightInd w:val="0"/>
              <w:snapToGrid w:val="0"/>
              <w:spacing w:line="300" w:lineRule="auto"/>
              <w:jc w:val="center"/>
              <w:rPr>
                <w:rFonts w:hint="eastAsia" w:ascii="宋体" w:hAnsi="宋体" w:eastAsia="宋体"/>
                <w:snapToGrid w:val="0"/>
                <w:kern w:val="0"/>
                <w:szCs w:val="21"/>
              </w:rPr>
            </w:pPr>
            <w:r>
              <w:rPr>
                <w:rFonts w:hint="eastAsia" w:ascii="宋体" w:hAnsi="宋体" w:eastAsia="宋体"/>
                <w:snapToGrid w:val="0"/>
                <w:kern w:val="0"/>
                <w:szCs w:val="21"/>
              </w:rPr>
              <w:t>型号</w:t>
            </w:r>
          </w:p>
        </w:tc>
        <w:tc>
          <w:tcPr>
            <w:tcW w:w="870" w:type="dxa"/>
            <w:vAlign w:val="center"/>
          </w:tcPr>
          <w:p w14:paraId="501C9D5F">
            <w:pPr>
              <w:adjustRightInd w:val="0"/>
              <w:snapToGrid w:val="0"/>
              <w:spacing w:line="300" w:lineRule="auto"/>
              <w:jc w:val="center"/>
              <w:rPr>
                <w:rFonts w:hint="eastAsia" w:ascii="宋体" w:hAnsi="宋体" w:eastAsia="宋体"/>
                <w:snapToGrid w:val="0"/>
                <w:kern w:val="0"/>
                <w:szCs w:val="21"/>
              </w:rPr>
            </w:pPr>
            <w:r>
              <w:rPr>
                <w:rFonts w:hint="eastAsia" w:ascii="宋体" w:hAnsi="宋体" w:eastAsia="宋体"/>
                <w:snapToGrid w:val="0"/>
                <w:kern w:val="0"/>
                <w:szCs w:val="21"/>
              </w:rPr>
              <w:t>产地</w:t>
            </w:r>
          </w:p>
        </w:tc>
        <w:tc>
          <w:tcPr>
            <w:tcW w:w="1047" w:type="dxa"/>
            <w:vAlign w:val="center"/>
          </w:tcPr>
          <w:p w14:paraId="74CE13CF">
            <w:pPr>
              <w:widowControl/>
              <w:ind w:firstLine="210" w:firstLineChars="100"/>
              <w:rPr>
                <w:rFonts w:hint="eastAsia" w:ascii="宋体" w:hAnsi="宋体" w:eastAsia="宋体" w:cs="宋体"/>
                <w:kern w:val="0"/>
                <w:szCs w:val="21"/>
              </w:rPr>
            </w:pPr>
            <w:r>
              <w:rPr>
                <w:rFonts w:hint="eastAsia" w:ascii="宋体" w:hAnsi="宋体" w:eastAsia="宋体" w:cs="宋体"/>
                <w:kern w:val="0"/>
                <w:szCs w:val="21"/>
              </w:rPr>
              <w:t>单价</w:t>
            </w:r>
          </w:p>
        </w:tc>
        <w:tc>
          <w:tcPr>
            <w:tcW w:w="1375" w:type="dxa"/>
            <w:vAlign w:val="center"/>
          </w:tcPr>
          <w:p w14:paraId="20DAE549">
            <w:pPr>
              <w:widowControl/>
              <w:jc w:val="center"/>
              <w:rPr>
                <w:rFonts w:hint="eastAsia" w:ascii="宋体" w:hAnsi="宋体" w:eastAsia="宋体" w:cs="宋体"/>
                <w:kern w:val="0"/>
                <w:szCs w:val="21"/>
              </w:rPr>
            </w:pPr>
            <w:r>
              <w:rPr>
                <w:rFonts w:hint="eastAsia" w:ascii="宋体" w:hAnsi="宋体" w:eastAsia="宋体" w:cs="宋体"/>
                <w:kern w:val="0"/>
                <w:szCs w:val="21"/>
              </w:rPr>
              <w:t>备注</w:t>
            </w:r>
          </w:p>
        </w:tc>
      </w:tr>
      <w:tr w14:paraId="78B5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728" w:type="dxa"/>
            <w:vAlign w:val="center"/>
          </w:tcPr>
          <w:p w14:paraId="39F7E922">
            <w:pPr>
              <w:jc w:val="center"/>
              <w:rPr>
                <w:rFonts w:hint="eastAsia" w:ascii="宋体" w:hAnsi="宋体" w:eastAsia="宋体"/>
                <w:szCs w:val="21"/>
              </w:rPr>
            </w:pPr>
          </w:p>
        </w:tc>
        <w:tc>
          <w:tcPr>
            <w:tcW w:w="1232" w:type="dxa"/>
            <w:vAlign w:val="center"/>
          </w:tcPr>
          <w:p w14:paraId="76B78E59">
            <w:pPr>
              <w:widowControl/>
              <w:jc w:val="center"/>
              <w:rPr>
                <w:rFonts w:hint="eastAsia" w:ascii="宋体" w:hAnsi="宋体" w:eastAsia="宋体" w:cs="宋体"/>
                <w:kern w:val="0"/>
                <w:szCs w:val="21"/>
              </w:rPr>
            </w:pPr>
          </w:p>
        </w:tc>
        <w:tc>
          <w:tcPr>
            <w:tcW w:w="1468" w:type="dxa"/>
            <w:vAlign w:val="center"/>
          </w:tcPr>
          <w:p w14:paraId="7ADCD3BB">
            <w:pPr>
              <w:widowControl/>
              <w:jc w:val="center"/>
              <w:rPr>
                <w:rFonts w:hint="eastAsia" w:ascii="宋体" w:hAnsi="宋体" w:eastAsia="宋体" w:cs="宋体"/>
                <w:kern w:val="0"/>
                <w:szCs w:val="21"/>
              </w:rPr>
            </w:pPr>
          </w:p>
        </w:tc>
        <w:tc>
          <w:tcPr>
            <w:tcW w:w="761" w:type="dxa"/>
            <w:vAlign w:val="center"/>
          </w:tcPr>
          <w:p w14:paraId="04B3A041">
            <w:pPr>
              <w:widowControl/>
              <w:jc w:val="center"/>
              <w:rPr>
                <w:rFonts w:hint="eastAsia" w:ascii="宋体" w:hAnsi="宋体" w:eastAsia="宋体" w:cs="宋体"/>
                <w:kern w:val="0"/>
                <w:szCs w:val="21"/>
              </w:rPr>
            </w:pPr>
          </w:p>
        </w:tc>
        <w:tc>
          <w:tcPr>
            <w:tcW w:w="747" w:type="dxa"/>
            <w:vAlign w:val="center"/>
          </w:tcPr>
          <w:p w14:paraId="7A177FB4">
            <w:pPr>
              <w:widowControl/>
              <w:jc w:val="center"/>
              <w:rPr>
                <w:rFonts w:hint="eastAsia" w:ascii="宋体" w:hAnsi="宋体" w:eastAsia="宋体"/>
                <w:kern w:val="0"/>
                <w:szCs w:val="21"/>
              </w:rPr>
            </w:pPr>
          </w:p>
        </w:tc>
        <w:tc>
          <w:tcPr>
            <w:tcW w:w="679" w:type="dxa"/>
            <w:vAlign w:val="center"/>
          </w:tcPr>
          <w:p w14:paraId="728B0F07">
            <w:pPr>
              <w:widowControl/>
              <w:jc w:val="center"/>
              <w:rPr>
                <w:rFonts w:hint="eastAsia" w:ascii="宋体" w:hAnsi="宋体" w:eastAsia="宋体" w:cs="宋体"/>
                <w:kern w:val="0"/>
                <w:szCs w:val="21"/>
              </w:rPr>
            </w:pPr>
          </w:p>
        </w:tc>
        <w:tc>
          <w:tcPr>
            <w:tcW w:w="816" w:type="dxa"/>
            <w:vAlign w:val="center"/>
          </w:tcPr>
          <w:p w14:paraId="5BCC7C72">
            <w:pPr>
              <w:widowControl/>
              <w:jc w:val="center"/>
              <w:rPr>
                <w:rFonts w:hint="eastAsia" w:ascii="宋体" w:hAnsi="宋体" w:eastAsia="宋体" w:cs="宋体"/>
                <w:kern w:val="0"/>
                <w:szCs w:val="21"/>
              </w:rPr>
            </w:pPr>
          </w:p>
        </w:tc>
        <w:tc>
          <w:tcPr>
            <w:tcW w:w="870" w:type="dxa"/>
            <w:vAlign w:val="center"/>
          </w:tcPr>
          <w:p w14:paraId="4ECF19D3">
            <w:pPr>
              <w:widowControl/>
              <w:jc w:val="center"/>
              <w:rPr>
                <w:rFonts w:hint="eastAsia" w:ascii="宋体" w:hAnsi="宋体" w:eastAsia="宋体" w:cs="宋体"/>
                <w:kern w:val="0"/>
                <w:szCs w:val="21"/>
              </w:rPr>
            </w:pPr>
          </w:p>
        </w:tc>
        <w:tc>
          <w:tcPr>
            <w:tcW w:w="1047" w:type="dxa"/>
            <w:vAlign w:val="center"/>
          </w:tcPr>
          <w:p w14:paraId="7A1E8984">
            <w:pPr>
              <w:widowControl/>
              <w:jc w:val="center"/>
              <w:rPr>
                <w:rFonts w:hint="eastAsia" w:ascii="宋体" w:hAnsi="宋体" w:eastAsia="宋体" w:cs="宋体"/>
                <w:kern w:val="0"/>
                <w:szCs w:val="21"/>
              </w:rPr>
            </w:pPr>
          </w:p>
        </w:tc>
        <w:tc>
          <w:tcPr>
            <w:tcW w:w="1375" w:type="dxa"/>
            <w:vAlign w:val="center"/>
          </w:tcPr>
          <w:p w14:paraId="008E934E">
            <w:pPr>
              <w:widowControl/>
              <w:jc w:val="center"/>
              <w:rPr>
                <w:rFonts w:hint="eastAsia" w:ascii="宋体" w:hAnsi="宋体" w:eastAsia="宋体" w:cs="宋体"/>
                <w:kern w:val="0"/>
                <w:szCs w:val="21"/>
              </w:rPr>
            </w:pPr>
          </w:p>
        </w:tc>
      </w:tr>
      <w:tr w14:paraId="29313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28" w:type="dxa"/>
            <w:vAlign w:val="center"/>
          </w:tcPr>
          <w:p w14:paraId="6F60B42F">
            <w:pPr>
              <w:jc w:val="center"/>
              <w:rPr>
                <w:rFonts w:hint="eastAsia" w:ascii="宋体" w:hAnsi="宋体" w:eastAsia="宋体"/>
                <w:szCs w:val="21"/>
              </w:rPr>
            </w:pPr>
          </w:p>
        </w:tc>
        <w:tc>
          <w:tcPr>
            <w:tcW w:w="1232" w:type="dxa"/>
            <w:vAlign w:val="center"/>
          </w:tcPr>
          <w:p w14:paraId="6BED636F">
            <w:pPr>
              <w:widowControl/>
              <w:jc w:val="center"/>
              <w:rPr>
                <w:rFonts w:hint="eastAsia" w:ascii="宋体" w:hAnsi="宋体" w:eastAsia="宋体" w:cs="宋体"/>
                <w:kern w:val="0"/>
                <w:szCs w:val="21"/>
              </w:rPr>
            </w:pPr>
          </w:p>
        </w:tc>
        <w:tc>
          <w:tcPr>
            <w:tcW w:w="1468" w:type="dxa"/>
            <w:vAlign w:val="center"/>
          </w:tcPr>
          <w:p w14:paraId="0D0C9CFA">
            <w:pPr>
              <w:widowControl/>
              <w:jc w:val="center"/>
              <w:rPr>
                <w:rFonts w:hint="eastAsia" w:ascii="宋体" w:hAnsi="宋体" w:eastAsia="宋体" w:cs="宋体"/>
                <w:kern w:val="0"/>
                <w:szCs w:val="21"/>
              </w:rPr>
            </w:pPr>
          </w:p>
        </w:tc>
        <w:tc>
          <w:tcPr>
            <w:tcW w:w="761" w:type="dxa"/>
            <w:vAlign w:val="center"/>
          </w:tcPr>
          <w:p w14:paraId="37EEDBD7">
            <w:pPr>
              <w:widowControl/>
              <w:jc w:val="center"/>
              <w:rPr>
                <w:rFonts w:hint="eastAsia" w:ascii="宋体" w:hAnsi="宋体" w:eastAsia="宋体" w:cs="宋体"/>
                <w:kern w:val="0"/>
                <w:szCs w:val="21"/>
              </w:rPr>
            </w:pPr>
          </w:p>
        </w:tc>
        <w:tc>
          <w:tcPr>
            <w:tcW w:w="747" w:type="dxa"/>
            <w:vAlign w:val="center"/>
          </w:tcPr>
          <w:p w14:paraId="6174A9B6">
            <w:pPr>
              <w:widowControl/>
              <w:jc w:val="center"/>
              <w:rPr>
                <w:rFonts w:hint="eastAsia" w:ascii="宋体" w:hAnsi="宋体" w:eastAsia="宋体"/>
                <w:kern w:val="0"/>
                <w:szCs w:val="21"/>
              </w:rPr>
            </w:pPr>
          </w:p>
        </w:tc>
        <w:tc>
          <w:tcPr>
            <w:tcW w:w="679" w:type="dxa"/>
            <w:vAlign w:val="center"/>
          </w:tcPr>
          <w:p w14:paraId="539F8674">
            <w:pPr>
              <w:widowControl/>
              <w:jc w:val="center"/>
              <w:rPr>
                <w:rFonts w:hint="eastAsia" w:ascii="宋体" w:hAnsi="宋体" w:eastAsia="宋体" w:cs="宋体"/>
                <w:kern w:val="0"/>
                <w:szCs w:val="21"/>
              </w:rPr>
            </w:pPr>
          </w:p>
        </w:tc>
        <w:tc>
          <w:tcPr>
            <w:tcW w:w="816" w:type="dxa"/>
            <w:vAlign w:val="center"/>
          </w:tcPr>
          <w:p w14:paraId="29F5FA17">
            <w:pPr>
              <w:widowControl/>
              <w:jc w:val="center"/>
              <w:rPr>
                <w:rFonts w:hint="eastAsia" w:ascii="宋体" w:hAnsi="宋体" w:eastAsia="宋体" w:cs="宋体"/>
                <w:kern w:val="0"/>
                <w:szCs w:val="21"/>
              </w:rPr>
            </w:pPr>
          </w:p>
        </w:tc>
        <w:tc>
          <w:tcPr>
            <w:tcW w:w="870" w:type="dxa"/>
            <w:vAlign w:val="center"/>
          </w:tcPr>
          <w:p w14:paraId="5C88180D">
            <w:pPr>
              <w:widowControl/>
              <w:jc w:val="center"/>
              <w:rPr>
                <w:rFonts w:hint="eastAsia" w:ascii="宋体" w:hAnsi="宋体" w:eastAsia="宋体" w:cs="宋体"/>
                <w:kern w:val="0"/>
                <w:szCs w:val="21"/>
              </w:rPr>
            </w:pPr>
          </w:p>
        </w:tc>
        <w:tc>
          <w:tcPr>
            <w:tcW w:w="1047" w:type="dxa"/>
            <w:vAlign w:val="center"/>
          </w:tcPr>
          <w:p w14:paraId="6C0F8070">
            <w:pPr>
              <w:widowControl/>
              <w:jc w:val="center"/>
              <w:rPr>
                <w:rFonts w:hint="eastAsia" w:ascii="宋体" w:hAnsi="宋体" w:eastAsia="宋体" w:cs="宋体"/>
                <w:kern w:val="0"/>
                <w:szCs w:val="21"/>
              </w:rPr>
            </w:pPr>
          </w:p>
        </w:tc>
        <w:tc>
          <w:tcPr>
            <w:tcW w:w="1375" w:type="dxa"/>
            <w:vAlign w:val="center"/>
          </w:tcPr>
          <w:p w14:paraId="29BF4119">
            <w:pPr>
              <w:widowControl/>
              <w:jc w:val="center"/>
              <w:rPr>
                <w:rFonts w:hint="eastAsia" w:ascii="宋体" w:hAnsi="宋体" w:eastAsia="宋体" w:cs="宋体"/>
                <w:kern w:val="0"/>
                <w:szCs w:val="21"/>
              </w:rPr>
            </w:pPr>
          </w:p>
        </w:tc>
      </w:tr>
      <w:tr w14:paraId="24008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28" w:type="dxa"/>
            <w:vAlign w:val="center"/>
          </w:tcPr>
          <w:p w14:paraId="5F58F721">
            <w:pPr>
              <w:jc w:val="center"/>
              <w:rPr>
                <w:rFonts w:hint="eastAsia" w:ascii="宋体" w:hAnsi="宋体" w:eastAsia="宋体"/>
                <w:szCs w:val="21"/>
              </w:rPr>
            </w:pPr>
          </w:p>
        </w:tc>
        <w:tc>
          <w:tcPr>
            <w:tcW w:w="1232" w:type="dxa"/>
            <w:vAlign w:val="center"/>
          </w:tcPr>
          <w:p w14:paraId="730D9CDA">
            <w:pPr>
              <w:widowControl/>
              <w:jc w:val="center"/>
              <w:rPr>
                <w:rFonts w:hint="eastAsia" w:ascii="宋体" w:hAnsi="宋体" w:eastAsia="宋体" w:cs="宋体"/>
                <w:kern w:val="0"/>
                <w:szCs w:val="21"/>
              </w:rPr>
            </w:pPr>
          </w:p>
        </w:tc>
        <w:tc>
          <w:tcPr>
            <w:tcW w:w="1468" w:type="dxa"/>
            <w:vAlign w:val="center"/>
          </w:tcPr>
          <w:p w14:paraId="6C475EAA">
            <w:pPr>
              <w:widowControl/>
              <w:jc w:val="center"/>
              <w:rPr>
                <w:rFonts w:hint="eastAsia" w:ascii="宋体" w:hAnsi="宋体" w:eastAsia="宋体" w:cs="宋体"/>
                <w:kern w:val="0"/>
                <w:szCs w:val="21"/>
              </w:rPr>
            </w:pPr>
          </w:p>
        </w:tc>
        <w:tc>
          <w:tcPr>
            <w:tcW w:w="761" w:type="dxa"/>
            <w:vAlign w:val="center"/>
          </w:tcPr>
          <w:p w14:paraId="09078930">
            <w:pPr>
              <w:widowControl/>
              <w:jc w:val="center"/>
              <w:rPr>
                <w:rFonts w:hint="eastAsia" w:ascii="宋体" w:hAnsi="宋体" w:eastAsia="宋体" w:cs="宋体"/>
                <w:kern w:val="0"/>
                <w:szCs w:val="21"/>
              </w:rPr>
            </w:pPr>
          </w:p>
        </w:tc>
        <w:tc>
          <w:tcPr>
            <w:tcW w:w="747" w:type="dxa"/>
            <w:vAlign w:val="center"/>
          </w:tcPr>
          <w:p w14:paraId="0126996F">
            <w:pPr>
              <w:widowControl/>
              <w:jc w:val="center"/>
              <w:rPr>
                <w:rFonts w:hint="eastAsia" w:ascii="宋体" w:hAnsi="宋体" w:eastAsia="宋体"/>
                <w:kern w:val="0"/>
                <w:szCs w:val="21"/>
              </w:rPr>
            </w:pPr>
          </w:p>
        </w:tc>
        <w:tc>
          <w:tcPr>
            <w:tcW w:w="679" w:type="dxa"/>
            <w:vAlign w:val="center"/>
          </w:tcPr>
          <w:p w14:paraId="40D8E422">
            <w:pPr>
              <w:widowControl/>
              <w:jc w:val="center"/>
              <w:rPr>
                <w:rFonts w:hint="eastAsia" w:ascii="宋体" w:hAnsi="宋体" w:eastAsia="宋体" w:cs="宋体"/>
                <w:kern w:val="0"/>
                <w:szCs w:val="21"/>
              </w:rPr>
            </w:pPr>
          </w:p>
        </w:tc>
        <w:tc>
          <w:tcPr>
            <w:tcW w:w="816" w:type="dxa"/>
            <w:vAlign w:val="center"/>
          </w:tcPr>
          <w:p w14:paraId="5BB4B7A8">
            <w:pPr>
              <w:widowControl/>
              <w:jc w:val="center"/>
              <w:rPr>
                <w:rFonts w:hint="eastAsia" w:ascii="宋体" w:hAnsi="宋体" w:eastAsia="宋体" w:cs="宋体"/>
                <w:kern w:val="0"/>
                <w:szCs w:val="21"/>
              </w:rPr>
            </w:pPr>
          </w:p>
        </w:tc>
        <w:tc>
          <w:tcPr>
            <w:tcW w:w="870" w:type="dxa"/>
            <w:vAlign w:val="center"/>
          </w:tcPr>
          <w:p w14:paraId="3EF67C07">
            <w:pPr>
              <w:widowControl/>
              <w:jc w:val="center"/>
              <w:rPr>
                <w:rFonts w:hint="eastAsia" w:ascii="宋体" w:hAnsi="宋体" w:eastAsia="宋体" w:cs="宋体"/>
                <w:kern w:val="0"/>
                <w:szCs w:val="21"/>
              </w:rPr>
            </w:pPr>
          </w:p>
        </w:tc>
        <w:tc>
          <w:tcPr>
            <w:tcW w:w="1047" w:type="dxa"/>
            <w:vAlign w:val="center"/>
          </w:tcPr>
          <w:p w14:paraId="1100E3C6">
            <w:pPr>
              <w:widowControl/>
              <w:jc w:val="center"/>
              <w:rPr>
                <w:rFonts w:hint="eastAsia" w:ascii="宋体" w:hAnsi="宋体" w:eastAsia="宋体" w:cs="宋体"/>
                <w:kern w:val="0"/>
                <w:szCs w:val="21"/>
              </w:rPr>
            </w:pPr>
          </w:p>
        </w:tc>
        <w:tc>
          <w:tcPr>
            <w:tcW w:w="1375" w:type="dxa"/>
            <w:vAlign w:val="center"/>
          </w:tcPr>
          <w:p w14:paraId="6A2EE47D">
            <w:pPr>
              <w:widowControl/>
              <w:jc w:val="center"/>
              <w:rPr>
                <w:rFonts w:hint="eastAsia" w:ascii="宋体" w:hAnsi="宋体" w:eastAsia="宋体" w:cs="宋体"/>
                <w:kern w:val="0"/>
                <w:szCs w:val="21"/>
              </w:rPr>
            </w:pPr>
          </w:p>
        </w:tc>
      </w:tr>
      <w:tr w14:paraId="29250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28" w:type="dxa"/>
            <w:vAlign w:val="center"/>
          </w:tcPr>
          <w:p w14:paraId="44336FFA">
            <w:pPr>
              <w:jc w:val="center"/>
              <w:rPr>
                <w:rFonts w:hint="eastAsia" w:ascii="宋体" w:hAnsi="宋体" w:eastAsia="宋体"/>
                <w:szCs w:val="21"/>
              </w:rPr>
            </w:pPr>
          </w:p>
        </w:tc>
        <w:tc>
          <w:tcPr>
            <w:tcW w:w="1232" w:type="dxa"/>
            <w:vAlign w:val="center"/>
          </w:tcPr>
          <w:p w14:paraId="045B91C1">
            <w:pPr>
              <w:widowControl/>
              <w:jc w:val="center"/>
              <w:rPr>
                <w:rFonts w:hint="eastAsia" w:ascii="宋体" w:hAnsi="宋体" w:eastAsia="宋体" w:cs="宋体"/>
                <w:kern w:val="0"/>
                <w:szCs w:val="21"/>
              </w:rPr>
            </w:pPr>
          </w:p>
        </w:tc>
        <w:tc>
          <w:tcPr>
            <w:tcW w:w="1468" w:type="dxa"/>
            <w:vAlign w:val="center"/>
          </w:tcPr>
          <w:p w14:paraId="47F35AFA">
            <w:pPr>
              <w:widowControl/>
              <w:jc w:val="center"/>
              <w:rPr>
                <w:rFonts w:hint="eastAsia" w:ascii="宋体" w:hAnsi="宋体" w:eastAsia="宋体" w:cs="宋体"/>
                <w:kern w:val="0"/>
                <w:szCs w:val="21"/>
              </w:rPr>
            </w:pPr>
          </w:p>
        </w:tc>
        <w:tc>
          <w:tcPr>
            <w:tcW w:w="761" w:type="dxa"/>
            <w:vAlign w:val="center"/>
          </w:tcPr>
          <w:p w14:paraId="5DF5F5B2">
            <w:pPr>
              <w:widowControl/>
              <w:jc w:val="center"/>
              <w:rPr>
                <w:rFonts w:hint="eastAsia" w:ascii="宋体" w:hAnsi="宋体" w:eastAsia="宋体" w:cs="宋体"/>
                <w:kern w:val="0"/>
                <w:szCs w:val="21"/>
              </w:rPr>
            </w:pPr>
          </w:p>
        </w:tc>
        <w:tc>
          <w:tcPr>
            <w:tcW w:w="747" w:type="dxa"/>
            <w:vAlign w:val="center"/>
          </w:tcPr>
          <w:p w14:paraId="3FDF9571">
            <w:pPr>
              <w:widowControl/>
              <w:jc w:val="center"/>
              <w:rPr>
                <w:rFonts w:hint="eastAsia" w:ascii="宋体" w:hAnsi="宋体" w:eastAsia="宋体"/>
                <w:kern w:val="0"/>
                <w:szCs w:val="21"/>
              </w:rPr>
            </w:pPr>
          </w:p>
        </w:tc>
        <w:tc>
          <w:tcPr>
            <w:tcW w:w="679" w:type="dxa"/>
            <w:vAlign w:val="center"/>
          </w:tcPr>
          <w:p w14:paraId="7F74D97A">
            <w:pPr>
              <w:widowControl/>
              <w:jc w:val="center"/>
              <w:rPr>
                <w:rFonts w:hint="eastAsia" w:ascii="宋体" w:hAnsi="宋体" w:eastAsia="宋体" w:cs="宋体"/>
                <w:kern w:val="0"/>
                <w:szCs w:val="21"/>
              </w:rPr>
            </w:pPr>
          </w:p>
        </w:tc>
        <w:tc>
          <w:tcPr>
            <w:tcW w:w="816" w:type="dxa"/>
            <w:vAlign w:val="center"/>
          </w:tcPr>
          <w:p w14:paraId="40C81DD3">
            <w:pPr>
              <w:widowControl/>
              <w:jc w:val="center"/>
              <w:rPr>
                <w:rFonts w:hint="eastAsia" w:ascii="宋体" w:hAnsi="宋体" w:eastAsia="宋体" w:cs="宋体"/>
                <w:kern w:val="0"/>
                <w:szCs w:val="21"/>
              </w:rPr>
            </w:pPr>
          </w:p>
        </w:tc>
        <w:tc>
          <w:tcPr>
            <w:tcW w:w="870" w:type="dxa"/>
            <w:vAlign w:val="center"/>
          </w:tcPr>
          <w:p w14:paraId="582CEEE8">
            <w:pPr>
              <w:widowControl/>
              <w:jc w:val="center"/>
              <w:rPr>
                <w:rFonts w:hint="eastAsia" w:ascii="宋体" w:hAnsi="宋体" w:eastAsia="宋体" w:cs="宋体"/>
                <w:kern w:val="0"/>
                <w:szCs w:val="21"/>
              </w:rPr>
            </w:pPr>
          </w:p>
        </w:tc>
        <w:tc>
          <w:tcPr>
            <w:tcW w:w="1047" w:type="dxa"/>
            <w:vAlign w:val="center"/>
          </w:tcPr>
          <w:p w14:paraId="4ED63084">
            <w:pPr>
              <w:widowControl/>
              <w:jc w:val="center"/>
              <w:rPr>
                <w:rFonts w:hint="eastAsia" w:ascii="宋体" w:hAnsi="宋体" w:eastAsia="宋体" w:cs="宋体"/>
                <w:kern w:val="0"/>
                <w:szCs w:val="21"/>
              </w:rPr>
            </w:pPr>
          </w:p>
        </w:tc>
        <w:tc>
          <w:tcPr>
            <w:tcW w:w="1375" w:type="dxa"/>
            <w:vAlign w:val="center"/>
          </w:tcPr>
          <w:p w14:paraId="0A1029EC">
            <w:pPr>
              <w:widowControl/>
              <w:jc w:val="center"/>
              <w:rPr>
                <w:rFonts w:hint="eastAsia" w:ascii="宋体" w:hAnsi="宋体" w:eastAsia="宋体" w:cs="宋体"/>
                <w:kern w:val="0"/>
                <w:szCs w:val="21"/>
              </w:rPr>
            </w:pPr>
          </w:p>
        </w:tc>
      </w:tr>
      <w:tr w14:paraId="3F96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28" w:type="dxa"/>
            <w:vAlign w:val="center"/>
          </w:tcPr>
          <w:p w14:paraId="0B9B950F">
            <w:pPr>
              <w:jc w:val="center"/>
              <w:rPr>
                <w:rFonts w:hint="eastAsia" w:ascii="宋体" w:hAnsi="宋体" w:eastAsia="宋体"/>
                <w:szCs w:val="21"/>
              </w:rPr>
            </w:pPr>
          </w:p>
        </w:tc>
        <w:tc>
          <w:tcPr>
            <w:tcW w:w="1232" w:type="dxa"/>
            <w:vAlign w:val="center"/>
          </w:tcPr>
          <w:p w14:paraId="6AB20DDA">
            <w:pPr>
              <w:widowControl/>
              <w:jc w:val="center"/>
              <w:rPr>
                <w:rFonts w:hint="eastAsia" w:ascii="宋体" w:hAnsi="宋体" w:eastAsia="宋体" w:cs="宋体"/>
                <w:kern w:val="0"/>
                <w:szCs w:val="21"/>
              </w:rPr>
            </w:pPr>
          </w:p>
        </w:tc>
        <w:tc>
          <w:tcPr>
            <w:tcW w:w="1468" w:type="dxa"/>
            <w:vAlign w:val="center"/>
          </w:tcPr>
          <w:p w14:paraId="4BCA673F">
            <w:pPr>
              <w:widowControl/>
              <w:jc w:val="center"/>
              <w:rPr>
                <w:rFonts w:hint="eastAsia" w:ascii="宋体" w:hAnsi="宋体" w:eastAsia="宋体" w:cs="宋体"/>
                <w:kern w:val="0"/>
                <w:szCs w:val="21"/>
              </w:rPr>
            </w:pPr>
          </w:p>
        </w:tc>
        <w:tc>
          <w:tcPr>
            <w:tcW w:w="761" w:type="dxa"/>
            <w:vAlign w:val="center"/>
          </w:tcPr>
          <w:p w14:paraId="2EE7A9D0">
            <w:pPr>
              <w:widowControl/>
              <w:jc w:val="center"/>
              <w:rPr>
                <w:rFonts w:hint="eastAsia" w:ascii="宋体" w:hAnsi="宋体" w:eastAsia="宋体" w:cs="宋体"/>
                <w:kern w:val="0"/>
                <w:szCs w:val="21"/>
              </w:rPr>
            </w:pPr>
          </w:p>
        </w:tc>
        <w:tc>
          <w:tcPr>
            <w:tcW w:w="747" w:type="dxa"/>
            <w:vAlign w:val="center"/>
          </w:tcPr>
          <w:p w14:paraId="086A66CF">
            <w:pPr>
              <w:widowControl/>
              <w:jc w:val="center"/>
              <w:rPr>
                <w:rFonts w:hint="eastAsia" w:ascii="宋体" w:hAnsi="宋体" w:eastAsia="宋体"/>
                <w:kern w:val="0"/>
                <w:szCs w:val="21"/>
              </w:rPr>
            </w:pPr>
          </w:p>
        </w:tc>
        <w:tc>
          <w:tcPr>
            <w:tcW w:w="679" w:type="dxa"/>
            <w:vAlign w:val="center"/>
          </w:tcPr>
          <w:p w14:paraId="74F6C94B">
            <w:pPr>
              <w:widowControl/>
              <w:jc w:val="center"/>
              <w:rPr>
                <w:rFonts w:hint="eastAsia" w:ascii="宋体" w:hAnsi="宋体" w:eastAsia="宋体" w:cs="宋体"/>
                <w:kern w:val="0"/>
                <w:szCs w:val="21"/>
              </w:rPr>
            </w:pPr>
          </w:p>
        </w:tc>
        <w:tc>
          <w:tcPr>
            <w:tcW w:w="816" w:type="dxa"/>
            <w:vAlign w:val="center"/>
          </w:tcPr>
          <w:p w14:paraId="3A9547FE">
            <w:pPr>
              <w:widowControl/>
              <w:jc w:val="center"/>
              <w:rPr>
                <w:rFonts w:hint="eastAsia" w:ascii="宋体" w:hAnsi="宋体" w:eastAsia="宋体" w:cs="宋体"/>
                <w:kern w:val="0"/>
                <w:szCs w:val="21"/>
              </w:rPr>
            </w:pPr>
          </w:p>
        </w:tc>
        <w:tc>
          <w:tcPr>
            <w:tcW w:w="870" w:type="dxa"/>
            <w:vAlign w:val="center"/>
          </w:tcPr>
          <w:p w14:paraId="0BF7BDF5">
            <w:pPr>
              <w:widowControl/>
              <w:jc w:val="center"/>
              <w:rPr>
                <w:rFonts w:hint="eastAsia" w:ascii="宋体" w:hAnsi="宋体" w:eastAsia="宋体" w:cs="宋体"/>
                <w:kern w:val="0"/>
                <w:szCs w:val="21"/>
              </w:rPr>
            </w:pPr>
          </w:p>
        </w:tc>
        <w:tc>
          <w:tcPr>
            <w:tcW w:w="1047" w:type="dxa"/>
            <w:vAlign w:val="center"/>
          </w:tcPr>
          <w:p w14:paraId="3A3F1BF2">
            <w:pPr>
              <w:widowControl/>
              <w:jc w:val="center"/>
              <w:rPr>
                <w:rFonts w:hint="eastAsia" w:ascii="宋体" w:hAnsi="宋体" w:eastAsia="宋体" w:cs="宋体"/>
                <w:kern w:val="0"/>
                <w:szCs w:val="21"/>
              </w:rPr>
            </w:pPr>
          </w:p>
        </w:tc>
        <w:tc>
          <w:tcPr>
            <w:tcW w:w="1375" w:type="dxa"/>
            <w:vAlign w:val="center"/>
          </w:tcPr>
          <w:p w14:paraId="221FF8BE">
            <w:pPr>
              <w:widowControl/>
              <w:jc w:val="center"/>
              <w:rPr>
                <w:rFonts w:hint="eastAsia" w:ascii="宋体" w:hAnsi="宋体" w:eastAsia="宋体" w:cs="宋体"/>
                <w:kern w:val="0"/>
                <w:szCs w:val="21"/>
              </w:rPr>
            </w:pPr>
          </w:p>
        </w:tc>
      </w:tr>
      <w:tr w14:paraId="6081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28" w:type="dxa"/>
            <w:vAlign w:val="center"/>
          </w:tcPr>
          <w:p w14:paraId="07B11BEB">
            <w:pPr>
              <w:jc w:val="center"/>
              <w:rPr>
                <w:rFonts w:hint="eastAsia" w:ascii="宋体" w:hAnsi="宋体" w:eastAsia="宋体"/>
                <w:szCs w:val="21"/>
              </w:rPr>
            </w:pPr>
          </w:p>
        </w:tc>
        <w:tc>
          <w:tcPr>
            <w:tcW w:w="1232" w:type="dxa"/>
            <w:vAlign w:val="center"/>
          </w:tcPr>
          <w:p w14:paraId="3088C3D0">
            <w:pPr>
              <w:widowControl/>
              <w:jc w:val="center"/>
              <w:rPr>
                <w:rFonts w:hint="eastAsia" w:ascii="宋体" w:hAnsi="宋体" w:eastAsia="宋体" w:cs="宋体"/>
                <w:kern w:val="0"/>
                <w:szCs w:val="21"/>
              </w:rPr>
            </w:pPr>
          </w:p>
        </w:tc>
        <w:tc>
          <w:tcPr>
            <w:tcW w:w="1468" w:type="dxa"/>
            <w:vAlign w:val="center"/>
          </w:tcPr>
          <w:p w14:paraId="09CCDA4F">
            <w:pPr>
              <w:widowControl/>
              <w:jc w:val="center"/>
              <w:rPr>
                <w:rFonts w:hint="eastAsia" w:ascii="宋体" w:hAnsi="宋体" w:eastAsia="宋体" w:cs="宋体"/>
                <w:kern w:val="0"/>
                <w:szCs w:val="21"/>
              </w:rPr>
            </w:pPr>
          </w:p>
        </w:tc>
        <w:tc>
          <w:tcPr>
            <w:tcW w:w="761" w:type="dxa"/>
            <w:vAlign w:val="center"/>
          </w:tcPr>
          <w:p w14:paraId="12DFB0B7">
            <w:pPr>
              <w:widowControl/>
              <w:jc w:val="center"/>
              <w:rPr>
                <w:rFonts w:hint="eastAsia" w:ascii="宋体" w:hAnsi="宋体" w:eastAsia="宋体" w:cs="宋体"/>
                <w:kern w:val="0"/>
                <w:szCs w:val="21"/>
              </w:rPr>
            </w:pPr>
          </w:p>
        </w:tc>
        <w:tc>
          <w:tcPr>
            <w:tcW w:w="747" w:type="dxa"/>
            <w:vAlign w:val="center"/>
          </w:tcPr>
          <w:p w14:paraId="2A8B0FCF">
            <w:pPr>
              <w:widowControl/>
              <w:jc w:val="center"/>
              <w:rPr>
                <w:rFonts w:hint="eastAsia" w:ascii="宋体" w:hAnsi="宋体" w:eastAsia="宋体"/>
                <w:kern w:val="0"/>
                <w:szCs w:val="21"/>
              </w:rPr>
            </w:pPr>
          </w:p>
        </w:tc>
        <w:tc>
          <w:tcPr>
            <w:tcW w:w="679" w:type="dxa"/>
            <w:vAlign w:val="center"/>
          </w:tcPr>
          <w:p w14:paraId="33EA3BEF">
            <w:pPr>
              <w:widowControl/>
              <w:jc w:val="center"/>
              <w:rPr>
                <w:rFonts w:hint="eastAsia" w:ascii="宋体" w:hAnsi="宋体" w:eastAsia="宋体" w:cs="宋体"/>
                <w:kern w:val="0"/>
                <w:szCs w:val="21"/>
              </w:rPr>
            </w:pPr>
          </w:p>
        </w:tc>
        <w:tc>
          <w:tcPr>
            <w:tcW w:w="816" w:type="dxa"/>
            <w:vAlign w:val="center"/>
          </w:tcPr>
          <w:p w14:paraId="3C0A2175">
            <w:pPr>
              <w:widowControl/>
              <w:jc w:val="center"/>
              <w:rPr>
                <w:rFonts w:hint="eastAsia" w:ascii="宋体" w:hAnsi="宋体" w:eastAsia="宋体" w:cs="宋体"/>
                <w:kern w:val="0"/>
                <w:szCs w:val="21"/>
              </w:rPr>
            </w:pPr>
          </w:p>
        </w:tc>
        <w:tc>
          <w:tcPr>
            <w:tcW w:w="870" w:type="dxa"/>
            <w:vAlign w:val="center"/>
          </w:tcPr>
          <w:p w14:paraId="6BB252FA">
            <w:pPr>
              <w:widowControl/>
              <w:jc w:val="center"/>
              <w:rPr>
                <w:rFonts w:hint="eastAsia" w:ascii="宋体" w:hAnsi="宋体" w:eastAsia="宋体" w:cs="宋体"/>
                <w:kern w:val="0"/>
                <w:szCs w:val="21"/>
              </w:rPr>
            </w:pPr>
          </w:p>
        </w:tc>
        <w:tc>
          <w:tcPr>
            <w:tcW w:w="1047" w:type="dxa"/>
            <w:vAlign w:val="center"/>
          </w:tcPr>
          <w:p w14:paraId="332639FB">
            <w:pPr>
              <w:widowControl/>
              <w:jc w:val="center"/>
              <w:rPr>
                <w:rFonts w:hint="eastAsia" w:ascii="宋体" w:hAnsi="宋体" w:eastAsia="宋体" w:cs="宋体"/>
                <w:kern w:val="0"/>
                <w:szCs w:val="21"/>
              </w:rPr>
            </w:pPr>
          </w:p>
        </w:tc>
        <w:tc>
          <w:tcPr>
            <w:tcW w:w="1375" w:type="dxa"/>
            <w:vAlign w:val="center"/>
          </w:tcPr>
          <w:p w14:paraId="5C8B2115">
            <w:pPr>
              <w:widowControl/>
              <w:jc w:val="center"/>
              <w:rPr>
                <w:rFonts w:hint="eastAsia" w:ascii="宋体" w:hAnsi="宋体" w:eastAsia="宋体" w:cs="宋体"/>
                <w:kern w:val="0"/>
                <w:szCs w:val="21"/>
              </w:rPr>
            </w:pPr>
          </w:p>
        </w:tc>
      </w:tr>
      <w:tr w14:paraId="03177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28" w:type="dxa"/>
            <w:vAlign w:val="center"/>
          </w:tcPr>
          <w:p w14:paraId="50EC278C">
            <w:pPr>
              <w:jc w:val="center"/>
              <w:rPr>
                <w:rFonts w:hint="eastAsia" w:ascii="宋体" w:hAnsi="宋体" w:eastAsia="宋体"/>
                <w:szCs w:val="21"/>
              </w:rPr>
            </w:pPr>
          </w:p>
        </w:tc>
        <w:tc>
          <w:tcPr>
            <w:tcW w:w="1232" w:type="dxa"/>
            <w:vAlign w:val="center"/>
          </w:tcPr>
          <w:p w14:paraId="0EB60A1E">
            <w:pPr>
              <w:widowControl/>
              <w:jc w:val="center"/>
              <w:rPr>
                <w:rFonts w:hint="eastAsia" w:ascii="宋体" w:hAnsi="宋体" w:eastAsia="宋体" w:cs="宋体"/>
                <w:kern w:val="0"/>
                <w:szCs w:val="21"/>
              </w:rPr>
            </w:pPr>
          </w:p>
        </w:tc>
        <w:tc>
          <w:tcPr>
            <w:tcW w:w="1468" w:type="dxa"/>
            <w:vAlign w:val="center"/>
          </w:tcPr>
          <w:p w14:paraId="78AED5B8">
            <w:pPr>
              <w:widowControl/>
              <w:jc w:val="center"/>
              <w:rPr>
                <w:rFonts w:hint="eastAsia" w:ascii="宋体" w:hAnsi="宋体" w:eastAsia="宋体" w:cs="宋体"/>
                <w:kern w:val="0"/>
                <w:szCs w:val="21"/>
              </w:rPr>
            </w:pPr>
          </w:p>
        </w:tc>
        <w:tc>
          <w:tcPr>
            <w:tcW w:w="761" w:type="dxa"/>
            <w:vAlign w:val="center"/>
          </w:tcPr>
          <w:p w14:paraId="6649F638">
            <w:pPr>
              <w:widowControl/>
              <w:jc w:val="center"/>
              <w:rPr>
                <w:rFonts w:hint="eastAsia" w:ascii="宋体" w:hAnsi="宋体" w:eastAsia="宋体" w:cs="宋体"/>
                <w:kern w:val="0"/>
                <w:szCs w:val="21"/>
              </w:rPr>
            </w:pPr>
          </w:p>
        </w:tc>
        <w:tc>
          <w:tcPr>
            <w:tcW w:w="747" w:type="dxa"/>
            <w:vAlign w:val="center"/>
          </w:tcPr>
          <w:p w14:paraId="3E779E48">
            <w:pPr>
              <w:widowControl/>
              <w:jc w:val="center"/>
              <w:rPr>
                <w:rFonts w:hint="eastAsia" w:ascii="宋体" w:hAnsi="宋体" w:eastAsia="宋体"/>
                <w:kern w:val="0"/>
                <w:szCs w:val="21"/>
              </w:rPr>
            </w:pPr>
          </w:p>
        </w:tc>
        <w:tc>
          <w:tcPr>
            <w:tcW w:w="679" w:type="dxa"/>
            <w:vAlign w:val="center"/>
          </w:tcPr>
          <w:p w14:paraId="0E000521">
            <w:pPr>
              <w:widowControl/>
              <w:jc w:val="center"/>
              <w:rPr>
                <w:rFonts w:hint="eastAsia" w:ascii="宋体" w:hAnsi="宋体" w:eastAsia="宋体" w:cs="宋体"/>
                <w:kern w:val="0"/>
                <w:szCs w:val="21"/>
              </w:rPr>
            </w:pPr>
          </w:p>
        </w:tc>
        <w:tc>
          <w:tcPr>
            <w:tcW w:w="816" w:type="dxa"/>
            <w:vAlign w:val="center"/>
          </w:tcPr>
          <w:p w14:paraId="31D175B7">
            <w:pPr>
              <w:widowControl/>
              <w:jc w:val="center"/>
              <w:rPr>
                <w:rFonts w:hint="eastAsia" w:ascii="宋体" w:hAnsi="宋体" w:eastAsia="宋体" w:cs="宋体"/>
                <w:kern w:val="0"/>
                <w:szCs w:val="21"/>
              </w:rPr>
            </w:pPr>
          </w:p>
        </w:tc>
        <w:tc>
          <w:tcPr>
            <w:tcW w:w="870" w:type="dxa"/>
            <w:vAlign w:val="center"/>
          </w:tcPr>
          <w:p w14:paraId="4B9DC632">
            <w:pPr>
              <w:widowControl/>
              <w:jc w:val="center"/>
              <w:rPr>
                <w:rFonts w:hint="eastAsia" w:ascii="宋体" w:hAnsi="宋体" w:eastAsia="宋体" w:cs="宋体"/>
                <w:kern w:val="0"/>
                <w:szCs w:val="21"/>
              </w:rPr>
            </w:pPr>
          </w:p>
        </w:tc>
        <w:tc>
          <w:tcPr>
            <w:tcW w:w="1047" w:type="dxa"/>
            <w:vAlign w:val="center"/>
          </w:tcPr>
          <w:p w14:paraId="7EC94866">
            <w:pPr>
              <w:widowControl/>
              <w:jc w:val="center"/>
              <w:rPr>
                <w:rFonts w:hint="eastAsia" w:ascii="宋体" w:hAnsi="宋体" w:eastAsia="宋体" w:cs="宋体"/>
                <w:kern w:val="0"/>
                <w:szCs w:val="21"/>
              </w:rPr>
            </w:pPr>
          </w:p>
        </w:tc>
        <w:tc>
          <w:tcPr>
            <w:tcW w:w="1375" w:type="dxa"/>
            <w:vAlign w:val="center"/>
          </w:tcPr>
          <w:p w14:paraId="0AEB61E6">
            <w:pPr>
              <w:widowControl/>
              <w:jc w:val="center"/>
              <w:rPr>
                <w:rFonts w:hint="eastAsia" w:ascii="宋体" w:hAnsi="宋体" w:eastAsia="宋体" w:cs="宋体"/>
                <w:kern w:val="0"/>
                <w:szCs w:val="21"/>
              </w:rPr>
            </w:pPr>
          </w:p>
        </w:tc>
      </w:tr>
    </w:tbl>
    <w:p w14:paraId="372F27DA">
      <w:pPr>
        <w:spacing w:line="360" w:lineRule="auto"/>
        <w:jc w:val="left"/>
        <w:rPr>
          <w:rFonts w:hint="eastAsia" w:ascii="宋体" w:hAnsi="宋体" w:eastAsia="宋体" w:cs="宋体"/>
          <w:b/>
          <w:sz w:val="24"/>
          <w:szCs w:val="24"/>
        </w:rPr>
      </w:pPr>
      <w:r>
        <w:rPr>
          <w:rFonts w:hint="eastAsia" w:ascii="宋体" w:hAnsi="宋体" w:eastAsia="宋体" w:cs="宋体"/>
          <w:b/>
          <w:sz w:val="24"/>
          <w:szCs w:val="24"/>
        </w:rPr>
        <w:t>说明：</w:t>
      </w:r>
      <w:r>
        <w:rPr>
          <w:rFonts w:hint="eastAsia" w:ascii="宋体" w:hAnsi="宋体" w:eastAsia="宋体" w:cs="宋体"/>
          <w:b/>
          <w:bCs/>
          <w:sz w:val="24"/>
          <w:szCs w:val="24"/>
        </w:rPr>
        <w:t>表</w:t>
      </w:r>
      <w:r>
        <w:rPr>
          <w:rFonts w:hint="eastAsia" w:ascii="宋体" w:hAnsi="宋体" w:eastAsia="宋体" w:cs="宋体"/>
          <w:b/>
          <w:sz w:val="24"/>
          <w:szCs w:val="24"/>
        </w:rPr>
        <w:t>中的供应商所提供的</w:t>
      </w:r>
      <w:r>
        <w:rPr>
          <w:rFonts w:hint="eastAsia" w:ascii="宋体" w:hAnsi="宋体" w:eastAsia="宋体" w:cs="宋体"/>
          <w:b/>
          <w:bCs/>
          <w:sz w:val="24"/>
          <w:szCs w:val="24"/>
        </w:rPr>
        <w:t xml:space="preserve">备品备件、易损件、耗材表仅作为采购人参考数据，报价不含在此次投标报价中。如合同执行过程中要对耗材进行采购时，以双方最终确定的价格为准，但供货不得高于此次报价。 </w:t>
      </w:r>
    </w:p>
    <w:p w14:paraId="27189C1C">
      <w:pPr>
        <w:spacing w:line="360" w:lineRule="auto"/>
        <w:ind w:firstLine="480" w:firstLineChars="200"/>
        <w:rPr>
          <w:rFonts w:hint="eastAsia" w:ascii="宋体" w:hAnsi="宋体" w:eastAsia="宋体"/>
          <w:sz w:val="24"/>
          <w:szCs w:val="28"/>
        </w:rPr>
      </w:pPr>
    </w:p>
    <w:p w14:paraId="76299458">
      <w:pPr>
        <w:spacing w:line="360" w:lineRule="auto"/>
        <w:rPr>
          <w:rFonts w:hint="eastAsia"/>
        </w:rPr>
      </w:pPr>
    </w:p>
    <w:p w14:paraId="342CDA52">
      <w:pPr>
        <w:spacing w:line="360" w:lineRule="auto"/>
        <w:jc w:val="left"/>
        <w:rPr>
          <w:rFonts w:hint="eastAsia" w:ascii="宋体" w:hAnsi="宋体" w:eastAsia="宋体"/>
          <w:sz w:val="24"/>
          <w:szCs w:val="24"/>
        </w:rPr>
      </w:pPr>
      <w:r>
        <w:rPr>
          <w:rFonts w:hint="eastAsia" w:ascii="宋体" w:hAnsi="宋体" w:eastAsia="宋体"/>
          <w:sz w:val="24"/>
          <w:szCs w:val="24"/>
        </w:rPr>
        <w:t>投标人全称（加盖公章）：</w:t>
      </w:r>
      <w:r>
        <w:rPr>
          <w:rFonts w:hint="eastAsia" w:ascii="宋体" w:hAnsi="宋体" w:eastAsia="宋体"/>
          <w:sz w:val="24"/>
          <w:szCs w:val="24"/>
          <w:u w:val="single"/>
        </w:rPr>
        <w:t xml:space="preserve">                                  </w:t>
      </w:r>
    </w:p>
    <w:p w14:paraId="37C05A6D">
      <w:pPr>
        <w:spacing w:line="360" w:lineRule="auto"/>
        <w:jc w:val="left"/>
        <w:rPr>
          <w:rFonts w:hint="eastAsia" w:ascii="宋体" w:hAnsi="宋体" w:eastAsia="宋体"/>
          <w:sz w:val="24"/>
          <w:szCs w:val="24"/>
        </w:rPr>
      </w:pPr>
      <w:r>
        <w:rPr>
          <w:rFonts w:ascii="宋体" w:hAnsi="宋体" w:eastAsia="宋体"/>
          <w:sz w:val="24"/>
          <w:szCs w:val="24"/>
        </w:rPr>
        <w:t>法定代表人</w:t>
      </w:r>
      <w:r>
        <w:rPr>
          <w:rFonts w:ascii="宋体" w:hAnsi="宋体" w:eastAsia="宋体"/>
          <w:bCs/>
          <w:sz w:val="24"/>
          <w:szCs w:val="24"/>
        </w:rPr>
        <w:t>或其委托代理人</w:t>
      </w:r>
      <w:r>
        <w:rPr>
          <w:rFonts w:hint="eastAsia" w:ascii="宋体" w:hAnsi="宋体" w:eastAsia="宋体"/>
          <w:bCs/>
          <w:sz w:val="24"/>
          <w:szCs w:val="24"/>
        </w:rPr>
        <w:t>（签字或签章）</w:t>
      </w:r>
      <w:r>
        <w:rPr>
          <w:rFonts w:hint="eastAsia" w:ascii="宋体" w:hAnsi="宋体" w:eastAsia="宋体"/>
          <w:sz w:val="24"/>
          <w:szCs w:val="24"/>
        </w:rPr>
        <w:t>：</w:t>
      </w:r>
      <w:r>
        <w:rPr>
          <w:rFonts w:hint="eastAsia" w:ascii="宋体" w:hAnsi="宋体" w:eastAsia="宋体"/>
          <w:sz w:val="24"/>
          <w:szCs w:val="24"/>
          <w:u w:val="single"/>
        </w:rPr>
        <w:t xml:space="preserve">                  </w:t>
      </w:r>
    </w:p>
    <w:p w14:paraId="6959CAE2">
      <w:pPr>
        <w:spacing w:line="360" w:lineRule="auto"/>
        <w:jc w:val="left"/>
        <w:rPr>
          <w:rFonts w:hint="eastAsia" w:ascii="宋体" w:hAnsi="宋体" w:eastAsia="宋体"/>
          <w:sz w:val="24"/>
          <w:szCs w:val="24"/>
        </w:rPr>
      </w:pPr>
      <w:r>
        <w:rPr>
          <w:rFonts w:hint="eastAsia" w:ascii="宋体" w:hAnsi="宋体" w:eastAsia="宋体"/>
          <w:sz w:val="24"/>
          <w:szCs w:val="24"/>
        </w:rPr>
        <w:t>日期：</w:t>
      </w:r>
      <w:r>
        <w:rPr>
          <w:rFonts w:hint="eastAsia" w:ascii="宋体" w:hAnsi="宋体" w:eastAsia="宋体"/>
          <w:sz w:val="24"/>
          <w:szCs w:val="24"/>
          <w:u w:val="single"/>
        </w:rPr>
        <w:t>_______</w:t>
      </w:r>
      <w:r>
        <w:rPr>
          <w:rFonts w:hint="eastAsia" w:ascii="宋体" w:hAnsi="宋体" w:eastAsia="宋体"/>
          <w:sz w:val="24"/>
          <w:szCs w:val="24"/>
        </w:rPr>
        <w:t>年</w:t>
      </w:r>
      <w:r>
        <w:rPr>
          <w:rFonts w:hint="eastAsia" w:ascii="宋体" w:hAnsi="宋体" w:eastAsia="宋体"/>
          <w:sz w:val="24"/>
          <w:szCs w:val="24"/>
          <w:u w:val="single"/>
        </w:rPr>
        <w:t xml:space="preserve">     </w:t>
      </w:r>
      <w:r>
        <w:rPr>
          <w:rFonts w:hint="eastAsia" w:ascii="宋体" w:hAnsi="宋体" w:eastAsia="宋体"/>
          <w:sz w:val="24"/>
          <w:szCs w:val="24"/>
        </w:rPr>
        <w:t>月</w:t>
      </w:r>
      <w:r>
        <w:rPr>
          <w:rFonts w:hint="eastAsia" w:ascii="宋体" w:hAnsi="宋体" w:eastAsia="宋体"/>
          <w:sz w:val="24"/>
          <w:szCs w:val="24"/>
          <w:u w:val="single"/>
        </w:rPr>
        <w:t xml:space="preserve">     </w:t>
      </w:r>
      <w:r>
        <w:rPr>
          <w:rFonts w:hint="eastAsia" w:ascii="宋体" w:hAnsi="宋体" w:eastAsia="宋体"/>
          <w:sz w:val="24"/>
          <w:szCs w:val="24"/>
        </w:rPr>
        <w:t>日</w:t>
      </w:r>
    </w:p>
    <w:p w14:paraId="34C91E4A">
      <w:pPr>
        <w:spacing w:line="360" w:lineRule="auto"/>
        <w:jc w:val="left"/>
        <w:rPr>
          <w:rFonts w:hint="eastAsia" w:ascii="宋体" w:hAnsi="宋体" w:eastAsia="宋体"/>
          <w:sz w:val="24"/>
          <w:szCs w:val="24"/>
        </w:rPr>
      </w:pPr>
    </w:p>
    <w:p w14:paraId="229BBCB9">
      <w:pPr>
        <w:rPr>
          <w:rFonts w:hint="eastAsia" w:ascii="宋体" w:hAnsi="宋体" w:eastAsia="宋体"/>
        </w:rPr>
      </w:pPr>
    </w:p>
    <w:p w14:paraId="4BA3D5C1">
      <w:pPr>
        <w:rPr>
          <w:rFonts w:hint="eastAsia" w:ascii="宋体" w:hAnsi="宋体" w:eastAsia="宋体"/>
        </w:rPr>
      </w:pPr>
    </w:p>
    <w:p w14:paraId="674C3111">
      <w:pPr>
        <w:rPr>
          <w:rFonts w:hint="eastAsia" w:ascii="宋体" w:hAnsi="宋体" w:eastAsia="宋体"/>
        </w:rPr>
      </w:pPr>
    </w:p>
    <w:p w14:paraId="71033EDA">
      <w:pPr>
        <w:rPr>
          <w:rFonts w:hint="eastAsia" w:ascii="宋体" w:hAnsi="宋体" w:eastAsia="宋体"/>
        </w:rPr>
      </w:pPr>
    </w:p>
    <w:p w14:paraId="248F1DB2">
      <w:pPr>
        <w:pStyle w:val="16"/>
        <w:rPr>
          <w:rFonts w:hint="eastAsia" w:eastAsia="宋体"/>
        </w:rPr>
      </w:pPr>
    </w:p>
    <w:p w14:paraId="2172E9BE">
      <w:pPr>
        <w:rPr>
          <w:rFonts w:hint="eastAsia" w:ascii="宋体" w:hAnsi="宋体" w:eastAsia="宋体"/>
        </w:rPr>
      </w:pPr>
    </w:p>
    <w:p w14:paraId="507DDAB7">
      <w:pPr>
        <w:spacing w:after="100" w:afterAutospacing="1" w:line="360" w:lineRule="auto"/>
        <w:jc w:val="center"/>
        <w:rPr>
          <w:rFonts w:hint="eastAsia" w:ascii="宋体" w:hAnsi="宋体" w:eastAsia="宋体" w:cs="宋体"/>
          <w:b/>
          <w:sz w:val="28"/>
          <w:szCs w:val="28"/>
          <w:shd w:val="clear" w:color="auto" w:fill="FFFFFF" w:themeFill="background1"/>
        </w:rPr>
      </w:pPr>
      <w:r>
        <w:rPr>
          <w:rFonts w:hint="eastAsia" w:ascii="宋体" w:hAnsi="宋体" w:eastAsia="宋体" w:cs="宋体"/>
          <w:b/>
          <w:sz w:val="28"/>
          <w:szCs w:val="28"/>
          <w:shd w:val="clear" w:color="auto" w:fill="FFFFFF" w:themeFill="background1"/>
        </w:rPr>
        <w:t>（三）关于符合本国产品标准的声明函</w:t>
      </w:r>
    </w:p>
    <w:p w14:paraId="073C7D45">
      <w:pPr>
        <w:spacing w:line="360" w:lineRule="auto"/>
        <w:ind w:firstLine="480" w:firstLineChars="200"/>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本公司（单位）郑重声明，根据</w:t>
      </w:r>
      <w:bookmarkStart w:id="227" w:name="OLE_LINK3"/>
      <w:r>
        <w:rPr>
          <w:rFonts w:hint="eastAsia" w:ascii="宋体" w:hAnsi="宋体" w:eastAsia="宋体" w:cs="宋体"/>
          <w:bCs/>
          <w:sz w:val="24"/>
          <w:szCs w:val="24"/>
          <w:shd w:val="clear" w:color="auto" w:fill="FFFFFF" w:themeFill="background1"/>
        </w:rPr>
        <w:t>《国务院办公厅关于在政府采购中实施本国产品标准及相关政策的通知》（国办发〔2025〕34号）</w:t>
      </w:r>
      <w:bookmarkEnd w:id="227"/>
      <w:r>
        <w:rPr>
          <w:rFonts w:hint="eastAsia" w:ascii="宋体" w:hAnsi="宋体" w:eastAsia="宋体" w:cs="宋体"/>
          <w:bCs/>
          <w:sz w:val="24"/>
          <w:szCs w:val="24"/>
          <w:shd w:val="clear" w:color="auto" w:fill="FFFFFF" w:themeFill="background1"/>
        </w:rPr>
        <w:t>的规定，本公司（单位）提供的以下产品属于本国产品。具体情况如下：</w:t>
      </w:r>
    </w:p>
    <w:p w14:paraId="369E6AED">
      <w:pPr>
        <w:spacing w:line="360" w:lineRule="auto"/>
        <w:ind w:firstLine="480" w:firstLineChars="200"/>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1.（产品名称1）</w:t>
      </w:r>
      <w:r>
        <w:rPr>
          <w:rFonts w:hint="eastAsia"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shd w:val="clear" w:color="auto" w:fill="FFFFFF" w:themeFill="background1"/>
        </w:rPr>
        <w:t>，生产厂为（厂名）</w:t>
      </w:r>
      <w:r>
        <w:rPr>
          <w:rFonts w:hint="eastAsia"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shd w:val="clear" w:color="auto" w:fill="FFFFFF" w:themeFill="background1"/>
        </w:rPr>
        <w:t>，厂址为（生产厂址）</w:t>
      </w:r>
      <w:r>
        <w:rPr>
          <w:rFonts w:hint="eastAsia"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shd w:val="clear" w:color="auto" w:fill="FFFFFF" w:themeFill="background1"/>
        </w:rPr>
        <w:t>。</w:t>
      </w:r>
    </w:p>
    <w:p w14:paraId="7678DC0A">
      <w:pPr>
        <w:spacing w:line="360" w:lineRule="auto"/>
        <w:ind w:firstLine="480" w:firstLineChars="200"/>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（产品名称1）</w:t>
      </w:r>
      <w:r>
        <w:rPr>
          <w:rFonts w:hint="eastAsia"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shd w:val="clear" w:color="auto" w:fill="FFFFFF" w:themeFill="background1"/>
        </w:rPr>
        <w:t>的中国境内生产的组件成本占比≥</w:t>
      </w:r>
      <w:r>
        <w:rPr>
          <w:rFonts w:hint="eastAsia"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shd w:val="clear" w:color="auto" w:fill="FFFFFF" w:themeFill="background1"/>
        </w:rPr>
        <w:t>（规定比例）。</w:t>
      </w:r>
    </w:p>
    <w:p w14:paraId="159E5296">
      <w:pPr>
        <w:spacing w:line="360" w:lineRule="auto"/>
        <w:ind w:firstLine="480" w:firstLineChars="200"/>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（产品名称1）</w:t>
      </w:r>
      <w:r>
        <w:rPr>
          <w:rFonts w:hint="eastAsia"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shd w:val="clear" w:color="auto" w:fill="FFFFFF" w:themeFill="background1"/>
        </w:rPr>
        <w:t>的（关键组件）在中国境内生产。</w:t>
      </w:r>
    </w:p>
    <w:p w14:paraId="75D30E25">
      <w:pPr>
        <w:spacing w:line="360" w:lineRule="auto"/>
        <w:ind w:firstLine="480" w:firstLineChars="200"/>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（产品名称1）</w:t>
      </w:r>
      <w:bookmarkStart w:id="228" w:name="OLE_LINK67"/>
      <w:r>
        <w:rPr>
          <w:rFonts w:hint="eastAsia" w:ascii="宋体" w:hAnsi="宋体" w:eastAsia="宋体" w:cs="宋体"/>
          <w:bCs/>
          <w:sz w:val="24"/>
          <w:szCs w:val="24"/>
          <w:u w:val="single"/>
          <w:shd w:val="clear" w:color="auto" w:fill="FFFFFF" w:themeFill="background1"/>
        </w:rPr>
        <w:t xml:space="preserve">      </w:t>
      </w:r>
      <w:bookmarkEnd w:id="228"/>
      <w:r>
        <w:rPr>
          <w:rFonts w:hint="eastAsia" w:ascii="宋体" w:hAnsi="宋体" w:eastAsia="宋体" w:cs="宋体"/>
          <w:bCs/>
          <w:sz w:val="24"/>
          <w:szCs w:val="24"/>
          <w:shd w:val="clear" w:color="auto" w:fill="FFFFFF" w:themeFill="background1"/>
        </w:rPr>
        <w:t>的（关键工序）在中国境内完成。</w:t>
      </w:r>
    </w:p>
    <w:p w14:paraId="3CD2907C">
      <w:pPr>
        <w:spacing w:line="360" w:lineRule="auto"/>
        <w:ind w:firstLine="480" w:firstLineChars="200"/>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2.（产品名称2）</w:t>
      </w:r>
      <w:r>
        <w:rPr>
          <w:rFonts w:hint="eastAsia"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shd w:val="clear" w:color="auto" w:fill="FFFFFF" w:themeFill="background1"/>
        </w:rPr>
        <w:t>，生产厂为（厂名）</w:t>
      </w:r>
      <w:r>
        <w:rPr>
          <w:rFonts w:hint="eastAsia"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shd w:val="clear" w:color="auto" w:fill="FFFFFF" w:themeFill="background1"/>
        </w:rPr>
        <w:t>，厂址为（生产厂址）</w:t>
      </w:r>
      <w:r>
        <w:rPr>
          <w:rFonts w:hint="eastAsia"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shd w:val="clear" w:color="auto" w:fill="FFFFFF" w:themeFill="background1"/>
        </w:rPr>
        <w:t>。</w:t>
      </w:r>
    </w:p>
    <w:p w14:paraId="74FDC660">
      <w:pPr>
        <w:spacing w:line="360" w:lineRule="auto"/>
        <w:ind w:firstLine="480" w:firstLineChars="200"/>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（产品名称2）</w:t>
      </w:r>
      <w:r>
        <w:rPr>
          <w:rFonts w:hint="eastAsia"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shd w:val="clear" w:color="auto" w:fill="FFFFFF" w:themeFill="background1"/>
        </w:rPr>
        <w:t>的中国境内生产的组件成本占比≥</w:t>
      </w:r>
      <w:r>
        <w:rPr>
          <w:rFonts w:hint="eastAsia"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shd w:val="clear" w:color="auto" w:fill="FFFFFF" w:themeFill="background1"/>
        </w:rPr>
        <w:t>（规定比例）。</w:t>
      </w:r>
    </w:p>
    <w:p w14:paraId="46B04F34">
      <w:pPr>
        <w:spacing w:line="360" w:lineRule="auto"/>
        <w:ind w:firstLine="480" w:firstLineChars="200"/>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（产品名称2）</w:t>
      </w:r>
      <w:r>
        <w:rPr>
          <w:rFonts w:hint="eastAsia"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shd w:val="clear" w:color="auto" w:fill="FFFFFF" w:themeFill="background1"/>
        </w:rPr>
        <w:t>的（关键组件）在中国境内生产。</w:t>
      </w:r>
    </w:p>
    <w:p w14:paraId="74DB6151">
      <w:pPr>
        <w:spacing w:line="360" w:lineRule="auto"/>
        <w:ind w:firstLine="480" w:firstLineChars="200"/>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（产品名称2）</w:t>
      </w:r>
      <w:r>
        <w:rPr>
          <w:rFonts w:hint="eastAsia" w:ascii="宋体" w:hAnsi="宋体" w:eastAsia="宋体" w:cs="宋体"/>
          <w:bCs/>
          <w:sz w:val="24"/>
          <w:szCs w:val="24"/>
          <w:u w:val="single"/>
          <w:shd w:val="clear" w:color="auto" w:fill="FFFFFF" w:themeFill="background1"/>
        </w:rPr>
        <w:t xml:space="preserve">      </w:t>
      </w:r>
      <w:r>
        <w:rPr>
          <w:rFonts w:hint="eastAsia" w:ascii="宋体" w:hAnsi="宋体" w:eastAsia="宋体" w:cs="宋体"/>
          <w:bCs/>
          <w:sz w:val="24"/>
          <w:szCs w:val="24"/>
          <w:shd w:val="clear" w:color="auto" w:fill="FFFFFF" w:themeFill="background1"/>
        </w:rPr>
        <w:t>的（关键工序）在中国境内完成。</w:t>
      </w:r>
    </w:p>
    <w:p w14:paraId="1F31620E">
      <w:pPr>
        <w:spacing w:after="100" w:afterAutospacing="1" w:line="360" w:lineRule="auto"/>
        <w:ind w:firstLine="480" w:firstLineChars="200"/>
        <w:jc w:val="left"/>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w:t>
      </w:r>
    </w:p>
    <w:p w14:paraId="448B6FDA">
      <w:pPr>
        <w:spacing w:after="100" w:afterAutospacing="1" w:line="360" w:lineRule="auto"/>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本公司（单位）对上述声明内容的真实性负责。如有虚假，愿承担相应法律责任。</w:t>
      </w:r>
    </w:p>
    <w:p w14:paraId="344EE3F3">
      <w:pPr>
        <w:spacing w:after="100" w:afterAutospacing="1" w:line="360" w:lineRule="auto"/>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公司（单位）名称（盖章）：</w:t>
      </w:r>
    </w:p>
    <w:p w14:paraId="518BAE61">
      <w:pPr>
        <w:tabs>
          <w:tab w:val="left" w:pos="3757"/>
        </w:tabs>
        <w:spacing w:after="100" w:afterAutospacing="1" w:line="360" w:lineRule="auto"/>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 xml:space="preserve">日期：     </w:t>
      </w:r>
      <w:r>
        <w:rPr>
          <w:rFonts w:ascii="宋体" w:hAnsi="宋体" w:eastAsia="宋体" w:cs="宋体"/>
          <w:bCs/>
          <w:sz w:val="24"/>
          <w:szCs w:val="24"/>
          <w:shd w:val="clear" w:color="auto" w:fill="FFFFFF" w:themeFill="background1"/>
        </w:rPr>
        <w:t>年</w:t>
      </w:r>
      <w:r>
        <w:rPr>
          <w:rFonts w:hint="eastAsia" w:ascii="宋体" w:hAnsi="宋体" w:eastAsia="宋体" w:cs="宋体"/>
          <w:bCs/>
          <w:sz w:val="24"/>
          <w:szCs w:val="24"/>
          <w:shd w:val="clear" w:color="auto" w:fill="FFFFFF" w:themeFill="background1"/>
        </w:rPr>
        <w:t xml:space="preserve">    </w:t>
      </w:r>
      <w:r>
        <w:rPr>
          <w:rFonts w:ascii="宋体" w:hAnsi="宋体" w:eastAsia="宋体" w:cs="宋体"/>
          <w:bCs/>
          <w:sz w:val="24"/>
          <w:szCs w:val="24"/>
          <w:shd w:val="clear" w:color="auto" w:fill="FFFFFF" w:themeFill="background1"/>
        </w:rPr>
        <w:t>月</w:t>
      </w:r>
      <w:r>
        <w:rPr>
          <w:rFonts w:hint="eastAsia" w:ascii="宋体" w:hAnsi="宋体" w:eastAsia="宋体" w:cs="宋体"/>
          <w:bCs/>
          <w:sz w:val="24"/>
          <w:szCs w:val="24"/>
          <w:shd w:val="clear" w:color="auto" w:fill="FFFFFF" w:themeFill="background1"/>
        </w:rPr>
        <w:t xml:space="preserve">    </w:t>
      </w:r>
      <w:r>
        <w:rPr>
          <w:rFonts w:ascii="宋体" w:hAnsi="宋体" w:eastAsia="宋体" w:cs="宋体"/>
          <w:bCs/>
          <w:sz w:val="24"/>
          <w:szCs w:val="24"/>
          <w:shd w:val="clear" w:color="auto" w:fill="FFFFFF" w:themeFill="background1"/>
        </w:rPr>
        <w:t>日</w:t>
      </w:r>
      <w:r>
        <w:rPr>
          <w:rFonts w:hint="eastAsia" w:ascii="宋体" w:hAnsi="宋体" w:eastAsia="宋体" w:cs="宋体"/>
          <w:bCs/>
          <w:sz w:val="24"/>
          <w:szCs w:val="24"/>
          <w:shd w:val="clear" w:color="auto" w:fill="FFFFFF" w:themeFill="background1"/>
        </w:rPr>
        <w:tab/>
      </w:r>
    </w:p>
    <w:p w14:paraId="76AD958D">
      <w:pPr>
        <w:spacing w:line="360" w:lineRule="auto"/>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1.</w:t>
      </w:r>
      <w:r>
        <w:rPr>
          <w:rFonts w:hint="eastAsia" w:ascii="宋体" w:hAnsi="宋体" w:eastAsia="宋体" w:cs="宋体"/>
          <w:bCs/>
          <w:sz w:val="24"/>
          <w:szCs w:val="24"/>
          <w:shd w:val="clear" w:color="auto" w:fill="FFFFFF" w:themeFill="background1"/>
        </w:rPr>
        <w:t>产品如有型号，请在</w:t>
      </w:r>
      <w:r>
        <w:rPr>
          <w:rFonts w:ascii="宋体" w:hAnsi="宋体" w:eastAsia="宋体" w:cs="宋体"/>
          <w:bCs/>
          <w:sz w:val="24"/>
          <w:szCs w:val="24"/>
          <w:shd w:val="clear" w:color="auto" w:fill="FFFFFF" w:themeFill="background1"/>
        </w:rPr>
        <w:t>“</w:t>
      </w:r>
      <w:r>
        <w:rPr>
          <w:rFonts w:hint="eastAsia" w:ascii="宋体" w:hAnsi="宋体" w:eastAsia="宋体" w:cs="宋体"/>
          <w:bCs/>
          <w:sz w:val="24"/>
          <w:szCs w:val="24"/>
          <w:shd w:val="clear" w:color="auto" w:fill="FFFFFF" w:themeFill="background1"/>
        </w:rPr>
        <w:t>产品名称</w:t>
      </w:r>
      <w:r>
        <w:rPr>
          <w:rFonts w:ascii="宋体" w:hAnsi="宋体" w:eastAsia="宋体" w:cs="宋体"/>
          <w:bCs/>
          <w:sz w:val="24"/>
          <w:szCs w:val="24"/>
          <w:shd w:val="clear" w:color="auto" w:fill="FFFFFF" w:themeFill="background1"/>
        </w:rPr>
        <w:t>”</w:t>
      </w:r>
      <w:r>
        <w:rPr>
          <w:rFonts w:hint="eastAsia" w:ascii="宋体" w:hAnsi="宋体" w:eastAsia="宋体" w:cs="宋体"/>
          <w:bCs/>
          <w:sz w:val="24"/>
          <w:szCs w:val="24"/>
          <w:shd w:val="clear" w:color="auto" w:fill="FFFFFF" w:themeFill="background1"/>
        </w:rPr>
        <w:t>栏一并填写。</w:t>
      </w:r>
    </w:p>
    <w:p w14:paraId="7C4F4C03">
      <w:pPr>
        <w:spacing w:line="360" w:lineRule="auto"/>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2.生</w:t>
      </w:r>
      <w:r>
        <w:rPr>
          <w:rFonts w:hint="eastAsia" w:ascii="宋体" w:hAnsi="宋体" w:eastAsia="宋体" w:cs="宋体"/>
          <w:bCs/>
          <w:sz w:val="24"/>
          <w:szCs w:val="24"/>
          <w:shd w:val="clear" w:color="auto" w:fill="FFFFFF" w:themeFill="background1"/>
        </w:rPr>
        <w:t>产厂名与厂址应与生产厂营业执照载明的相关信息保持一致。</w:t>
      </w:r>
    </w:p>
    <w:p w14:paraId="092410CB">
      <w:pPr>
        <w:spacing w:line="360" w:lineRule="auto"/>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3.</w:t>
      </w:r>
      <w:r>
        <w:rPr>
          <w:rFonts w:hint="eastAsia" w:ascii="宋体" w:hAnsi="宋体" w:eastAsia="宋体" w:cs="宋体"/>
          <w:bCs/>
          <w:sz w:val="24"/>
          <w:szCs w:val="24"/>
          <w:shd w:val="clear" w:color="auto" w:fill="FFFFFF" w:themeFill="background1"/>
        </w:rPr>
        <w:t>该产品的中国境内生产的组件成本占比相关要求实施前，</w:t>
      </w:r>
      <w:r>
        <w:rPr>
          <w:rFonts w:ascii="宋体" w:hAnsi="宋体" w:eastAsia="宋体" w:cs="宋体"/>
          <w:bCs/>
          <w:sz w:val="24"/>
          <w:szCs w:val="24"/>
          <w:shd w:val="clear" w:color="auto" w:fill="FFFFFF" w:themeFill="background1"/>
        </w:rPr>
        <w:t>“</w:t>
      </w:r>
      <w:r>
        <w:rPr>
          <w:rFonts w:hint="eastAsia" w:ascii="宋体" w:hAnsi="宋体" w:eastAsia="宋体" w:cs="宋体"/>
          <w:bCs/>
          <w:sz w:val="24"/>
          <w:szCs w:val="24"/>
          <w:shd w:val="clear" w:color="auto" w:fill="FFFFFF" w:themeFill="background1"/>
        </w:rPr>
        <w:t>规定比例</w:t>
      </w:r>
      <w:r>
        <w:rPr>
          <w:rFonts w:ascii="宋体" w:hAnsi="宋体" w:eastAsia="宋体" w:cs="宋体"/>
          <w:bCs/>
          <w:sz w:val="24"/>
          <w:szCs w:val="24"/>
          <w:shd w:val="clear" w:color="auto" w:fill="FFFFFF" w:themeFill="background1"/>
        </w:rPr>
        <w:t>”</w:t>
      </w:r>
      <w:r>
        <w:rPr>
          <w:rFonts w:hint="eastAsia" w:ascii="宋体" w:hAnsi="宋体" w:eastAsia="宋体" w:cs="宋体"/>
          <w:bCs/>
          <w:sz w:val="24"/>
          <w:szCs w:val="24"/>
          <w:shd w:val="clear" w:color="auto" w:fill="FFFFFF" w:themeFill="background1"/>
        </w:rPr>
        <w:t>栏可不填，下同。</w:t>
      </w:r>
    </w:p>
    <w:p w14:paraId="47A4FF68">
      <w:pPr>
        <w:spacing w:line="360" w:lineRule="auto"/>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4.</w:t>
      </w:r>
      <w:r>
        <w:rPr>
          <w:rFonts w:hint="eastAsia" w:ascii="宋体" w:hAnsi="宋体" w:eastAsia="宋体" w:cs="宋体"/>
          <w:bCs/>
          <w:sz w:val="24"/>
          <w:szCs w:val="24"/>
          <w:shd w:val="clear" w:color="auto" w:fill="FFFFFF" w:themeFill="background1"/>
        </w:rPr>
        <w:t>该产品的关键组件要求实施前，</w:t>
      </w:r>
      <w:r>
        <w:rPr>
          <w:rFonts w:ascii="宋体" w:hAnsi="宋体" w:eastAsia="宋体" w:cs="宋体"/>
          <w:bCs/>
          <w:sz w:val="24"/>
          <w:szCs w:val="24"/>
          <w:shd w:val="clear" w:color="auto" w:fill="FFFFFF" w:themeFill="background1"/>
        </w:rPr>
        <w:t>“</w:t>
      </w:r>
      <w:r>
        <w:rPr>
          <w:rFonts w:hint="eastAsia" w:ascii="宋体" w:hAnsi="宋体" w:eastAsia="宋体" w:cs="宋体"/>
          <w:bCs/>
          <w:sz w:val="24"/>
          <w:szCs w:val="24"/>
          <w:shd w:val="clear" w:color="auto" w:fill="FFFFFF" w:themeFill="background1"/>
        </w:rPr>
        <w:t>关键组件</w:t>
      </w:r>
      <w:r>
        <w:rPr>
          <w:rFonts w:ascii="宋体" w:hAnsi="宋体" w:eastAsia="宋体" w:cs="宋体"/>
          <w:bCs/>
          <w:sz w:val="24"/>
          <w:szCs w:val="24"/>
          <w:shd w:val="clear" w:color="auto" w:fill="FFFFFF" w:themeFill="background1"/>
        </w:rPr>
        <w:t>”</w:t>
      </w:r>
      <w:r>
        <w:rPr>
          <w:rFonts w:hint="eastAsia" w:ascii="宋体" w:hAnsi="宋体" w:eastAsia="宋体" w:cs="宋体"/>
          <w:bCs/>
          <w:sz w:val="24"/>
          <w:szCs w:val="24"/>
          <w:shd w:val="clear" w:color="auto" w:fill="FFFFFF" w:themeFill="background1"/>
        </w:rPr>
        <w:t>栏可不填，下同。</w:t>
      </w:r>
    </w:p>
    <w:p w14:paraId="1FE71372">
      <w:pPr>
        <w:spacing w:line="360" w:lineRule="auto"/>
        <w:rPr>
          <w:rFonts w:hint="eastAsia" w:ascii="宋体" w:hAnsi="宋体" w:eastAsia="宋体" w:cs="宋体"/>
          <w:bCs/>
          <w:sz w:val="24"/>
          <w:szCs w:val="24"/>
          <w:shd w:val="clear" w:color="auto" w:fill="FFFFFF" w:themeFill="background1"/>
        </w:rPr>
      </w:pPr>
      <w:r>
        <w:rPr>
          <w:rFonts w:ascii="宋体" w:hAnsi="宋体" w:eastAsia="宋体" w:cs="宋体"/>
          <w:bCs/>
          <w:sz w:val="24"/>
          <w:szCs w:val="24"/>
          <w:shd w:val="clear" w:color="auto" w:fill="FFFFFF" w:themeFill="background1"/>
        </w:rPr>
        <w:t>5.</w:t>
      </w:r>
      <w:r>
        <w:rPr>
          <w:rFonts w:hint="eastAsia" w:ascii="宋体" w:hAnsi="宋体" w:eastAsia="宋体" w:cs="宋体"/>
          <w:bCs/>
          <w:sz w:val="24"/>
          <w:szCs w:val="24"/>
          <w:shd w:val="clear" w:color="auto" w:fill="FFFFFF" w:themeFill="background1"/>
        </w:rPr>
        <w:t>该产品的关键工序要求实施前，</w:t>
      </w:r>
      <w:r>
        <w:rPr>
          <w:rFonts w:ascii="宋体" w:hAnsi="宋体" w:eastAsia="宋体" w:cs="宋体"/>
          <w:bCs/>
          <w:sz w:val="24"/>
          <w:szCs w:val="24"/>
          <w:shd w:val="clear" w:color="auto" w:fill="FFFFFF" w:themeFill="background1"/>
        </w:rPr>
        <w:t>“</w:t>
      </w:r>
      <w:r>
        <w:rPr>
          <w:rFonts w:hint="eastAsia" w:ascii="宋体" w:hAnsi="宋体" w:eastAsia="宋体" w:cs="宋体"/>
          <w:bCs/>
          <w:sz w:val="24"/>
          <w:szCs w:val="24"/>
          <w:shd w:val="clear" w:color="auto" w:fill="FFFFFF" w:themeFill="background1"/>
        </w:rPr>
        <w:t>关键工序</w:t>
      </w:r>
      <w:r>
        <w:rPr>
          <w:rFonts w:ascii="宋体" w:hAnsi="宋体" w:eastAsia="宋体" w:cs="宋体"/>
          <w:bCs/>
          <w:sz w:val="24"/>
          <w:szCs w:val="24"/>
          <w:shd w:val="clear" w:color="auto" w:fill="FFFFFF" w:themeFill="background1"/>
        </w:rPr>
        <w:t>”</w:t>
      </w:r>
      <w:r>
        <w:rPr>
          <w:rFonts w:hint="eastAsia" w:ascii="宋体" w:hAnsi="宋体" w:eastAsia="宋体" w:cs="宋体"/>
          <w:bCs/>
          <w:sz w:val="24"/>
          <w:szCs w:val="24"/>
          <w:shd w:val="clear" w:color="auto" w:fill="FFFFFF" w:themeFill="background1"/>
        </w:rPr>
        <w:t>栏可不填，下同</w:t>
      </w:r>
      <w:r>
        <w:rPr>
          <w:rFonts w:ascii="宋体" w:hAnsi="宋体" w:eastAsia="宋体" w:cs="宋体"/>
          <w:bCs/>
          <w:sz w:val="24"/>
          <w:szCs w:val="24"/>
          <w:shd w:val="clear" w:color="auto" w:fill="FFFFFF" w:themeFill="background1"/>
        </w:rPr>
        <w:t>。</w:t>
      </w:r>
    </w:p>
    <w:p w14:paraId="7EE1CE02">
      <w:pPr>
        <w:spacing w:after="100" w:afterAutospacing="1" w:line="360" w:lineRule="auto"/>
        <w:rPr>
          <w:rFonts w:hint="eastAsia" w:ascii="宋体" w:hAnsi="宋体" w:eastAsia="宋体" w:cs="宋体"/>
          <w:bCs/>
          <w:sz w:val="24"/>
          <w:szCs w:val="24"/>
          <w:shd w:val="clear" w:color="auto" w:fill="FFFFFF" w:themeFill="background1"/>
        </w:rPr>
      </w:pPr>
    </w:p>
    <w:p w14:paraId="37A91B83">
      <w:pPr>
        <w:pStyle w:val="16"/>
        <w:rPr>
          <w:rFonts w:hint="eastAsia" w:eastAsiaTheme="minorEastAsia"/>
        </w:rPr>
      </w:pPr>
    </w:p>
    <w:p w14:paraId="6D9142EF">
      <w:pPr>
        <w:rPr>
          <w:rFonts w:hint="eastAsia"/>
        </w:rPr>
      </w:pPr>
    </w:p>
    <w:p w14:paraId="78C1BC90">
      <w:pPr>
        <w:rPr>
          <w:rFonts w:hint="eastAsia"/>
        </w:rPr>
      </w:pPr>
    </w:p>
    <w:p w14:paraId="3B6BD653">
      <w:pPr>
        <w:rPr>
          <w:rFonts w:hint="eastAsia"/>
        </w:rPr>
      </w:pPr>
    </w:p>
    <w:p w14:paraId="330A0B4A">
      <w:pPr>
        <w:rPr>
          <w:rFonts w:hint="eastAsia"/>
        </w:rPr>
      </w:pPr>
    </w:p>
    <w:p w14:paraId="235FE742">
      <w:pPr>
        <w:rPr>
          <w:rFonts w:hint="eastAsia"/>
        </w:rPr>
      </w:pPr>
    </w:p>
    <w:p w14:paraId="31378C7E">
      <w:pPr>
        <w:rPr>
          <w:rFonts w:hint="eastAsia"/>
        </w:rPr>
      </w:pPr>
    </w:p>
    <w:p w14:paraId="3B159C7C">
      <w:pPr>
        <w:spacing w:line="360" w:lineRule="auto"/>
        <w:rPr>
          <w:rFonts w:hint="eastAsia" w:ascii="宋体" w:hAnsi="宋体" w:eastAsia="宋体"/>
          <w:sz w:val="24"/>
          <w:szCs w:val="24"/>
        </w:rPr>
      </w:pPr>
      <w:r>
        <w:rPr>
          <w:rFonts w:ascii="宋体" w:hAnsi="宋体" w:eastAsia="宋体"/>
          <w:sz w:val="24"/>
          <w:szCs w:val="24"/>
        </w:rPr>
        <w:t>关于</w:t>
      </w:r>
      <w:r>
        <w:rPr>
          <w:rFonts w:hint="eastAsia" w:ascii="宋体" w:hAnsi="宋体" w:eastAsia="宋体"/>
          <w:sz w:val="24"/>
          <w:szCs w:val="24"/>
        </w:rPr>
        <w:t>《</w:t>
      </w:r>
      <w:r>
        <w:rPr>
          <w:rFonts w:ascii="宋体" w:hAnsi="宋体" w:eastAsia="宋体"/>
          <w:b/>
          <w:sz w:val="24"/>
          <w:szCs w:val="24"/>
        </w:rPr>
        <w:t>关于符合本国产品标准的声明函</w:t>
      </w:r>
      <w:r>
        <w:rPr>
          <w:rFonts w:hint="eastAsia" w:ascii="宋体" w:hAnsi="宋体" w:eastAsia="宋体"/>
          <w:sz w:val="24"/>
          <w:szCs w:val="24"/>
        </w:rPr>
        <w:t>》</w:t>
      </w:r>
      <w:r>
        <w:rPr>
          <w:rFonts w:ascii="宋体" w:hAnsi="宋体" w:eastAsia="宋体"/>
          <w:sz w:val="24"/>
          <w:szCs w:val="24"/>
        </w:rPr>
        <w:t>的说明：</w:t>
      </w:r>
    </w:p>
    <w:p w14:paraId="47210B4D">
      <w:pPr>
        <w:spacing w:line="360" w:lineRule="auto"/>
        <w:rPr>
          <w:rFonts w:hint="eastAsia" w:ascii="宋体" w:hAnsi="宋体" w:eastAsia="宋体"/>
          <w:sz w:val="24"/>
          <w:szCs w:val="24"/>
        </w:rPr>
      </w:pPr>
      <w:r>
        <w:rPr>
          <w:rFonts w:ascii="宋体" w:hAnsi="宋体" w:eastAsia="宋体"/>
          <w:sz w:val="24"/>
          <w:szCs w:val="24"/>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9BB6309">
      <w:pPr>
        <w:spacing w:line="360" w:lineRule="auto"/>
        <w:rPr>
          <w:rFonts w:hint="eastAsia" w:ascii="宋体" w:hAnsi="宋体" w:eastAsia="宋体"/>
          <w:sz w:val="24"/>
          <w:szCs w:val="24"/>
        </w:rPr>
      </w:pPr>
      <w:r>
        <w:rPr>
          <w:rFonts w:ascii="宋体" w:hAnsi="宋体" w:eastAsia="宋体"/>
          <w:sz w:val="24"/>
          <w:szCs w:val="24"/>
        </w:rPr>
        <w:t>（2）根据《国务院办公厅关于在政府采购中实施本国产品标准及相关政策的通知》规定，在分产品确定在中国境内生产的组件成本占比要求、以及特定产品的关键组件、关键工序相关要求实施前，本国产品应当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04D336DA">
      <w:pPr>
        <w:spacing w:line="360" w:lineRule="auto"/>
        <w:rPr>
          <w:rFonts w:hint="eastAsia" w:ascii="宋体" w:hAnsi="宋体" w:eastAsia="宋体"/>
          <w:sz w:val="24"/>
          <w:szCs w:val="24"/>
        </w:rPr>
      </w:pPr>
      <w:r>
        <w:rPr>
          <w:rFonts w:ascii="宋体" w:hAnsi="宋体" w:eastAsia="宋体"/>
          <w:sz w:val="24"/>
          <w:szCs w:val="24"/>
        </w:rPr>
        <w:t>1.为确保产品在运输或者储存期间保持某种状态而进行的操作；</w:t>
      </w:r>
    </w:p>
    <w:p w14:paraId="35EBEFDC">
      <w:pPr>
        <w:spacing w:line="360" w:lineRule="auto"/>
        <w:rPr>
          <w:rFonts w:hint="eastAsia" w:ascii="宋体" w:hAnsi="宋体" w:eastAsia="宋体"/>
          <w:sz w:val="24"/>
          <w:szCs w:val="24"/>
        </w:rPr>
      </w:pPr>
      <w:r>
        <w:rPr>
          <w:rFonts w:ascii="宋体" w:hAnsi="宋体" w:eastAsia="宋体"/>
          <w:sz w:val="24"/>
          <w:szCs w:val="24"/>
        </w:rPr>
        <w:t>2.为产品运输或者销售进行的包装或者展示；</w:t>
      </w:r>
    </w:p>
    <w:p w14:paraId="375D9A46">
      <w:pPr>
        <w:spacing w:line="360" w:lineRule="auto"/>
        <w:rPr>
          <w:rFonts w:hint="eastAsia" w:ascii="宋体" w:hAnsi="宋体" w:eastAsia="宋体"/>
          <w:sz w:val="24"/>
          <w:szCs w:val="24"/>
        </w:rPr>
      </w:pPr>
      <w:r>
        <w:rPr>
          <w:rFonts w:ascii="宋体" w:hAnsi="宋体" w:eastAsia="宋体"/>
          <w:sz w:val="24"/>
          <w:szCs w:val="24"/>
        </w:rPr>
        <w:t>3.在产品或者其包装上粘贴或者印刷品牌、标志、标识以及其他用于区别的标记；</w:t>
      </w:r>
    </w:p>
    <w:p w14:paraId="1CF4309F">
      <w:pPr>
        <w:spacing w:line="360" w:lineRule="auto"/>
        <w:rPr>
          <w:rFonts w:hint="eastAsia" w:ascii="宋体" w:hAnsi="宋体" w:eastAsia="宋体"/>
          <w:sz w:val="24"/>
          <w:szCs w:val="24"/>
        </w:rPr>
      </w:pPr>
      <w:r>
        <w:rPr>
          <w:rFonts w:ascii="宋体" w:hAnsi="宋体" w:eastAsia="宋体"/>
          <w:sz w:val="24"/>
          <w:szCs w:val="24"/>
        </w:rPr>
        <w:t>4.简单地上漆、磨光和分装；</w:t>
      </w:r>
    </w:p>
    <w:p w14:paraId="5EF9F849">
      <w:pPr>
        <w:spacing w:line="360" w:lineRule="auto"/>
        <w:rPr>
          <w:rFonts w:hint="eastAsia" w:ascii="宋体" w:hAnsi="宋体" w:eastAsia="宋体"/>
          <w:sz w:val="24"/>
          <w:szCs w:val="24"/>
        </w:rPr>
      </w:pPr>
      <w:r>
        <w:rPr>
          <w:rFonts w:ascii="宋体" w:hAnsi="宋体" w:eastAsia="宋体"/>
          <w:sz w:val="24"/>
          <w:szCs w:val="24"/>
        </w:rPr>
        <w:t>5.其他不属于属性改变的情形。</w:t>
      </w:r>
    </w:p>
    <w:p w14:paraId="36B6EF06">
      <w:pPr>
        <w:spacing w:line="360" w:lineRule="auto"/>
        <w:rPr>
          <w:rFonts w:hint="eastAsia" w:ascii="宋体" w:hAnsi="宋体" w:eastAsia="宋体"/>
          <w:sz w:val="24"/>
          <w:szCs w:val="24"/>
        </w:rPr>
      </w:pPr>
      <w:r>
        <w:rPr>
          <w:rFonts w:ascii="宋体" w:hAnsi="宋体" w:eastAsia="宋体"/>
          <w:sz w:val="24"/>
          <w:szCs w:val="24"/>
        </w:rPr>
        <w:t>（3）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2FC7F3D">
      <w:pPr>
        <w:spacing w:line="360" w:lineRule="auto"/>
        <w:rPr>
          <w:rFonts w:hint="eastAsia" w:ascii="宋体" w:hAnsi="宋体" w:eastAsia="宋体"/>
          <w:b/>
          <w:bCs/>
          <w:sz w:val="24"/>
          <w:szCs w:val="24"/>
        </w:rPr>
      </w:pPr>
      <w:r>
        <w:rPr>
          <w:rFonts w:ascii="宋体" w:hAnsi="宋体" w:eastAsia="宋体"/>
          <w:b/>
          <w:bCs/>
          <w:sz w:val="24"/>
          <w:szCs w:val="24"/>
        </w:rPr>
        <w:t>（4）当采购项目或者采购包中含有多种产品的，投标人还应当提供《关于本国产品比例的声明函》，承诺提供的符合本国产品标准的产品成本之和占提供的全部产品成本之和的比例达到80%，如投标人未按照前述要求提供相关内容的，不享受本国产品的支持政策。</w:t>
      </w:r>
    </w:p>
    <w:p w14:paraId="4BAA1AA1">
      <w:pPr>
        <w:rPr>
          <w:rFonts w:hint="eastAsia"/>
        </w:rPr>
      </w:pPr>
      <w:r>
        <w:rPr>
          <w:rFonts w:ascii="宋体" w:hAnsi="宋体" w:eastAsia="宋体"/>
          <w:b/>
          <w:bCs/>
          <w:sz w:val="24"/>
          <w:szCs w:val="24"/>
        </w:rPr>
        <w:t>（5）中标人提供的本声明函将随中标结果同时公告。</w:t>
      </w:r>
    </w:p>
    <w:p w14:paraId="57CC79AA">
      <w:pPr>
        <w:pStyle w:val="16"/>
        <w:spacing w:after="0" w:line="360" w:lineRule="auto"/>
        <w:rPr>
          <w:rFonts w:hint="eastAsia" w:eastAsiaTheme="minorEastAsia"/>
        </w:rPr>
      </w:pPr>
    </w:p>
    <w:p w14:paraId="5A644D2B">
      <w:pPr>
        <w:spacing w:line="360" w:lineRule="auto"/>
        <w:rPr>
          <w:rFonts w:hint="eastAsia"/>
        </w:rPr>
      </w:pPr>
    </w:p>
    <w:p w14:paraId="54F13F5D">
      <w:pPr>
        <w:spacing w:line="360" w:lineRule="auto"/>
        <w:rPr>
          <w:rFonts w:hint="eastAsia"/>
        </w:rPr>
      </w:pPr>
    </w:p>
    <w:p w14:paraId="4618BD55">
      <w:pPr>
        <w:spacing w:line="360" w:lineRule="auto"/>
        <w:rPr>
          <w:rFonts w:hint="eastAsia"/>
        </w:rPr>
      </w:pPr>
    </w:p>
    <w:p w14:paraId="3E244AF5">
      <w:pPr>
        <w:spacing w:line="360" w:lineRule="auto"/>
        <w:rPr>
          <w:rFonts w:hint="eastAsia"/>
        </w:rPr>
      </w:pPr>
    </w:p>
    <w:p w14:paraId="115C741F">
      <w:pPr>
        <w:spacing w:line="360" w:lineRule="auto"/>
        <w:rPr>
          <w:rFonts w:hint="eastAsia"/>
        </w:rPr>
      </w:pPr>
    </w:p>
    <w:p w14:paraId="22DF77F2">
      <w:pPr>
        <w:pStyle w:val="16"/>
        <w:spacing w:after="0" w:line="360" w:lineRule="auto"/>
        <w:rPr>
          <w:rFonts w:hint="eastAsia" w:eastAsiaTheme="minorEastAsia"/>
        </w:rPr>
      </w:pPr>
    </w:p>
    <w:p w14:paraId="7209389B">
      <w:pPr>
        <w:spacing w:line="360" w:lineRule="auto"/>
        <w:rPr>
          <w:rFonts w:hint="eastAsia"/>
        </w:rPr>
      </w:pPr>
    </w:p>
    <w:p w14:paraId="66CD8D44">
      <w:pPr>
        <w:jc w:val="center"/>
        <w:rPr>
          <w:rFonts w:hint="eastAsia" w:ascii="宋体" w:hAnsi="宋体" w:eastAsia="宋体" w:cs="宋体"/>
          <w:b/>
          <w:sz w:val="28"/>
          <w:szCs w:val="28"/>
          <w:shd w:val="clear" w:color="auto" w:fill="FFFFFF" w:themeFill="background1"/>
        </w:rPr>
      </w:pPr>
      <w:r>
        <w:rPr>
          <w:rFonts w:hint="eastAsia" w:ascii="宋体" w:hAnsi="宋体" w:eastAsia="宋体" w:cs="宋体"/>
          <w:b/>
          <w:sz w:val="24"/>
          <w:szCs w:val="24"/>
          <w:shd w:val="clear" w:color="auto" w:fill="FFFFFF" w:themeFill="background1"/>
        </w:rPr>
        <w:br w:type="page"/>
      </w:r>
      <w:r>
        <w:rPr>
          <w:rFonts w:hint="eastAsia" w:ascii="宋体" w:hAnsi="宋体" w:eastAsia="宋体" w:cs="宋体"/>
          <w:b/>
          <w:sz w:val="28"/>
          <w:szCs w:val="28"/>
          <w:shd w:val="clear" w:color="auto" w:fill="FFFFFF" w:themeFill="background1"/>
        </w:rPr>
        <w:t>（四）关于本国产品比例的声明函</w:t>
      </w:r>
    </w:p>
    <w:p w14:paraId="76B14663">
      <w:pPr>
        <w:snapToGrid w:val="0"/>
        <w:spacing w:line="360" w:lineRule="auto"/>
        <w:ind w:firstLine="420" w:firstLineChars="200"/>
        <w:rPr>
          <w:rFonts w:hint="eastAsia" w:ascii="宋体" w:hAnsi="宋体" w:cs="Arial"/>
          <w:szCs w:val="21"/>
          <w:highlight w:val="yellow"/>
        </w:rPr>
      </w:pPr>
    </w:p>
    <w:p w14:paraId="09E63842">
      <w:pPr>
        <w:widowControl/>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w:t>
      </w:r>
    </w:p>
    <w:p w14:paraId="6008EBDB">
      <w:pPr>
        <w:rPr>
          <w:rFonts w:hint="eastAsia" w:ascii="宋体" w:hAnsi="宋体" w:eastAsia="宋体" w:cs="宋体"/>
          <w:b/>
          <w:sz w:val="24"/>
          <w:szCs w:val="24"/>
          <w:shd w:val="clear" w:color="auto" w:fill="FFFFFF" w:themeFill="background1"/>
        </w:rPr>
      </w:pPr>
      <w:r>
        <w:rPr>
          <w:rFonts w:hint="eastAsia" w:ascii="宋体" w:hAnsi="宋体" w:eastAsia="宋体" w:cs="宋体"/>
          <w:sz w:val="24"/>
          <w:szCs w:val="24"/>
          <w:lang w:bidi="ar"/>
        </w:rPr>
        <w:t>本公司（单位）对上述声明内容的真实性负责。如有虚假，愿承担相应法律责任。</w:t>
      </w:r>
    </w:p>
    <w:p w14:paraId="514D0D05">
      <w:pPr>
        <w:rPr>
          <w:rFonts w:hint="eastAsia" w:ascii="宋体" w:hAnsi="宋体" w:eastAsia="宋体" w:cs="宋体"/>
          <w:b/>
          <w:sz w:val="24"/>
          <w:szCs w:val="24"/>
          <w:shd w:val="clear" w:color="auto" w:fill="FFFFFF" w:themeFill="background1"/>
        </w:rPr>
      </w:pPr>
    </w:p>
    <w:p w14:paraId="13F95834">
      <w:pPr>
        <w:rPr>
          <w:rFonts w:hint="eastAsia" w:ascii="宋体" w:hAnsi="宋体" w:eastAsia="宋体" w:cs="宋体"/>
          <w:b/>
          <w:sz w:val="24"/>
          <w:szCs w:val="24"/>
          <w:shd w:val="clear" w:color="auto" w:fill="FFFFFF" w:themeFill="background1"/>
        </w:rPr>
      </w:pPr>
    </w:p>
    <w:p w14:paraId="5FB97F22">
      <w:pPr>
        <w:rPr>
          <w:rFonts w:hint="eastAsia" w:ascii="宋体" w:hAnsi="宋体" w:eastAsia="宋体" w:cs="宋体"/>
          <w:b/>
          <w:sz w:val="24"/>
          <w:szCs w:val="24"/>
          <w:shd w:val="clear" w:color="auto" w:fill="FFFFFF" w:themeFill="background1"/>
        </w:rPr>
      </w:pPr>
    </w:p>
    <w:p w14:paraId="6A4F16B0">
      <w:pPr>
        <w:rPr>
          <w:rFonts w:hint="eastAsia" w:ascii="宋体" w:hAnsi="宋体" w:eastAsia="宋体" w:cs="宋体"/>
          <w:b/>
          <w:sz w:val="24"/>
          <w:szCs w:val="24"/>
          <w:shd w:val="clear" w:color="auto" w:fill="FFFFFF" w:themeFill="background1"/>
        </w:rPr>
      </w:pPr>
    </w:p>
    <w:p w14:paraId="772647E2">
      <w:pPr>
        <w:widowControl/>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公司（单位）名称（盖章）：　        </w:t>
      </w:r>
    </w:p>
    <w:p w14:paraId="12A0A32A">
      <w:pPr>
        <w:rPr>
          <w:rFonts w:hint="eastAsia" w:ascii="宋体" w:hAnsi="宋体" w:eastAsia="宋体" w:cs="宋体"/>
          <w:b/>
          <w:sz w:val="24"/>
          <w:szCs w:val="24"/>
          <w:shd w:val="clear" w:color="auto" w:fill="FFFFFF" w:themeFill="background1"/>
        </w:rPr>
      </w:pPr>
      <w:r>
        <w:rPr>
          <w:rFonts w:hint="eastAsia" w:eastAsia="宋体"/>
          <w:sz w:val="24"/>
          <w:szCs w:val="24"/>
          <w:lang w:bidi="ar"/>
        </w:rPr>
        <w:t>日期：</w:t>
      </w:r>
      <w:r>
        <w:rPr>
          <w:rFonts w:hint="eastAsia" w:eastAsia="宋体"/>
          <w:sz w:val="24"/>
          <w:szCs w:val="24"/>
          <w:u w:val="single"/>
          <w:lang w:bidi="ar"/>
        </w:rPr>
        <w:t>　     </w:t>
      </w:r>
      <w:r>
        <w:rPr>
          <w:rFonts w:hint="eastAsia" w:eastAsia="宋体"/>
          <w:sz w:val="24"/>
          <w:szCs w:val="24"/>
          <w:lang w:bidi="ar"/>
        </w:rPr>
        <w:t>年</w:t>
      </w:r>
      <w:r>
        <w:rPr>
          <w:rFonts w:hint="eastAsia" w:eastAsia="宋体"/>
          <w:sz w:val="24"/>
          <w:szCs w:val="24"/>
          <w:u w:val="single"/>
          <w:lang w:bidi="ar"/>
        </w:rPr>
        <w:t>　  </w:t>
      </w:r>
      <w:r>
        <w:rPr>
          <w:rFonts w:hint="eastAsia" w:eastAsia="宋体"/>
          <w:sz w:val="24"/>
          <w:szCs w:val="24"/>
          <w:lang w:bidi="ar"/>
        </w:rPr>
        <w:t>月</w:t>
      </w:r>
      <w:r>
        <w:rPr>
          <w:rFonts w:hint="eastAsia" w:eastAsia="宋体"/>
          <w:sz w:val="24"/>
          <w:szCs w:val="24"/>
          <w:u w:val="single"/>
          <w:lang w:bidi="ar"/>
        </w:rPr>
        <w:t>　  </w:t>
      </w:r>
      <w:r>
        <w:rPr>
          <w:rFonts w:hint="eastAsia" w:eastAsia="宋体"/>
          <w:sz w:val="24"/>
          <w:szCs w:val="24"/>
          <w:lang w:bidi="ar"/>
        </w:rPr>
        <w:t>日</w:t>
      </w:r>
      <w:r>
        <w:rPr>
          <w:rFonts w:hint="eastAsia" w:ascii="宋体" w:hAnsi="宋体" w:eastAsia="宋体" w:cs="宋体"/>
          <w:b/>
          <w:sz w:val="24"/>
          <w:szCs w:val="24"/>
          <w:shd w:val="clear" w:color="auto" w:fill="FFFFFF" w:themeFill="background1"/>
        </w:rPr>
        <w:br w:type="page"/>
      </w:r>
    </w:p>
    <w:p w14:paraId="37A031B0">
      <w:pPr>
        <w:spacing w:after="100" w:afterAutospacing="1" w:line="360" w:lineRule="auto"/>
        <w:jc w:val="center"/>
        <w:rPr>
          <w:rFonts w:hint="eastAsia" w:ascii="宋体" w:hAnsi="宋体" w:eastAsia="宋体"/>
          <w:b/>
          <w:bCs/>
          <w:sz w:val="28"/>
          <w:szCs w:val="28"/>
        </w:rPr>
      </w:pPr>
      <w:r>
        <w:rPr>
          <w:rFonts w:hint="eastAsia" w:ascii="宋体" w:hAnsi="宋体" w:eastAsia="宋体" w:cs="宋体"/>
          <w:b/>
          <w:sz w:val="28"/>
          <w:szCs w:val="28"/>
          <w:shd w:val="clear" w:color="auto" w:fill="FFFFFF" w:themeFill="background1"/>
        </w:rPr>
        <w:t>（五）</w:t>
      </w:r>
      <w:r>
        <w:rPr>
          <w:rFonts w:hint="eastAsia" w:ascii="宋体" w:hAnsi="宋体" w:eastAsia="宋体"/>
          <w:b/>
          <w:bCs/>
          <w:sz w:val="28"/>
          <w:szCs w:val="28"/>
        </w:rPr>
        <w:t>中小企业声明函（货物）-</w:t>
      </w:r>
      <w:r>
        <w:rPr>
          <w:rFonts w:hint="eastAsia" w:ascii="宋体" w:hAnsi="宋体" w:eastAsia="宋体" w:cs="宋体"/>
          <w:b/>
          <w:spacing w:val="6"/>
          <w:sz w:val="28"/>
          <w:szCs w:val="28"/>
        </w:rPr>
        <w:t>如有</w:t>
      </w:r>
    </w:p>
    <w:p w14:paraId="179F05F5">
      <w:pPr>
        <w:tabs>
          <w:tab w:val="left" w:pos="426"/>
        </w:tabs>
        <w:spacing w:line="480" w:lineRule="exact"/>
        <w:ind w:firstLine="480" w:firstLineChars="200"/>
        <w:rPr>
          <w:rFonts w:hint="eastAsia" w:ascii="宋体" w:hAnsi="宋体" w:eastAsia="宋体" w:cs="宋体"/>
          <w:bCs/>
          <w:sz w:val="24"/>
          <w:szCs w:val="24"/>
        </w:rPr>
      </w:pPr>
      <w:r>
        <w:rPr>
          <w:rFonts w:ascii="宋体" w:hAnsi="宋体" w:eastAsia="宋体" w:cs="宋体"/>
          <w:bCs/>
          <w:sz w:val="24"/>
          <w:szCs w:val="24"/>
        </w:rPr>
        <w:t>本公司郑重声明，根据《政府采购促进中小企业发展管理办法》（财库﹝2020﹞46 号）的规定，本公司参加（单位名称）的（项目名称）采购活动，提供的货物全部由符合政策要求的中小企业制造。相关企业具体情况如下：</w:t>
      </w:r>
    </w:p>
    <w:p w14:paraId="4AB43363">
      <w:pPr>
        <w:tabs>
          <w:tab w:val="left" w:pos="426"/>
        </w:tabs>
        <w:spacing w:line="480" w:lineRule="exact"/>
        <w:ind w:firstLine="480" w:firstLineChars="200"/>
        <w:rPr>
          <w:rFonts w:hint="eastAsia" w:ascii="宋体" w:hAnsi="宋体" w:eastAsia="宋体" w:cs="宋体"/>
          <w:bCs/>
          <w:sz w:val="24"/>
          <w:szCs w:val="24"/>
        </w:rPr>
      </w:pPr>
      <w:r>
        <w:rPr>
          <w:rFonts w:ascii="宋体" w:hAnsi="宋体" w:eastAsia="宋体" w:cs="宋体"/>
          <w:bCs/>
          <w:sz w:val="24"/>
          <w:szCs w:val="24"/>
        </w:rPr>
        <w:t>1.（标的名称），属于（采购文件中明确的所属行业）</w:t>
      </w:r>
      <w:r>
        <w:rPr>
          <w:rFonts w:hint="eastAsia" w:ascii="宋体" w:hAnsi="宋体" w:eastAsia="宋体" w:cs="宋体"/>
          <w:bCs/>
          <w:sz w:val="24"/>
          <w:szCs w:val="24"/>
          <w:u w:val="single"/>
        </w:rPr>
        <w:t xml:space="preserve">    </w:t>
      </w:r>
      <w:r>
        <w:rPr>
          <w:rFonts w:ascii="宋体" w:hAnsi="宋体" w:eastAsia="宋体" w:cs="宋体"/>
          <w:bCs/>
          <w:sz w:val="24"/>
          <w:szCs w:val="24"/>
        </w:rPr>
        <w:t>行业；制造商为（企业名称）</w:t>
      </w:r>
      <w:r>
        <w:rPr>
          <w:rFonts w:hint="eastAsia" w:ascii="宋体" w:hAnsi="宋体" w:eastAsia="宋体" w:cs="宋体"/>
          <w:bCs/>
          <w:sz w:val="24"/>
          <w:szCs w:val="24"/>
          <w:u w:val="single"/>
        </w:rPr>
        <w:t xml:space="preserve">     </w:t>
      </w:r>
      <w:r>
        <w:rPr>
          <w:rFonts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ascii="宋体" w:hAnsi="宋体" w:eastAsia="宋体" w:cs="宋体"/>
          <w:bCs/>
          <w:sz w:val="24"/>
          <w:szCs w:val="24"/>
        </w:rPr>
        <w:t>人，营业收入为</w:t>
      </w:r>
      <w:r>
        <w:rPr>
          <w:rFonts w:ascii="宋体" w:hAnsi="宋体" w:eastAsia="宋体" w:cs="宋体"/>
          <w:bCs/>
          <w:sz w:val="24"/>
          <w:szCs w:val="24"/>
          <w:u w:val="single"/>
        </w:rPr>
        <w:t xml:space="preserve">   </w:t>
      </w:r>
      <w:r>
        <w:rPr>
          <w:rFonts w:ascii="宋体" w:hAnsi="宋体" w:eastAsia="宋体" w:cs="宋体"/>
          <w:bCs/>
          <w:sz w:val="24"/>
          <w:szCs w:val="24"/>
        </w:rPr>
        <w:t>万元，资产总额为</w:t>
      </w:r>
      <w:r>
        <w:rPr>
          <w:rFonts w:ascii="宋体" w:hAnsi="宋体" w:eastAsia="宋体" w:cs="宋体"/>
          <w:bCs/>
          <w:sz w:val="24"/>
          <w:szCs w:val="24"/>
          <w:u w:val="single"/>
        </w:rPr>
        <w:t xml:space="preserve">      </w:t>
      </w:r>
      <w:r>
        <w:rPr>
          <w:rFonts w:ascii="宋体" w:hAnsi="宋体" w:eastAsia="宋体" w:cs="宋体"/>
          <w:bCs/>
          <w:sz w:val="24"/>
          <w:szCs w:val="24"/>
        </w:rPr>
        <w:t>万元，属于</w:t>
      </w:r>
      <w:r>
        <w:rPr>
          <w:rFonts w:hint="eastAsia" w:ascii="宋体" w:hAnsi="宋体" w:eastAsia="宋体" w:cs="宋体"/>
          <w:bCs/>
          <w:sz w:val="24"/>
          <w:szCs w:val="24"/>
          <w:u w:val="single"/>
        </w:rPr>
        <w:t xml:space="preserve">       </w:t>
      </w:r>
      <w:r>
        <w:rPr>
          <w:rFonts w:ascii="宋体" w:hAnsi="宋体" w:eastAsia="宋体" w:cs="宋体"/>
          <w:b/>
          <w:sz w:val="24"/>
          <w:szCs w:val="24"/>
        </w:rPr>
        <w:t>（中型企业、小型企业、微型企业）</w:t>
      </w:r>
      <w:r>
        <w:rPr>
          <w:rFonts w:ascii="宋体" w:hAnsi="宋体" w:eastAsia="宋体" w:cs="宋体"/>
          <w:bCs/>
          <w:sz w:val="24"/>
          <w:szCs w:val="24"/>
        </w:rPr>
        <w:t>；</w:t>
      </w:r>
    </w:p>
    <w:p w14:paraId="7E243D52">
      <w:pPr>
        <w:tabs>
          <w:tab w:val="left" w:pos="426"/>
        </w:tabs>
        <w:spacing w:line="480" w:lineRule="exact"/>
        <w:ind w:firstLine="480" w:firstLineChars="200"/>
        <w:rPr>
          <w:rFonts w:hint="eastAsia" w:ascii="宋体" w:hAnsi="宋体" w:eastAsia="宋体" w:cs="宋体"/>
          <w:bCs/>
          <w:sz w:val="24"/>
          <w:szCs w:val="24"/>
        </w:rPr>
      </w:pPr>
      <w:r>
        <w:rPr>
          <w:rFonts w:ascii="宋体" w:hAnsi="宋体" w:eastAsia="宋体" w:cs="宋体"/>
          <w:bCs/>
          <w:sz w:val="24"/>
          <w:szCs w:val="24"/>
        </w:rPr>
        <w:t>2.（标的名称），属于（采购文件中明确的所属行业）</w:t>
      </w:r>
      <w:r>
        <w:rPr>
          <w:rFonts w:hint="eastAsia" w:ascii="宋体" w:hAnsi="宋体" w:eastAsia="宋体" w:cs="宋体"/>
          <w:bCs/>
          <w:sz w:val="24"/>
          <w:szCs w:val="24"/>
          <w:u w:val="single"/>
        </w:rPr>
        <w:t xml:space="preserve">    </w:t>
      </w:r>
      <w:r>
        <w:rPr>
          <w:rFonts w:ascii="宋体" w:hAnsi="宋体" w:eastAsia="宋体" w:cs="宋体"/>
          <w:bCs/>
          <w:sz w:val="24"/>
          <w:szCs w:val="24"/>
        </w:rPr>
        <w:t>行业；制造商为（企业名称）</w:t>
      </w:r>
      <w:r>
        <w:rPr>
          <w:rFonts w:hint="eastAsia" w:ascii="宋体" w:hAnsi="宋体" w:eastAsia="宋体" w:cs="宋体"/>
          <w:bCs/>
          <w:sz w:val="24"/>
          <w:szCs w:val="24"/>
          <w:u w:val="single"/>
        </w:rPr>
        <w:t xml:space="preserve">     </w:t>
      </w:r>
      <w:r>
        <w:rPr>
          <w:rFonts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ascii="宋体" w:hAnsi="宋体" w:eastAsia="宋体" w:cs="宋体"/>
          <w:bCs/>
          <w:sz w:val="24"/>
          <w:szCs w:val="24"/>
        </w:rPr>
        <w:t>人，营业收入为</w:t>
      </w:r>
      <w:r>
        <w:rPr>
          <w:rFonts w:ascii="宋体" w:hAnsi="宋体" w:eastAsia="宋体" w:cs="宋体"/>
          <w:bCs/>
          <w:sz w:val="24"/>
          <w:szCs w:val="24"/>
          <w:u w:val="single"/>
        </w:rPr>
        <w:t xml:space="preserve">   </w:t>
      </w:r>
      <w:r>
        <w:rPr>
          <w:rFonts w:ascii="宋体" w:hAnsi="宋体" w:eastAsia="宋体" w:cs="宋体"/>
          <w:bCs/>
          <w:sz w:val="24"/>
          <w:szCs w:val="24"/>
        </w:rPr>
        <w:t>万元，资产总额为</w:t>
      </w:r>
      <w:r>
        <w:rPr>
          <w:rFonts w:ascii="宋体" w:hAnsi="宋体" w:eastAsia="宋体" w:cs="宋体"/>
          <w:bCs/>
          <w:sz w:val="24"/>
          <w:szCs w:val="24"/>
          <w:u w:val="single"/>
        </w:rPr>
        <w:t xml:space="preserve">      </w:t>
      </w:r>
      <w:r>
        <w:rPr>
          <w:rFonts w:ascii="宋体" w:hAnsi="宋体" w:eastAsia="宋体" w:cs="宋体"/>
          <w:bCs/>
          <w:sz w:val="24"/>
          <w:szCs w:val="24"/>
        </w:rPr>
        <w:t>万元，属于</w:t>
      </w:r>
      <w:r>
        <w:rPr>
          <w:rFonts w:hint="eastAsia" w:ascii="宋体" w:hAnsi="宋体" w:eastAsia="宋体" w:cs="宋体"/>
          <w:bCs/>
          <w:sz w:val="24"/>
          <w:szCs w:val="24"/>
          <w:u w:val="single"/>
        </w:rPr>
        <w:t xml:space="preserve">       </w:t>
      </w:r>
      <w:r>
        <w:rPr>
          <w:rFonts w:ascii="宋体" w:hAnsi="宋体" w:eastAsia="宋体" w:cs="宋体"/>
          <w:b/>
          <w:sz w:val="24"/>
          <w:szCs w:val="24"/>
        </w:rPr>
        <w:t>（中型企业、小型企业、微型企业）</w:t>
      </w:r>
      <w:r>
        <w:rPr>
          <w:rFonts w:ascii="宋体" w:hAnsi="宋体" w:eastAsia="宋体" w:cs="宋体"/>
          <w:bCs/>
          <w:sz w:val="24"/>
          <w:szCs w:val="24"/>
        </w:rPr>
        <w:t xml:space="preserve">； </w:t>
      </w:r>
    </w:p>
    <w:p w14:paraId="4F516341">
      <w:pPr>
        <w:tabs>
          <w:tab w:val="left" w:pos="426"/>
        </w:tabs>
        <w:spacing w:line="480" w:lineRule="exact"/>
        <w:ind w:firstLine="480" w:firstLineChars="200"/>
        <w:rPr>
          <w:rFonts w:hint="eastAsia" w:ascii="宋体" w:hAnsi="宋体" w:eastAsia="宋体" w:cs="宋体"/>
          <w:bCs/>
          <w:sz w:val="24"/>
          <w:szCs w:val="24"/>
        </w:rPr>
      </w:pPr>
      <w:r>
        <w:rPr>
          <w:rFonts w:ascii="宋体" w:hAnsi="宋体" w:eastAsia="宋体" w:cs="宋体"/>
          <w:bCs/>
          <w:sz w:val="24"/>
          <w:szCs w:val="24"/>
        </w:rPr>
        <w:t>……</w:t>
      </w:r>
    </w:p>
    <w:p w14:paraId="0059A72F">
      <w:pPr>
        <w:pStyle w:val="241"/>
        <w:snapToGrid w:val="0"/>
        <w:spacing w:line="360" w:lineRule="auto"/>
        <w:ind w:firstLine="480" w:firstLineChars="200"/>
        <w:jc w:val="both"/>
        <w:rPr>
          <w:color w:val="auto"/>
        </w:rPr>
      </w:pPr>
      <w:r>
        <w:rPr>
          <w:rFonts w:hAnsi="宋体"/>
          <w:bCs/>
          <w:color w:val="auto"/>
        </w:rPr>
        <w:t>以上企业，不属于大企业的分支机构，不存在控股股东为大企业的情形，也不存在与大企业的负责人为同一人的情形。 本企业对上述声明内容的真实性负责。如有虚假，将依法承担相应责任。</w:t>
      </w:r>
    </w:p>
    <w:p w14:paraId="0A6F5F23">
      <w:pPr>
        <w:spacing w:line="360" w:lineRule="auto"/>
        <w:ind w:firstLine="480" w:firstLineChars="200"/>
        <w:rPr>
          <w:rFonts w:hint="eastAsia" w:ascii="宋体" w:hAnsi="宋体" w:eastAsia="宋体" w:cs="宋体"/>
          <w:kern w:val="0"/>
          <w:sz w:val="24"/>
          <w:szCs w:val="24"/>
        </w:rPr>
      </w:pPr>
    </w:p>
    <w:p w14:paraId="6DA189DF">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企业名称（盖章）：</w:t>
      </w:r>
    </w:p>
    <w:p w14:paraId="69331527">
      <w:pPr>
        <w:spacing w:line="360" w:lineRule="auto"/>
        <w:ind w:firstLine="480" w:firstLineChars="200"/>
        <w:rPr>
          <w:rFonts w:hint="eastAsia" w:ascii="宋体" w:hAnsi="宋体" w:eastAsia="宋体" w:cs="宋体"/>
          <w:kern w:val="0"/>
          <w:sz w:val="24"/>
          <w:szCs w:val="24"/>
        </w:rPr>
      </w:pPr>
    </w:p>
    <w:p w14:paraId="67BF727A">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日  期：</w:t>
      </w:r>
    </w:p>
    <w:p w14:paraId="36978F15">
      <w:pPr>
        <w:spacing w:line="360" w:lineRule="auto"/>
        <w:ind w:firstLine="480" w:firstLineChars="200"/>
        <w:rPr>
          <w:rFonts w:hint="eastAsia" w:ascii="宋体" w:hAnsi="宋体" w:eastAsia="宋体" w:cs="宋体"/>
          <w:kern w:val="0"/>
          <w:sz w:val="24"/>
          <w:szCs w:val="24"/>
        </w:rPr>
      </w:pPr>
    </w:p>
    <w:p w14:paraId="6F58ED85">
      <w:pPr>
        <w:pStyle w:val="16"/>
        <w:ind w:firstLine="480" w:firstLineChars="200"/>
        <w:rPr>
          <w:rFonts w:hint="eastAsia" w:eastAsiaTheme="minorEastAsia"/>
        </w:rPr>
      </w:pPr>
      <w:r>
        <w:rPr>
          <w:rFonts w:hint="eastAsia" w:eastAsia="宋体"/>
          <w:kern w:val="0"/>
          <w:sz w:val="24"/>
          <w:szCs w:val="24"/>
        </w:rPr>
        <w:t>从业人员、营业收入、资产总额填报上一年度数据，无上一年度数据的新成立企业可不填报。</w:t>
      </w:r>
    </w:p>
    <w:p w14:paraId="419CFFCD">
      <w:pPr>
        <w:pStyle w:val="16"/>
        <w:ind w:firstLine="420" w:firstLineChars="200"/>
        <w:rPr>
          <w:rFonts w:hint="eastAsia" w:eastAsiaTheme="minorEastAsia"/>
        </w:rPr>
      </w:pPr>
    </w:p>
    <w:p w14:paraId="3F0E384F">
      <w:pPr>
        <w:pStyle w:val="16"/>
        <w:ind w:firstLine="420" w:firstLineChars="200"/>
        <w:rPr>
          <w:rFonts w:hint="eastAsia" w:eastAsiaTheme="minorEastAsia"/>
        </w:rPr>
      </w:pPr>
    </w:p>
    <w:p w14:paraId="1F930A90">
      <w:pPr>
        <w:pStyle w:val="16"/>
        <w:ind w:firstLine="420" w:firstLineChars="200"/>
        <w:rPr>
          <w:rFonts w:hint="eastAsia" w:eastAsiaTheme="minorEastAsia"/>
        </w:rPr>
      </w:pPr>
    </w:p>
    <w:p w14:paraId="67090450">
      <w:pPr>
        <w:pStyle w:val="16"/>
        <w:ind w:firstLine="420" w:firstLineChars="200"/>
        <w:rPr>
          <w:rFonts w:hint="eastAsia" w:eastAsiaTheme="minorEastAsia"/>
        </w:rPr>
      </w:pPr>
    </w:p>
    <w:p w14:paraId="5FF74E46">
      <w:pPr>
        <w:pStyle w:val="16"/>
        <w:ind w:firstLine="420" w:firstLineChars="200"/>
        <w:rPr>
          <w:rFonts w:hint="eastAsia" w:eastAsiaTheme="minorEastAsia"/>
        </w:rPr>
      </w:pPr>
    </w:p>
    <w:p w14:paraId="2D82ABC6">
      <w:pPr>
        <w:pStyle w:val="16"/>
        <w:ind w:firstLine="420" w:firstLineChars="200"/>
        <w:rPr>
          <w:rFonts w:hint="eastAsia" w:eastAsiaTheme="minorEastAsia"/>
        </w:rPr>
      </w:pPr>
    </w:p>
    <w:p w14:paraId="09048454">
      <w:pPr>
        <w:pStyle w:val="16"/>
        <w:ind w:firstLine="420" w:firstLineChars="200"/>
        <w:rPr>
          <w:rFonts w:hint="eastAsia" w:eastAsiaTheme="minorEastAsia"/>
        </w:rPr>
      </w:pPr>
    </w:p>
    <w:p w14:paraId="0D55433D">
      <w:pPr>
        <w:pStyle w:val="16"/>
        <w:ind w:firstLine="420" w:firstLineChars="200"/>
        <w:rPr>
          <w:rFonts w:hint="eastAsia" w:eastAsiaTheme="minorEastAsia"/>
        </w:rPr>
      </w:pPr>
    </w:p>
    <w:p w14:paraId="1B0141E5">
      <w:pPr>
        <w:pStyle w:val="16"/>
        <w:ind w:firstLine="420" w:firstLineChars="200"/>
        <w:rPr>
          <w:rFonts w:hint="eastAsia" w:eastAsiaTheme="minorEastAsia"/>
        </w:rPr>
      </w:pPr>
    </w:p>
    <w:p w14:paraId="1A49B3A7">
      <w:pPr>
        <w:pStyle w:val="16"/>
        <w:ind w:firstLine="420" w:firstLineChars="200"/>
        <w:rPr>
          <w:rFonts w:hint="eastAsia" w:eastAsiaTheme="minorEastAsia"/>
        </w:rPr>
      </w:pPr>
    </w:p>
    <w:p w14:paraId="187DCFC2">
      <w:pPr>
        <w:pStyle w:val="16"/>
        <w:ind w:firstLine="420" w:firstLineChars="200"/>
        <w:rPr>
          <w:rFonts w:hint="eastAsia" w:eastAsiaTheme="minorEastAsia"/>
        </w:rPr>
      </w:pPr>
    </w:p>
    <w:p w14:paraId="2D9800E5">
      <w:pPr>
        <w:spacing w:after="100" w:afterAutospacing="1" w:line="480" w:lineRule="exact"/>
        <w:jc w:val="center"/>
        <w:rPr>
          <w:rFonts w:hint="eastAsia" w:ascii="宋体" w:hAnsi="宋体" w:eastAsia="宋体" w:cs="宋体"/>
          <w:b/>
          <w:spacing w:val="6"/>
          <w:sz w:val="28"/>
          <w:szCs w:val="28"/>
        </w:rPr>
      </w:pPr>
      <w:r>
        <w:rPr>
          <w:rFonts w:hint="eastAsia" w:ascii="宋体" w:hAnsi="宋体" w:eastAsia="宋体" w:cs="宋体"/>
          <w:b/>
          <w:spacing w:val="6"/>
          <w:sz w:val="28"/>
          <w:szCs w:val="28"/>
        </w:rPr>
        <w:t>（六）监狱企业证明函（如有）</w:t>
      </w:r>
    </w:p>
    <w:p w14:paraId="3B672C9B">
      <w:pPr>
        <w:spacing w:line="480" w:lineRule="exact"/>
        <w:ind w:firstLine="504" w:firstLineChars="200"/>
        <w:rPr>
          <w:rFonts w:hint="eastAsia" w:ascii="宋体" w:hAnsi="宋体" w:eastAsia="宋体" w:cs="宋体"/>
          <w:sz w:val="24"/>
          <w:szCs w:val="24"/>
        </w:rPr>
      </w:pPr>
      <w:r>
        <w:rPr>
          <w:rFonts w:hint="eastAsia" w:ascii="宋体" w:hAnsi="宋体" w:eastAsia="宋体" w:cs="宋体"/>
          <w:spacing w:val="6"/>
          <w:sz w:val="24"/>
          <w:szCs w:val="24"/>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02700DE">
      <w:pPr>
        <w:pStyle w:val="16"/>
        <w:ind w:firstLine="420" w:firstLineChars="200"/>
        <w:rPr>
          <w:rFonts w:hint="eastAsia" w:eastAsiaTheme="minorEastAsia"/>
        </w:rPr>
      </w:pPr>
    </w:p>
    <w:p w14:paraId="7358EDDB">
      <w:pPr>
        <w:pStyle w:val="16"/>
        <w:ind w:firstLine="420" w:firstLineChars="200"/>
        <w:rPr>
          <w:rFonts w:hint="eastAsia" w:eastAsiaTheme="minorEastAsia"/>
        </w:rPr>
      </w:pPr>
    </w:p>
    <w:p w14:paraId="35A9E704">
      <w:pPr>
        <w:spacing w:line="360" w:lineRule="auto"/>
        <w:ind w:firstLine="504" w:firstLineChars="200"/>
        <w:rPr>
          <w:rFonts w:hint="eastAsia" w:ascii="宋体" w:hAnsi="宋体" w:eastAsia="宋体"/>
          <w:bCs/>
          <w:spacing w:val="6"/>
          <w:sz w:val="24"/>
          <w:szCs w:val="24"/>
        </w:rPr>
      </w:pPr>
      <w:r>
        <w:rPr>
          <w:rFonts w:hint="eastAsia" w:ascii="宋体" w:hAnsi="宋体" w:eastAsia="宋体"/>
          <w:bCs/>
          <w:spacing w:val="6"/>
          <w:sz w:val="24"/>
          <w:szCs w:val="24"/>
        </w:rPr>
        <w:t xml:space="preserve">单位名称（盖章）： </w:t>
      </w:r>
    </w:p>
    <w:p w14:paraId="52106170">
      <w:pPr>
        <w:spacing w:line="360" w:lineRule="auto"/>
        <w:ind w:firstLine="504" w:firstLineChars="200"/>
        <w:rPr>
          <w:rFonts w:hint="eastAsia" w:ascii="宋体" w:hAnsi="宋体" w:eastAsia="宋体"/>
          <w:bCs/>
          <w:spacing w:val="6"/>
          <w:sz w:val="24"/>
          <w:szCs w:val="24"/>
        </w:rPr>
      </w:pPr>
      <w:r>
        <w:rPr>
          <w:rFonts w:hint="eastAsia" w:ascii="宋体" w:hAnsi="宋体" w:eastAsia="宋体"/>
          <w:bCs/>
          <w:spacing w:val="6"/>
          <w:sz w:val="24"/>
          <w:szCs w:val="24"/>
        </w:rPr>
        <w:t>日  期：</w:t>
      </w:r>
    </w:p>
    <w:p w14:paraId="5976EF7C">
      <w:pPr>
        <w:pStyle w:val="16"/>
        <w:spacing w:after="0" w:line="360" w:lineRule="auto"/>
        <w:ind w:firstLine="420" w:firstLineChars="200"/>
        <w:rPr>
          <w:rFonts w:hint="eastAsia" w:eastAsiaTheme="minorEastAsia"/>
        </w:rPr>
      </w:pPr>
    </w:p>
    <w:p w14:paraId="42CE542B">
      <w:pPr>
        <w:pStyle w:val="16"/>
        <w:spacing w:after="0" w:line="360" w:lineRule="auto"/>
        <w:ind w:firstLine="420" w:firstLineChars="200"/>
        <w:rPr>
          <w:rFonts w:hint="eastAsia" w:eastAsiaTheme="minorEastAsia"/>
        </w:rPr>
      </w:pPr>
    </w:p>
    <w:p w14:paraId="007FD396">
      <w:pPr>
        <w:pStyle w:val="16"/>
        <w:spacing w:after="0" w:line="360" w:lineRule="auto"/>
        <w:ind w:firstLine="420" w:firstLineChars="200"/>
        <w:rPr>
          <w:rFonts w:hint="eastAsia" w:eastAsiaTheme="minorEastAsia"/>
        </w:rPr>
      </w:pPr>
    </w:p>
    <w:p w14:paraId="42E4CC6D">
      <w:pPr>
        <w:pStyle w:val="16"/>
        <w:spacing w:after="0" w:line="360" w:lineRule="auto"/>
        <w:ind w:firstLine="420" w:firstLineChars="200"/>
        <w:rPr>
          <w:rFonts w:hint="eastAsia" w:eastAsiaTheme="minorEastAsia"/>
        </w:rPr>
      </w:pPr>
    </w:p>
    <w:p w14:paraId="5E834E82">
      <w:pPr>
        <w:pStyle w:val="16"/>
        <w:spacing w:after="0" w:line="360" w:lineRule="auto"/>
        <w:ind w:firstLine="420" w:firstLineChars="200"/>
        <w:rPr>
          <w:rFonts w:hint="eastAsia" w:eastAsiaTheme="minorEastAsia"/>
        </w:rPr>
      </w:pPr>
    </w:p>
    <w:p w14:paraId="6E67BF85">
      <w:pPr>
        <w:pStyle w:val="16"/>
        <w:spacing w:after="0" w:line="360" w:lineRule="auto"/>
        <w:ind w:firstLine="420" w:firstLineChars="200"/>
        <w:rPr>
          <w:rFonts w:hint="eastAsia" w:eastAsiaTheme="minorEastAsia"/>
        </w:rPr>
      </w:pPr>
    </w:p>
    <w:p w14:paraId="1D2B398B">
      <w:pPr>
        <w:jc w:val="center"/>
        <w:rPr>
          <w:rFonts w:hint="eastAsia" w:ascii="宋体" w:hAnsi="宋体" w:eastAsia="宋体"/>
          <w:b/>
          <w:bCs/>
          <w:sz w:val="28"/>
          <w:szCs w:val="28"/>
        </w:rPr>
      </w:pPr>
      <w:r>
        <w:rPr>
          <w:rFonts w:hint="eastAsia" w:ascii="宋体" w:hAnsi="宋体" w:eastAsia="宋体"/>
          <w:b/>
          <w:bCs/>
          <w:sz w:val="28"/>
          <w:szCs w:val="28"/>
        </w:rPr>
        <w:t>（七）残疾人福利性单位声明函（如有）</w:t>
      </w:r>
    </w:p>
    <w:p w14:paraId="1E4B5673">
      <w:pPr>
        <w:ind w:firstLine="420" w:firstLineChars="200"/>
        <w:rPr>
          <w:rFonts w:hint="eastAsia"/>
        </w:rPr>
      </w:pPr>
    </w:p>
    <w:p w14:paraId="4B404228">
      <w:pPr>
        <w:spacing w:line="360" w:lineRule="auto"/>
        <w:ind w:firstLine="504" w:firstLineChars="200"/>
        <w:rPr>
          <w:rFonts w:hint="eastAsia" w:ascii="宋体" w:hAnsi="宋体" w:eastAsia="宋体"/>
          <w:bCs/>
          <w:spacing w:val="6"/>
          <w:sz w:val="24"/>
          <w:szCs w:val="24"/>
        </w:rPr>
      </w:pPr>
      <w:r>
        <w:rPr>
          <w:rFonts w:hint="eastAsia" w:ascii="宋体" w:hAnsi="宋体" w:eastAsia="宋体"/>
          <w:bCs/>
          <w:spacing w:val="6"/>
          <w:sz w:val="24"/>
          <w:szCs w:val="24"/>
        </w:rPr>
        <w:t>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eastAsia="宋体"/>
          <w:bCs/>
          <w:spacing w:val="6"/>
          <w:sz w:val="24"/>
          <w:szCs w:val="24"/>
          <w:u w:val="single"/>
        </w:rPr>
        <w:t xml:space="preserve">   （招标人）</w:t>
      </w:r>
      <w:r>
        <w:rPr>
          <w:rFonts w:hint="eastAsia" w:ascii="宋体" w:hAnsi="宋体" w:eastAsia="宋体"/>
          <w:bCs/>
          <w:spacing w:val="6"/>
          <w:sz w:val="24"/>
          <w:szCs w:val="24"/>
        </w:rPr>
        <w:t>单位的</w:t>
      </w:r>
      <w:r>
        <w:rPr>
          <w:rFonts w:hint="eastAsia" w:ascii="宋体" w:hAnsi="宋体" w:eastAsia="宋体"/>
          <w:bCs/>
          <w:spacing w:val="6"/>
          <w:sz w:val="24"/>
          <w:szCs w:val="24"/>
          <w:u w:val="single"/>
        </w:rPr>
        <w:t xml:space="preserve">     （项目名称）</w:t>
      </w:r>
      <w:r>
        <w:rPr>
          <w:rFonts w:hint="eastAsia" w:ascii="宋体" w:hAnsi="宋体" w:eastAsia="宋体"/>
          <w:bCs/>
          <w:spacing w:val="6"/>
          <w:sz w:val="24"/>
          <w:szCs w:val="24"/>
        </w:rPr>
        <w:t>项目采购活动提供本单位制造的货物（由本单位承担工程/提供服务），或者提供其他残疾人福利性单位制造的货物（不包括使用非残疾人福利性单位注册商标的货物）。</w:t>
      </w:r>
    </w:p>
    <w:p w14:paraId="7B36E433">
      <w:pPr>
        <w:spacing w:line="360" w:lineRule="auto"/>
        <w:ind w:firstLine="504" w:firstLineChars="200"/>
        <w:rPr>
          <w:rFonts w:hint="eastAsia" w:ascii="宋体" w:hAnsi="宋体" w:eastAsia="宋体"/>
          <w:bCs/>
          <w:spacing w:val="6"/>
          <w:sz w:val="24"/>
          <w:szCs w:val="24"/>
        </w:rPr>
      </w:pPr>
      <w:r>
        <w:rPr>
          <w:rFonts w:hint="eastAsia" w:ascii="宋体" w:hAnsi="宋体" w:eastAsia="宋体"/>
          <w:bCs/>
          <w:spacing w:val="6"/>
          <w:sz w:val="24"/>
          <w:szCs w:val="24"/>
        </w:rPr>
        <w:t>本单位对上述声明的真实性负责。如有虚假，将依法承担相应责任。</w:t>
      </w:r>
    </w:p>
    <w:p w14:paraId="03DD7968">
      <w:pPr>
        <w:pStyle w:val="16"/>
        <w:ind w:firstLine="420" w:firstLineChars="200"/>
        <w:rPr>
          <w:rFonts w:hint="eastAsia" w:eastAsiaTheme="minorEastAsia"/>
        </w:rPr>
      </w:pPr>
    </w:p>
    <w:p w14:paraId="62874E71">
      <w:pPr>
        <w:pStyle w:val="16"/>
        <w:ind w:firstLine="420" w:firstLineChars="200"/>
        <w:rPr>
          <w:rFonts w:hint="eastAsia" w:eastAsiaTheme="minorEastAsia"/>
        </w:rPr>
      </w:pPr>
    </w:p>
    <w:p w14:paraId="7BD91FB6">
      <w:pPr>
        <w:spacing w:line="360" w:lineRule="auto"/>
        <w:ind w:firstLine="504" w:firstLineChars="200"/>
        <w:rPr>
          <w:rFonts w:hint="eastAsia" w:ascii="宋体" w:hAnsi="宋体" w:eastAsia="宋体"/>
          <w:bCs/>
          <w:spacing w:val="6"/>
          <w:sz w:val="24"/>
          <w:szCs w:val="24"/>
        </w:rPr>
      </w:pPr>
      <w:r>
        <w:rPr>
          <w:rFonts w:hint="eastAsia" w:ascii="宋体" w:hAnsi="宋体" w:eastAsia="宋体"/>
          <w:bCs/>
          <w:spacing w:val="6"/>
          <w:sz w:val="24"/>
          <w:szCs w:val="24"/>
        </w:rPr>
        <w:t xml:space="preserve">单位名称（盖章）： </w:t>
      </w:r>
    </w:p>
    <w:p w14:paraId="53A28114">
      <w:pPr>
        <w:spacing w:line="360" w:lineRule="auto"/>
        <w:ind w:firstLine="504" w:firstLineChars="200"/>
        <w:rPr>
          <w:rFonts w:hint="eastAsia" w:ascii="宋体" w:hAnsi="宋体" w:eastAsia="宋体"/>
          <w:bCs/>
          <w:spacing w:val="6"/>
          <w:sz w:val="24"/>
          <w:szCs w:val="24"/>
        </w:rPr>
      </w:pPr>
      <w:r>
        <w:rPr>
          <w:rFonts w:hint="eastAsia" w:ascii="宋体" w:hAnsi="宋体" w:eastAsia="宋体"/>
          <w:bCs/>
          <w:spacing w:val="6"/>
          <w:sz w:val="24"/>
          <w:szCs w:val="24"/>
        </w:rPr>
        <w:t>日  期：</w:t>
      </w:r>
    </w:p>
    <w:p w14:paraId="1C3EAEC4">
      <w:pPr>
        <w:pStyle w:val="16"/>
        <w:spacing w:after="0" w:line="360" w:lineRule="auto"/>
        <w:rPr>
          <w:rFonts w:hint="eastAsia" w:eastAsiaTheme="minorEastAsia"/>
        </w:rPr>
      </w:pPr>
      <w:r>
        <w:rPr>
          <w:rFonts w:hint="eastAsia" w:eastAsia="宋体"/>
          <w:b/>
          <w:sz w:val="22"/>
          <w:szCs w:val="21"/>
        </w:rPr>
        <w:t>注：1、残疾人福利性单位参与投标时，须提供本企业的《残疾人福利性单位声明函》</w:t>
      </w:r>
    </w:p>
    <w:p w14:paraId="2BC34828">
      <w:pPr>
        <w:spacing w:before="240" w:beforeLines="100" w:line="360" w:lineRule="auto"/>
        <w:jc w:val="center"/>
        <w:rPr>
          <w:rFonts w:hint="eastAsia" w:ascii="宋体" w:hAnsi="宋体" w:eastAsia="宋体" w:cs="宋体"/>
          <w:b/>
          <w:sz w:val="28"/>
          <w:szCs w:val="28"/>
          <w:shd w:val="clear" w:color="auto" w:fill="FFFFFF" w:themeFill="background1"/>
        </w:rPr>
      </w:pPr>
      <w:r>
        <w:rPr>
          <w:rFonts w:hint="eastAsia" w:ascii="宋体" w:hAnsi="宋体" w:eastAsia="宋体" w:cs="宋体"/>
          <w:b/>
          <w:sz w:val="28"/>
          <w:szCs w:val="28"/>
          <w:shd w:val="clear" w:color="auto" w:fill="FFFFFF" w:themeFill="background1"/>
        </w:rPr>
        <w:t>（八）投标保证金</w:t>
      </w:r>
    </w:p>
    <w:p w14:paraId="7DB3EDC9">
      <w:pPr>
        <w:pStyle w:val="16"/>
        <w:adjustRightInd w:val="0"/>
        <w:snapToGrid w:val="0"/>
        <w:spacing w:after="0" w:line="360" w:lineRule="auto"/>
        <w:ind w:firstLine="480" w:firstLineChars="200"/>
        <w:rPr>
          <w:rFonts w:hint="eastAsia" w:eastAsia="宋体"/>
          <w:shd w:val="clear" w:color="auto" w:fill="FFFFFF" w:themeFill="background1"/>
        </w:rPr>
      </w:pPr>
      <w:r>
        <w:rPr>
          <w:rFonts w:hint="eastAsia" w:eastAsia="宋体"/>
          <w:sz w:val="24"/>
          <w:szCs w:val="24"/>
          <w:shd w:val="clear" w:color="auto" w:fill="FFFFFF" w:themeFill="background1"/>
        </w:rPr>
        <w:t>投标人提交的投标保证金应采用招标文件中规定的形式，并在此提供</w:t>
      </w:r>
      <w:r>
        <w:rPr>
          <w:rFonts w:hint="eastAsia" w:eastAsia="宋体" w:cs="微软雅黑"/>
          <w:sz w:val="24"/>
          <w:szCs w:val="24"/>
          <w:shd w:val="clear" w:color="auto" w:fill="FFFFFF" w:themeFill="background1"/>
        </w:rPr>
        <w:t>缴纳</w:t>
      </w:r>
      <w:r>
        <w:rPr>
          <w:rFonts w:hint="eastAsia" w:eastAsia="宋体" w:cs="Malgun Gothic"/>
          <w:sz w:val="24"/>
          <w:szCs w:val="24"/>
          <w:shd w:val="clear" w:color="auto" w:fill="FFFFFF" w:themeFill="background1"/>
        </w:rPr>
        <w:t>回</w:t>
      </w:r>
      <w:r>
        <w:rPr>
          <w:rFonts w:hint="eastAsia" w:eastAsia="宋体" w:cs="微软雅黑"/>
          <w:sz w:val="24"/>
          <w:szCs w:val="24"/>
          <w:shd w:val="clear" w:color="auto" w:fill="FFFFFF" w:themeFill="background1"/>
        </w:rPr>
        <w:t>执扫</w:t>
      </w:r>
      <w:r>
        <w:rPr>
          <w:rFonts w:hint="eastAsia" w:eastAsia="宋体" w:cs="Malgun Gothic"/>
          <w:sz w:val="24"/>
          <w:szCs w:val="24"/>
          <w:shd w:val="clear" w:color="auto" w:fill="FFFFFF" w:themeFill="background1"/>
        </w:rPr>
        <w:t>描件或</w:t>
      </w:r>
      <w:r>
        <w:rPr>
          <w:rFonts w:hint="eastAsia" w:eastAsia="宋体"/>
          <w:sz w:val="24"/>
          <w:szCs w:val="24"/>
          <w:shd w:val="clear" w:color="auto" w:fill="FFFFFF" w:themeFill="background1"/>
        </w:rPr>
        <w:t>相应凭证扫描件。</w:t>
      </w:r>
    </w:p>
    <w:p w14:paraId="7AB62E41">
      <w:pPr>
        <w:spacing w:line="360" w:lineRule="auto"/>
        <w:rPr>
          <w:rFonts w:hint="eastAsia"/>
          <w:shd w:val="clear" w:color="auto" w:fill="FFFFFF" w:themeFill="background1"/>
        </w:rPr>
      </w:pPr>
    </w:p>
    <w:p w14:paraId="3A1965BB">
      <w:pPr>
        <w:pStyle w:val="16"/>
        <w:spacing w:after="0" w:line="360" w:lineRule="auto"/>
        <w:rPr>
          <w:rFonts w:hint="eastAsia" w:eastAsiaTheme="minorEastAsia"/>
          <w:shd w:val="clear" w:color="auto" w:fill="FFFFFF" w:themeFill="background1"/>
        </w:rPr>
      </w:pPr>
    </w:p>
    <w:p w14:paraId="7B6082FC">
      <w:pPr>
        <w:spacing w:line="360" w:lineRule="auto"/>
        <w:rPr>
          <w:rFonts w:hint="eastAsia"/>
          <w:shd w:val="clear" w:color="auto" w:fill="FFFFFF" w:themeFill="background1"/>
        </w:rPr>
      </w:pPr>
    </w:p>
    <w:p w14:paraId="408DE566">
      <w:pPr>
        <w:pStyle w:val="16"/>
        <w:spacing w:after="0" w:line="360" w:lineRule="auto"/>
        <w:rPr>
          <w:rFonts w:hint="eastAsia" w:eastAsiaTheme="minorEastAsia"/>
          <w:shd w:val="clear" w:color="auto" w:fill="FFFFFF" w:themeFill="background1"/>
        </w:rPr>
      </w:pPr>
    </w:p>
    <w:p w14:paraId="1EA64A9B">
      <w:pPr>
        <w:spacing w:line="360" w:lineRule="auto"/>
        <w:rPr>
          <w:rFonts w:hint="eastAsia"/>
          <w:shd w:val="clear" w:color="auto" w:fill="FFFFFF" w:themeFill="background1"/>
        </w:rPr>
      </w:pPr>
    </w:p>
    <w:p w14:paraId="6C88D9E6">
      <w:pPr>
        <w:pStyle w:val="16"/>
        <w:spacing w:after="0" w:line="360" w:lineRule="auto"/>
        <w:rPr>
          <w:rFonts w:hint="eastAsia" w:eastAsiaTheme="minorEastAsia"/>
          <w:shd w:val="clear" w:color="auto" w:fill="FFFFFF" w:themeFill="background1"/>
        </w:rPr>
      </w:pPr>
    </w:p>
    <w:p w14:paraId="591C323B">
      <w:pPr>
        <w:tabs>
          <w:tab w:val="left" w:pos="2095"/>
          <w:tab w:val="center" w:pos="4706"/>
        </w:tabs>
        <w:spacing w:before="360" w:beforeLines="150" w:line="360" w:lineRule="auto"/>
        <w:jc w:val="center"/>
        <w:rPr>
          <w:rFonts w:hint="eastAsia" w:ascii="宋体" w:hAnsi="宋体" w:eastAsia="宋体" w:cs="宋体"/>
          <w:b/>
          <w:sz w:val="28"/>
          <w:szCs w:val="28"/>
          <w:shd w:val="clear" w:color="auto" w:fill="FFFFFF" w:themeFill="background1"/>
        </w:rPr>
      </w:pPr>
      <w:r>
        <w:rPr>
          <w:rFonts w:hint="eastAsia" w:ascii="宋体" w:hAnsi="宋体" w:eastAsia="宋体" w:cs="宋体"/>
          <w:b/>
          <w:sz w:val="28"/>
          <w:szCs w:val="28"/>
          <w:shd w:val="clear" w:color="auto" w:fill="FFFFFF" w:themeFill="background1"/>
        </w:rPr>
        <w:t>（九）响应性承诺函</w:t>
      </w:r>
    </w:p>
    <w:p w14:paraId="29BFEE02">
      <w:pPr>
        <w:spacing w:line="360" w:lineRule="auto"/>
        <w:rPr>
          <w:rFonts w:hint="eastAsia" w:ascii="宋体" w:hAnsi="宋体" w:eastAsia="宋体" w:cs="宋体"/>
          <w:b/>
        </w:rPr>
      </w:pPr>
    </w:p>
    <w:p w14:paraId="431A7DC5">
      <w:pPr>
        <w:spacing w:line="360" w:lineRule="auto"/>
        <w:ind w:left="480" w:hanging="480" w:hangingChars="200"/>
        <w:jc w:val="left"/>
        <w:rPr>
          <w:rFonts w:hint="eastAsia" w:ascii="宋体" w:hAnsi="宋体" w:eastAsia="宋体" w:cs="宋体"/>
          <w:sz w:val="24"/>
          <w:szCs w:val="24"/>
        </w:rPr>
      </w:pPr>
      <w:r>
        <w:rPr>
          <w:rFonts w:hint="eastAsia" w:ascii="宋体" w:hAnsi="宋体" w:eastAsia="宋体" w:cs="宋体"/>
          <w:sz w:val="24"/>
          <w:szCs w:val="24"/>
        </w:rPr>
        <w:t>我公司承诺：</w:t>
      </w:r>
    </w:p>
    <w:p w14:paraId="6A57CD80">
      <w:pPr>
        <w:spacing w:line="360" w:lineRule="auto"/>
        <w:ind w:firstLine="480" w:firstLineChars="200"/>
        <w:jc w:val="left"/>
        <w:rPr>
          <w:rFonts w:hint="eastAsia" w:ascii="宋体" w:hAnsi="宋体" w:eastAsia="宋体" w:cs="宋体"/>
          <w:spacing w:val="8"/>
          <w:sz w:val="24"/>
          <w:szCs w:val="24"/>
          <w:shd w:val="clear" w:color="auto" w:fill="FFFFFF"/>
        </w:rPr>
      </w:pPr>
      <w:r>
        <w:rPr>
          <w:rFonts w:hint="eastAsia" w:ascii="宋体" w:hAnsi="宋体" w:eastAsia="宋体" w:cs="宋体"/>
          <w:sz w:val="24"/>
          <w:szCs w:val="24"/>
        </w:rPr>
        <w:t>1.设备质保期：设备质保年限不低于招标文件要求</w:t>
      </w:r>
      <w:r>
        <w:rPr>
          <w:rFonts w:hint="eastAsia" w:ascii="宋体" w:hAnsi="宋体" w:eastAsia="宋体" w:cs="宋体"/>
          <w:spacing w:val="8"/>
          <w:sz w:val="24"/>
          <w:szCs w:val="24"/>
          <w:shd w:val="clear" w:color="auto" w:fill="FFFFFF"/>
        </w:rPr>
        <w:t>。设备具体质保期如下：</w:t>
      </w:r>
    </w:p>
    <w:p w14:paraId="457386A9">
      <w:pPr>
        <w:spacing w:line="360" w:lineRule="auto"/>
        <w:ind w:firstLine="512" w:firstLineChars="200"/>
        <w:jc w:val="left"/>
        <w:rPr>
          <w:rFonts w:hint="eastAsia" w:ascii="宋体" w:hAnsi="宋体" w:eastAsia="宋体" w:cs="宋体"/>
          <w:sz w:val="24"/>
          <w:szCs w:val="24"/>
        </w:rPr>
      </w:pPr>
      <w:r>
        <w:rPr>
          <w:rFonts w:hint="eastAsia" w:ascii="宋体" w:hAnsi="宋体" w:eastAsia="宋体" w:cs="宋体"/>
          <w:spacing w:val="8"/>
          <w:sz w:val="24"/>
          <w:szCs w:val="24"/>
          <w:shd w:val="clear" w:color="auto" w:fill="FFFFFF"/>
        </w:rPr>
        <w:t>……</w:t>
      </w:r>
    </w:p>
    <w:p w14:paraId="7C01CF1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w:t>
      </w:r>
      <w:bookmarkStart w:id="229" w:name="OLE_LINK63"/>
      <w:r>
        <w:rPr>
          <w:rFonts w:hint="eastAsia" w:ascii="宋体" w:hAnsi="宋体" w:eastAsia="宋体" w:cs="宋体"/>
          <w:sz w:val="24"/>
          <w:szCs w:val="24"/>
        </w:rPr>
        <w:t>所有涉及需要与医院现有信息系统</w:t>
      </w:r>
      <w:r>
        <w:rPr>
          <w:rFonts w:ascii="宋体" w:hAnsi="宋体" w:eastAsia="宋体" w:cs="宋体"/>
          <w:bCs/>
          <w:sz w:val="24"/>
          <w:szCs w:val="24"/>
        </w:rPr>
        <w:t>兼容、对接</w:t>
      </w:r>
      <w:r>
        <w:rPr>
          <w:rFonts w:hint="eastAsia" w:ascii="宋体" w:hAnsi="宋体" w:eastAsia="宋体" w:cs="宋体"/>
          <w:sz w:val="24"/>
          <w:szCs w:val="24"/>
        </w:rPr>
        <w:t>的设备，所需接口费用由中标者承担。</w:t>
      </w:r>
      <w:bookmarkEnd w:id="229"/>
    </w:p>
    <w:p w14:paraId="6C72B36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0759F8B3">
      <w:pPr>
        <w:spacing w:line="360" w:lineRule="auto"/>
        <w:rPr>
          <w:rFonts w:hint="eastAsia" w:ascii="宋体" w:hAnsi="宋体" w:eastAsia="宋体" w:cs="宋体"/>
          <w:sz w:val="24"/>
          <w:szCs w:val="24"/>
        </w:rPr>
      </w:pPr>
    </w:p>
    <w:p w14:paraId="21A6A300">
      <w:pPr>
        <w:spacing w:line="360" w:lineRule="auto"/>
        <w:rPr>
          <w:rFonts w:hint="eastAsia" w:ascii="宋体" w:hAnsi="宋体" w:eastAsia="宋体" w:cs="宋体"/>
          <w:sz w:val="24"/>
          <w:szCs w:val="24"/>
        </w:rPr>
      </w:pPr>
    </w:p>
    <w:p w14:paraId="10C804C7">
      <w:pPr>
        <w:spacing w:line="360" w:lineRule="auto"/>
        <w:rPr>
          <w:rFonts w:hint="eastAsia" w:ascii="宋体" w:hAnsi="宋体" w:eastAsia="宋体" w:cs="宋体"/>
          <w:sz w:val="24"/>
          <w:szCs w:val="24"/>
        </w:rPr>
      </w:pPr>
    </w:p>
    <w:p w14:paraId="646C0E99">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注：请各包供应商根据采购需求中标注“★”的实质性条款在此做出承诺。</w:t>
      </w:r>
    </w:p>
    <w:p w14:paraId="2078E84A">
      <w:pPr>
        <w:spacing w:line="360" w:lineRule="auto"/>
        <w:rPr>
          <w:rFonts w:hint="eastAsia" w:ascii="宋体" w:hAnsi="宋体" w:eastAsia="宋体" w:cs="宋体"/>
          <w:sz w:val="24"/>
          <w:szCs w:val="24"/>
        </w:rPr>
      </w:pPr>
    </w:p>
    <w:p w14:paraId="59741727">
      <w:pPr>
        <w:spacing w:line="360" w:lineRule="auto"/>
        <w:rPr>
          <w:rFonts w:hint="eastAsia" w:ascii="宋体" w:hAnsi="宋体" w:eastAsia="宋体" w:cs="宋体"/>
          <w:sz w:val="24"/>
          <w:szCs w:val="24"/>
        </w:rPr>
      </w:pPr>
    </w:p>
    <w:p w14:paraId="55A91CD1">
      <w:pPr>
        <w:spacing w:line="360" w:lineRule="auto"/>
        <w:rPr>
          <w:rFonts w:hint="eastAsia" w:ascii="宋体" w:hAnsi="宋体" w:eastAsia="宋体" w:cs="宋体"/>
          <w:sz w:val="24"/>
          <w:szCs w:val="24"/>
        </w:rPr>
      </w:pPr>
    </w:p>
    <w:p w14:paraId="53C35C1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投标人全称（加盖公章）： </w:t>
      </w:r>
    </w:p>
    <w:p w14:paraId="08B1846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法定代表人或其委托代理人（签字或签章）：</w:t>
      </w:r>
    </w:p>
    <w:p w14:paraId="1D30276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日期：______年    月     日</w:t>
      </w:r>
    </w:p>
    <w:p w14:paraId="5B653E30">
      <w:pPr>
        <w:spacing w:line="360" w:lineRule="auto"/>
        <w:rPr>
          <w:rFonts w:hint="eastAsia" w:ascii="宋体" w:hAnsi="宋体" w:eastAsia="宋体" w:cs="宋体"/>
        </w:rPr>
      </w:pPr>
    </w:p>
    <w:p w14:paraId="560F9D1D">
      <w:pPr>
        <w:spacing w:line="360" w:lineRule="auto"/>
        <w:rPr>
          <w:rFonts w:hint="eastAsia"/>
          <w:shd w:val="clear" w:color="auto" w:fill="FFFFFF" w:themeFill="background1"/>
        </w:rPr>
      </w:pPr>
    </w:p>
    <w:p w14:paraId="300B4E08">
      <w:pPr>
        <w:pStyle w:val="16"/>
        <w:spacing w:after="0" w:line="360" w:lineRule="auto"/>
        <w:rPr>
          <w:rFonts w:hint="eastAsia" w:eastAsiaTheme="minorEastAsia"/>
          <w:shd w:val="clear" w:color="auto" w:fill="FFFFFF" w:themeFill="background1"/>
        </w:rPr>
      </w:pPr>
    </w:p>
    <w:p w14:paraId="3CBD6358">
      <w:pPr>
        <w:spacing w:line="360" w:lineRule="auto"/>
        <w:rPr>
          <w:rFonts w:hint="eastAsia"/>
          <w:shd w:val="clear" w:color="auto" w:fill="FFFFFF" w:themeFill="background1"/>
        </w:rPr>
      </w:pPr>
    </w:p>
    <w:p w14:paraId="48990A06">
      <w:pPr>
        <w:pStyle w:val="16"/>
        <w:spacing w:after="0" w:line="360" w:lineRule="auto"/>
        <w:rPr>
          <w:rFonts w:hint="eastAsia" w:eastAsiaTheme="minorEastAsia"/>
          <w:shd w:val="clear" w:color="auto" w:fill="FFFFFF" w:themeFill="background1"/>
        </w:rPr>
      </w:pPr>
    </w:p>
    <w:p w14:paraId="322266F7">
      <w:pPr>
        <w:tabs>
          <w:tab w:val="left" w:pos="2300"/>
          <w:tab w:val="center" w:pos="4706"/>
        </w:tabs>
        <w:spacing w:before="360" w:beforeLines="150" w:line="360" w:lineRule="auto"/>
        <w:jc w:val="left"/>
        <w:rPr>
          <w:rFonts w:hint="eastAsia" w:ascii="宋体" w:hAnsi="宋体" w:eastAsia="宋体" w:cs="宋体"/>
          <w:b/>
          <w:sz w:val="28"/>
          <w:szCs w:val="28"/>
          <w:shd w:val="clear" w:color="auto" w:fill="FFFFFF" w:themeFill="background1"/>
        </w:rPr>
      </w:pPr>
      <w:r>
        <w:rPr>
          <w:rFonts w:ascii="宋体" w:hAnsi="宋体" w:eastAsia="宋体" w:cs="宋体"/>
          <w:b/>
          <w:sz w:val="24"/>
          <w:szCs w:val="24"/>
          <w:shd w:val="clear" w:color="auto" w:fill="FFFFFF" w:themeFill="background1"/>
        </w:rPr>
        <w:tab/>
      </w:r>
      <w:r>
        <w:rPr>
          <w:rFonts w:ascii="宋体" w:hAnsi="宋体" w:eastAsia="宋体" w:cs="宋体"/>
          <w:b/>
          <w:sz w:val="24"/>
          <w:szCs w:val="24"/>
          <w:shd w:val="clear" w:color="auto" w:fill="FFFFFF" w:themeFill="background1"/>
        </w:rPr>
        <w:tab/>
      </w:r>
      <w:r>
        <w:rPr>
          <w:rFonts w:hint="eastAsia" w:ascii="宋体" w:hAnsi="宋体" w:eastAsia="宋体" w:cs="宋体"/>
          <w:b/>
          <w:sz w:val="28"/>
          <w:szCs w:val="28"/>
          <w:shd w:val="clear" w:color="auto" w:fill="FFFFFF" w:themeFill="background1"/>
        </w:rPr>
        <w:t>（十）廉洁自律承诺书</w:t>
      </w:r>
    </w:p>
    <w:p w14:paraId="6CD4E2F3">
      <w:pPr>
        <w:spacing w:line="400" w:lineRule="exact"/>
        <w:jc w:val="center"/>
        <w:rPr>
          <w:rFonts w:hint="eastAsia" w:ascii="宋体" w:hAnsi="宋体" w:eastAsia="宋体" w:cs="宋体"/>
          <w:sz w:val="24"/>
          <w:szCs w:val="24"/>
          <w:shd w:val="clear" w:color="auto" w:fill="FFFFFF" w:themeFill="background1"/>
        </w:rPr>
      </w:pPr>
    </w:p>
    <w:p w14:paraId="3E138095">
      <w:pPr>
        <w:spacing w:line="360" w:lineRule="auto"/>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我公司参加了</w:t>
      </w:r>
      <w:r>
        <w:rPr>
          <w:rFonts w:hint="eastAsia" w:ascii="宋体" w:hAnsi="宋体" w:eastAsia="宋体" w:cs="宋体"/>
          <w:sz w:val="24"/>
          <w:u w:val="single"/>
          <w:shd w:val="clear" w:color="auto" w:fill="FFFFFF" w:themeFill="background1"/>
        </w:rPr>
        <w:t>峨山彝族自治县医疗与健康服务集团2026年第</w:t>
      </w:r>
      <w:r>
        <w:rPr>
          <w:rFonts w:hint="eastAsia" w:ascii="宋体" w:hAnsi="宋体" w:eastAsia="宋体" w:cs="宋体"/>
          <w:sz w:val="24"/>
          <w:u w:val="single"/>
          <w:shd w:val="clear" w:color="auto" w:fill="FFFFFF" w:themeFill="background1"/>
          <w:lang w:val="en-US" w:eastAsia="zh-CN"/>
        </w:rPr>
        <w:t>三</w:t>
      </w:r>
      <w:r>
        <w:rPr>
          <w:rFonts w:hint="eastAsia" w:ascii="宋体" w:hAnsi="宋体" w:eastAsia="宋体" w:cs="宋体"/>
          <w:sz w:val="24"/>
          <w:u w:val="single"/>
          <w:shd w:val="clear" w:color="auto" w:fill="FFFFFF" w:themeFill="background1"/>
        </w:rPr>
        <w:t>批医疗设备采购项目</w:t>
      </w:r>
      <w:r>
        <w:rPr>
          <w:rFonts w:hint="eastAsia" w:ascii="宋体" w:hAnsi="宋体" w:eastAsia="宋体" w:cs="宋体"/>
          <w:bCs/>
          <w:sz w:val="24"/>
          <w:shd w:val="clear" w:color="auto" w:fill="FFFFFF" w:themeFill="background1"/>
        </w:rPr>
        <w:t>的投标</w:t>
      </w:r>
      <w:r>
        <w:rPr>
          <w:rFonts w:hint="eastAsia" w:ascii="宋体" w:hAnsi="宋体" w:eastAsia="宋体" w:cs="宋体"/>
          <w:sz w:val="24"/>
          <w:szCs w:val="24"/>
          <w:shd w:val="clear" w:color="auto" w:fill="FFFFFF" w:themeFill="background1"/>
        </w:rPr>
        <w:t>，</w:t>
      </w:r>
      <w:r>
        <w:rPr>
          <w:rFonts w:hint="eastAsia" w:ascii="宋体" w:hAnsi="宋体" w:eastAsia="宋体" w:cs="宋体"/>
          <w:sz w:val="24"/>
          <w:shd w:val="clear" w:color="auto" w:fill="FFFFFF" w:themeFill="background1"/>
        </w:rPr>
        <w:t>为维护市场公平竞争，营造诚实守信的招投标交易环境，</w:t>
      </w:r>
      <w:r>
        <w:rPr>
          <w:rFonts w:hint="eastAsia" w:ascii="宋体" w:hAnsi="宋体" w:eastAsia="宋体" w:cs="宋体"/>
          <w:sz w:val="24"/>
          <w:szCs w:val="24"/>
          <w:shd w:val="clear" w:color="auto" w:fill="FFFFFF" w:themeFill="background1"/>
        </w:rPr>
        <w:t>确保招标工作的公平、公正、公开，我们承诺如下事项：</w:t>
      </w:r>
    </w:p>
    <w:p w14:paraId="0D38BB29">
      <w:pPr>
        <w:spacing w:line="500" w:lineRule="exact"/>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zCs w:val="24"/>
          <w:shd w:val="clear" w:color="auto" w:fill="FFFFFF" w:themeFill="background1"/>
        </w:rPr>
        <w:t>1.自觉遵守国家法律法规及</w:t>
      </w:r>
      <w:r>
        <w:rPr>
          <w:rFonts w:hint="eastAsia" w:ascii="宋体" w:hAnsi="宋体" w:eastAsia="宋体" w:cs="宋体"/>
          <w:sz w:val="24"/>
          <w:shd w:val="clear" w:color="auto" w:fill="FFFFFF" w:themeFill="background1"/>
        </w:rPr>
        <w:t>省</w:t>
      </w:r>
      <w:r>
        <w:rPr>
          <w:rFonts w:hint="eastAsia" w:ascii="宋体" w:hAnsi="宋体" w:eastAsia="宋体" w:cs="宋体"/>
          <w:sz w:val="24"/>
          <w:szCs w:val="24"/>
          <w:shd w:val="clear" w:color="auto" w:fill="FFFFFF" w:themeFill="background1"/>
        </w:rPr>
        <w:t>、</w:t>
      </w:r>
      <w:r>
        <w:rPr>
          <w:rFonts w:hint="eastAsia" w:ascii="宋体" w:hAnsi="宋体" w:eastAsia="宋体" w:cs="宋体"/>
          <w:sz w:val="24"/>
          <w:shd w:val="clear" w:color="auto" w:fill="FFFFFF" w:themeFill="background1"/>
        </w:rPr>
        <w:t>市</w:t>
      </w:r>
      <w:r>
        <w:rPr>
          <w:rFonts w:hint="eastAsia" w:ascii="宋体" w:hAnsi="宋体" w:eastAsia="宋体" w:cs="宋体"/>
          <w:sz w:val="24"/>
          <w:szCs w:val="24"/>
          <w:shd w:val="clear" w:color="auto" w:fill="FFFFFF" w:themeFill="background1"/>
        </w:rPr>
        <w:t>有关廉政建设制度。</w:t>
      </w:r>
    </w:p>
    <w:p w14:paraId="5470BE01">
      <w:pPr>
        <w:spacing w:line="500" w:lineRule="exact"/>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2.</w:t>
      </w:r>
      <w:r>
        <w:rPr>
          <w:rFonts w:hint="eastAsia" w:ascii="宋体" w:hAnsi="宋体" w:eastAsia="宋体" w:cs="宋体"/>
          <w:sz w:val="24"/>
          <w:szCs w:val="24"/>
          <w:shd w:val="clear" w:color="auto" w:fill="FFFFFF" w:themeFill="background1"/>
        </w:rPr>
        <w:t>我公司提交的材料无任何伪造、修改、虚假成份，材料所述内容均为本公司真实拥有。若违反本承诺一经查实，本公司愿意接受公开通报</w:t>
      </w:r>
      <w:r>
        <w:rPr>
          <w:rFonts w:hint="eastAsia" w:ascii="宋体" w:hAnsi="宋体" w:eastAsia="宋体" w:cs="宋体"/>
          <w:sz w:val="24"/>
          <w:shd w:val="clear" w:color="auto" w:fill="FFFFFF" w:themeFill="background1"/>
        </w:rPr>
        <w:t>并接受相关处罚。</w:t>
      </w:r>
    </w:p>
    <w:p w14:paraId="0436095A">
      <w:pPr>
        <w:spacing w:line="500" w:lineRule="exact"/>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3.</w:t>
      </w:r>
      <w:r>
        <w:rPr>
          <w:rFonts w:hint="eastAsia" w:ascii="宋体" w:hAnsi="宋体" w:eastAsia="宋体" w:cs="宋体"/>
          <w:sz w:val="24"/>
          <w:szCs w:val="24"/>
          <w:shd w:val="clear" w:color="auto" w:fill="FFFFFF" w:themeFill="background1"/>
        </w:rPr>
        <w:t>不使用不正当手段妨碍、排挤其它投标单位或串通投标。</w:t>
      </w:r>
    </w:p>
    <w:p w14:paraId="28118522">
      <w:pPr>
        <w:spacing w:line="500" w:lineRule="exact"/>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4</w:t>
      </w:r>
      <w:r>
        <w:rPr>
          <w:rFonts w:hint="eastAsia" w:ascii="宋体" w:hAnsi="宋体" w:eastAsia="宋体" w:cs="宋体"/>
          <w:sz w:val="24"/>
          <w:szCs w:val="24"/>
          <w:shd w:val="clear" w:color="auto" w:fill="FFFFFF" w:themeFill="background1"/>
        </w:rPr>
        <w:t>.按照招标文件规定的方式进行投标，不隐瞒本单位投标资质的真实情况，投标资质符合规定。保证不会以其他人名义投标或者以其他方式弄虚作假，骗取中标。</w:t>
      </w:r>
    </w:p>
    <w:p w14:paraId="432D2F1C">
      <w:pPr>
        <w:spacing w:line="500" w:lineRule="exact"/>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5</w:t>
      </w:r>
      <w:r>
        <w:rPr>
          <w:rFonts w:hint="eastAsia" w:ascii="宋体" w:hAnsi="宋体" w:eastAsia="宋体" w:cs="宋体"/>
          <w:sz w:val="24"/>
          <w:szCs w:val="24"/>
          <w:shd w:val="clear" w:color="auto" w:fill="FFFFFF" w:themeFill="background1"/>
        </w:rPr>
        <w:t>.</w:t>
      </w:r>
      <w:r>
        <w:rPr>
          <w:rFonts w:hint="eastAsia" w:ascii="宋体" w:hAnsi="宋体" w:eastAsia="宋体" w:cs="宋体"/>
          <w:sz w:val="24"/>
          <w:shd w:val="clear" w:color="auto" w:fill="FFFFFF" w:themeFill="background1"/>
        </w:rPr>
        <w:t>若中标</w:t>
      </w:r>
      <w:r>
        <w:rPr>
          <w:rFonts w:hint="eastAsia" w:ascii="宋体" w:hAnsi="宋体" w:eastAsia="宋体" w:cs="宋体"/>
          <w:sz w:val="24"/>
          <w:szCs w:val="24"/>
          <w:shd w:val="clear" w:color="auto" w:fill="FFFFFF" w:themeFill="background1"/>
        </w:rPr>
        <w:t>不将关键性工作进行分包。</w:t>
      </w:r>
    </w:p>
    <w:p w14:paraId="37752322">
      <w:pPr>
        <w:spacing w:line="500" w:lineRule="exact"/>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6</w:t>
      </w:r>
      <w:r>
        <w:rPr>
          <w:rFonts w:hint="eastAsia" w:ascii="宋体" w:hAnsi="宋体" w:eastAsia="宋体" w:cs="宋体"/>
          <w:sz w:val="24"/>
          <w:szCs w:val="24"/>
          <w:shd w:val="clear" w:color="auto" w:fill="FFFFFF" w:themeFill="background1"/>
        </w:rPr>
        <w:t>.不以任何方式向采购人员或者评标成员赠送礼品、礼金及有价证券；不宴请或邀请招标方的任何人参加高档娱乐消费、旅游等活动；不以任何形式报销招标方的任何人以及亲友的各种票据及费用；不进行可能影响招标公平、公正的任何活动。</w:t>
      </w:r>
    </w:p>
    <w:p w14:paraId="23D1A0A7">
      <w:pPr>
        <w:spacing w:line="500" w:lineRule="exact"/>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7</w:t>
      </w:r>
      <w:r>
        <w:rPr>
          <w:rFonts w:hint="eastAsia" w:ascii="宋体" w:hAnsi="宋体" w:eastAsia="宋体" w:cs="宋体"/>
          <w:sz w:val="24"/>
          <w:szCs w:val="24"/>
          <w:shd w:val="clear" w:color="auto" w:fill="FFFFFF" w:themeFill="background1"/>
        </w:rPr>
        <w:t>.不向涉及招标的部门及个人支付好处费、介绍费；购置或提供通讯工具、交通工具、电脑等。</w:t>
      </w:r>
    </w:p>
    <w:p w14:paraId="3C0CDD37">
      <w:pPr>
        <w:spacing w:line="500" w:lineRule="exact"/>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8</w:t>
      </w:r>
      <w:r>
        <w:rPr>
          <w:rFonts w:hint="eastAsia" w:ascii="宋体" w:hAnsi="宋体" w:eastAsia="宋体" w:cs="宋体"/>
          <w:sz w:val="24"/>
          <w:szCs w:val="24"/>
          <w:shd w:val="clear" w:color="auto" w:fill="FFFFFF" w:themeFill="background1"/>
        </w:rPr>
        <w:t>.一旦发现相关人员在招标过程中有索要财物等不廉洁行为，坚决予以抵制。</w:t>
      </w:r>
    </w:p>
    <w:p w14:paraId="548F69CF">
      <w:pPr>
        <w:spacing w:line="500" w:lineRule="exact"/>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9</w:t>
      </w:r>
      <w:r>
        <w:rPr>
          <w:rFonts w:hint="eastAsia" w:ascii="宋体" w:hAnsi="宋体" w:eastAsia="宋体" w:cs="宋体"/>
          <w:sz w:val="24"/>
          <w:szCs w:val="24"/>
          <w:shd w:val="clear" w:color="auto" w:fill="FFFFFF" w:themeFill="background1"/>
        </w:rPr>
        <w:t>.我方自愿将本承诺书作为投标文件及合同的附件，具有同等的法律效力。</w:t>
      </w:r>
    </w:p>
    <w:p w14:paraId="1CDB1A72">
      <w:pPr>
        <w:spacing w:line="500" w:lineRule="exact"/>
        <w:ind w:firstLine="480" w:firstLineChars="200"/>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10</w:t>
      </w:r>
      <w:r>
        <w:rPr>
          <w:rFonts w:hint="eastAsia" w:ascii="宋体" w:hAnsi="宋体" w:eastAsia="宋体" w:cs="宋体"/>
          <w:sz w:val="24"/>
          <w:szCs w:val="24"/>
          <w:shd w:val="clear" w:color="auto" w:fill="FFFFFF" w:themeFill="background1"/>
        </w:rPr>
        <w:t>.若违反上述承诺或违反有关法律法规以及</w:t>
      </w:r>
      <w:r>
        <w:rPr>
          <w:rFonts w:hint="eastAsia" w:ascii="宋体" w:hAnsi="宋体" w:eastAsia="宋体" w:cs="宋体"/>
          <w:sz w:val="24"/>
          <w:shd w:val="clear" w:color="auto" w:fill="FFFFFF" w:themeFill="background1"/>
        </w:rPr>
        <w:t>省、市</w:t>
      </w:r>
      <w:r>
        <w:rPr>
          <w:rFonts w:hint="eastAsia" w:ascii="宋体" w:hAnsi="宋体" w:eastAsia="宋体" w:cs="宋体"/>
          <w:sz w:val="24"/>
          <w:szCs w:val="24"/>
          <w:shd w:val="clear" w:color="auto" w:fill="FFFFFF" w:themeFill="background1"/>
        </w:rPr>
        <w:t>有关规定，</w:t>
      </w:r>
      <w:r>
        <w:rPr>
          <w:rFonts w:hint="eastAsia" w:ascii="宋体" w:hAnsi="宋体" w:eastAsia="宋体" w:cs="宋体"/>
          <w:sz w:val="24"/>
          <w:shd w:val="clear" w:color="auto" w:fill="FFFFFF" w:themeFill="background1"/>
        </w:rPr>
        <w:t>我公司</w:t>
      </w:r>
      <w:r>
        <w:rPr>
          <w:rFonts w:hint="eastAsia" w:ascii="宋体" w:hAnsi="宋体" w:eastAsia="宋体" w:cs="宋体"/>
          <w:sz w:val="24"/>
          <w:szCs w:val="24"/>
          <w:shd w:val="clear" w:color="auto" w:fill="FFFFFF" w:themeFill="background1"/>
        </w:rPr>
        <w:t>自愿按规定接受处罚。</w:t>
      </w:r>
    </w:p>
    <w:p w14:paraId="1C923EA4">
      <w:pPr>
        <w:spacing w:line="500" w:lineRule="exact"/>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1</w:t>
      </w:r>
      <w:r>
        <w:rPr>
          <w:rFonts w:hint="eastAsia" w:ascii="宋体" w:hAnsi="宋体" w:eastAsia="宋体" w:cs="宋体"/>
          <w:sz w:val="24"/>
          <w:shd w:val="clear" w:color="auto" w:fill="FFFFFF" w:themeFill="background1"/>
        </w:rPr>
        <w:t>1</w:t>
      </w:r>
      <w:r>
        <w:rPr>
          <w:rFonts w:hint="eastAsia" w:ascii="宋体" w:hAnsi="宋体" w:eastAsia="宋体" w:cs="宋体"/>
          <w:sz w:val="24"/>
          <w:szCs w:val="24"/>
          <w:shd w:val="clear" w:color="auto" w:fill="FFFFFF" w:themeFill="background1"/>
        </w:rPr>
        <w:t>.本承诺书自签署之日起生效。</w:t>
      </w:r>
    </w:p>
    <w:p w14:paraId="3179C809">
      <w:pPr>
        <w:spacing w:line="500" w:lineRule="exact"/>
        <w:ind w:firstLine="480" w:firstLineChars="200"/>
        <w:rPr>
          <w:rFonts w:hint="eastAsia" w:ascii="宋体" w:hAnsi="宋体" w:eastAsia="宋体" w:cs="宋体"/>
          <w:sz w:val="24"/>
          <w:szCs w:val="24"/>
          <w:shd w:val="clear" w:color="auto" w:fill="FFFFFF" w:themeFill="background1"/>
        </w:rPr>
      </w:pPr>
    </w:p>
    <w:p w14:paraId="27FBCC6D">
      <w:pPr>
        <w:spacing w:line="500" w:lineRule="exact"/>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投标人全称（加盖公章）：</w:t>
      </w:r>
    </w:p>
    <w:p w14:paraId="01DE2C32">
      <w:pPr>
        <w:spacing w:line="500" w:lineRule="exact"/>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日期：______年 </w:t>
      </w:r>
      <w:r>
        <w:rPr>
          <w:rFonts w:ascii="宋体" w:hAnsi="宋体" w:eastAsia="宋体" w:cs="宋体"/>
          <w:sz w:val="24"/>
          <w:szCs w:val="24"/>
          <w:shd w:val="clear" w:color="auto" w:fill="FFFFFF" w:themeFill="background1"/>
        </w:rPr>
        <w:t xml:space="preserve">  </w:t>
      </w:r>
      <w:r>
        <w:rPr>
          <w:rFonts w:hint="eastAsia" w:ascii="宋体" w:hAnsi="宋体" w:eastAsia="宋体" w:cs="宋体"/>
          <w:sz w:val="24"/>
          <w:szCs w:val="24"/>
          <w:shd w:val="clear" w:color="auto" w:fill="FFFFFF" w:themeFill="background1"/>
        </w:rPr>
        <w:t xml:space="preserve">月 </w:t>
      </w:r>
      <w:r>
        <w:rPr>
          <w:rFonts w:ascii="宋体" w:hAnsi="宋体" w:eastAsia="宋体" w:cs="宋体"/>
          <w:sz w:val="24"/>
          <w:szCs w:val="24"/>
          <w:shd w:val="clear" w:color="auto" w:fill="FFFFFF" w:themeFill="background1"/>
        </w:rPr>
        <w:t xml:space="preserve">  </w:t>
      </w:r>
      <w:r>
        <w:rPr>
          <w:rFonts w:hint="eastAsia" w:ascii="宋体" w:hAnsi="宋体" w:eastAsia="宋体" w:cs="宋体"/>
          <w:sz w:val="24"/>
          <w:szCs w:val="24"/>
          <w:shd w:val="clear" w:color="auto" w:fill="FFFFFF" w:themeFill="background1"/>
        </w:rPr>
        <w:t>日</w:t>
      </w:r>
    </w:p>
    <w:p w14:paraId="43522F4A">
      <w:pPr>
        <w:spacing w:line="500" w:lineRule="exact"/>
        <w:ind w:firstLine="480" w:firstLineChars="200"/>
        <w:rPr>
          <w:rFonts w:hint="eastAsia" w:ascii="宋体" w:hAnsi="宋体" w:eastAsia="宋体" w:cs="宋体"/>
          <w:sz w:val="24"/>
          <w:szCs w:val="24"/>
          <w:shd w:val="clear" w:color="auto" w:fill="FFFFFF" w:themeFill="background1"/>
        </w:rPr>
      </w:pPr>
    </w:p>
    <w:p w14:paraId="42ECFB68">
      <w:pPr>
        <w:spacing w:line="500" w:lineRule="exact"/>
        <w:ind w:firstLine="480" w:firstLineChars="200"/>
        <w:rPr>
          <w:rFonts w:hint="eastAsia" w:ascii="宋体" w:hAnsi="宋体" w:eastAsia="宋体" w:cs="宋体"/>
          <w:sz w:val="24"/>
          <w:szCs w:val="24"/>
          <w:shd w:val="clear" w:color="auto" w:fill="FFFFFF" w:themeFill="background1"/>
        </w:rPr>
      </w:pPr>
    </w:p>
    <w:p w14:paraId="1875A73D">
      <w:pPr>
        <w:spacing w:line="500" w:lineRule="exact"/>
        <w:ind w:firstLine="480" w:firstLineChars="200"/>
        <w:rPr>
          <w:rFonts w:hint="eastAsia" w:ascii="宋体" w:hAnsi="宋体" w:eastAsia="宋体" w:cs="宋体"/>
          <w:sz w:val="24"/>
          <w:szCs w:val="24"/>
          <w:shd w:val="clear" w:color="auto" w:fill="FFFFFF" w:themeFill="background1"/>
        </w:rPr>
      </w:pPr>
    </w:p>
    <w:p w14:paraId="749D9C8F">
      <w:pPr>
        <w:tabs>
          <w:tab w:val="left" w:pos="2095"/>
          <w:tab w:val="center" w:pos="4706"/>
        </w:tabs>
        <w:spacing w:before="360" w:beforeLines="150" w:line="360" w:lineRule="auto"/>
        <w:jc w:val="left"/>
        <w:rPr>
          <w:rFonts w:hint="eastAsia" w:ascii="宋体" w:hAnsi="宋体" w:eastAsia="宋体" w:cs="宋体"/>
          <w:b/>
          <w:sz w:val="28"/>
          <w:szCs w:val="28"/>
        </w:rPr>
      </w:pPr>
      <w:r>
        <w:rPr>
          <w:rFonts w:ascii="宋体" w:hAnsi="宋体" w:eastAsia="宋体" w:cs="宋体"/>
          <w:b/>
          <w:sz w:val="28"/>
          <w:szCs w:val="28"/>
          <w:shd w:val="clear" w:color="auto" w:fill="FFFFFF" w:themeFill="background1"/>
        </w:rPr>
        <w:tab/>
      </w:r>
      <w:r>
        <w:rPr>
          <w:rFonts w:ascii="宋体" w:hAnsi="宋体" w:eastAsia="宋体" w:cs="宋体"/>
          <w:b/>
          <w:sz w:val="28"/>
          <w:szCs w:val="28"/>
          <w:shd w:val="clear" w:color="auto" w:fill="FFFFFF" w:themeFill="background1"/>
        </w:rPr>
        <w:tab/>
      </w:r>
      <w:r>
        <w:rPr>
          <w:rFonts w:hint="eastAsia" w:ascii="宋体" w:hAnsi="宋体" w:eastAsia="宋体" w:cs="宋体"/>
          <w:b/>
          <w:sz w:val="28"/>
          <w:szCs w:val="28"/>
          <w:shd w:val="clear" w:color="auto" w:fill="FFFFFF" w:themeFill="background1"/>
        </w:rPr>
        <w:t>（十一）</w:t>
      </w:r>
      <w:r>
        <w:rPr>
          <w:rFonts w:hint="eastAsia" w:ascii="宋体" w:hAnsi="宋体" w:eastAsia="宋体" w:cs="宋体"/>
          <w:b/>
          <w:sz w:val="28"/>
          <w:szCs w:val="28"/>
        </w:rPr>
        <w:t xml:space="preserve"> 产品质量保证及售后服务承诺书</w:t>
      </w:r>
    </w:p>
    <w:p w14:paraId="5D8C0C23">
      <w:pPr>
        <w:spacing w:line="500" w:lineRule="exact"/>
        <w:ind w:firstLine="480" w:firstLineChars="200"/>
        <w:rPr>
          <w:rFonts w:hint="eastAsia" w:ascii="宋体" w:hAnsi="宋体" w:eastAsia="宋体" w:cs="宋体"/>
          <w:sz w:val="24"/>
          <w:szCs w:val="24"/>
        </w:rPr>
      </w:pPr>
    </w:p>
    <w:p w14:paraId="60BA9406">
      <w:pPr>
        <w:spacing w:line="500" w:lineRule="exact"/>
        <w:ind w:left="480" w:hanging="480" w:hangingChars="200"/>
        <w:rPr>
          <w:rFonts w:hint="eastAsia" w:ascii="宋体" w:hAnsi="宋体" w:eastAsia="宋体" w:cs="宋体"/>
          <w:sz w:val="24"/>
          <w:szCs w:val="24"/>
        </w:rPr>
      </w:pPr>
      <w:r>
        <w:rPr>
          <w:rFonts w:hint="eastAsia" w:ascii="宋体" w:hAnsi="宋体" w:eastAsia="宋体" w:cs="宋体"/>
          <w:sz w:val="24"/>
          <w:szCs w:val="24"/>
        </w:rPr>
        <w:t>致：峨山彝族自治县医疗与健康服务集团、云南鸿诚项目管理咨询有限公司</w:t>
      </w:r>
    </w:p>
    <w:p w14:paraId="70CD86F0">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（1）我公司在本次投标中所投的产品均严格按照本次投标响应内容及国家标准执行质保。</w:t>
      </w:r>
    </w:p>
    <w:p w14:paraId="17BEA073">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（2）对本次项目所采购的货物如因质量问题，均严格按照本次投标响应内容及国家标准进行解决问题。</w:t>
      </w:r>
    </w:p>
    <w:p w14:paraId="071E079D">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产品超过质量保证期以后，产品出现故障需要维护，我公司负责免费维护。</w:t>
      </w:r>
    </w:p>
    <w:p w14:paraId="2616CF7A">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3</w:t>
      </w:r>
      <w:r>
        <w:rPr>
          <w:rFonts w:hint="eastAsia" w:ascii="宋体" w:hAnsi="宋体" w:eastAsia="宋体" w:cs="宋体"/>
          <w:sz w:val="24"/>
          <w:szCs w:val="24"/>
        </w:rPr>
        <w:t>）严格按照招标文件、投标文件有关规定及合同认真履行我们的责任和义务。</w:t>
      </w:r>
    </w:p>
    <w:p w14:paraId="5422530F">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4</w:t>
      </w:r>
      <w:r>
        <w:rPr>
          <w:rFonts w:hint="eastAsia" w:ascii="宋体" w:hAnsi="宋体" w:eastAsia="宋体" w:cs="宋体"/>
          <w:sz w:val="24"/>
          <w:szCs w:val="24"/>
        </w:rPr>
        <w:t>）保证所提供的货物均为厂家正规渠道全新原装货物，完全符合合同规定的质量、规格和性能要求。</w:t>
      </w:r>
    </w:p>
    <w:p w14:paraId="43D95B30">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5</w:t>
      </w:r>
      <w:r>
        <w:rPr>
          <w:rFonts w:hint="eastAsia" w:ascii="宋体" w:hAnsi="宋体" w:eastAsia="宋体" w:cs="宋体"/>
          <w:sz w:val="24"/>
          <w:szCs w:val="24"/>
        </w:rPr>
        <w:t>）用户对我公司的产品质量投诉，我方将在半个工作日内提出处理意见，如情况需要，公司相关服务人员将及时到达现场处理。</w:t>
      </w:r>
    </w:p>
    <w:p w14:paraId="048C1A21">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6</w:t>
      </w:r>
      <w:r>
        <w:rPr>
          <w:rFonts w:hint="eastAsia" w:ascii="宋体" w:hAnsi="宋体" w:eastAsia="宋体" w:cs="宋体"/>
          <w:sz w:val="24"/>
          <w:szCs w:val="24"/>
        </w:rPr>
        <w:t>）我公司负责向用户提供产品相关的技术支持。</w:t>
      </w:r>
    </w:p>
    <w:p w14:paraId="0DD327BA">
      <w:pPr>
        <w:pStyle w:val="16"/>
        <w:rPr>
          <w:rFonts w:hint="eastAsia" w:eastAsiaTheme="minorEastAsia"/>
        </w:rPr>
      </w:pPr>
    </w:p>
    <w:p w14:paraId="78A7C5D6">
      <w:pPr>
        <w:rPr>
          <w:rFonts w:hint="eastAsia"/>
        </w:rPr>
      </w:pPr>
    </w:p>
    <w:p w14:paraId="575D9695">
      <w:pPr>
        <w:pStyle w:val="16"/>
        <w:rPr>
          <w:rFonts w:hint="eastAsia" w:eastAsiaTheme="minorEastAsia"/>
        </w:rPr>
      </w:pPr>
    </w:p>
    <w:p w14:paraId="3C66A513">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投标人全称（加盖公章）：</w:t>
      </w:r>
    </w:p>
    <w:p w14:paraId="48D7A6AA">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shd w:val="clear" w:color="auto" w:fill="FFFFFF" w:themeFill="background1"/>
        </w:rPr>
        <w:t xml:space="preserve">日期：______年 </w:t>
      </w:r>
      <w:r>
        <w:rPr>
          <w:rFonts w:ascii="宋体" w:hAnsi="宋体" w:eastAsia="宋体" w:cs="宋体"/>
          <w:sz w:val="24"/>
          <w:szCs w:val="24"/>
          <w:shd w:val="clear" w:color="auto" w:fill="FFFFFF" w:themeFill="background1"/>
        </w:rPr>
        <w:t xml:space="preserve">  </w:t>
      </w:r>
      <w:r>
        <w:rPr>
          <w:rFonts w:hint="eastAsia" w:ascii="宋体" w:hAnsi="宋体" w:eastAsia="宋体" w:cs="宋体"/>
          <w:sz w:val="24"/>
          <w:szCs w:val="24"/>
          <w:shd w:val="clear" w:color="auto" w:fill="FFFFFF" w:themeFill="background1"/>
        </w:rPr>
        <w:t xml:space="preserve">月 </w:t>
      </w:r>
      <w:r>
        <w:rPr>
          <w:rFonts w:ascii="宋体" w:hAnsi="宋体" w:eastAsia="宋体" w:cs="宋体"/>
          <w:sz w:val="24"/>
          <w:szCs w:val="24"/>
          <w:shd w:val="clear" w:color="auto" w:fill="FFFFFF" w:themeFill="background1"/>
        </w:rPr>
        <w:t xml:space="preserve">  </w:t>
      </w:r>
      <w:r>
        <w:rPr>
          <w:rFonts w:hint="eastAsia" w:ascii="宋体" w:hAnsi="宋体" w:eastAsia="宋体" w:cs="宋体"/>
          <w:sz w:val="24"/>
          <w:szCs w:val="24"/>
          <w:shd w:val="clear" w:color="auto" w:fill="FFFFFF" w:themeFill="background1"/>
        </w:rPr>
        <w:t>日</w:t>
      </w:r>
    </w:p>
    <w:p w14:paraId="14219CA8">
      <w:pPr>
        <w:pStyle w:val="16"/>
        <w:spacing w:after="0" w:line="360" w:lineRule="auto"/>
        <w:rPr>
          <w:rFonts w:hint="eastAsia" w:eastAsiaTheme="minorEastAsia"/>
        </w:rPr>
      </w:pPr>
    </w:p>
    <w:p w14:paraId="688384CA">
      <w:pPr>
        <w:spacing w:line="360" w:lineRule="auto"/>
        <w:rPr>
          <w:rFonts w:hint="eastAsia"/>
        </w:rPr>
      </w:pPr>
    </w:p>
    <w:p w14:paraId="188A1639">
      <w:pPr>
        <w:pStyle w:val="16"/>
        <w:spacing w:after="0" w:line="360" w:lineRule="auto"/>
        <w:rPr>
          <w:rFonts w:hint="eastAsia" w:eastAsiaTheme="minorEastAsia"/>
        </w:rPr>
      </w:pPr>
    </w:p>
    <w:p w14:paraId="04833E36">
      <w:pPr>
        <w:spacing w:line="360" w:lineRule="auto"/>
        <w:rPr>
          <w:rFonts w:hint="eastAsia"/>
        </w:rPr>
      </w:pPr>
    </w:p>
    <w:p w14:paraId="39F64541">
      <w:pPr>
        <w:pStyle w:val="16"/>
        <w:spacing w:after="0" w:line="360" w:lineRule="auto"/>
        <w:rPr>
          <w:rFonts w:hint="eastAsia" w:eastAsiaTheme="minorEastAsia"/>
        </w:rPr>
      </w:pPr>
    </w:p>
    <w:p w14:paraId="37CBABD3">
      <w:pPr>
        <w:pStyle w:val="16"/>
        <w:spacing w:after="0" w:line="360" w:lineRule="auto"/>
        <w:rPr>
          <w:rFonts w:hint="eastAsia" w:eastAsiaTheme="minorEastAsia"/>
        </w:rPr>
      </w:pPr>
    </w:p>
    <w:p w14:paraId="1B8B95FF">
      <w:pPr>
        <w:spacing w:line="360" w:lineRule="auto"/>
        <w:rPr>
          <w:rFonts w:hint="eastAsia"/>
        </w:rPr>
      </w:pPr>
    </w:p>
    <w:p w14:paraId="55061108">
      <w:pPr>
        <w:spacing w:line="360" w:lineRule="auto"/>
        <w:rPr>
          <w:rFonts w:hint="eastAsia"/>
        </w:rPr>
      </w:pPr>
    </w:p>
    <w:p w14:paraId="64C83EFD">
      <w:pPr>
        <w:pStyle w:val="16"/>
        <w:spacing w:after="0" w:line="360" w:lineRule="auto"/>
        <w:rPr>
          <w:rFonts w:hint="eastAsia" w:eastAsiaTheme="minorEastAsia"/>
        </w:rPr>
      </w:pPr>
    </w:p>
    <w:p w14:paraId="71255D01">
      <w:pPr>
        <w:spacing w:line="360" w:lineRule="auto"/>
        <w:rPr>
          <w:rFonts w:hint="eastAsia"/>
        </w:rPr>
      </w:pPr>
    </w:p>
    <w:p w14:paraId="416DDB2F">
      <w:pPr>
        <w:pStyle w:val="16"/>
        <w:spacing w:after="0" w:line="360" w:lineRule="auto"/>
        <w:rPr>
          <w:rFonts w:hint="eastAsia" w:eastAsiaTheme="minorEastAsia"/>
        </w:rPr>
      </w:pPr>
    </w:p>
    <w:p w14:paraId="2E7E829A">
      <w:pPr>
        <w:spacing w:line="360" w:lineRule="auto"/>
        <w:rPr>
          <w:rFonts w:hint="eastAsia"/>
        </w:rPr>
      </w:pPr>
    </w:p>
    <w:p w14:paraId="46651055">
      <w:pPr>
        <w:pStyle w:val="16"/>
        <w:spacing w:after="0" w:line="360" w:lineRule="auto"/>
        <w:rPr>
          <w:rFonts w:hint="eastAsia" w:eastAsiaTheme="minorEastAsia"/>
        </w:rPr>
      </w:pPr>
    </w:p>
    <w:p w14:paraId="2E30642C">
      <w:pPr>
        <w:spacing w:after="100" w:afterAutospacing="1" w:line="360" w:lineRule="auto"/>
        <w:jc w:val="center"/>
        <w:rPr>
          <w:rFonts w:hint="eastAsia" w:ascii="宋体" w:hAnsi="宋体" w:eastAsia="宋体"/>
          <w:b/>
          <w:bCs/>
          <w:sz w:val="24"/>
          <w:szCs w:val="24"/>
        </w:rPr>
      </w:pPr>
    </w:p>
    <w:p w14:paraId="117FB6EA">
      <w:pPr>
        <w:spacing w:after="100" w:afterAutospacing="1" w:line="360" w:lineRule="auto"/>
        <w:jc w:val="center"/>
        <w:rPr>
          <w:rFonts w:hint="eastAsia" w:ascii="宋体" w:hAnsi="宋体" w:eastAsia="宋体"/>
          <w:b/>
          <w:bCs/>
          <w:sz w:val="24"/>
          <w:szCs w:val="24"/>
        </w:rPr>
      </w:pPr>
      <w:r>
        <w:rPr>
          <w:rFonts w:hint="eastAsia" w:ascii="宋体" w:hAnsi="宋体" w:eastAsia="宋体"/>
          <w:b/>
          <w:bCs/>
          <w:sz w:val="24"/>
          <w:szCs w:val="24"/>
        </w:rPr>
        <w:t>（十二）履约承诺书</w:t>
      </w:r>
    </w:p>
    <w:p w14:paraId="6B98FB0F">
      <w:pPr>
        <w:spacing w:line="360" w:lineRule="auto"/>
        <w:ind w:left="480" w:hanging="480" w:hangingChars="200"/>
        <w:rPr>
          <w:rFonts w:hint="eastAsia" w:ascii="宋体" w:hAnsi="宋体" w:eastAsia="宋体"/>
          <w:sz w:val="24"/>
        </w:rPr>
      </w:pPr>
      <w:r>
        <w:rPr>
          <w:rFonts w:hint="eastAsia" w:ascii="宋体" w:hAnsi="宋体" w:eastAsia="宋体"/>
          <w:sz w:val="24"/>
        </w:rPr>
        <w:t>我单位承诺：</w:t>
      </w:r>
    </w:p>
    <w:p w14:paraId="66E4564C">
      <w:pPr>
        <w:tabs>
          <w:tab w:val="left" w:pos="0"/>
        </w:tabs>
        <w:spacing w:line="360" w:lineRule="auto"/>
        <w:ind w:firstLine="480" w:firstLineChars="200"/>
        <w:rPr>
          <w:rFonts w:hint="eastAsia" w:ascii="宋体" w:hAnsi="宋体" w:eastAsia="宋体"/>
          <w:sz w:val="24"/>
        </w:rPr>
      </w:pPr>
      <w:r>
        <w:rPr>
          <w:rFonts w:hint="eastAsia" w:ascii="宋体" w:hAnsi="宋体" w:eastAsia="宋体"/>
          <w:sz w:val="24"/>
        </w:rPr>
        <w:t>（1）我单位已详细阅读并完全理解、同意《招标文件》的全部内容，包括修改补充文件以及全部参考资料和有关附件；除我单位在《招标文件》规定期间内书面提出的疑问外，我单位放弃对这方面不明及误解的权力，并严格按采购单位确定的技术及商务要求等履行。</w:t>
      </w:r>
    </w:p>
    <w:p w14:paraId="60CF9885">
      <w:pPr>
        <w:spacing w:line="360" w:lineRule="auto"/>
        <w:ind w:firstLine="480" w:firstLineChars="200"/>
        <w:rPr>
          <w:rFonts w:hint="eastAsia" w:ascii="宋体" w:hAnsi="宋体" w:eastAsia="宋体"/>
          <w:sz w:val="24"/>
        </w:rPr>
      </w:pPr>
      <w:r>
        <w:rPr>
          <w:rFonts w:hint="eastAsia" w:ascii="宋体" w:hAnsi="宋体" w:eastAsia="宋体"/>
          <w:sz w:val="24"/>
        </w:rPr>
        <w:t>（2）我单位开标前已详细了解招标内容，并按采购单位条件及要求编制投标报价；我单位的投标报价包括《招标文件》所述报价组成的所有内容、并包括《招标文件》未列明而完成本项目所必须的所有设备、材料、工具、费用等达到交付使用及验收条件的所有一切风险、责任和义务的费用。我单位确认本次投标报价未低于成本价，保证按《招标文件》要求及投标承诺的质量诚信履约。</w:t>
      </w:r>
    </w:p>
    <w:p w14:paraId="171B0A46">
      <w:pPr>
        <w:spacing w:line="360" w:lineRule="auto"/>
        <w:ind w:firstLine="480" w:firstLineChars="200"/>
        <w:rPr>
          <w:rFonts w:hint="eastAsia" w:ascii="宋体" w:hAnsi="宋体" w:eastAsia="宋体"/>
          <w:sz w:val="24"/>
        </w:rPr>
      </w:pPr>
      <w:r>
        <w:rPr>
          <w:rFonts w:hint="eastAsia" w:ascii="宋体" w:hAnsi="宋体" w:eastAsia="宋体"/>
          <w:sz w:val="24"/>
        </w:rPr>
        <w:t>（3）我单位保证在《招标文件》要求及承诺的时间内按期、保质完成中标项目。如我单位中标，将在中标结果公告后，积极、主动的与采购单位联系合同签订事宜，合同签订中如有任何的问题，我单位保证及时书面反映情况，否则视为我单位责任、按违约处理。</w:t>
      </w:r>
    </w:p>
    <w:p w14:paraId="0365DEC0">
      <w:pPr>
        <w:spacing w:line="360" w:lineRule="auto"/>
        <w:ind w:firstLine="480" w:firstLineChars="200"/>
        <w:rPr>
          <w:rFonts w:hint="eastAsia" w:ascii="宋体" w:hAnsi="宋体" w:eastAsia="宋体"/>
          <w:sz w:val="24"/>
        </w:rPr>
      </w:pPr>
      <w:r>
        <w:rPr>
          <w:rFonts w:hint="eastAsia" w:ascii="宋体" w:hAnsi="宋体" w:eastAsia="宋体"/>
          <w:sz w:val="24"/>
        </w:rPr>
        <w:t>（</w:t>
      </w:r>
      <w:r>
        <w:rPr>
          <w:rFonts w:ascii="宋体" w:hAnsi="宋体" w:eastAsia="宋体"/>
          <w:sz w:val="24"/>
        </w:rPr>
        <w:t>4</w:t>
      </w:r>
      <w:r>
        <w:rPr>
          <w:rFonts w:hint="eastAsia" w:ascii="宋体" w:hAnsi="宋体" w:eastAsia="宋体"/>
          <w:sz w:val="24"/>
        </w:rPr>
        <w:t>）除法律规定的不可抗力因素外，我单位中标后以任何理由（包括违背上述承诺的事项）提出不能满足《招标文件》技术、服务等要求或不能实现投标承诺的或提出变更的，我单位将无条件接受违约处理、并放弃我单位中标资格。我单位知悉违约责任及其处理，并无条件接受：不退还投标保证金，情节严重的，由财政部门列入不良行为记录名单，在一至三年内禁止参加本单位政府采购活动，并予以通报，处以罚金，给采购单位及他人造成损失的，承担相应的赔偿责任。</w:t>
      </w:r>
    </w:p>
    <w:p w14:paraId="761F0B84">
      <w:pPr>
        <w:spacing w:line="360" w:lineRule="auto"/>
        <w:ind w:firstLine="512" w:firstLineChars="200"/>
        <w:rPr>
          <w:rFonts w:hint="eastAsia" w:ascii="宋体" w:hAnsi="宋体" w:eastAsia="宋体"/>
          <w:spacing w:val="8"/>
          <w:sz w:val="24"/>
        </w:rPr>
      </w:pPr>
    </w:p>
    <w:p w14:paraId="2009C7C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投标人全称（加盖公章）： </w:t>
      </w:r>
    </w:p>
    <w:p w14:paraId="32411A3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r>
        <w:rPr>
          <w:rFonts w:ascii="宋体" w:hAnsi="宋体" w:eastAsia="宋体" w:cs="宋体"/>
          <w:sz w:val="24"/>
          <w:szCs w:val="24"/>
        </w:rPr>
        <w:t>______</w:t>
      </w:r>
      <w:r>
        <w:rPr>
          <w:rFonts w:hint="eastAsia" w:ascii="宋体" w:hAnsi="宋体" w:eastAsia="宋体" w:cs="宋体"/>
          <w:sz w:val="24"/>
          <w:szCs w:val="24"/>
        </w:rPr>
        <w:t xml:space="preserve">年 </w:t>
      </w:r>
      <w:r>
        <w:rPr>
          <w:rFonts w:ascii="宋体" w:hAnsi="宋体" w:eastAsia="宋体" w:cs="宋体"/>
          <w:sz w:val="24"/>
          <w:szCs w:val="24"/>
        </w:rPr>
        <w:t xml:space="preserve">  </w:t>
      </w:r>
      <w:r>
        <w:rPr>
          <w:rFonts w:hint="eastAsia" w:ascii="宋体" w:hAnsi="宋体" w:eastAsia="宋体" w:cs="宋体"/>
          <w:sz w:val="24"/>
          <w:szCs w:val="24"/>
        </w:rPr>
        <w:t xml:space="preserve">月 </w:t>
      </w:r>
      <w:r>
        <w:rPr>
          <w:rFonts w:ascii="宋体" w:hAnsi="宋体" w:eastAsia="宋体" w:cs="宋体"/>
          <w:sz w:val="24"/>
          <w:szCs w:val="24"/>
        </w:rPr>
        <w:t xml:space="preserve">  </w:t>
      </w:r>
      <w:r>
        <w:rPr>
          <w:rFonts w:hint="eastAsia" w:ascii="宋体" w:hAnsi="宋体" w:eastAsia="宋体" w:cs="宋体"/>
          <w:sz w:val="24"/>
          <w:szCs w:val="24"/>
        </w:rPr>
        <w:t>日</w:t>
      </w:r>
    </w:p>
    <w:p w14:paraId="0698A248">
      <w:pPr>
        <w:rPr>
          <w:rFonts w:hint="eastAsia" w:ascii="宋体" w:hAnsi="宋体" w:eastAsia="宋体" w:cs="宋体"/>
          <w:sz w:val="24"/>
          <w:szCs w:val="24"/>
        </w:rPr>
      </w:pPr>
      <w:r>
        <w:rPr>
          <w:rFonts w:hint="eastAsia" w:ascii="宋体" w:hAnsi="宋体" w:eastAsia="宋体" w:cs="宋体"/>
          <w:sz w:val="24"/>
          <w:szCs w:val="24"/>
        </w:rPr>
        <w:br w:type="page"/>
      </w:r>
    </w:p>
    <w:p w14:paraId="28964AE5">
      <w:pPr>
        <w:spacing w:line="360" w:lineRule="auto"/>
        <w:ind w:firstLine="482" w:firstLineChars="200"/>
        <w:jc w:val="center"/>
        <w:rPr>
          <w:rFonts w:hint="eastAsia" w:ascii="宋体" w:hAnsi="宋体" w:eastAsia="宋体"/>
          <w:b/>
          <w:bCs/>
          <w:sz w:val="24"/>
          <w:szCs w:val="24"/>
        </w:rPr>
      </w:pPr>
      <w:r>
        <w:rPr>
          <w:rFonts w:hint="eastAsia" w:ascii="宋体" w:hAnsi="宋体" w:eastAsia="宋体"/>
          <w:b/>
          <w:bCs/>
          <w:sz w:val="24"/>
          <w:szCs w:val="24"/>
        </w:rPr>
        <w:t>（十三）</w:t>
      </w:r>
      <w:r>
        <w:rPr>
          <w:rFonts w:ascii="宋体" w:hAnsi="宋体" w:eastAsia="宋体"/>
          <w:b/>
          <w:bCs/>
          <w:sz w:val="24"/>
          <w:szCs w:val="24"/>
        </w:rPr>
        <w:t>不围标串标承诺书</w:t>
      </w:r>
    </w:p>
    <w:p w14:paraId="28C40983">
      <w:pPr>
        <w:widowControl/>
        <w:spacing w:line="360" w:lineRule="auto"/>
        <w:ind w:firstLine="480" w:firstLineChars="200"/>
        <w:rPr>
          <w:rFonts w:hint="eastAsia" w:ascii="宋体" w:hAnsi="宋体" w:eastAsia="宋体" w:cs="宋体"/>
          <w:kern w:val="0"/>
          <w:sz w:val="24"/>
          <w:szCs w:val="24"/>
        </w:rPr>
      </w:pPr>
      <w:r>
        <w:rPr>
          <w:rFonts w:ascii="宋体" w:hAnsi="宋体" w:eastAsia="宋体" w:cs="宋体"/>
          <w:kern w:val="0"/>
          <w:sz w:val="24"/>
          <w:szCs w:val="24"/>
        </w:rPr>
        <w:t>本公司在此郑重承诺，我们坚守诚信经营的原则，坚决反对并严格禁止任何形式的围标、串标行为。我们认识到这些不正当竞争行为不仅违反了市场公平竞争的基本原则，也损害了整个行业的健康发展和企业的长远利益。</w:t>
      </w:r>
    </w:p>
    <w:p w14:paraId="03ADA3A9">
      <w:pPr>
        <w:widowControl/>
        <w:spacing w:line="360" w:lineRule="auto"/>
        <w:ind w:firstLine="480" w:firstLineChars="200"/>
        <w:rPr>
          <w:rFonts w:hint="eastAsia" w:ascii="宋体" w:hAnsi="宋体" w:eastAsia="宋体" w:cs="宋体"/>
          <w:kern w:val="0"/>
          <w:sz w:val="24"/>
          <w:szCs w:val="24"/>
        </w:rPr>
      </w:pPr>
      <w:r>
        <w:rPr>
          <w:rFonts w:ascii="宋体" w:hAnsi="宋体" w:eastAsia="宋体" w:cs="宋体"/>
          <w:kern w:val="0"/>
          <w:sz w:val="24"/>
          <w:szCs w:val="24"/>
        </w:rPr>
        <w:t>在参与任何</w:t>
      </w:r>
      <w:r>
        <w:rPr>
          <w:rFonts w:hint="eastAsia" w:ascii="宋体" w:hAnsi="宋体" w:eastAsia="宋体" w:cs="宋体"/>
          <w:kern w:val="0"/>
          <w:sz w:val="24"/>
          <w:szCs w:val="24"/>
        </w:rPr>
        <w:t>本项目的</w:t>
      </w:r>
      <w:r>
        <w:rPr>
          <w:rFonts w:ascii="宋体" w:hAnsi="宋体" w:eastAsia="宋体" w:cs="宋体"/>
          <w:kern w:val="0"/>
          <w:sz w:val="24"/>
          <w:szCs w:val="24"/>
        </w:rPr>
        <w:t>招标、投标过程中，我们将自觉遵守国家相关法律法规，坚持公开、公平、公正的原则，保证所有投标活动的透明性与合法性。我们承诺不会通过任何不正当手段影响或操纵招投标过程，包括但不限于与其他投标者协商报价、分配中标机会等行为。</w:t>
      </w:r>
    </w:p>
    <w:p w14:paraId="376C3F4B">
      <w:pPr>
        <w:widowControl/>
        <w:spacing w:line="360" w:lineRule="auto"/>
        <w:ind w:firstLine="480" w:firstLineChars="200"/>
        <w:rPr>
          <w:rFonts w:hint="eastAsia" w:ascii="宋体" w:hAnsi="宋体" w:eastAsia="宋体" w:cs="宋体"/>
          <w:kern w:val="0"/>
          <w:sz w:val="24"/>
          <w:szCs w:val="24"/>
        </w:rPr>
      </w:pPr>
      <w:r>
        <w:rPr>
          <w:rFonts w:ascii="宋体" w:hAnsi="宋体" w:eastAsia="宋体" w:cs="宋体"/>
          <w:kern w:val="0"/>
          <w:sz w:val="24"/>
          <w:szCs w:val="24"/>
        </w:rPr>
        <w:t>此外，我们将加强内部管理，提升员工的法律意识和职业道德水平，确保每一位员工都能理解并执行公司的诚信经营政策。对于任何违反此承诺的行为，我们将采取零容忍的态度，一经发现，将严肃处理，绝不姑息。</w:t>
      </w:r>
    </w:p>
    <w:p w14:paraId="4EC5033A">
      <w:pPr>
        <w:widowControl/>
        <w:spacing w:line="360" w:lineRule="auto"/>
        <w:ind w:firstLine="480" w:firstLineChars="200"/>
        <w:rPr>
          <w:rFonts w:hint="eastAsia" w:ascii="宋体" w:hAnsi="宋体" w:eastAsia="宋体" w:cs="宋体"/>
          <w:kern w:val="0"/>
          <w:sz w:val="24"/>
          <w:szCs w:val="24"/>
        </w:rPr>
      </w:pPr>
      <w:r>
        <w:rPr>
          <w:rFonts w:ascii="宋体" w:hAnsi="宋体" w:eastAsia="宋体" w:cs="宋体"/>
          <w:kern w:val="0"/>
          <w:sz w:val="24"/>
          <w:szCs w:val="24"/>
        </w:rPr>
        <w:t>最后，我们再次重申我们的承诺：坚决不参与任何围标、串标行为，致力于成为行业内诚信、守法的典范。</w:t>
      </w:r>
    </w:p>
    <w:p w14:paraId="77199FE2">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w:t>
      </w:r>
    </w:p>
    <w:p w14:paraId="2D179CCF">
      <w:pPr>
        <w:widowControl/>
        <w:spacing w:line="360" w:lineRule="auto"/>
        <w:ind w:firstLine="480" w:firstLineChars="200"/>
        <w:rPr>
          <w:rFonts w:hint="eastAsia" w:ascii="宋体" w:hAnsi="宋体" w:eastAsia="宋体" w:cs="宋体"/>
          <w:kern w:val="0"/>
          <w:sz w:val="24"/>
          <w:szCs w:val="24"/>
        </w:rPr>
      </w:pPr>
    </w:p>
    <w:p w14:paraId="7DE786D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投标人全称（加盖公章）： </w:t>
      </w:r>
    </w:p>
    <w:p w14:paraId="362CD7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r>
        <w:rPr>
          <w:rFonts w:ascii="宋体" w:hAnsi="宋体" w:eastAsia="宋体" w:cs="宋体"/>
          <w:sz w:val="24"/>
          <w:szCs w:val="24"/>
        </w:rPr>
        <w:t>______</w:t>
      </w:r>
      <w:r>
        <w:rPr>
          <w:rFonts w:hint="eastAsia" w:ascii="宋体" w:hAnsi="宋体" w:eastAsia="宋体" w:cs="宋体"/>
          <w:sz w:val="24"/>
          <w:szCs w:val="24"/>
        </w:rPr>
        <w:t xml:space="preserve">年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月 </w:t>
      </w:r>
      <w:r>
        <w:rPr>
          <w:rFonts w:ascii="宋体" w:hAnsi="宋体" w:eastAsia="宋体" w:cs="宋体"/>
          <w:sz w:val="24"/>
          <w:szCs w:val="24"/>
        </w:rPr>
        <w:t xml:space="preserve">  </w:t>
      </w:r>
      <w:r>
        <w:rPr>
          <w:rFonts w:hint="eastAsia" w:ascii="宋体" w:hAnsi="宋体" w:eastAsia="宋体" w:cs="宋体"/>
          <w:sz w:val="24"/>
          <w:szCs w:val="24"/>
        </w:rPr>
        <w:t xml:space="preserve">  日</w:t>
      </w:r>
    </w:p>
    <w:p w14:paraId="7155EFFF">
      <w:pPr>
        <w:rPr>
          <w:rFonts w:hint="eastAsia" w:ascii="宋体" w:hAnsi="宋体" w:eastAsia="宋体" w:cs="宋体"/>
          <w:sz w:val="24"/>
          <w:szCs w:val="24"/>
        </w:rPr>
      </w:pPr>
      <w:r>
        <w:rPr>
          <w:rFonts w:hint="eastAsia" w:ascii="宋体" w:hAnsi="宋体" w:eastAsia="宋体" w:cs="宋体"/>
          <w:sz w:val="24"/>
          <w:szCs w:val="24"/>
        </w:rPr>
        <w:br w:type="page"/>
      </w:r>
    </w:p>
    <w:p w14:paraId="08E4F730">
      <w:pPr>
        <w:spacing w:line="360" w:lineRule="auto"/>
        <w:ind w:firstLine="482" w:firstLineChars="200"/>
        <w:jc w:val="center"/>
        <w:rPr>
          <w:rFonts w:hint="eastAsia" w:ascii="宋体" w:hAnsi="宋体" w:eastAsia="宋体"/>
          <w:b/>
          <w:bCs/>
          <w:sz w:val="24"/>
          <w:szCs w:val="24"/>
        </w:rPr>
      </w:pPr>
      <w:r>
        <w:rPr>
          <w:rFonts w:hint="eastAsia" w:ascii="宋体" w:hAnsi="宋体" w:eastAsia="宋体"/>
          <w:b/>
          <w:bCs/>
          <w:sz w:val="24"/>
          <w:szCs w:val="24"/>
        </w:rPr>
        <w:t>（十四）</w:t>
      </w:r>
      <w:r>
        <w:rPr>
          <w:rFonts w:ascii="宋体" w:hAnsi="宋体" w:eastAsia="宋体"/>
          <w:b/>
          <w:bCs/>
          <w:sz w:val="24"/>
          <w:szCs w:val="24"/>
        </w:rPr>
        <w:t>商务条款偏离表</w:t>
      </w:r>
    </w:p>
    <w:p w14:paraId="52EB8F21">
      <w:pPr>
        <w:pStyle w:val="23"/>
        <w:ind w:left="1260" w:hanging="420"/>
        <w:rPr>
          <w:rFonts w:hint="eastAsia" w:eastAsia="宋体"/>
          <w:color w:val="auto"/>
        </w:rPr>
      </w:pPr>
      <w:r>
        <w:rPr>
          <w:rFonts w:hint="eastAsia" w:eastAsia="宋体"/>
          <w:color w:val="auto"/>
        </w:rPr>
        <w:t>项目名称</w:t>
      </w:r>
      <w:r>
        <w:rPr>
          <w:rFonts w:eastAsia="宋体"/>
          <w:color w:val="auto"/>
        </w:rPr>
        <w:t xml:space="preserve">:_____________                      项目编号:_____________ </w:t>
      </w:r>
    </w:p>
    <w:tbl>
      <w:tblPr>
        <w:tblStyle w:val="43"/>
        <w:tblW w:w="933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36"/>
        <w:gridCol w:w="3260"/>
        <w:gridCol w:w="2835"/>
        <w:gridCol w:w="1413"/>
        <w:gridCol w:w="992"/>
      </w:tblGrid>
      <w:tr w14:paraId="113083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tcBorders>
              <w:top w:val="single" w:color="auto" w:sz="12" w:space="0"/>
            </w:tcBorders>
            <w:vAlign w:val="center"/>
          </w:tcPr>
          <w:p w14:paraId="31DEC2A6">
            <w:pPr>
              <w:pStyle w:val="94"/>
              <w:adjustRightInd w:val="0"/>
              <w:snapToGrid w:val="0"/>
              <w:spacing w:line="240" w:lineRule="atLeast"/>
              <w:jc w:val="center"/>
              <w:rPr>
                <w:rFonts w:hint="eastAsia" w:ascii="宋体" w:hAnsi="宋体" w:eastAsia="宋体"/>
                <w:sz w:val="24"/>
                <w:szCs w:val="24"/>
              </w:rPr>
            </w:pPr>
            <w:r>
              <w:rPr>
                <w:rFonts w:hint="eastAsia" w:ascii="宋体" w:hAnsi="宋体" w:eastAsia="宋体"/>
                <w:sz w:val="24"/>
                <w:szCs w:val="24"/>
              </w:rPr>
              <w:t>序号</w:t>
            </w:r>
          </w:p>
        </w:tc>
        <w:tc>
          <w:tcPr>
            <w:tcW w:w="3260" w:type="dxa"/>
            <w:tcBorders>
              <w:top w:val="single" w:color="auto" w:sz="12" w:space="0"/>
            </w:tcBorders>
            <w:vAlign w:val="center"/>
          </w:tcPr>
          <w:p w14:paraId="49DE3617">
            <w:pPr>
              <w:pStyle w:val="94"/>
              <w:adjustRightInd w:val="0"/>
              <w:snapToGrid w:val="0"/>
              <w:spacing w:line="240" w:lineRule="atLeast"/>
              <w:jc w:val="center"/>
              <w:rPr>
                <w:rFonts w:hint="eastAsia" w:ascii="宋体" w:hAnsi="宋体" w:eastAsia="宋体"/>
                <w:sz w:val="24"/>
                <w:szCs w:val="24"/>
              </w:rPr>
            </w:pPr>
            <w:r>
              <w:rPr>
                <w:rFonts w:hint="eastAsia" w:ascii="宋体" w:hAnsi="宋体" w:eastAsia="宋体"/>
                <w:sz w:val="24"/>
                <w:szCs w:val="24"/>
              </w:rPr>
              <w:t>招标文件商务条款要求</w:t>
            </w:r>
          </w:p>
        </w:tc>
        <w:tc>
          <w:tcPr>
            <w:tcW w:w="2835" w:type="dxa"/>
            <w:tcBorders>
              <w:top w:val="single" w:color="auto" w:sz="12" w:space="0"/>
            </w:tcBorders>
            <w:vAlign w:val="center"/>
          </w:tcPr>
          <w:p w14:paraId="6CCDFDC0">
            <w:pPr>
              <w:pStyle w:val="94"/>
              <w:adjustRightInd w:val="0"/>
              <w:snapToGrid w:val="0"/>
              <w:spacing w:line="240" w:lineRule="atLeast"/>
              <w:jc w:val="center"/>
              <w:rPr>
                <w:rFonts w:hint="eastAsia" w:ascii="宋体" w:hAnsi="宋体" w:eastAsia="宋体"/>
                <w:sz w:val="24"/>
                <w:szCs w:val="24"/>
              </w:rPr>
            </w:pPr>
            <w:r>
              <w:rPr>
                <w:rFonts w:hint="eastAsia" w:ascii="宋体" w:hAnsi="宋体" w:eastAsia="宋体"/>
                <w:sz w:val="24"/>
                <w:szCs w:val="24"/>
              </w:rPr>
              <w:t>投标文件商务条款</w:t>
            </w:r>
          </w:p>
        </w:tc>
        <w:tc>
          <w:tcPr>
            <w:tcW w:w="1413" w:type="dxa"/>
            <w:tcBorders>
              <w:top w:val="single" w:color="auto" w:sz="12" w:space="0"/>
            </w:tcBorders>
            <w:vAlign w:val="center"/>
          </w:tcPr>
          <w:p w14:paraId="358C9015">
            <w:pPr>
              <w:pStyle w:val="94"/>
              <w:adjustRightInd w:val="0"/>
              <w:snapToGrid w:val="0"/>
              <w:spacing w:line="240" w:lineRule="atLeast"/>
              <w:jc w:val="center"/>
              <w:rPr>
                <w:rFonts w:hint="eastAsia" w:ascii="宋体" w:hAnsi="宋体" w:eastAsia="宋体"/>
                <w:sz w:val="24"/>
                <w:szCs w:val="24"/>
              </w:rPr>
            </w:pPr>
            <w:r>
              <w:rPr>
                <w:rFonts w:hint="eastAsia" w:ascii="宋体" w:hAnsi="宋体" w:eastAsia="宋体" w:cs="Courier New"/>
                <w:sz w:val="24"/>
                <w:szCs w:val="24"/>
              </w:rPr>
              <w:t>响应</w:t>
            </w:r>
            <w:r>
              <w:rPr>
                <w:rFonts w:ascii="宋体" w:hAnsi="宋体" w:eastAsia="宋体" w:cs="Courier New"/>
                <w:sz w:val="24"/>
                <w:szCs w:val="24"/>
              </w:rPr>
              <w:t>/偏离</w:t>
            </w:r>
          </w:p>
        </w:tc>
        <w:tc>
          <w:tcPr>
            <w:tcW w:w="992" w:type="dxa"/>
            <w:tcBorders>
              <w:top w:val="single" w:color="auto" w:sz="12" w:space="0"/>
            </w:tcBorders>
            <w:vAlign w:val="center"/>
          </w:tcPr>
          <w:p w14:paraId="6C804DAB">
            <w:pPr>
              <w:pStyle w:val="94"/>
              <w:adjustRightInd w:val="0"/>
              <w:snapToGrid w:val="0"/>
              <w:spacing w:line="240" w:lineRule="atLeast"/>
              <w:jc w:val="center"/>
              <w:rPr>
                <w:rFonts w:hint="eastAsia" w:ascii="宋体" w:hAnsi="宋体" w:eastAsia="宋体"/>
                <w:sz w:val="24"/>
                <w:szCs w:val="24"/>
              </w:rPr>
            </w:pPr>
            <w:r>
              <w:rPr>
                <w:rFonts w:hint="eastAsia" w:ascii="宋体" w:hAnsi="宋体" w:eastAsia="宋体"/>
                <w:sz w:val="24"/>
                <w:szCs w:val="24"/>
              </w:rPr>
              <w:t>说明</w:t>
            </w:r>
          </w:p>
        </w:tc>
      </w:tr>
      <w:tr w14:paraId="545109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0D2C9CDF">
            <w:pPr>
              <w:pStyle w:val="23"/>
              <w:spacing w:line="240" w:lineRule="atLeast"/>
              <w:ind w:left="1260" w:hanging="420"/>
              <w:jc w:val="center"/>
              <w:rPr>
                <w:rFonts w:hint="eastAsia" w:eastAsia="宋体"/>
                <w:color w:val="auto"/>
              </w:rPr>
            </w:pPr>
          </w:p>
        </w:tc>
        <w:tc>
          <w:tcPr>
            <w:tcW w:w="3260" w:type="dxa"/>
            <w:vAlign w:val="center"/>
          </w:tcPr>
          <w:p w14:paraId="038AC3D3">
            <w:pPr>
              <w:pStyle w:val="23"/>
              <w:spacing w:line="240" w:lineRule="atLeast"/>
              <w:ind w:left="1260" w:hanging="420"/>
              <w:jc w:val="center"/>
              <w:rPr>
                <w:rFonts w:hint="eastAsia" w:eastAsia="宋体"/>
                <w:color w:val="auto"/>
              </w:rPr>
            </w:pPr>
          </w:p>
        </w:tc>
        <w:tc>
          <w:tcPr>
            <w:tcW w:w="2835" w:type="dxa"/>
            <w:vAlign w:val="center"/>
          </w:tcPr>
          <w:p w14:paraId="7D871A97">
            <w:pPr>
              <w:pStyle w:val="23"/>
              <w:spacing w:line="240" w:lineRule="atLeast"/>
              <w:ind w:left="1260" w:hanging="420"/>
              <w:jc w:val="center"/>
              <w:rPr>
                <w:rFonts w:hint="eastAsia" w:eastAsia="宋体"/>
                <w:color w:val="auto"/>
              </w:rPr>
            </w:pPr>
          </w:p>
        </w:tc>
        <w:tc>
          <w:tcPr>
            <w:tcW w:w="1413" w:type="dxa"/>
            <w:vAlign w:val="center"/>
          </w:tcPr>
          <w:p w14:paraId="431401C0">
            <w:pPr>
              <w:pStyle w:val="23"/>
              <w:spacing w:line="240" w:lineRule="atLeast"/>
              <w:ind w:left="1260" w:hanging="420"/>
              <w:jc w:val="center"/>
              <w:rPr>
                <w:rFonts w:hint="eastAsia" w:eastAsia="宋体"/>
                <w:color w:val="auto"/>
              </w:rPr>
            </w:pPr>
          </w:p>
        </w:tc>
        <w:tc>
          <w:tcPr>
            <w:tcW w:w="992" w:type="dxa"/>
            <w:vAlign w:val="center"/>
          </w:tcPr>
          <w:p w14:paraId="7193F5FE">
            <w:pPr>
              <w:pStyle w:val="23"/>
              <w:spacing w:line="240" w:lineRule="atLeast"/>
              <w:ind w:left="1260" w:hanging="420"/>
              <w:jc w:val="center"/>
              <w:rPr>
                <w:rFonts w:hint="eastAsia" w:eastAsia="宋体"/>
                <w:color w:val="auto"/>
              </w:rPr>
            </w:pPr>
          </w:p>
        </w:tc>
      </w:tr>
      <w:tr w14:paraId="13EFA1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43F5F434">
            <w:pPr>
              <w:pStyle w:val="23"/>
              <w:spacing w:line="240" w:lineRule="atLeast"/>
              <w:ind w:left="1260" w:hanging="420"/>
              <w:jc w:val="center"/>
              <w:rPr>
                <w:rFonts w:hint="eastAsia" w:eastAsia="宋体"/>
                <w:color w:val="auto"/>
              </w:rPr>
            </w:pPr>
          </w:p>
        </w:tc>
        <w:tc>
          <w:tcPr>
            <w:tcW w:w="3260" w:type="dxa"/>
            <w:vAlign w:val="center"/>
          </w:tcPr>
          <w:p w14:paraId="4DA65072">
            <w:pPr>
              <w:pStyle w:val="23"/>
              <w:spacing w:line="240" w:lineRule="atLeast"/>
              <w:ind w:left="1260" w:hanging="420"/>
              <w:jc w:val="center"/>
              <w:rPr>
                <w:rFonts w:hint="eastAsia" w:eastAsia="宋体"/>
                <w:color w:val="auto"/>
              </w:rPr>
            </w:pPr>
          </w:p>
        </w:tc>
        <w:tc>
          <w:tcPr>
            <w:tcW w:w="2835" w:type="dxa"/>
            <w:vAlign w:val="center"/>
          </w:tcPr>
          <w:p w14:paraId="0069124A">
            <w:pPr>
              <w:pStyle w:val="23"/>
              <w:spacing w:line="240" w:lineRule="atLeast"/>
              <w:ind w:left="1260" w:hanging="420"/>
              <w:jc w:val="center"/>
              <w:rPr>
                <w:rFonts w:hint="eastAsia" w:eastAsia="宋体"/>
                <w:color w:val="auto"/>
              </w:rPr>
            </w:pPr>
          </w:p>
        </w:tc>
        <w:tc>
          <w:tcPr>
            <w:tcW w:w="1413" w:type="dxa"/>
            <w:vAlign w:val="center"/>
          </w:tcPr>
          <w:p w14:paraId="59EF516F">
            <w:pPr>
              <w:pStyle w:val="23"/>
              <w:spacing w:line="240" w:lineRule="atLeast"/>
              <w:ind w:left="1260" w:hanging="420"/>
              <w:jc w:val="center"/>
              <w:rPr>
                <w:rFonts w:hint="eastAsia" w:eastAsia="宋体"/>
                <w:color w:val="auto"/>
              </w:rPr>
            </w:pPr>
          </w:p>
        </w:tc>
        <w:tc>
          <w:tcPr>
            <w:tcW w:w="992" w:type="dxa"/>
            <w:vAlign w:val="center"/>
          </w:tcPr>
          <w:p w14:paraId="4D140423">
            <w:pPr>
              <w:pStyle w:val="23"/>
              <w:spacing w:line="240" w:lineRule="atLeast"/>
              <w:ind w:left="1260" w:hanging="420"/>
              <w:jc w:val="center"/>
              <w:rPr>
                <w:rFonts w:hint="eastAsia" w:eastAsia="宋体"/>
                <w:color w:val="auto"/>
              </w:rPr>
            </w:pPr>
          </w:p>
        </w:tc>
      </w:tr>
      <w:tr w14:paraId="7E218D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6B1D70A8">
            <w:pPr>
              <w:pStyle w:val="23"/>
              <w:spacing w:line="240" w:lineRule="atLeast"/>
              <w:ind w:left="1260" w:hanging="420"/>
              <w:jc w:val="center"/>
              <w:rPr>
                <w:rFonts w:hint="eastAsia" w:eastAsia="宋体"/>
                <w:color w:val="auto"/>
              </w:rPr>
            </w:pPr>
          </w:p>
        </w:tc>
        <w:tc>
          <w:tcPr>
            <w:tcW w:w="3260" w:type="dxa"/>
            <w:vAlign w:val="center"/>
          </w:tcPr>
          <w:p w14:paraId="6377CD6C">
            <w:pPr>
              <w:pStyle w:val="23"/>
              <w:spacing w:line="240" w:lineRule="atLeast"/>
              <w:ind w:left="1260" w:hanging="420"/>
              <w:jc w:val="center"/>
              <w:rPr>
                <w:rFonts w:hint="eastAsia" w:eastAsia="宋体"/>
                <w:color w:val="auto"/>
              </w:rPr>
            </w:pPr>
          </w:p>
        </w:tc>
        <w:tc>
          <w:tcPr>
            <w:tcW w:w="2835" w:type="dxa"/>
            <w:vAlign w:val="center"/>
          </w:tcPr>
          <w:p w14:paraId="061093C3">
            <w:pPr>
              <w:pStyle w:val="23"/>
              <w:spacing w:line="240" w:lineRule="atLeast"/>
              <w:ind w:left="1260" w:hanging="420"/>
              <w:jc w:val="center"/>
              <w:rPr>
                <w:rFonts w:hint="eastAsia" w:eastAsia="宋体"/>
                <w:color w:val="auto"/>
              </w:rPr>
            </w:pPr>
          </w:p>
        </w:tc>
        <w:tc>
          <w:tcPr>
            <w:tcW w:w="1413" w:type="dxa"/>
            <w:vAlign w:val="center"/>
          </w:tcPr>
          <w:p w14:paraId="4501460E">
            <w:pPr>
              <w:pStyle w:val="23"/>
              <w:spacing w:line="240" w:lineRule="atLeast"/>
              <w:ind w:left="1260" w:hanging="420"/>
              <w:jc w:val="center"/>
              <w:rPr>
                <w:rFonts w:hint="eastAsia" w:eastAsia="宋体"/>
                <w:color w:val="auto"/>
              </w:rPr>
            </w:pPr>
          </w:p>
        </w:tc>
        <w:tc>
          <w:tcPr>
            <w:tcW w:w="992" w:type="dxa"/>
            <w:vAlign w:val="center"/>
          </w:tcPr>
          <w:p w14:paraId="5CE952FD">
            <w:pPr>
              <w:pStyle w:val="23"/>
              <w:spacing w:line="240" w:lineRule="atLeast"/>
              <w:ind w:left="1260" w:hanging="420"/>
              <w:jc w:val="center"/>
              <w:rPr>
                <w:rFonts w:hint="eastAsia" w:eastAsia="宋体"/>
                <w:color w:val="auto"/>
              </w:rPr>
            </w:pPr>
          </w:p>
        </w:tc>
      </w:tr>
      <w:tr w14:paraId="66BB77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684AB04A">
            <w:pPr>
              <w:pStyle w:val="23"/>
              <w:spacing w:line="240" w:lineRule="atLeast"/>
              <w:ind w:left="1260" w:hanging="420"/>
              <w:jc w:val="center"/>
              <w:rPr>
                <w:rFonts w:hint="eastAsia" w:eastAsia="宋体"/>
                <w:color w:val="auto"/>
              </w:rPr>
            </w:pPr>
          </w:p>
        </w:tc>
        <w:tc>
          <w:tcPr>
            <w:tcW w:w="3260" w:type="dxa"/>
            <w:vAlign w:val="center"/>
          </w:tcPr>
          <w:p w14:paraId="145A0298">
            <w:pPr>
              <w:pStyle w:val="23"/>
              <w:spacing w:line="240" w:lineRule="atLeast"/>
              <w:ind w:left="1260" w:hanging="420"/>
              <w:jc w:val="center"/>
              <w:rPr>
                <w:rFonts w:hint="eastAsia" w:eastAsia="宋体"/>
                <w:color w:val="auto"/>
              </w:rPr>
            </w:pPr>
          </w:p>
        </w:tc>
        <w:tc>
          <w:tcPr>
            <w:tcW w:w="2835" w:type="dxa"/>
            <w:vAlign w:val="center"/>
          </w:tcPr>
          <w:p w14:paraId="5C22306C">
            <w:pPr>
              <w:pStyle w:val="23"/>
              <w:spacing w:line="240" w:lineRule="atLeast"/>
              <w:ind w:left="1260" w:hanging="420"/>
              <w:jc w:val="center"/>
              <w:rPr>
                <w:rFonts w:hint="eastAsia" w:eastAsia="宋体"/>
                <w:color w:val="auto"/>
              </w:rPr>
            </w:pPr>
          </w:p>
        </w:tc>
        <w:tc>
          <w:tcPr>
            <w:tcW w:w="1413" w:type="dxa"/>
            <w:vAlign w:val="center"/>
          </w:tcPr>
          <w:p w14:paraId="26A889B6">
            <w:pPr>
              <w:pStyle w:val="23"/>
              <w:spacing w:line="240" w:lineRule="atLeast"/>
              <w:ind w:left="1260" w:hanging="420"/>
              <w:jc w:val="center"/>
              <w:rPr>
                <w:rFonts w:hint="eastAsia" w:eastAsia="宋体"/>
                <w:color w:val="auto"/>
              </w:rPr>
            </w:pPr>
          </w:p>
        </w:tc>
        <w:tc>
          <w:tcPr>
            <w:tcW w:w="992" w:type="dxa"/>
            <w:vAlign w:val="center"/>
          </w:tcPr>
          <w:p w14:paraId="2AB7C2DE">
            <w:pPr>
              <w:pStyle w:val="23"/>
              <w:spacing w:line="240" w:lineRule="atLeast"/>
              <w:ind w:left="1260" w:hanging="420"/>
              <w:jc w:val="center"/>
              <w:rPr>
                <w:rFonts w:hint="eastAsia" w:eastAsia="宋体"/>
                <w:color w:val="auto"/>
              </w:rPr>
            </w:pPr>
          </w:p>
        </w:tc>
      </w:tr>
      <w:tr w14:paraId="695138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40E4FDFC">
            <w:pPr>
              <w:pStyle w:val="23"/>
              <w:spacing w:line="240" w:lineRule="atLeast"/>
              <w:ind w:left="1260" w:hanging="420"/>
              <w:jc w:val="center"/>
              <w:rPr>
                <w:rFonts w:hint="eastAsia" w:eastAsia="宋体"/>
                <w:color w:val="auto"/>
              </w:rPr>
            </w:pPr>
          </w:p>
        </w:tc>
        <w:tc>
          <w:tcPr>
            <w:tcW w:w="3260" w:type="dxa"/>
            <w:vAlign w:val="center"/>
          </w:tcPr>
          <w:p w14:paraId="2BF09021">
            <w:pPr>
              <w:pStyle w:val="23"/>
              <w:spacing w:line="240" w:lineRule="atLeast"/>
              <w:ind w:left="1260" w:hanging="420"/>
              <w:jc w:val="center"/>
              <w:rPr>
                <w:rFonts w:hint="eastAsia" w:eastAsia="宋体"/>
                <w:color w:val="auto"/>
              </w:rPr>
            </w:pPr>
          </w:p>
        </w:tc>
        <w:tc>
          <w:tcPr>
            <w:tcW w:w="2835" w:type="dxa"/>
            <w:vAlign w:val="center"/>
          </w:tcPr>
          <w:p w14:paraId="46D604D3">
            <w:pPr>
              <w:pStyle w:val="23"/>
              <w:spacing w:line="240" w:lineRule="atLeast"/>
              <w:ind w:left="1260" w:hanging="420"/>
              <w:jc w:val="center"/>
              <w:rPr>
                <w:rFonts w:hint="eastAsia" w:eastAsia="宋体"/>
                <w:color w:val="auto"/>
              </w:rPr>
            </w:pPr>
          </w:p>
        </w:tc>
        <w:tc>
          <w:tcPr>
            <w:tcW w:w="1413" w:type="dxa"/>
            <w:vAlign w:val="center"/>
          </w:tcPr>
          <w:p w14:paraId="1B83ED65">
            <w:pPr>
              <w:pStyle w:val="23"/>
              <w:spacing w:line="240" w:lineRule="atLeast"/>
              <w:ind w:left="1260" w:hanging="420"/>
              <w:jc w:val="center"/>
              <w:rPr>
                <w:rFonts w:hint="eastAsia" w:eastAsia="宋体"/>
                <w:color w:val="auto"/>
              </w:rPr>
            </w:pPr>
          </w:p>
        </w:tc>
        <w:tc>
          <w:tcPr>
            <w:tcW w:w="992" w:type="dxa"/>
            <w:vAlign w:val="center"/>
          </w:tcPr>
          <w:p w14:paraId="2F36EDE5">
            <w:pPr>
              <w:pStyle w:val="23"/>
              <w:spacing w:line="240" w:lineRule="atLeast"/>
              <w:ind w:left="1260" w:hanging="420"/>
              <w:jc w:val="center"/>
              <w:rPr>
                <w:rFonts w:hint="eastAsia" w:eastAsia="宋体"/>
                <w:color w:val="auto"/>
              </w:rPr>
            </w:pPr>
          </w:p>
        </w:tc>
      </w:tr>
      <w:tr w14:paraId="2D01E5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6BF10C7E">
            <w:pPr>
              <w:pStyle w:val="23"/>
              <w:spacing w:line="240" w:lineRule="atLeast"/>
              <w:ind w:left="1260" w:hanging="420"/>
              <w:jc w:val="center"/>
              <w:rPr>
                <w:rFonts w:hint="eastAsia" w:eastAsia="宋体"/>
                <w:color w:val="auto"/>
              </w:rPr>
            </w:pPr>
          </w:p>
        </w:tc>
        <w:tc>
          <w:tcPr>
            <w:tcW w:w="3260" w:type="dxa"/>
            <w:vAlign w:val="center"/>
          </w:tcPr>
          <w:p w14:paraId="19792BFF">
            <w:pPr>
              <w:pStyle w:val="23"/>
              <w:spacing w:line="240" w:lineRule="atLeast"/>
              <w:ind w:left="1260" w:hanging="420"/>
              <w:jc w:val="center"/>
              <w:rPr>
                <w:rFonts w:hint="eastAsia" w:eastAsia="宋体"/>
                <w:color w:val="auto"/>
              </w:rPr>
            </w:pPr>
          </w:p>
        </w:tc>
        <w:tc>
          <w:tcPr>
            <w:tcW w:w="2835" w:type="dxa"/>
            <w:vAlign w:val="center"/>
          </w:tcPr>
          <w:p w14:paraId="5899909B">
            <w:pPr>
              <w:pStyle w:val="23"/>
              <w:spacing w:line="240" w:lineRule="atLeast"/>
              <w:ind w:left="1260" w:hanging="420"/>
              <w:jc w:val="center"/>
              <w:rPr>
                <w:rFonts w:hint="eastAsia" w:eastAsia="宋体"/>
                <w:color w:val="auto"/>
              </w:rPr>
            </w:pPr>
          </w:p>
        </w:tc>
        <w:tc>
          <w:tcPr>
            <w:tcW w:w="1413" w:type="dxa"/>
            <w:vAlign w:val="center"/>
          </w:tcPr>
          <w:p w14:paraId="164D6247">
            <w:pPr>
              <w:pStyle w:val="23"/>
              <w:spacing w:line="240" w:lineRule="atLeast"/>
              <w:ind w:left="1260" w:hanging="420"/>
              <w:jc w:val="center"/>
              <w:rPr>
                <w:rFonts w:hint="eastAsia" w:eastAsia="宋体"/>
                <w:color w:val="auto"/>
              </w:rPr>
            </w:pPr>
          </w:p>
        </w:tc>
        <w:tc>
          <w:tcPr>
            <w:tcW w:w="992" w:type="dxa"/>
            <w:vAlign w:val="center"/>
          </w:tcPr>
          <w:p w14:paraId="31BFFAB6">
            <w:pPr>
              <w:pStyle w:val="23"/>
              <w:spacing w:line="240" w:lineRule="atLeast"/>
              <w:ind w:left="1260" w:hanging="420"/>
              <w:jc w:val="center"/>
              <w:rPr>
                <w:rFonts w:hint="eastAsia" w:eastAsia="宋体"/>
                <w:color w:val="auto"/>
              </w:rPr>
            </w:pPr>
          </w:p>
        </w:tc>
      </w:tr>
      <w:tr w14:paraId="39A3A9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3CCC0B46">
            <w:pPr>
              <w:pStyle w:val="23"/>
              <w:spacing w:line="240" w:lineRule="atLeast"/>
              <w:ind w:left="1260" w:hanging="420"/>
              <w:jc w:val="center"/>
              <w:rPr>
                <w:rFonts w:hint="eastAsia" w:eastAsia="宋体"/>
                <w:color w:val="auto"/>
              </w:rPr>
            </w:pPr>
          </w:p>
        </w:tc>
        <w:tc>
          <w:tcPr>
            <w:tcW w:w="3260" w:type="dxa"/>
            <w:vAlign w:val="center"/>
          </w:tcPr>
          <w:p w14:paraId="7AD9537E">
            <w:pPr>
              <w:pStyle w:val="23"/>
              <w:spacing w:line="240" w:lineRule="atLeast"/>
              <w:ind w:left="1260" w:hanging="420"/>
              <w:jc w:val="center"/>
              <w:rPr>
                <w:rFonts w:hint="eastAsia" w:eastAsia="宋体"/>
                <w:color w:val="auto"/>
              </w:rPr>
            </w:pPr>
          </w:p>
        </w:tc>
        <w:tc>
          <w:tcPr>
            <w:tcW w:w="2835" w:type="dxa"/>
            <w:vAlign w:val="center"/>
          </w:tcPr>
          <w:p w14:paraId="7E650B85">
            <w:pPr>
              <w:pStyle w:val="23"/>
              <w:spacing w:line="240" w:lineRule="atLeast"/>
              <w:ind w:left="1260" w:hanging="420"/>
              <w:jc w:val="center"/>
              <w:rPr>
                <w:rFonts w:hint="eastAsia" w:eastAsia="宋体"/>
                <w:color w:val="auto"/>
              </w:rPr>
            </w:pPr>
          </w:p>
        </w:tc>
        <w:tc>
          <w:tcPr>
            <w:tcW w:w="1413" w:type="dxa"/>
            <w:vAlign w:val="center"/>
          </w:tcPr>
          <w:p w14:paraId="0577EC2D">
            <w:pPr>
              <w:pStyle w:val="23"/>
              <w:spacing w:line="240" w:lineRule="atLeast"/>
              <w:ind w:left="1260" w:hanging="420"/>
              <w:jc w:val="center"/>
              <w:rPr>
                <w:rFonts w:hint="eastAsia" w:eastAsia="宋体"/>
                <w:color w:val="auto"/>
              </w:rPr>
            </w:pPr>
          </w:p>
        </w:tc>
        <w:tc>
          <w:tcPr>
            <w:tcW w:w="992" w:type="dxa"/>
            <w:vAlign w:val="center"/>
          </w:tcPr>
          <w:p w14:paraId="64AC1B64">
            <w:pPr>
              <w:pStyle w:val="23"/>
              <w:spacing w:line="240" w:lineRule="atLeast"/>
              <w:ind w:left="1260" w:hanging="420"/>
              <w:jc w:val="center"/>
              <w:rPr>
                <w:rFonts w:hint="eastAsia" w:eastAsia="宋体"/>
                <w:color w:val="auto"/>
              </w:rPr>
            </w:pPr>
          </w:p>
        </w:tc>
      </w:tr>
      <w:tr w14:paraId="51A3E1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569C8D70">
            <w:pPr>
              <w:pStyle w:val="23"/>
              <w:spacing w:line="240" w:lineRule="atLeast"/>
              <w:ind w:left="1260" w:hanging="420"/>
              <w:jc w:val="center"/>
              <w:rPr>
                <w:rFonts w:hint="eastAsia" w:eastAsia="宋体"/>
                <w:color w:val="auto"/>
              </w:rPr>
            </w:pPr>
          </w:p>
        </w:tc>
        <w:tc>
          <w:tcPr>
            <w:tcW w:w="3260" w:type="dxa"/>
            <w:vAlign w:val="center"/>
          </w:tcPr>
          <w:p w14:paraId="4EEAE6D7">
            <w:pPr>
              <w:pStyle w:val="23"/>
              <w:spacing w:line="240" w:lineRule="atLeast"/>
              <w:ind w:left="1260" w:hanging="420"/>
              <w:jc w:val="center"/>
              <w:rPr>
                <w:rFonts w:hint="eastAsia" w:eastAsia="宋体"/>
                <w:color w:val="auto"/>
              </w:rPr>
            </w:pPr>
          </w:p>
        </w:tc>
        <w:tc>
          <w:tcPr>
            <w:tcW w:w="2835" w:type="dxa"/>
            <w:vAlign w:val="center"/>
          </w:tcPr>
          <w:p w14:paraId="24A6A830">
            <w:pPr>
              <w:pStyle w:val="23"/>
              <w:spacing w:line="240" w:lineRule="atLeast"/>
              <w:ind w:left="1260" w:hanging="420"/>
              <w:jc w:val="center"/>
              <w:rPr>
                <w:rFonts w:hint="eastAsia" w:eastAsia="宋体"/>
                <w:color w:val="auto"/>
              </w:rPr>
            </w:pPr>
          </w:p>
        </w:tc>
        <w:tc>
          <w:tcPr>
            <w:tcW w:w="1413" w:type="dxa"/>
            <w:vAlign w:val="center"/>
          </w:tcPr>
          <w:p w14:paraId="288F0A5D">
            <w:pPr>
              <w:pStyle w:val="23"/>
              <w:spacing w:line="240" w:lineRule="atLeast"/>
              <w:ind w:left="1260" w:hanging="420"/>
              <w:jc w:val="center"/>
              <w:rPr>
                <w:rFonts w:hint="eastAsia" w:eastAsia="宋体"/>
                <w:color w:val="auto"/>
              </w:rPr>
            </w:pPr>
          </w:p>
        </w:tc>
        <w:tc>
          <w:tcPr>
            <w:tcW w:w="992" w:type="dxa"/>
            <w:vAlign w:val="center"/>
          </w:tcPr>
          <w:p w14:paraId="128D4BDC">
            <w:pPr>
              <w:pStyle w:val="23"/>
              <w:spacing w:line="240" w:lineRule="atLeast"/>
              <w:ind w:left="1260" w:hanging="420"/>
              <w:jc w:val="center"/>
              <w:rPr>
                <w:rFonts w:hint="eastAsia" w:eastAsia="宋体"/>
                <w:color w:val="auto"/>
              </w:rPr>
            </w:pPr>
          </w:p>
        </w:tc>
      </w:tr>
      <w:tr w14:paraId="101343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1713CBDC">
            <w:pPr>
              <w:pStyle w:val="23"/>
              <w:spacing w:line="240" w:lineRule="atLeast"/>
              <w:ind w:left="1260" w:hanging="420"/>
              <w:jc w:val="center"/>
              <w:rPr>
                <w:rFonts w:hint="eastAsia" w:eastAsia="宋体"/>
                <w:color w:val="auto"/>
              </w:rPr>
            </w:pPr>
          </w:p>
        </w:tc>
        <w:tc>
          <w:tcPr>
            <w:tcW w:w="3260" w:type="dxa"/>
            <w:vAlign w:val="center"/>
          </w:tcPr>
          <w:p w14:paraId="6D807FC0">
            <w:pPr>
              <w:pStyle w:val="23"/>
              <w:spacing w:line="240" w:lineRule="atLeast"/>
              <w:ind w:left="1260" w:hanging="420"/>
              <w:jc w:val="center"/>
              <w:rPr>
                <w:rFonts w:hint="eastAsia" w:eastAsia="宋体"/>
                <w:color w:val="auto"/>
              </w:rPr>
            </w:pPr>
          </w:p>
        </w:tc>
        <w:tc>
          <w:tcPr>
            <w:tcW w:w="2835" w:type="dxa"/>
            <w:vAlign w:val="center"/>
          </w:tcPr>
          <w:p w14:paraId="75B1D7DE">
            <w:pPr>
              <w:pStyle w:val="23"/>
              <w:spacing w:line="240" w:lineRule="atLeast"/>
              <w:ind w:left="1260" w:hanging="420"/>
              <w:jc w:val="center"/>
              <w:rPr>
                <w:rFonts w:hint="eastAsia" w:eastAsia="宋体"/>
                <w:color w:val="auto"/>
              </w:rPr>
            </w:pPr>
          </w:p>
        </w:tc>
        <w:tc>
          <w:tcPr>
            <w:tcW w:w="1413" w:type="dxa"/>
            <w:vAlign w:val="center"/>
          </w:tcPr>
          <w:p w14:paraId="42B347E0">
            <w:pPr>
              <w:pStyle w:val="23"/>
              <w:spacing w:line="240" w:lineRule="atLeast"/>
              <w:ind w:left="1260" w:hanging="420"/>
              <w:jc w:val="center"/>
              <w:rPr>
                <w:rFonts w:hint="eastAsia" w:eastAsia="宋体"/>
                <w:color w:val="auto"/>
              </w:rPr>
            </w:pPr>
          </w:p>
        </w:tc>
        <w:tc>
          <w:tcPr>
            <w:tcW w:w="992" w:type="dxa"/>
            <w:vAlign w:val="center"/>
          </w:tcPr>
          <w:p w14:paraId="72D92953">
            <w:pPr>
              <w:pStyle w:val="23"/>
              <w:spacing w:line="240" w:lineRule="atLeast"/>
              <w:ind w:left="1260" w:hanging="420"/>
              <w:jc w:val="center"/>
              <w:rPr>
                <w:rFonts w:hint="eastAsia" w:eastAsia="宋体"/>
                <w:color w:val="auto"/>
              </w:rPr>
            </w:pPr>
          </w:p>
        </w:tc>
      </w:tr>
      <w:tr w14:paraId="5A40EF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4E209403">
            <w:pPr>
              <w:pStyle w:val="23"/>
              <w:spacing w:line="240" w:lineRule="atLeast"/>
              <w:ind w:left="1260" w:hanging="420"/>
              <w:jc w:val="center"/>
              <w:rPr>
                <w:rFonts w:hint="eastAsia" w:eastAsia="宋体"/>
                <w:color w:val="auto"/>
              </w:rPr>
            </w:pPr>
          </w:p>
        </w:tc>
        <w:tc>
          <w:tcPr>
            <w:tcW w:w="3260" w:type="dxa"/>
            <w:vAlign w:val="center"/>
          </w:tcPr>
          <w:p w14:paraId="52DB1F8A">
            <w:pPr>
              <w:pStyle w:val="23"/>
              <w:spacing w:line="240" w:lineRule="atLeast"/>
              <w:ind w:left="1260" w:hanging="420"/>
              <w:jc w:val="center"/>
              <w:rPr>
                <w:rFonts w:hint="eastAsia" w:eastAsia="宋体"/>
                <w:color w:val="auto"/>
              </w:rPr>
            </w:pPr>
          </w:p>
        </w:tc>
        <w:tc>
          <w:tcPr>
            <w:tcW w:w="2835" w:type="dxa"/>
            <w:vAlign w:val="center"/>
          </w:tcPr>
          <w:p w14:paraId="3B55D2EA">
            <w:pPr>
              <w:pStyle w:val="23"/>
              <w:spacing w:line="240" w:lineRule="atLeast"/>
              <w:ind w:left="1260" w:hanging="420"/>
              <w:jc w:val="center"/>
              <w:rPr>
                <w:rFonts w:hint="eastAsia" w:eastAsia="宋体"/>
                <w:color w:val="auto"/>
              </w:rPr>
            </w:pPr>
          </w:p>
        </w:tc>
        <w:tc>
          <w:tcPr>
            <w:tcW w:w="1413" w:type="dxa"/>
            <w:vAlign w:val="center"/>
          </w:tcPr>
          <w:p w14:paraId="6689366B">
            <w:pPr>
              <w:pStyle w:val="23"/>
              <w:spacing w:line="240" w:lineRule="atLeast"/>
              <w:ind w:left="1260" w:hanging="420"/>
              <w:jc w:val="center"/>
              <w:rPr>
                <w:rFonts w:hint="eastAsia" w:eastAsia="宋体"/>
                <w:color w:val="auto"/>
              </w:rPr>
            </w:pPr>
          </w:p>
        </w:tc>
        <w:tc>
          <w:tcPr>
            <w:tcW w:w="992" w:type="dxa"/>
            <w:vAlign w:val="center"/>
          </w:tcPr>
          <w:p w14:paraId="38F997CA">
            <w:pPr>
              <w:pStyle w:val="23"/>
              <w:spacing w:line="240" w:lineRule="atLeast"/>
              <w:ind w:left="1260" w:hanging="420"/>
              <w:jc w:val="center"/>
              <w:rPr>
                <w:rFonts w:hint="eastAsia" w:eastAsia="宋体"/>
                <w:color w:val="auto"/>
              </w:rPr>
            </w:pPr>
          </w:p>
        </w:tc>
      </w:tr>
      <w:tr w14:paraId="434273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0842601A">
            <w:pPr>
              <w:pStyle w:val="23"/>
              <w:spacing w:line="240" w:lineRule="atLeast"/>
              <w:ind w:left="1260" w:hanging="420"/>
              <w:jc w:val="center"/>
              <w:rPr>
                <w:rFonts w:hint="eastAsia" w:eastAsia="宋体"/>
                <w:color w:val="auto"/>
              </w:rPr>
            </w:pPr>
          </w:p>
        </w:tc>
        <w:tc>
          <w:tcPr>
            <w:tcW w:w="3260" w:type="dxa"/>
            <w:vAlign w:val="center"/>
          </w:tcPr>
          <w:p w14:paraId="756D6D9B">
            <w:pPr>
              <w:pStyle w:val="23"/>
              <w:spacing w:line="240" w:lineRule="atLeast"/>
              <w:ind w:left="1260" w:hanging="420"/>
              <w:jc w:val="center"/>
              <w:rPr>
                <w:rFonts w:hint="eastAsia" w:eastAsia="宋体"/>
                <w:color w:val="auto"/>
              </w:rPr>
            </w:pPr>
          </w:p>
        </w:tc>
        <w:tc>
          <w:tcPr>
            <w:tcW w:w="2835" w:type="dxa"/>
            <w:vAlign w:val="center"/>
          </w:tcPr>
          <w:p w14:paraId="0212BAF0">
            <w:pPr>
              <w:pStyle w:val="23"/>
              <w:spacing w:line="240" w:lineRule="atLeast"/>
              <w:ind w:left="1260" w:hanging="420"/>
              <w:jc w:val="center"/>
              <w:rPr>
                <w:rFonts w:hint="eastAsia" w:eastAsia="宋体"/>
                <w:color w:val="auto"/>
              </w:rPr>
            </w:pPr>
          </w:p>
        </w:tc>
        <w:tc>
          <w:tcPr>
            <w:tcW w:w="1413" w:type="dxa"/>
            <w:vAlign w:val="center"/>
          </w:tcPr>
          <w:p w14:paraId="239A44C2">
            <w:pPr>
              <w:pStyle w:val="23"/>
              <w:spacing w:line="240" w:lineRule="atLeast"/>
              <w:ind w:left="1260" w:hanging="420"/>
              <w:jc w:val="center"/>
              <w:rPr>
                <w:rFonts w:hint="eastAsia" w:eastAsia="宋体"/>
                <w:color w:val="auto"/>
              </w:rPr>
            </w:pPr>
          </w:p>
        </w:tc>
        <w:tc>
          <w:tcPr>
            <w:tcW w:w="992" w:type="dxa"/>
            <w:vAlign w:val="center"/>
          </w:tcPr>
          <w:p w14:paraId="704C8976">
            <w:pPr>
              <w:pStyle w:val="23"/>
              <w:spacing w:line="240" w:lineRule="atLeast"/>
              <w:ind w:left="1260" w:hanging="420"/>
              <w:jc w:val="center"/>
              <w:rPr>
                <w:rFonts w:hint="eastAsia" w:eastAsia="宋体"/>
                <w:color w:val="auto"/>
              </w:rPr>
            </w:pPr>
          </w:p>
        </w:tc>
      </w:tr>
      <w:tr w14:paraId="0367BC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6757891D">
            <w:pPr>
              <w:pStyle w:val="23"/>
              <w:spacing w:line="240" w:lineRule="atLeast"/>
              <w:ind w:left="1260" w:hanging="420"/>
              <w:jc w:val="center"/>
              <w:rPr>
                <w:rFonts w:hint="eastAsia"/>
                <w:color w:val="auto"/>
              </w:rPr>
            </w:pPr>
          </w:p>
        </w:tc>
        <w:tc>
          <w:tcPr>
            <w:tcW w:w="3260" w:type="dxa"/>
            <w:vAlign w:val="center"/>
          </w:tcPr>
          <w:p w14:paraId="243413C6">
            <w:pPr>
              <w:pStyle w:val="23"/>
              <w:spacing w:line="240" w:lineRule="atLeast"/>
              <w:ind w:left="1260" w:hanging="420"/>
              <w:jc w:val="center"/>
              <w:rPr>
                <w:rFonts w:hint="eastAsia"/>
                <w:color w:val="auto"/>
              </w:rPr>
            </w:pPr>
          </w:p>
        </w:tc>
        <w:tc>
          <w:tcPr>
            <w:tcW w:w="2835" w:type="dxa"/>
            <w:vAlign w:val="center"/>
          </w:tcPr>
          <w:p w14:paraId="7CE75E87">
            <w:pPr>
              <w:pStyle w:val="23"/>
              <w:spacing w:line="240" w:lineRule="atLeast"/>
              <w:ind w:left="1260" w:hanging="420"/>
              <w:jc w:val="center"/>
              <w:rPr>
                <w:rFonts w:hint="eastAsia"/>
                <w:color w:val="auto"/>
              </w:rPr>
            </w:pPr>
          </w:p>
        </w:tc>
        <w:tc>
          <w:tcPr>
            <w:tcW w:w="1413" w:type="dxa"/>
            <w:vAlign w:val="center"/>
          </w:tcPr>
          <w:p w14:paraId="53226BCF">
            <w:pPr>
              <w:pStyle w:val="23"/>
              <w:spacing w:line="240" w:lineRule="atLeast"/>
              <w:ind w:left="1260" w:hanging="420"/>
              <w:jc w:val="center"/>
              <w:rPr>
                <w:rFonts w:hint="eastAsia"/>
                <w:color w:val="auto"/>
              </w:rPr>
            </w:pPr>
          </w:p>
        </w:tc>
        <w:tc>
          <w:tcPr>
            <w:tcW w:w="992" w:type="dxa"/>
            <w:vAlign w:val="center"/>
          </w:tcPr>
          <w:p w14:paraId="6A8ECD52">
            <w:pPr>
              <w:pStyle w:val="23"/>
              <w:spacing w:line="240" w:lineRule="atLeast"/>
              <w:ind w:left="1260" w:hanging="420"/>
              <w:jc w:val="center"/>
              <w:rPr>
                <w:rFonts w:hint="eastAsia"/>
                <w:color w:val="auto"/>
              </w:rPr>
            </w:pPr>
          </w:p>
        </w:tc>
      </w:tr>
      <w:tr w14:paraId="13C8A6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vAlign w:val="center"/>
          </w:tcPr>
          <w:p w14:paraId="3DC7866C">
            <w:pPr>
              <w:pStyle w:val="23"/>
              <w:spacing w:line="240" w:lineRule="atLeast"/>
              <w:ind w:left="1260" w:hanging="420"/>
              <w:jc w:val="center"/>
              <w:rPr>
                <w:rFonts w:hint="eastAsia"/>
                <w:color w:val="auto"/>
              </w:rPr>
            </w:pPr>
          </w:p>
        </w:tc>
        <w:tc>
          <w:tcPr>
            <w:tcW w:w="3260" w:type="dxa"/>
            <w:vAlign w:val="center"/>
          </w:tcPr>
          <w:p w14:paraId="2A7CAB29">
            <w:pPr>
              <w:pStyle w:val="23"/>
              <w:spacing w:line="240" w:lineRule="atLeast"/>
              <w:ind w:left="1260" w:hanging="420"/>
              <w:jc w:val="center"/>
              <w:rPr>
                <w:rFonts w:hint="eastAsia"/>
                <w:color w:val="auto"/>
              </w:rPr>
            </w:pPr>
          </w:p>
        </w:tc>
        <w:tc>
          <w:tcPr>
            <w:tcW w:w="2835" w:type="dxa"/>
            <w:vAlign w:val="center"/>
          </w:tcPr>
          <w:p w14:paraId="0BBF1A24">
            <w:pPr>
              <w:pStyle w:val="23"/>
              <w:spacing w:line="240" w:lineRule="atLeast"/>
              <w:ind w:left="1260" w:hanging="420"/>
              <w:jc w:val="center"/>
              <w:rPr>
                <w:rFonts w:hint="eastAsia"/>
                <w:color w:val="auto"/>
              </w:rPr>
            </w:pPr>
          </w:p>
        </w:tc>
        <w:tc>
          <w:tcPr>
            <w:tcW w:w="1413" w:type="dxa"/>
            <w:vAlign w:val="center"/>
          </w:tcPr>
          <w:p w14:paraId="3D5A8D2D">
            <w:pPr>
              <w:pStyle w:val="23"/>
              <w:spacing w:line="240" w:lineRule="atLeast"/>
              <w:ind w:left="1260" w:hanging="420"/>
              <w:jc w:val="center"/>
              <w:rPr>
                <w:rFonts w:hint="eastAsia"/>
                <w:color w:val="auto"/>
              </w:rPr>
            </w:pPr>
          </w:p>
        </w:tc>
        <w:tc>
          <w:tcPr>
            <w:tcW w:w="992" w:type="dxa"/>
            <w:vAlign w:val="center"/>
          </w:tcPr>
          <w:p w14:paraId="55E6D6BB">
            <w:pPr>
              <w:pStyle w:val="23"/>
              <w:spacing w:line="240" w:lineRule="atLeast"/>
              <w:ind w:left="1260" w:hanging="420"/>
              <w:jc w:val="center"/>
              <w:rPr>
                <w:rFonts w:hint="eastAsia"/>
                <w:color w:val="auto"/>
              </w:rPr>
            </w:pPr>
          </w:p>
        </w:tc>
      </w:tr>
      <w:tr w14:paraId="093B8C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6" w:type="dxa"/>
            <w:tcBorders>
              <w:bottom w:val="single" w:color="auto" w:sz="12" w:space="0"/>
            </w:tcBorders>
            <w:vAlign w:val="center"/>
          </w:tcPr>
          <w:p w14:paraId="13A9D779">
            <w:pPr>
              <w:pStyle w:val="23"/>
              <w:spacing w:line="240" w:lineRule="atLeast"/>
              <w:ind w:left="1260" w:hanging="420"/>
              <w:jc w:val="center"/>
              <w:rPr>
                <w:rFonts w:hint="eastAsia"/>
                <w:color w:val="auto"/>
              </w:rPr>
            </w:pPr>
          </w:p>
        </w:tc>
        <w:tc>
          <w:tcPr>
            <w:tcW w:w="3260" w:type="dxa"/>
            <w:tcBorders>
              <w:bottom w:val="single" w:color="auto" w:sz="12" w:space="0"/>
            </w:tcBorders>
            <w:vAlign w:val="center"/>
          </w:tcPr>
          <w:p w14:paraId="75BC008A">
            <w:pPr>
              <w:pStyle w:val="23"/>
              <w:spacing w:line="240" w:lineRule="atLeast"/>
              <w:ind w:left="1260" w:hanging="420"/>
              <w:jc w:val="center"/>
              <w:rPr>
                <w:rFonts w:hint="eastAsia"/>
                <w:color w:val="auto"/>
              </w:rPr>
            </w:pPr>
          </w:p>
        </w:tc>
        <w:tc>
          <w:tcPr>
            <w:tcW w:w="2835" w:type="dxa"/>
            <w:tcBorders>
              <w:bottom w:val="single" w:color="auto" w:sz="12" w:space="0"/>
            </w:tcBorders>
            <w:vAlign w:val="center"/>
          </w:tcPr>
          <w:p w14:paraId="486DA831">
            <w:pPr>
              <w:pStyle w:val="23"/>
              <w:spacing w:line="240" w:lineRule="atLeast"/>
              <w:ind w:left="1260" w:hanging="420"/>
              <w:jc w:val="center"/>
              <w:rPr>
                <w:rFonts w:hint="eastAsia"/>
                <w:color w:val="auto"/>
              </w:rPr>
            </w:pPr>
          </w:p>
        </w:tc>
        <w:tc>
          <w:tcPr>
            <w:tcW w:w="1413" w:type="dxa"/>
            <w:tcBorders>
              <w:bottom w:val="single" w:color="auto" w:sz="12" w:space="0"/>
            </w:tcBorders>
            <w:vAlign w:val="center"/>
          </w:tcPr>
          <w:p w14:paraId="31DA3598">
            <w:pPr>
              <w:pStyle w:val="23"/>
              <w:spacing w:line="240" w:lineRule="atLeast"/>
              <w:ind w:left="1260" w:hanging="420"/>
              <w:jc w:val="center"/>
              <w:rPr>
                <w:rFonts w:hint="eastAsia"/>
                <w:color w:val="auto"/>
              </w:rPr>
            </w:pPr>
          </w:p>
        </w:tc>
        <w:tc>
          <w:tcPr>
            <w:tcW w:w="992" w:type="dxa"/>
            <w:tcBorders>
              <w:bottom w:val="single" w:color="auto" w:sz="12" w:space="0"/>
            </w:tcBorders>
            <w:vAlign w:val="center"/>
          </w:tcPr>
          <w:p w14:paraId="1B46E13C">
            <w:pPr>
              <w:pStyle w:val="23"/>
              <w:spacing w:line="240" w:lineRule="atLeast"/>
              <w:ind w:left="1260" w:hanging="420"/>
              <w:jc w:val="center"/>
              <w:rPr>
                <w:rFonts w:hint="eastAsia"/>
                <w:color w:val="auto"/>
              </w:rPr>
            </w:pPr>
          </w:p>
        </w:tc>
      </w:tr>
    </w:tbl>
    <w:p w14:paraId="4C8B90DA">
      <w:pPr>
        <w:pStyle w:val="16"/>
        <w:spacing w:line="360" w:lineRule="auto"/>
        <w:jc w:val="center"/>
        <w:rPr>
          <w:rFonts w:hint="eastAsia" w:eastAsiaTheme="minorEastAsia"/>
        </w:rPr>
      </w:pPr>
    </w:p>
    <w:p w14:paraId="2140EBAA">
      <w:pPr>
        <w:spacing w:line="360" w:lineRule="auto"/>
        <w:rPr>
          <w:rFonts w:hint="eastAsia" w:ascii="宋体" w:hAnsi="宋体" w:eastAsia="宋体"/>
          <w:sz w:val="24"/>
          <w:szCs w:val="24"/>
        </w:rPr>
      </w:pPr>
      <w:r>
        <w:rPr>
          <w:rFonts w:ascii="宋体" w:hAnsi="宋体" w:eastAsia="宋体"/>
          <w:sz w:val="24"/>
          <w:szCs w:val="24"/>
        </w:rPr>
        <w:t>注：投标人如果对商务条款的响应有任何偏离，请在本表中详细填写；如对商务条款没有偏离，请在“</w:t>
      </w:r>
      <w:r>
        <w:rPr>
          <w:rFonts w:hint="eastAsia" w:ascii="宋体" w:hAnsi="宋体" w:eastAsia="宋体"/>
          <w:sz w:val="24"/>
          <w:szCs w:val="24"/>
        </w:rPr>
        <w:t>投标文件商务条款</w:t>
      </w:r>
      <w:r>
        <w:rPr>
          <w:rFonts w:ascii="宋体" w:hAnsi="宋体" w:eastAsia="宋体"/>
          <w:sz w:val="24"/>
          <w:szCs w:val="24"/>
        </w:rPr>
        <w:t>”栏只填写“对</w:t>
      </w:r>
      <w:r>
        <w:rPr>
          <w:rFonts w:hint="eastAsia" w:ascii="宋体" w:hAnsi="宋体" w:eastAsia="宋体"/>
          <w:sz w:val="24"/>
          <w:szCs w:val="24"/>
        </w:rPr>
        <w:t>招标</w:t>
      </w:r>
      <w:r>
        <w:rPr>
          <w:rFonts w:ascii="宋体" w:hAnsi="宋体" w:eastAsia="宋体"/>
          <w:sz w:val="24"/>
          <w:szCs w:val="24"/>
        </w:rPr>
        <w:t>文件全部商务条款无商务偏离”即可。</w:t>
      </w:r>
    </w:p>
    <w:p w14:paraId="529DA4E2">
      <w:pPr>
        <w:pStyle w:val="16"/>
        <w:rPr>
          <w:rFonts w:hint="eastAsia" w:eastAsiaTheme="minorEastAsia"/>
        </w:rPr>
      </w:pPr>
    </w:p>
    <w:p w14:paraId="04CB60ED">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投标人全称（加盖公章）：</w:t>
      </w:r>
    </w:p>
    <w:p w14:paraId="09520A04">
      <w:pPr>
        <w:spacing w:line="360" w:lineRule="auto"/>
        <w:jc w:val="left"/>
        <w:rPr>
          <w:rFonts w:hint="eastAsia" w:ascii="宋体" w:hAnsi="宋体" w:eastAsia="宋体"/>
          <w:sz w:val="24"/>
          <w:szCs w:val="24"/>
        </w:rPr>
      </w:pPr>
      <w:r>
        <w:rPr>
          <w:rFonts w:hint="eastAsia" w:ascii="宋体" w:hAnsi="宋体" w:eastAsia="宋体" w:cs="宋体"/>
          <w:sz w:val="24"/>
          <w:szCs w:val="24"/>
          <w:shd w:val="clear" w:color="auto" w:fill="FFFFFF" w:themeFill="background1"/>
        </w:rPr>
        <w:t xml:space="preserve">日期：______年 </w:t>
      </w:r>
      <w:r>
        <w:rPr>
          <w:rFonts w:ascii="宋体" w:hAnsi="宋体" w:eastAsia="宋体" w:cs="宋体"/>
          <w:sz w:val="24"/>
          <w:szCs w:val="24"/>
          <w:shd w:val="clear" w:color="auto" w:fill="FFFFFF" w:themeFill="background1"/>
        </w:rPr>
        <w:t xml:space="preserve">  </w:t>
      </w:r>
      <w:r>
        <w:rPr>
          <w:rFonts w:hint="eastAsia" w:ascii="宋体" w:hAnsi="宋体" w:eastAsia="宋体" w:cs="宋体"/>
          <w:sz w:val="24"/>
          <w:szCs w:val="24"/>
          <w:shd w:val="clear" w:color="auto" w:fill="FFFFFF" w:themeFill="background1"/>
        </w:rPr>
        <w:t xml:space="preserve">月 </w:t>
      </w:r>
      <w:r>
        <w:rPr>
          <w:rFonts w:ascii="宋体" w:hAnsi="宋体" w:eastAsia="宋体" w:cs="宋体"/>
          <w:sz w:val="24"/>
          <w:szCs w:val="24"/>
          <w:shd w:val="clear" w:color="auto" w:fill="FFFFFF" w:themeFill="background1"/>
        </w:rPr>
        <w:t xml:space="preserve">  </w:t>
      </w:r>
      <w:r>
        <w:rPr>
          <w:rFonts w:hint="eastAsia" w:ascii="宋体" w:hAnsi="宋体" w:eastAsia="宋体" w:cs="宋体"/>
          <w:sz w:val="24"/>
          <w:szCs w:val="24"/>
          <w:shd w:val="clear" w:color="auto" w:fill="FFFFFF" w:themeFill="background1"/>
        </w:rPr>
        <w:t>日</w:t>
      </w:r>
    </w:p>
    <w:p w14:paraId="2B56EB7C">
      <w:pPr>
        <w:rPr>
          <w:rFonts w:hint="eastAsia" w:ascii="宋体" w:hAnsi="宋体" w:eastAsia="宋体"/>
          <w:b/>
          <w:bCs/>
          <w:sz w:val="24"/>
          <w:szCs w:val="24"/>
          <w:shd w:val="clear" w:color="auto" w:fill="FFFFFF" w:themeFill="background1"/>
        </w:rPr>
      </w:pPr>
      <w:r>
        <w:rPr>
          <w:rFonts w:hint="eastAsia" w:ascii="宋体" w:hAnsi="宋体" w:eastAsia="宋体"/>
          <w:b/>
          <w:bCs/>
          <w:sz w:val="24"/>
          <w:szCs w:val="24"/>
          <w:shd w:val="clear" w:color="auto" w:fill="FFFFFF" w:themeFill="background1"/>
        </w:rPr>
        <w:br w:type="page"/>
      </w:r>
    </w:p>
    <w:p w14:paraId="4094B815">
      <w:pPr>
        <w:spacing w:after="100" w:afterAutospacing="1" w:line="360" w:lineRule="auto"/>
        <w:jc w:val="center"/>
        <w:rPr>
          <w:rFonts w:hint="eastAsia" w:ascii="宋体" w:hAnsi="宋体" w:eastAsia="宋体"/>
          <w:b/>
          <w:bCs/>
          <w:sz w:val="24"/>
          <w:szCs w:val="24"/>
          <w:shd w:val="clear" w:color="auto" w:fill="FFFFFF" w:themeFill="background1"/>
        </w:rPr>
      </w:pPr>
      <w:r>
        <w:rPr>
          <w:rFonts w:hint="eastAsia" w:ascii="宋体" w:hAnsi="宋体" w:eastAsia="宋体"/>
          <w:b/>
          <w:bCs/>
          <w:sz w:val="24"/>
          <w:szCs w:val="24"/>
          <w:shd w:val="clear" w:color="auto" w:fill="FFFFFF" w:themeFill="background1"/>
        </w:rPr>
        <w:t>（十五）其它商务资料</w:t>
      </w:r>
    </w:p>
    <w:p w14:paraId="2466D4C6">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项目实施方案（根据评审因素自拟格式）；</w:t>
      </w:r>
    </w:p>
    <w:p w14:paraId="17FD6CED">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售后</w:t>
      </w:r>
      <w:r>
        <w:rPr>
          <w:rFonts w:hint="eastAsia" w:ascii="宋体" w:hAnsi="宋体" w:eastAsia="宋体" w:cs="Times New Roman"/>
          <w:sz w:val="24"/>
          <w:szCs w:val="24"/>
        </w:rPr>
        <w:t>服务方案</w:t>
      </w:r>
      <w:r>
        <w:rPr>
          <w:rFonts w:ascii="宋体" w:hAnsi="宋体" w:eastAsia="宋体" w:cs="Times New Roman"/>
          <w:sz w:val="24"/>
          <w:szCs w:val="24"/>
        </w:rPr>
        <w:t>（</w:t>
      </w:r>
      <w:r>
        <w:rPr>
          <w:rFonts w:hint="eastAsia" w:ascii="宋体" w:hAnsi="宋体" w:eastAsia="宋体" w:cs="Times New Roman"/>
          <w:sz w:val="24"/>
          <w:szCs w:val="24"/>
        </w:rPr>
        <w:t>根据评分标准自拟格式,部分表格式详见附件1</w:t>
      </w:r>
      <w:r>
        <w:rPr>
          <w:rFonts w:ascii="宋体" w:hAnsi="宋体" w:eastAsia="宋体" w:cs="Times New Roman"/>
          <w:sz w:val="24"/>
          <w:szCs w:val="24"/>
        </w:rPr>
        <w:t>）</w:t>
      </w:r>
      <w:r>
        <w:rPr>
          <w:rFonts w:hint="eastAsia" w:ascii="宋体" w:hAnsi="宋体" w:eastAsia="宋体" w:cs="Times New Roman"/>
          <w:sz w:val="24"/>
          <w:szCs w:val="24"/>
        </w:rPr>
        <w:t>；</w:t>
      </w:r>
    </w:p>
    <w:p w14:paraId="70486E07">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3.类似项目业绩（格式见附件2）；</w:t>
      </w:r>
    </w:p>
    <w:p w14:paraId="25B1E9A5">
      <w:pPr>
        <w:spacing w:line="360" w:lineRule="auto"/>
        <w:ind w:firstLine="480" w:firstLineChars="200"/>
        <w:rPr>
          <w:rFonts w:hint="eastAsia" w:ascii="宋体" w:hAnsi="宋体" w:eastAsia="宋体"/>
          <w:sz w:val="24"/>
          <w:szCs w:val="24"/>
        </w:rPr>
      </w:pPr>
      <w:r>
        <w:rPr>
          <w:rFonts w:hint="eastAsia" w:ascii="宋体" w:hAnsi="宋体" w:eastAsia="宋体" w:cs="Times New Roman"/>
          <w:sz w:val="24"/>
          <w:szCs w:val="24"/>
        </w:rPr>
        <w:t>4.招标文件要求及投标人认为有必要提供的其它商务资料。</w:t>
      </w:r>
    </w:p>
    <w:p w14:paraId="355D3662">
      <w:pPr>
        <w:spacing w:line="360" w:lineRule="auto"/>
        <w:ind w:firstLine="602" w:firstLineChars="250"/>
        <w:jc w:val="left"/>
        <w:rPr>
          <w:rFonts w:hint="eastAsia" w:ascii="宋体" w:hAnsi="宋体" w:eastAsia="宋体" w:cs="宋体"/>
          <w:b/>
          <w:bCs/>
          <w:sz w:val="24"/>
          <w:szCs w:val="24"/>
          <w:shd w:val="clear" w:color="auto" w:fill="FFFFFF" w:themeFill="background1"/>
        </w:rPr>
      </w:pPr>
      <w:r>
        <w:rPr>
          <w:rFonts w:hint="eastAsia" w:ascii="宋体" w:hAnsi="宋体" w:eastAsia="宋体" w:cs="宋体"/>
          <w:b/>
          <w:bCs/>
          <w:sz w:val="24"/>
          <w:szCs w:val="24"/>
          <w:shd w:val="clear" w:color="auto" w:fill="FFFFFF" w:themeFill="background1"/>
        </w:rPr>
        <w:t>附件1</w:t>
      </w:r>
      <w:r>
        <w:rPr>
          <w:rFonts w:ascii="宋体" w:hAnsi="宋体" w:eastAsia="宋体" w:cs="宋体"/>
          <w:b/>
          <w:bCs/>
          <w:sz w:val="24"/>
          <w:szCs w:val="24"/>
          <w:shd w:val="clear" w:color="auto" w:fill="FFFFFF" w:themeFill="background1"/>
        </w:rPr>
        <w:t>人员配置</w:t>
      </w:r>
    </w:p>
    <w:tbl>
      <w:tblPr>
        <w:tblStyle w:val="43"/>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2"/>
        <w:gridCol w:w="2009"/>
        <w:gridCol w:w="2901"/>
        <w:gridCol w:w="1795"/>
        <w:gridCol w:w="1331"/>
      </w:tblGrid>
      <w:tr w14:paraId="1D62E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jc w:val="center"/>
        </w:trPr>
        <w:tc>
          <w:tcPr>
            <w:tcW w:w="1482" w:type="dxa"/>
            <w:vAlign w:val="center"/>
          </w:tcPr>
          <w:p w14:paraId="53FC2677">
            <w:pPr>
              <w:adjustRightInd w:val="0"/>
              <w:snapToGrid w:val="0"/>
              <w:spacing w:line="240" w:lineRule="atLeast"/>
              <w:jc w:val="center"/>
              <w:rPr>
                <w:rFonts w:hint="eastAsia" w:ascii="宋体" w:hAnsi="宋体" w:eastAsia="宋体" w:cs="宋体"/>
                <w:szCs w:val="21"/>
              </w:rPr>
            </w:pPr>
            <w:r>
              <w:rPr>
                <w:rFonts w:hint="eastAsia" w:ascii="宋体" w:hAnsi="宋体" w:eastAsia="宋体" w:cs="宋体"/>
                <w:szCs w:val="21"/>
              </w:rPr>
              <w:t>序号</w:t>
            </w:r>
          </w:p>
        </w:tc>
        <w:tc>
          <w:tcPr>
            <w:tcW w:w="2009" w:type="dxa"/>
            <w:vAlign w:val="center"/>
          </w:tcPr>
          <w:p w14:paraId="0B5C8D68">
            <w:pPr>
              <w:adjustRightInd w:val="0"/>
              <w:snapToGrid w:val="0"/>
              <w:spacing w:line="240" w:lineRule="atLeast"/>
              <w:jc w:val="center"/>
              <w:rPr>
                <w:rFonts w:hint="eastAsia" w:ascii="宋体" w:hAnsi="宋体" w:eastAsia="宋体" w:cs="宋体"/>
                <w:szCs w:val="21"/>
              </w:rPr>
            </w:pPr>
            <w:r>
              <w:rPr>
                <w:rFonts w:hint="eastAsia" w:ascii="宋体" w:hAnsi="宋体" w:eastAsia="宋体" w:cs="宋体"/>
                <w:szCs w:val="21"/>
              </w:rPr>
              <w:t>姓名</w:t>
            </w:r>
          </w:p>
        </w:tc>
        <w:tc>
          <w:tcPr>
            <w:tcW w:w="2901" w:type="dxa"/>
            <w:vAlign w:val="center"/>
          </w:tcPr>
          <w:p w14:paraId="78A99104">
            <w:pPr>
              <w:adjustRightInd w:val="0"/>
              <w:snapToGrid w:val="0"/>
              <w:spacing w:line="240" w:lineRule="atLeast"/>
              <w:jc w:val="center"/>
              <w:rPr>
                <w:rFonts w:hint="eastAsia" w:ascii="宋体" w:hAnsi="宋体" w:eastAsia="宋体" w:cs="宋体"/>
                <w:szCs w:val="21"/>
              </w:rPr>
            </w:pPr>
            <w:r>
              <w:rPr>
                <w:rFonts w:hint="eastAsia" w:ascii="宋体" w:hAnsi="宋体" w:eastAsia="宋体" w:cs="宋体"/>
                <w:szCs w:val="21"/>
              </w:rPr>
              <w:t>担任本次项目的职务</w:t>
            </w:r>
          </w:p>
        </w:tc>
        <w:tc>
          <w:tcPr>
            <w:tcW w:w="1795" w:type="dxa"/>
            <w:vAlign w:val="center"/>
          </w:tcPr>
          <w:p w14:paraId="1C2D362C">
            <w:pPr>
              <w:adjustRightInd w:val="0"/>
              <w:snapToGrid w:val="0"/>
              <w:spacing w:line="240" w:lineRule="atLeast"/>
              <w:jc w:val="center"/>
              <w:rPr>
                <w:rFonts w:hint="eastAsia" w:ascii="宋体" w:hAnsi="宋体" w:eastAsia="宋体" w:cs="宋体"/>
                <w:szCs w:val="21"/>
              </w:rPr>
            </w:pPr>
            <w:r>
              <w:rPr>
                <w:rFonts w:hint="eastAsia" w:ascii="宋体" w:hAnsi="宋体" w:eastAsia="宋体" w:cs="宋体"/>
                <w:szCs w:val="21"/>
              </w:rPr>
              <w:t>专业</w:t>
            </w:r>
          </w:p>
        </w:tc>
        <w:tc>
          <w:tcPr>
            <w:tcW w:w="1331" w:type="dxa"/>
            <w:vAlign w:val="center"/>
          </w:tcPr>
          <w:p w14:paraId="0D84093C">
            <w:pPr>
              <w:adjustRightInd w:val="0"/>
              <w:snapToGrid w:val="0"/>
              <w:spacing w:line="240" w:lineRule="atLeast"/>
              <w:jc w:val="center"/>
              <w:rPr>
                <w:rFonts w:hint="eastAsia" w:ascii="宋体" w:hAnsi="宋体" w:eastAsia="宋体" w:cs="宋体"/>
                <w:szCs w:val="21"/>
              </w:rPr>
            </w:pPr>
            <w:r>
              <w:rPr>
                <w:rFonts w:hint="eastAsia" w:ascii="宋体" w:hAnsi="宋体" w:eastAsia="宋体" w:cs="宋体"/>
                <w:bCs/>
                <w:szCs w:val="21"/>
              </w:rPr>
              <w:t>备注</w:t>
            </w:r>
          </w:p>
        </w:tc>
      </w:tr>
      <w:tr w14:paraId="1DC42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482" w:type="dxa"/>
            <w:vAlign w:val="center"/>
          </w:tcPr>
          <w:p w14:paraId="776C5A29">
            <w:pPr>
              <w:adjustRightInd w:val="0"/>
              <w:snapToGrid w:val="0"/>
              <w:spacing w:line="240" w:lineRule="atLeast"/>
              <w:jc w:val="center"/>
              <w:rPr>
                <w:rFonts w:hint="eastAsia" w:ascii="宋体" w:hAnsi="宋体" w:eastAsia="宋体" w:cs="宋体"/>
                <w:szCs w:val="21"/>
              </w:rPr>
            </w:pPr>
          </w:p>
        </w:tc>
        <w:tc>
          <w:tcPr>
            <w:tcW w:w="2009" w:type="dxa"/>
            <w:vAlign w:val="center"/>
          </w:tcPr>
          <w:p w14:paraId="12CBD0E2">
            <w:pPr>
              <w:adjustRightInd w:val="0"/>
              <w:snapToGrid w:val="0"/>
              <w:spacing w:line="240" w:lineRule="atLeast"/>
              <w:jc w:val="center"/>
              <w:rPr>
                <w:rFonts w:hint="eastAsia" w:ascii="宋体" w:hAnsi="宋体" w:eastAsia="宋体" w:cs="宋体"/>
                <w:szCs w:val="21"/>
              </w:rPr>
            </w:pPr>
          </w:p>
        </w:tc>
        <w:tc>
          <w:tcPr>
            <w:tcW w:w="2901" w:type="dxa"/>
            <w:vAlign w:val="center"/>
          </w:tcPr>
          <w:p w14:paraId="3019167D">
            <w:pPr>
              <w:adjustRightInd w:val="0"/>
              <w:snapToGrid w:val="0"/>
              <w:spacing w:line="240" w:lineRule="atLeast"/>
              <w:jc w:val="center"/>
              <w:rPr>
                <w:rFonts w:hint="eastAsia" w:ascii="宋体" w:hAnsi="宋体" w:eastAsia="宋体" w:cs="宋体"/>
                <w:szCs w:val="21"/>
              </w:rPr>
            </w:pPr>
          </w:p>
        </w:tc>
        <w:tc>
          <w:tcPr>
            <w:tcW w:w="1795" w:type="dxa"/>
            <w:vAlign w:val="center"/>
          </w:tcPr>
          <w:p w14:paraId="4D808F94">
            <w:pPr>
              <w:adjustRightInd w:val="0"/>
              <w:snapToGrid w:val="0"/>
              <w:spacing w:line="240" w:lineRule="atLeast"/>
              <w:jc w:val="center"/>
              <w:rPr>
                <w:rFonts w:hint="eastAsia" w:ascii="宋体" w:hAnsi="宋体" w:eastAsia="宋体" w:cs="宋体"/>
                <w:szCs w:val="21"/>
              </w:rPr>
            </w:pPr>
          </w:p>
        </w:tc>
        <w:tc>
          <w:tcPr>
            <w:tcW w:w="1331" w:type="dxa"/>
            <w:vAlign w:val="center"/>
          </w:tcPr>
          <w:p w14:paraId="5810F642">
            <w:pPr>
              <w:adjustRightInd w:val="0"/>
              <w:snapToGrid w:val="0"/>
              <w:spacing w:line="240" w:lineRule="atLeast"/>
              <w:jc w:val="center"/>
              <w:rPr>
                <w:rFonts w:hint="eastAsia" w:ascii="宋体" w:hAnsi="宋体" w:eastAsia="宋体" w:cs="宋体"/>
                <w:szCs w:val="21"/>
              </w:rPr>
            </w:pPr>
          </w:p>
        </w:tc>
      </w:tr>
      <w:tr w14:paraId="6F9D6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482" w:type="dxa"/>
            <w:vAlign w:val="center"/>
          </w:tcPr>
          <w:p w14:paraId="08DEC1EB">
            <w:pPr>
              <w:adjustRightInd w:val="0"/>
              <w:snapToGrid w:val="0"/>
              <w:spacing w:line="240" w:lineRule="atLeast"/>
              <w:jc w:val="center"/>
              <w:rPr>
                <w:rFonts w:hint="eastAsia" w:ascii="宋体" w:hAnsi="宋体" w:eastAsia="宋体" w:cs="宋体"/>
                <w:szCs w:val="21"/>
              </w:rPr>
            </w:pPr>
          </w:p>
        </w:tc>
        <w:tc>
          <w:tcPr>
            <w:tcW w:w="2009" w:type="dxa"/>
            <w:vAlign w:val="center"/>
          </w:tcPr>
          <w:p w14:paraId="64C20CDD">
            <w:pPr>
              <w:adjustRightInd w:val="0"/>
              <w:snapToGrid w:val="0"/>
              <w:spacing w:line="240" w:lineRule="atLeast"/>
              <w:jc w:val="center"/>
              <w:rPr>
                <w:rFonts w:hint="eastAsia" w:ascii="宋体" w:hAnsi="宋体" w:eastAsia="宋体" w:cs="宋体"/>
                <w:szCs w:val="21"/>
              </w:rPr>
            </w:pPr>
          </w:p>
        </w:tc>
        <w:tc>
          <w:tcPr>
            <w:tcW w:w="2901" w:type="dxa"/>
            <w:vAlign w:val="center"/>
          </w:tcPr>
          <w:p w14:paraId="037478D8">
            <w:pPr>
              <w:adjustRightInd w:val="0"/>
              <w:snapToGrid w:val="0"/>
              <w:spacing w:line="240" w:lineRule="atLeast"/>
              <w:jc w:val="center"/>
              <w:rPr>
                <w:rFonts w:hint="eastAsia" w:ascii="宋体" w:hAnsi="宋体" w:eastAsia="宋体" w:cs="宋体"/>
                <w:szCs w:val="21"/>
              </w:rPr>
            </w:pPr>
          </w:p>
        </w:tc>
        <w:tc>
          <w:tcPr>
            <w:tcW w:w="1795" w:type="dxa"/>
            <w:vAlign w:val="center"/>
          </w:tcPr>
          <w:p w14:paraId="264CA1EE">
            <w:pPr>
              <w:adjustRightInd w:val="0"/>
              <w:snapToGrid w:val="0"/>
              <w:spacing w:line="240" w:lineRule="atLeast"/>
              <w:jc w:val="center"/>
              <w:rPr>
                <w:rFonts w:hint="eastAsia" w:ascii="宋体" w:hAnsi="宋体" w:eastAsia="宋体" w:cs="宋体"/>
                <w:szCs w:val="21"/>
              </w:rPr>
            </w:pPr>
          </w:p>
        </w:tc>
        <w:tc>
          <w:tcPr>
            <w:tcW w:w="1331" w:type="dxa"/>
            <w:vAlign w:val="center"/>
          </w:tcPr>
          <w:p w14:paraId="64ECE86C">
            <w:pPr>
              <w:adjustRightInd w:val="0"/>
              <w:snapToGrid w:val="0"/>
              <w:spacing w:line="240" w:lineRule="atLeast"/>
              <w:jc w:val="center"/>
              <w:rPr>
                <w:rFonts w:hint="eastAsia" w:ascii="宋体" w:hAnsi="宋体" w:eastAsia="宋体" w:cs="宋体"/>
                <w:szCs w:val="21"/>
              </w:rPr>
            </w:pPr>
          </w:p>
        </w:tc>
      </w:tr>
      <w:tr w14:paraId="6E94A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482" w:type="dxa"/>
            <w:vAlign w:val="center"/>
          </w:tcPr>
          <w:p w14:paraId="040217A2">
            <w:pPr>
              <w:adjustRightInd w:val="0"/>
              <w:snapToGrid w:val="0"/>
              <w:spacing w:line="240" w:lineRule="atLeast"/>
              <w:jc w:val="center"/>
              <w:rPr>
                <w:rFonts w:hint="eastAsia" w:ascii="宋体" w:hAnsi="宋体" w:eastAsia="宋体" w:cs="宋体"/>
                <w:szCs w:val="21"/>
              </w:rPr>
            </w:pPr>
          </w:p>
        </w:tc>
        <w:tc>
          <w:tcPr>
            <w:tcW w:w="2009" w:type="dxa"/>
            <w:vAlign w:val="center"/>
          </w:tcPr>
          <w:p w14:paraId="5F5166DC">
            <w:pPr>
              <w:adjustRightInd w:val="0"/>
              <w:snapToGrid w:val="0"/>
              <w:spacing w:line="240" w:lineRule="atLeast"/>
              <w:jc w:val="center"/>
              <w:rPr>
                <w:rFonts w:hint="eastAsia" w:ascii="宋体" w:hAnsi="宋体" w:eastAsia="宋体" w:cs="宋体"/>
                <w:szCs w:val="21"/>
              </w:rPr>
            </w:pPr>
          </w:p>
        </w:tc>
        <w:tc>
          <w:tcPr>
            <w:tcW w:w="2901" w:type="dxa"/>
            <w:vAlign w:val="center"/>
          </w:tcPr>
          <w:p w14:paraId="50E3EAED">
            <w:pPr>
              <w:adjustRightInd w:val="0"/>
              <w:snapToGrid w:val="0"/>
              <w:spacing w:line="240" w:lineRule="atLeast"/>
              <w:jc w:val="center"/>
              <w:rPr>
                <w:rFonts w:hint="eastAsia" w:ascii="宋体" w:hAnsi="宋体" w:eastAsia="宋体" w:cs="宋体"/>
                <w:szCs w:val="21"/>
              </w:rPr>
            </w:pPr>
          </w:p>
        </w:tc>
        <w:tc>
          <w:tcPr>
            <w:tcW w:w="1795" w:type="dxa"/>
            <w:vAlign w:val="center"/>
          </w:tcPr>
          <w:p w14:paraId="52B85A3E">
            <w:pPr>
              <w:adjustRightInd w:val="0"/>
              <w:snapToGrid w:val="0"/>
              <w:spacing w:line="240" w:lineRule="atLeast"/>
              <w:jc w:val="center"/>
              <w:rPr>
                <w:rFonts w:hint="eastAsia" w:ascii="宋体" w:hAnsi="宋体" w:eastAsia="宋体" w:cs="宋体"/>
                <w:szCs w:val="21"/>
              </w:rPr>
            </w:pPr>
          </w:p>
        </w:tc>
        <w:tc>
          <w:tcPr>
            <w:tcW w:w="1331" w:type="dxa"/>
            <w:vAlign w:val="center"/>
          </w:tcPr>
          <w:p w14:paraId="056AD5B1">
            <w:pPr>
              <w:adjustRightInd w:val="0"/>
              <w:snapToGrid w:val="0"/>
              <w:spacing w:line="240" w:lineRule="atLeast"/>
              <w:jc w:val="center"/>
              <w:rPr>
                <w:rFonts w:hint="eastAsia" w:ascii="宋体" w:hAnsi="宋体" w:eastAsia="宋体" w:cs="宋体"/>
                <w:szCs w:val="21"/>
              </w:rPr>
            </w:pPr>
          </w:p>
        </w:tc>
      </w:tr>
      <w:tr w14:paraId="33D04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482" w:type="dxa"/>
            <w:vAlign w:val="center"/>
          </w:tcPr>
          <w:p w14:paraId="56E2CBE0">
            <w:pPr>
              <w:adjustRightInd w:val="0"/>
              <w:snapToGrid w:val="0"/>
              <w:spacing w:line="240" w:lineRule="atLeast"/>
              <w:jc w:val="center"/>
              <w:rPr>
                <w:rFonts w:hint="eastAsia" w:ascii="宋体" w:hAnsi="宋体" w:eastAsia="宋体" w:cs="宋体"/>
                <w:szCs w:val="21"/>
              </w:rPr>
            </w:pPr>
          </w:p>
        </w:tc>
        <w:tc>
          <w:tcPr>
            <w:tcW w:w="2009" w:type="dxa"/>
            <w:vAlign w:val="center"/>
          </w:tcPr>
          <w:p w14:paraId="55B44197">
            <w:pPr>
              <w:adjustRightInd w:val="0"/>
              <w:snapToGrid w:val="0"/>
              <w:spacing w:line="240" w:lineRule="atLeast"/>
              <w:jc w:val="center"/>
              <w:rPr>
                <w:rFonts w:hint="eastAsia" w:ascii="宋体" w:hAnsi="宋体" w:eastAsia="宋体" w:cs="宋体"/>
                <w:szCs w:val="21"/>
              </w:rPr>
            </w:pPr>
          </w:p>
        </w:tc>
        <w:tc>
          <w:tcPr>
            <w:tcW w:w="2901" w:type="dxa"/>
            <w:vAlign w:val="center"/>
          </w:tcPr>
          <w:p w14:paraId="7F45294D">
            <w:pPr>
              <w:adjustRightInd w:val="0"/>
              <w:snapToGrid w:val="0"/>
              <w:spacing w:line="240" w:lineRule="atLeast"/>
              <w:jc w:val="center"/>
              <w:rPr>
                <w:rFonts w:hint="eastAsia" w:ascii="宋体" w:hAnsi="宋体" w:eastAsia="宋体" w:cs="宋体"/>
                <w:szCs w:val="21"/>
              </w:rPr>
            </w:pPr>
          </w:p>
        </w:tc>
        <w:tc>
          <w:tcPr>
            <w:tcW w:w="1795" w:type="dxa"/>
            <w:vAlign w:val="center"/>
          </w:tcPr>
          <w:p w14:paraId="1B4E5AF2">
            <w:pPr>
              <w:adjustRightInd w:val="0"/>
              <w:snapToGrid w:val="0"/>
              <w:spacing w:line="240" w:lineRule="atLeast"/>
              <w:jc w:val="center"/>
              <w:rPr>
                <w:rFonts w:hint="eastAsia" w:ascii="宋体" w:hAnsi="宋体" w:eastAsia="宋体" w:cs="宋体"/>
                <w:szCs w:val="21"/>
              </w:rPr>
            </w:pPr>
          </w:p>
        </w:tc>
        <w:tc>
          <w:tcPr>
            <w:tcW w:w="1331" w:type="dxa"/>
            <w:vAlign w:val="center"/>
          </w:tcPr>
          <w:p w14:paraId="2803C604">
            <w:pPr>
              <w:adjustRightInd w:val="0"/>
              <w:snapToGrid w:val="0"/>
              <w:spacing w:line="240" w:lineRule="atLeast"/>
              <w:jc w:val="center"/>
              <w:rPr>
                <w:rFonts w:hint="eastAsia" w:ascii="宋体" w:hAnsi="宋体" w:eastAsia="宋体" w:cs="宋体"/>
                <w:szCs w:val="21"/>
              </w:rPr>
            </w:pPr>
          </w:p>
        </w:tc>
      </w:tr>
    </w:tbl>
    <w:p w14:paraId="5771629F">
      <w:pPr>
        <w:pStyle w:val="16"/>
        <w:rPr>
          <w:rFonts w:hint="eastAsia" w:eastAsia="宋体"/>
          <w:sz w:val="24"/>
          <w:szCs w:val="28"/>
        </w:rPr>
      </w:pPr>
      <w:r>
        <w:rPr>
          <w:rFonts w:hint="eastAsia" w:eastAsia="宋体"/>
          <w:sz w:val="24"/>
          <w:szCs w:val="28"/>
        </w:rPr>
        <w:t>注：在</w:t>
      </w:r>
      <w:r>
        <w:rPr>
          <w:rFonts w:hint="eastAsia" w:eastAsia="宋体" w:cs="微软雅黑"/>
          <w:sz w:val="24"/>
          <w:szCs w:val="28"/>
        </w:rPr>
        <w:t>填写时</w:t>
      </w:r>
      <w:r>
        <w:rPr>
          <w:rFonts w:hint="eastAsia" w:eastAsia="宋体" w:cs="Malgun Gothic"/>
          <w:sz w:val="24"/>
          <w:szCs w:val="28"/>
        </w:rPr>
        <w:t>，如本表格不适合供</w:t>
      </w:r>
      <w:r>
        <w:rPr>
          <w:rFonts w:hint="eastAsia" w:eastAsia="宋体" w:cs="微软雅黑"/>
          <w:sz w:val="24"/>
          <w:szCs w:val="28"/>
        </w:rPr>
        <w:t>应</w:t>
      </w:r>
      <w:r>
        <w:rPr>
          <w:rFonts w:hint="eastAsia" w:eastAsia="宋体" w:cs="Malgun Gothic"/>
          <w:sz w:val="24"/>
          <w:szCs w:val="28"/>
        </w:rPr>
        <w:t>商的</w:t>
      </w:r>
      <w:r>
        <w:rPr>
          <w:rFonts w:hint="eastAsia" w:eastAsia="宋体" w:cs="微软雅黑"/>
          <w:sz w:val="24"/>
          <w:szCs w:val="28"/>
        </w:rPr>
        <w:t>实际</w:t>
      </w:r>
      <w:r>
        <w:rPr>
          <w:rFonts w:hint="eastAsia" w:eastAsia="宋体" w:cs="Malgun Gothic"/>
          <w:sz w:val="24"/>
          <w:szCs w:val="28"/>
        </w:rPr>
        <w:t>情</w:t>
      </w:r>
      <w:r>
        <w:rPr>
          <w:rFonts w:hint="eastAsia" w:eastAsia="宋体" w:cs="微软雅黑"/>
          <w:sz w:val="24"/>
          <w:szCs w:val="28"/>
        </w:rPr>
        <w:t>况</w:t>
      </w:r>
      <w:r>
        <w:rPr>
          <w:rFonts w:hint="eastAsia" w:eastAsia="宋体" w:cs="Malgun Gothic"/>
          <w:sz w:val="24"/>
          <w:szCs w:val="28"/>
        </w:rPr>
        <w:t>，可根据本表格式自行</w:t>
      </w:r>
      <w:r>
        <w:rPr>
          <w:rFonts w:hint="eastAsia" w:eastAsia="宋体" w:cs="微软雅黑"/>
          <w:sz w:val="24"/>
          <w:szCs w:val="28"/>
        </w:rPr>
        <w:t>划</w:t>
      </w:r>
      <w:r>
        <w:rPr>
          <w:rFonts w:hint="eastAsia" w:eastAsia="宋体" w:cs="Malgun Gothic"/>
          <w:sz w:val="24"/>
          <w:szCs w:val="28"/>
        </w:rPr>
        <w:t>表</w:t>
      </w:r>
      <w:r>
        <w:rPr>
          <w:rFonts w:hint="eastAsia" w:eastAsia="宋体" w:cs="微软雅黑"/>
          <w:sz w:val="24"/>
          <w:szCs w:val="28"/>
        </w:rPr>
        <w:t>填写</w:t>
      </w:r>
      <w:r>
        <w:rPr>
          <w:rFonts w:hint="eastAsia" w:eastAsia="宋体" w:cs="Malgun Gothic"/>
          <w:sz w:val="24"/>
          <w:szCs w:val="28"/>
        </w:rPr>
        <w:t>。</w:t>
      </w:r>
    </w:p>
    <w:p w14:paraId="33E15803">
      <w:pPr>
        <w:pStyle w:val="16"/>
        <w:rPr>
          <w:rFonts w:hint="eastAsia" w:eastAsia="宋体"/>
          <w:sz w:val="24"/>
          <w:szCs w:val="28"/>
        </w:rPr>
      </w:pPr>
      <w:r>
        <w:rPr>
          <w:rFonts w:hint="eastAsia" w:eastAsia="宋体"/>
          <w:sz w:val="24"/>
          <w:szCs w:val="28"/>
        </w:rPr>
        <w:t>附：相关证书材料（若有）。</w:t>
      </w:r>
    </w:p>
    <w:p w14:paraId="66FA344B">
      <w:pPr>
        <w:rPr>
          <w:rFonts w:hint="eastAsia"/>
        </w:rPr>
      </w:pPr>
    </w:p>
    <w:p w14:paraId="27B50CD8">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投标人全称（加盖公章）：</w:t>
      </w:r>
    </w:p>
    <w:p w14:paraId="67BA8E03">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法定代表人或其委托代理人</w:t>
      </w:r>
      <w:r>
        <w:rPr>
          <w:rFonts w:hint="eastAsia" w:ascii="宋体" w:hAnsi="宋体" w:eastAsia="宋体" w:cs="宋体"/>
          <w:bCs/>
          <w:sz w:val="24"/>
          <w:szCs w:val="24"/>
          <w:shd w:val="clear" w:color="auto" w:fill="FFFFFF" w:themeFill="background1"/>
        </w:rPr>
        <w:t>（签字或签章）</w:t>
      </w:r>
      <w:r>
        <w:rPr>
          <w:rFonts w:hint="eastAsia" w:ascii="宋体" w:hAnsi="宋体" w:eastAsia="宋体" w:cs="宋体"/>
          <w:sz w:val="24"/>
          <w:szCs w:val="24"/>
          <w:shd w:val="clear" w:color="auto" w:fill="FFFFFF" w:themeFill="background1"/>
        </w:rPr>
        <w:t>：</w:t>
      </w:r>
    </w:p>
    <w:p w14:paraId="7AE6F73B">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日期：_______年 </w:t>
      </w:r>
      <w:r>
        <w:rPr>
          <w:rFonts w:ascii="宋体" w:hAnsi="宋体" w:eastAsia="宋体" w:cs="宋体"/>
          <w:sz w:val="24"/>
          <w:szCs w:val="24"/>
          <w:shd w:val="clear" w:color="auto" w:fill="FFFFFF" w:themeFill="background1"/>
        </w:rPr>
        <w:t xml:space="preserve">  </w:t>
      </w:r>
      <w:r>
        <w:rPr>
          <w:rFonts w:hint="eastAsia" w:ascii="宋体" w:hAnsi="宋体" w:eastAsia="宋体" w:cs="宋体"/>
          <w:sz w:val="24"/>
          <w:szCs w:val="24"/>
          <w:shd w:val="clear" w:color="auto" w:fill="FFFFFF" w:themeFill="background1"/>
        </w:rPr>
        <w:t xml:space="preserve">月 </w:t>
      </w:r>
      <w:r>
        <w:rPr>
          <w:rFonts w:ascii="宋体" w:hAnsi="宋体" w:eastAsia="宋体" w:cs="宋体"/>
          <w:sz w:val="24"/>
          <w:szCs w:val="24"/>
          <w:shd w:val="clear" w:color="auto" w:fill="FFFFFF" w:themeFill="background1"/>
        </w:rPr>
        <w:t xml:space="preserve">  </w:t>
      </w:r>
      <w:r>
        <w:rPr>
          <w:rFonts w:hint="eastAsia" w:ascii="宋体" w:hAnsi="宋体" w:eastAsia="宋体" w:cs="宋体"/>
          <w:sz w:val="24"/>
          <w:szCs w:val="24"/>
          <w:shd w:val="clear" w:color="auto" w:fill="FFFFFF" w:themeFill="background1"/>
        </w:rPr>
        <w:t>日</w:t>
      </w:r>
    </w:p>
    <w:p w14:paraId="09A79317">
      <w:pPr>
        <w:pStyle w:val="16"/>
        <w:rPr>
          <w:rFonts w:hint="eastAsia" w:eastAsiaTheme="minorEastAsia"/>
        </w:rPr>
      </w:pPr>
    </w:p>
    <w:p w14:paraId="7CC2882F">
      <w:pPr>
        <w:spacing w:line="360" w:lineRule="auto"/>
        <w:ind w:firstLine="602" w:firstLineChars="250"/>
        <w:jc w:val="left"/>
        <w:rPr>
          <w:rFonts w:hint="eastAsia" w:ascii="宋体" w:hAnsi="宋体" w:eastAsia="宋体" w:cs="宋体"/>
          <w:b/>
          <w:bCs/>
          <w:sz w:val="24"/>
          <w:szCs w:val="24"/>
          <w:shd w:val="clear" w:color="auto" w:fill="FFFFFF" w:themeFill="background1"/>
        </w:rPr>
      </w:pPr>
      <w:r>
        <w:rPr>
          <w:rFonts w:hint="eastAsia" w:ascii="宋体" w:hAnsi="宋体" w:eastAsia="宋体" w:cs="宋体"/>
          <w:b/>
          <w:bCs/>
          <w:sz w:val="24"/>
          <w:szCs w:val="24"/>
          <w:shd w:val="clear" w:color="auto" w:fill="FFFFFF" w:themeFill="background1"/>
        </w:rPr>
        <w:t>附件</w:t>
      </w:r>
      <w:r>
        <w:rPr>
          <w:rFonts w:ascii="宋体" w:hAnsi="宋体" w:eastAsia="宋体" w:cs="宋体"/>
          <w:b/>
          <w:bCs/>
          <w:sz w:val="24"/>
          <w:szCs w:val="24"/>
          <w:shd w:val="clear" w:color="auto" w:fill="FFFFFF" w:themeFill="background1"/>
        </w:rPr>
        <w:t>2</w:t>
      </w:r>
      <w:r>
        <w:rPr>
          <w:rFonts w:hint="eastAsia" w:ascii="宋体" w:hAnsi="宋体" w:eastAsia="宋体" w:cs="宋体"/>
          <w:b/>
          <w:bCs/>
          <w:sz w:val="24"/>
          <w:szCs w:val="24"/>
          <w:shd w:val="clear" w:color="auto" w:fill="FFFFFF" w:themeFill="background1"/>
        </w:rPr>
        <w:t>类似项目业绩</w:t>
      </w:r>
    </w:p>
    <w:tbl>
      <w:tblPr>
        <w:tblStyle w:val="43"/>
        <w:tblW w:w="9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1714"/>
        <w:gridCol w:w="1874"/>
        <w:gridCol w:w="1674"/>
        <w:gridCol w:w="2245"/>
        <w:gridCol w:w="1390"/>
      </w:tblGrid>
      <w:tr w14:paraId="7FA83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84" w:type="dxa"/>
            <w:vAlign w:val="center"/>
          </w:tcPr>
          <w:p w14:paraId="4DEF6112">
            <w:pPr>
              <w:spacing w:line="360" w:lineRule="auto"/>
              <w:jc w:val="center"/>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序号</w:t>
            </w:r>
          </w:p>
        </w:tc>
        <w:tc>
          <w:tcPr>
            <w:tcW w:w="1714" w:type="dxa"/>
            <w:vAlign w:val="center"/>
          </w:tcPr>
          <w:p w14:paraId="736BBBE3">
            <w:pPr>
              <w:spacing w:line="360" w:lineRule="auto"/>
              <w:jc w:val="center"/>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项目名称</w:t>
            </w:r>
          </w:p>
        </w:tc>
        <w:tc>
          <w:tcPr>
            <w:tcW w:w="1874" w:type="dxa"/>
            <w:vAlign w:val="center"/>
          </w:tcPr>
          <w:p w14:paraId="0713F731">
            <w:pPr>
              <w:spacing w:line="360" w:lineRule="auto"/>
              <w:jc w:val="center"/>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服务时间</w:t>
            </w:r>
          </w:p>
        </w:tc>
        <w:tc>
          <w:tcPr>
            <w:tcW w:w="1674" w:type="dxa"/>
            <w:vAlign w:val="center"/>
          </w:tcPr>
          <w:p w14:paraId="23FED2DE">
            <w:pPr>
              <w:spacing w:line="360" w:lineRule="auto"/>
              <w:jc w:val="center"/>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业主单位</w:t>
            </w:r>
          </w:p>
        </w:tc>
        <w:tc>
          <w:tcPr>
            <w:tcW w:w="2245" w:type="dxa"/>
            <w:vAlign w:val="center"/>
          </w:tcPr>
          <w:p w14:paraId="01EC4DBE">
            <w:pPr>
              <w:spacing w:line="360" w:lineRule="auto"/>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合同金额（万元）</w:t>
            </w:r>
          </w:p>
        </w:tc>
        <w:tc>
          <w:tcPr>
            <w:tcW w:w="1390" w:type="dxa"/>
            <w:vAlign w:val="center"/>
          </w:tcPr>
          <w:p w14:paraId="616F2340">
            <w:pPr>
              <w:spacing w:line="360" w:lineRule="auto"/>
              <w:jc w:val="center"/>
              <w:rPr>
                <w:rFonts w:hint="eastAsia" w:ascii="宋体" w:hAnsi="宋体" w:eastAsia="宋体" w:cs="宋体"/>
                <w:bCs/>
                <w:sz w:val="24"/>
                <w:szCs w:val="24"/>
                <w:shd w:val="clear" w:color="auto" w:fill="FFFFFF" w:themeFill="background1"/>
              </w:rPr>
            </w:pPr>
            <w:r>
              <w:rPr>
                <w:rFonts w:hint="eastAsia" w:ascii="宋体" w:hAnsi="宋体" w:eastAsia="宋体" w:cs="宋体"/>
                <w:bCs/>
                <w:sz w:val="24"/>
                <w:szCs w:val="24"/>
                <w:shd w:val="clear" w:color="auto" w:fill="FFFFFF" w:themeFill="background1"/>
              </w:rPr>
              <w:t>索引页码</w:t>
            </w:r>
          </w:p>
        </w:tc>
      </w:tr>
      <w:tr w14:paraId="5C82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84" w:type="dxa"/>
          </w:tcPr>
          <w:p w14:paraId="73082CA7">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714" w:type="dxa"/>
          </w:tcPr>
          <w:p w14:paraId="1BA60977">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874" w:type="dxa"/>
          </w:tcPr>
          <w:p w14:paraId="4BC5EB61">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674" w:type="dxa"/>
          </w:tcPr>
          <w:p w14:paraId="02E3B737">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2245" w:type="dxa"/>
          </w:tcPr>
          <w:p w14:paraId="74F87DB0">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390" w:type="dxa"/>
          </w:tcPr>
          <w:p w14:paraId="7BFAB86E">
            <w:pPr>
              <w:spacing w:line="360" w:lineRule="auto"/>
              <w:ind w:firstLine="602" w:firstLineChars="250"/>
              <w:jc w:val="left"/>
              <w:rPr>
                <w:rFonts w:hint="eastAsia" w:ascii="宋体" w:hAnsi="宋体" w:eastAsia="宋体" w:cs="宋体"/>
                <w:b/>
                <w:bCs/>
                <w:sz w:val="24"/>
                <w:szCs w:val="24"/>
                <w:shd w:val="clear" w:color="auto" w:fill="FFFFFF" w:themeFill="background1"/>
              </w:rPr>
            </w:pPr>
          </w:p>
        </w:tc>
      </w:tr>
      <w:tr w14:paraId="4C94F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84" w:type="dxa"/>
          </w:tcPr>
          <w:p w14:paraId="0E3728C4">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714" w:type="dxa"/>
          </w:tcPr>
          <w:p w14:paraId="7523B247">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874" w:type="dxa"/>
          </w:tcPr>
          <w:p w14:paraId="757B4E24">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674" w:type="dxa"/>
          </w:tcPr>
          <w:p w14:paraId="1671C121">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2245" w:type="dxa"/>
          </w:tcPr>
          <w:p w14:paraId="250AC0D1">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390" w:type="dxa"/>
          </w:tcPr>
          <w:p w14:paraId="2893E3C0">
            <w:pPr>
              <w:spacing w:line="360" w:lineRule="auto"/>
              <w:ind w:firstLine="602" w:firstLineChars="250"/>
              <w:jc w:val="left"/>
              <w:rPr>
                <w:rFonts w:hint="eastAsia" w:ascii="宋体" w:hAnsi="宋体" w:eastAsia="宋体" w:cs="宋体"/>
                <w:b/>
                <w:bCs/>
                <w:sz w:val="24"/>
                <w:szCs w:val="24"/>
                <w:shd w:val="clear" w:color="auto" w:fill="FFFFFF" w:themeFill="background1"/>
              </w:rPr>
            </w:pPr>
          </w:p>
        </w:tc>
      </w:tr>
      <w:tr w14:paraId="464F5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84" w:type="dxa"/>
          </w:tcPr>
          <w:p w14:paraId="0AD61B78">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714" w:type="dxa"/>
          </w:tcPr>
          <w:p w14:paraId="52E870BB">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874" w:type="dxa"/>
          </w:tcPr>
          <w:p w14:paraId="3A39A13B">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674" w:type="dxa"/>
          </w:tcPr>
          <w:p w14:paraId="4FEB3278">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2245" w:type="dxa"/>
          </w:tcPr>
          <w:p w14:paraId="0CFBFDDD">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390" w:type="dxa"/>
          </w:tcPr>
          <w:p w14:paraId="3A46B9B6">
            <w:pPr>
              <w:spacing w:line="360" w:lineRule="auto"/>
              <w:ind w:firstLine="602" w:firstLineChars="250"/>
              <w:jc w:val="left"/>
              <w:rPr>
                <w:rFonts w:hint="eastAsia" w:ascii="宋体" w:hAnsi="宋体" w:eastAsia="宋体" w:cs="宋体"/>
                <w:b/>
                <w:bCs/>
                <w:sz w:val="24"/>
                <w:szCs w:val="24"/>
                <w:shd w:val="clear" w:color="auto" w:fill="FFFFFF" w:themeFill="background1"/>
              </w:rPr>
            </w:pPr>
          </w:p>
        </w:tc>
      </w:tr>
      <w:tr w14:paraId="0512D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84" w:type="dxa"/>
          </w:tcPr>
          <w:p w14:paraId="6DE25C82">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714" w:type="dxa"/>
          </w:tcPr>
          <w:p w14:paraId="2003D693">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874" w:type="dxa"/>
          </w:tcPr>
          <w:p w14:paraId="4E4B75E1">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674" w:type="dxa"/>
          </w:tcPr>
          <w:p w14:paraId="3FF62695">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2245" w:type="dxa"/>
          </w:tcPr>
          <w:p w14:paraId="613306E8">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390" w:type="dxa"/>
          </w:tcPr>
          <w:p w14:paraId="7D9CD7E1">
            <w:pPr>
              <w:spacing w:line="360" w:lineRule="auto"/>
              <w:ind w:firstLine="602" w:firstLineChars="250"/>
              <w:jc w:val="left"/>
              <w:rPr>
                <w:rFonts w:hint="eastAsia" w:ascii="宋体" w:hAnsi="宋体" w:eastAsia="宋体" w:cs="宋体"/>
                <w:b/>
                <w:bCs/>
                <w:sz w:val="24"/>
                <w:szCs w:val="24"/>
                <w:shd w:val="clear" w:color="auto" w:fill="FFFFFF" w:themeFill="background1"/>
              </w:rPr>
            </w:pPr>
          </w:p>
        </w:tc>
      </w:tr>
      <w:tr w14:paraId="45CB4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084" w:type="dxa"/>
          </w:tcPr>
          <w:p w14:paraId="3FF3A51F">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714" w:type="dxa"/>
          </w:tcPr>
          <w:p w14:paraId="01127FEA">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874" w:type="dxa"/>
          </w:tcPr>
          <w:p w14:paraId="3DC1EBD4">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674" w:type="dxa"/>
          </w:tcPr>
          <w:p w14:paraId="53810A38">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2245" w:type="dxa"/>
          </w:tcPr>
          <w:p w14:paraId="1871E25C">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390" w:type="dxa"/>
          </w:tcPr>
          <w:p w14:paraId="640598FE">
            <w:pPr>
              <w:spacing w:line="360" w:lineRule="auto"/>
              <w:ind w:firstLine="602" w:firstLineChars="250"/>
              <w:jc w:val="left"/>
              <w:rPr>
                <w:rFonts w:hint="eastAsia" w:ascii="宋体" w:hAnsi="宋体" w:eastAsia="宋体" w:cs="宋体"/>
                <w:b/>
                <w:bCs/>
                <w:sz w:val="24"/>
                <w:szCs w:val="24"/>
                <w:shd w:val="clear" w:color="auto" w:fill="FFFFFF" w:themeFill="background1"/>
              </w:rPr>
            </w:pPr>
          </w:p>
        </w:tc>
      </w:tr>
      <w:tr w14:paraId="0702B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084" w:type="dxa"/>
          </w:tcPr>
          <w:p w14:paraId="21ED6A67">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714" w:type="dxa"/>
          </w:tcPr>
          <w:p w14:paraId="2C17A3C5">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874" w:type="dxa"/>
          </w:tcPr>
          <w:p w14:paraId="21F298CE">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674" w:type="dxa"/>
          </w:tcPr>
          <w:p w14:paraId="72DCE150">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2245" w:type="dxa"/>
          </w:tcPr>
          <w:p w14:paraId="1EBCA909">
            <w:pPr>
              <w:spacing w:line="360" w:lineRule="auto"/>
              <w:ind w:firstLine="602" w:firstLineChars="250"/>
              <w:jc w:val="left"/>
              <w:rPr>
                <w:rFonts w:hint="eastAsia" w:ascii="宋体" w:hAnsi="宋体" w:eastAsia="宋体" w:cs="宋体"/>
                <w:b/>
                <w:bCs/>
                <w:sz w:val="24"/>
                <w:szCs w:val="24"/>
                <w:shd w:val="clear" w:color="auto" w:fill="FFFFFF" w:themeFill="background1"/>
              </w:rPr>
            </w:pPr>
          </w:p>
        </w:tc>
        <w:tc>
          <w:tcPr>
            <w:tcW w:w="1390" w:type="dxa"/>
          </w:tcPr>
          <w:p w14:paraId="46AD7232">
            <w:pPr>
              <w:spacing w:line="360" w:lineRule="auto"/>
              <w:ind w:firstLine="602" w:firstLineChars="250"/>
              <w:jc w:val="left"/>
              <w:rPr>
                <w:rFonts w:hint="eastAsia" w:ascii="宋体" w:hAnsi="宋体" w:eastAsia="宋体" w:cs="宋体"/>
                <w:b/>
                <w:bCs/>
                <w:sz w:val="24"/>
                <w:szCs w:val="24"/>
                <w:shd w:val="clear" w:color="auto" w:fill="FFFFFF" w:themeFill="background1"/>
              </w:rPr>
            </w:pPr>
          </w:p>
        </w:tc>
      </w:tr>
    </w:tbl>
    <w:p w14:paraId="0F245A30">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后附合同复印件或其他证材料加盖公章</w:t>
      </w:r>
    </w:p>
    <w:p w14:paraId="00A48D8D">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投标人全称（加盖公章）：</w:t>
      </w:r>
    </w:p>
    <w:p w14:paraId="43D710D8">
      <w:pPr>
        <w:spacing w:line="360" w:lineRule="auto"/>
        <w:ind w:firstLine="480" w:firstLineChars="200"/>
        <w:jc w:val="left"/>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法定代表人或其委托代理人</w:t>
      </w:r>
      <w:r>
        <w:rPr>
          <w:rFonts w:hint="eastAsia" w:ascii="宋体" w:hAnsi="宋体" w:eastAsia="宋体" w:cs="宋体"/>
          <w:bCs/>
          <w:sz w:val="24"/>
          <w:szCs w:val="24"/>
          <w:shd w:val="clear" w:color="auto" w:fill="FFFFFF" w:themeFill="background1"/>
        </w:rPr>
        <w:t>（签字或签章）</w:t>
      </w:r>
      <w:r>
        <w:rPr>
          <w:rFonts w:hint="eastAsia" w:ascii="宋体" w:hAnsi="宋体" w:eastAsia="宋体" w:cs="宋体"/>
          <w:sz w:val="24"/>
          <w:szCs w:val="24"/>
          <w:shd w:val="clear" w:color="auto" w:fill="FFFFFF" w:themeFill="background1"/>
        </w:rPr>
        <w:t>：</w:t>
      </w:r>
    </w:p>
    <w:p w14:paraId="2CAE1845">
      <w:pPr>
        <w:spacing w:line="360" w:lineRule="auto"/>
        <w:ind w:firstLine="480" w:firstLineChars="200"/>
        <w:jc w:val="left"/>
        <w:rPr>
          <w:rFonts w:hint="eastAsia" w:ascii="宋体" w:hAnsi="宋体" w:eastAsia="宋体"/>
          <w:b/>
          <w:bCs/>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日期：_______年 </w:t>
      </w:r>
      <w:r>
        <w:rPr>
          <w:rFonts w:ascii="宋体" w:hAnsi="宋体" w:eastAsia="宋体" w:cs="宋体"/>
          <w:sz w:val="24"/>
          <w:szCs w:val="24"/>
          <w:shd w:val="clear" w:color="auto" w:fill="FFFFFF" w:themeFill="background1"/>
        </w:rPr>
        <w:t xml:space="preserve">  </w:t>
      </w:r>
      <w:r>
        <w:rPr>
          <w:rFonts w:hint="eastAsia" w:ascii="宋体" w:hAnsi="宋体" w:eastAsia="宋体" w:cs="宋体"/>
          <w:sz w:val="24"/>
          <w:szCs w:val="24"/>
          <w:shd w:val="clear" w:color="auto" w:fill="FFFFFF" w:themeFill="background1"/>
        </w:rPr>
        <w:t xml:space="preserve">月 </w:t>
      </w:r>
      <w:r>
        <w:rPr>
          <w:rFonts w:ascii="宋体" w:hAnsi="宋体" w:eastAsia="宋体" w:cs="宋体"/>
          <w:sz w:val="24"/>
          <w:szCs w:val="24"/>
          <w:shd w:val="clear" w:color="auto" w:fill="FFFFFF" w:themeFill="background1"/>
        </w:rPr>
        <w:t xml:space="preserve">  </w:t>
      </w:r>
      <w:r>
        <w:rPr>
          <w:rFonts w:hint="eastAsia" w:ascii="宋体" w:hAnsi="宋体" w:eastAsia="宋体" w:cs="宋体"/>
          <w:sz w:val="24"/>
          <w:szCs w:val="24"/>
          <w:shd w:val="clear" w:color="auto" w:fill="FFFFFF" w:themeFill="background1"/>
        </w:rPr>
        <w:t>日</w:t>
      </w:r>
      <w:bookmarkStart w:id="230" w:name="_Toc26783975"/>
      <w:bookmarkStart w:id="231" w:name="_Toc68090096"/>
      <w:bookmarkStart w:id="232" w:name="_Toc49935376"/>
    </w:p>
    <w:bookmarkEnd w:id="230"/>
    <w:bookmarkEnd w:id="231"/>
    <w:bookmarkEnd w:id="232"/>
    <w:p w14:paraId="2DE5E04A">
      <w:pPr>
        <w:pStyle w:val="3"/>
        <w:spacing w:before="360" w:beforeLines="150" w:after="0" w:line="415" w:lineRule="auto"/>
        <w:jc w:val="center"/>
        <w:rPr>
          <w:rFonts w:hint="eastAsia" w:ascii="宋体" w:hAnsi="宋体" w:eastAsia="宋体"/>
          <w:bCs w:val="0"/>
          <w:sz w:val="28"/>
          <w:szCs w:val="28"/>
        </w:rPr>
      </w:pPr>
      <w:bookmarkStart w:id="233" w:name="_Toc115875824"/>
      <w:bookmarkStart w:id="234" w:name="_Toc76476017"/>
      <w:bookmarkStart w:id="235" w:name="_Toc14165"/>
      <w:bookmarkStart w:id="236" w:name="_Toc74301074"/>
      <w:bookmarkStart w:id="237" w:name="_Toc85750625"/>
      <w:r>
        <w:rPr>
          <w:rFonts w:hint="eastAsia" w:ascii="宋体" w:hAnsi="宋体" w:eastAsia="宋体"/>
          <w:bCs w:val="0"/>
          <w:sz w:val="28"/>
          <w:szCs w:val="28"/>
        </w:rPr>
        <w:t>四、投标文件技术部分</w:t>
      </w:r>
      <w:bookmarkEnd w:id="233"/>
      <w:bookmarkEnd w:id="234"/>
      <w:bookmarkEnd w:id="235"/>
      <w:bookmarkEnd w:id="236"/>
      <w:bookmarkEnd w:id="237"/>
    </w:p>
    <w:p w14:paraId="66DA4CD3">
      <w:pPr>
        <w:spacing w:before="360" w:beforeLines="150"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(一)</w:t>
      </w:r>
      <w:r>
        <w:rPr>
          <w:rFonts w:ascii="宋体" w:hAnsi="宋体" w:eastAsia="宋体"/>
          <w:b/>
          <w:bCs/>
          <w:sz w:val="24"/>
          <w:szCs w:val="24"/>
        </w:rPr>
        <w:t xml:space="preserve"> </w:t>
      </w:r>
      <w:r>
        <w:rPr>
          <w:rFonts w:hint="eastAsia" w:ascii="宋体" w:hAnsi="宋体" w:eastAsia="宋体"/>
          <w:b/>
          <w:bCs/>
          <w:sz w:val="24"/>
          <w:szCs w:val="24"/>
        </w:rPr>
        <w:t>投标货物(系统设备)技术指标参数偏离表</w:t>
      </w:r>
    </w:p>
    <w:p w14:paraId="5FC2219A">
      <w:pPr>
        <w:spacing w:line="360" w:lineRule="auto"/>
        <w:ind w:firstLine="527" w:firstLineChars="250"/>
        <w:jc w:val="left"/>
        <w:rPr>
          <w:rFonts w:hint="eastAsia" w:ascii="宋体" w:hAnsi="宋体" w:eastAsia="宋体"/>
          <w:b/>
          <w:bCs/>
          <w:szCs w:val="21"/>
          <w:u w:val="single"/>
        </w:rPr>
      </w:pPr>
      <w:r>
        <w:rPr>
          <w:rFonts w:ascii="宋体" w:hAnsi="宋体" w:eastAsia="宋体"/>
          <w:b/>
          <w:bCs/>
          <w:szCs w:val="21"/>
        </w:rPr>
        <w:t>项目名称</w:t>
      </w:r>
      <w:r>
        <w:rPr>
          <w:rFonts w:hint="eastAsia" w:ascii="宋体" w:hAnsi="宋体" w:eastAsia="宋体"/>
          <w:b/>
          <w:bCs/>
          <w:szCs w:val="21"/>
        </w:rPr>
        <w:t>/包</w:t>
      </w:r>
      <w:r>
        <w:rPr>
          <w:rFonts w:ascii="宋体" w:hAnsi="宋体" w:eastAsia="宋体"/>
          <w:b/>
          <w:bCs/>
          <w:szCs w:val="21"/>
        </w:rPr>
        <w:t>：                           项目编号：</w:t>
      </w:r>
    </w:p>
    <w:tbl>
      <w:tblPr>
        <w:tblStyle w:val="43"/>
        <w:tblW w:w="967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8"/>
        <w:gridCol w:w="1117"/>
        <w:gridCol w:w="2141"/>
        <w:gridCol w:w="2711"/>
        <w:gridCol w:w="1426"/>
        <w:gridCol w:w="1586"/>
      </w:tblGrid>
      <w:tr w14:paraId="593243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00" w:hRule="atLeast"/>
          <w:jc w:val="center"/>
        </w:trPr>
        <w:tc>
          <w:tcPr>
            <w:tcW w:w="698" w:type="dxa"/>
            <w:vAlign w:val="center"/>
          </w:tcPr>
          <w:p w14:paraId="359000D0">
            <w:pPr>
              <w:jc w:val="center"/>
              <w:rPr>
                <w:rFonts w:hint="eastAsia" w:ascii="宋体" w:hAnsi="宋体" w:eastAsia="宋体" w:cs="Times New Roman"/>
                <w:b/>
                <w:szCs w:val="21"/>
              </w:rPr>
            </w:pPr>
            <w:r>
              <w:rPr>
                <w:rFonts w:ascii="宋体" w:hAnsi="宋体" w:eastAsia="宋体" w:cs="Times New Roman"/>
                <w:b/>
                <w:szCs w:val="21"/>
              </w:rPr>
              <w:t>序号</w:t>
            </w:r>
          </w:p>
        </w:tc>
        <w:tc>
          <w:tcPr>
            <w:tcW w:w="1117" w:type="dxa"/>
            <w:vAlign w:val="center"/>
          </w:tcPr>
          <w:p w14:paraId="707C0CAB">
            <w:pPr>
              <w:jc w:val="center"/>
              <w:rPr>
                <w:rFonts w:hint="eastAsia" w:ascii="宋体" w:hAnsi="宋体" w:eastAsia="宋体" w:cs="Times New Roman"/>
                <w:b/>
                <w:szCs w:val="21"/>
              </w:rPr>
            </w:pPr>
            <w:r>
              <w:rPr>
                <w:rFonts w:ascii="宋体" w:hAnsi="宋体" w:eastAsia="宋体" w:cs="Times New Roman"/>
                <w:b/>
                <w:szCs w:val="21"/>
              </w:rPr>
              <w:t>名称</w:t>
            </w:r>
          </w:p>
        </w:tc>
        <w:tc>
          <w:tcPr>
            <w:tcW w:w="2141" w:type="dxa"/>
            <w:vAlign w:val="center"/>
          </w:tcPr>
          <w:p w14:paraId="61FEE58B">
            <w:pPr>
              <w:jc w:val="center"/>
              <w:rPr>
                <w:rFonts w:hint="eastAsia" w:ascii="宋体" w:hAnsi="宋体" w:eastAsia="宋体" w:cs="Times New Roman"/>
                <w:b/>
                <w:szCs w:val="21"/>
              </w:rPr>
            </w:pPr>
            <w:r>
              <w:rPr>
                <w:rFonts w:ascii="宋体" w:hAnsi="宋体" w:eastAsia="宋体" w:cs="Times New Roman"/>
                <w:b/>
                <w:szCs w:val="21"/>
              </w:rPr>
              <w:t>招标文件技术规范、要求</w:t>
            </w:r>
          </w:p>
        </w:tc>
        <w:tc>
          <w:tcPr>
            <w:tcW w:w="2711" w:type="dxa"/>
            <w:vAlign w:val="center"/>
          </w:tcPr>
          <w:p w14:paraId="0AB8F538">
            <w:pPr>
              <w:jc w:val="center"/>
              <w:rPr>
                <w:rFonts w:hint="eastAsia" w:ascii="宋体" w:hAnsi="宋体" w:eastAsia="宋体" w:cs="Times New Roman"/>
                <w:b/>
                <w:szCs w:val="21"/>
              </w:rPr>
            </w:pPr>
            <w:r>
              <w:rPr>
                <w:rFonts w:ascii="宋体" w:hAnsi="宋体" w:eastAsia="宋体" w:cs="Times New Roman"/>
                <w:b/>
                <w:szCs w:val="21"/>
              </w:rPr>
              <w:t>投标技术参数及配置</w:t>
            </w:r>
            <w:r>
              <w:rPr>
                <w:rFonts w:hint="eastAsia" w:ascii="宋体" w:hAnsi="宋体" w:eastAsia="宋体" w:cs="Times New Roman"/>
                <w:b/>
                <w:szCs w:val="21"/>
              </w:rPr>
              <w:t>清单</w:t>
            </w:r>
          </w:p>
        </w:tc>
        <w:tc>
          <w:tcPr>
            <w:tcW w:w="1426" w:type="dxa"/>
            <w:vAlign w:val="center"/>
          </w:tcPr>
          <w:p w14:paraId="74A41226">
            <w:pPr>
              <w:jc w:val="center"/>
              <w:rPr>
                <w:rFonts w:hint="eastAsia" w:ascii="宋体" w:hAnsi="宋体" w:eastAsia="宋体" w:cs="Times New Roman"/>
                <w:b/>
                <w:szCs w:val="21"/>
              </w:rPr>
            </w:pPr>
            <w:r>
              <w:rPr>
                <w:rFonts w:ascii="宋体" w:hAnsi="宋体" w:eastAsia="宋体" w:cs="Times New Roman"/>
                <w:b/>
                <w:szCs w:val="21"/>
              </w:rPr>
              <w:t>偏离</w:t>
            </w:r>
            <w:r>
              <w:rPr>
                <w:rFonts w:hint="eastAsia" w:ascii="宋体" w:hAnsi="宋体" w:eastAsia="宋体" w:cs="Times New Roman"/>
                <w:b/>
                <w:szCs w:val="21"/>
              </w:rPr>
              <w:t>情况</w:t>
            </w:r>
          </w:p>
        </w:tc>
        <w:tc>
          <w:tcPr>
            <w:tcW w:w="1586" w:type="dxa"/>
            <w:vAlign w:val="center"/>
          </w:tcPr>
          <w:p w14:paraId="55592D78">
            <w:pPr>
              <w:jc w:val="center"/>
              <w:rPr>
                <w:rFonts w:hint="eastAsia" w:ascii="宋体" w:hAnsi="宋体" w:eastAsia="宋体" w:cs="Times New Roman"/>
                <w:b/>
                <w:szCs w:val="21"/>
              </w:rPr>
            </w:pPr>
            <w:r>
              <w:rPr>
                <w:rFonts w:hint="eastAsia" w:ascii="宋体" w:hAnsi="宋体" w:eastAsia="宋体" w:cs="Times New Roman"/>
                <w:b/>
                <w:szCs w:val="21"/>
              </w:rPr>
              <w:t>技术支持资料索引（页码或条目号等）</w:t>
            </w:r>
          </w:p>
        </w:tc>
      </w:tr>
      <w:tr w14:paraId="5BC791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8" w:hRule="atLeast"/>
          <w:jc w:val="center"/>
        </w:trPr>
        <w:tc>
          <w:tcPr>
            <w:tcW w:w="698" w:type="dxa"/>
            <w:vAlign w:val="center"/>
          </w:tcPr>
          <w:p w14:paraId="7856C586">
            <w:pPr>
              <w:jc w:val="center"/>
              <w:rPr>
                <w:rFonts w:hint="eastAsia" w:ascii="宋体" w:hAnsi="宋体" w:eastAsia="宋体" w:cs="Times New Roman"/>
                <w:szCs w:val="21"/>
              </w:rPr>
            </w:pPr>
          </w:p>
        </w:tc>
        <w:tc>
          <w:tcPr>
            <w:tcW w:w="1117" w:type="dxa"/>
            <w:vAlign w:val="center"/>
          </w:tcPr>
          <w:p w14:paraId="33E49A32">
            <w:pPr>
              <w:jc w:val="center"/>
              <w:rPr>
                <w:rFonts w:hint="eastAsia" w:ascii="宋体" w:hAnsi="宋体" w:eastAsia="宋体" w:cs="Times New Roman"/>
                <w:szCs w:val="21"/>
              </w:rPr>
            </w:pPr>
          </w:p>
        </w:tc>
        <w:tc>
          <w:tcPr>
            <w:tcW w:w="2141" w:type="dxa"/>
            <w:vAlign w:val="center"/>
          </w:tcPr>
          <w:p w14:paraId="63FC3505">
            <w:pPr>
              <w:jc w:val="center"/>
              <w:rPr>
                <w:rFonts w:hint="eastAsia" w:ascii="宋体" w:hAnsi="宋体" w:eastAsia="宋体" w:cs="Times New Roman"/>
                <w:szCs w:val="21"/>
              </w:rPr>
            </w:pPr>
          </w:p>
        </w:tc>
        <w:tc>
          <w:tcPr>
            <w:tcW w:w="2711" w:type="dxa"/>
            <w:vAlign w:val="center"/>
          </w:tcPr>
          <w:p w14:paraId="5D8AFE3F">
            <w:pPr>
              <w:jc w:val="center"/>
              <w:rPr>
                <w:rFonts w:hint="eastAsia" w:ascii="宋体" w:hAnsi="宋体" w:eastAsia="宋体" w:cs="Times New Roman"/>
                <w:szCs w:val="21"/>
              </w:rPr>
            </w:pPr>
          </w:p>
        </w:tc>
        <w:tc>
          <w:tcPr>
            <w:tcW w:w="1426" w:type="dxa"/>
            <w:vAlign w:val="center"/>
          </w:tcPr>
          <w:p w14:paraId="38489346">
            <w:pPr>
              <w:jc w:val="center"/>
              <w:rPr>
                <w:rFonts w:hint="eastAsia" w:ascii="宋体" w:hAnsi="宋体" w:eastAsia="宋体" w:cs="Times New Roman"/>
                <w:szCs w:val="21"/>
              </w:rPr>
            </w:pPr>
          </w:p>
        </w:tc>
        <w:tc>
          <w:tcPr>
            <w:tcW w:w="1586" w:type="dxa"/>
            <w:vAlign w:val="center"/>
          </w:tcPr>
          <w:p w14:paraId="5346BCD8">
            <w:pPr>
              <w:jc w:val="center"/>
              <w:rPr>
                <w:rFonts w:hint="eastAsia" w:ascii="宋体" w:hAnsi="宋体" w:eastAsia="宋体" w:cs="Times New Roman"/>
                <w:szCs w:val="21"/>
              </w:rPr>
            </w:pPr>
          </w:p>
        </w:tc>
      </w:tr>
      <w:tr w14:paraId="1E7101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96" w:hRule="atLeast"/>
          <w:jc w:val="center"/>
        </w:trPr>
        <w:tc>
          <w:tcPr>
            <w:tcW w:w="698" w:type="dxa"/>
            <w:vAlign w:val="center"/>
          </w:tcPr>
          <w:p w14:paraId="121A0621">
            <w:pPr>
              <w:jc w:val="center"/>
              <w:rPr>
                <w:rFonts w:hint="eastAsia" w:ascii="宋体" w:hAnsi="宋体" w:eastAsia="宋体" w:cs="Times New Roman"/>
                <w:szCs w:val="21"/>
              </w:rPr>
            </w:pPr>
          </w:p>
        </w:tc>
        <w:tc>
          <w:tcPr>
            <w:tcW w:w="1117" w:type="dxa"/>
            <w:vAlign w:val="center"/>
          </w:tcPr>
          <w:p w14:paraId="0B69E719">
            <w:pPr>
              <w:jc w:val="center"/>
              <w:rPr>
                <w:rFonts w:hint="eastAsia" w:ascii="宋体" w:hAnsi="宋体" w:eastAsia="宋体" w:cs="Times New Roman"/>
                <w:szCs w:val="21"/>
              </w:rPr>
            </w:pPr>
          </w:p>
        </w:tc>
        <w:tc>
          <w:tcPr>
            <w:tcW w:w="2141" w:type="dxa"/>
            <w:vAlign w:val="center"/>
          </w:tcPr>
          <w:p w14:paraId="78D36C04">
            <w:pPr>
              <w:jc w:val="center"/>
              <w:rPr>
                <w:rFonts w:hint="eastAsia" w:ascii="宋体" w:hAnsi="宋体" w:eastAsia="宋体" w:cs="Times New Roman"/>
                <w:szCs w:val="21"/>
              </w:rPr>
            </w:pPr>
          </w:p>
        </w:tc>
        <w:tc>
          <w:tcPr>
            <w:tcW w:w="2711" w:type="dxa"/>
            <w:vAlign w:val="center"/>
          </w:tcPr>
          <w:p w14:paraId="61E3CFA9">
            <w:pPr>
              <w:jc w:val="center"/>
              <w:rPr>
                <w:rFonts w:hint="eastAsia" w:ascii="宋体" w:hAnsi="宋体" w:eastAsia="宋体" w:cs="Times New Roman"/>
                <w:szCs w:val="21"/>
              </w:rPr>
            </w:pPr>
          </w:p>
        </w:tc>
        <w:tc>
          <w:tcPr>
            <w:tcW w:w="1426" w:type="dxa"/>
            <w:vAlign w:val="center"/>
          </w:tcPr>
          <w:p w14:paraId="7BA26A1F">
            <w:pPr>
              <w:jc w:val="center"/>
              <w:rPr>
                <w:rFonts w:hint="eastAsia" w:ascii="宋体" w:hAnsi="宋体" w:eastAsia="宋体" w:cs="Times New Roman"/>
                <w:szCs w:val="21"/>
              </w:rPr>
            </w:pPr>
          </w:p>
        </w:tc>
        <w:tc>
          <w:tcPr>
            <w:tcW w:w="1586" w:type="dxa"/>
            <w:vAlign w:val="center"/>
          </w:tcPr>
          <w:p w14:paraId="20CE1E66">
            <w:pPr>
              <w:jc w:val="center"/>
              <w:rPr>
                <w:rFonts w:hint="eastAsia" w:ascii="宋体" w:hAnsi="宋体" w:eastAsia="宋体" w:cs="Times New Roman"/>
                <w:szCs w:val="21"/>
              </w:rPr>
            </w:pPr>
          </w:p>
        </w:tc>
      </w:tr>
      <w:tr w14:paraId="3E80EF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96" w:hRule="atLeast"/>
          <w:jc w:val="center"/>
        </w:trPr>
        <w:tc>
          <w:tcPr>
            <w:tcW w:w="698" w:type="dxa"/>
            <w:vAlign w:val="center"/>
          </w:tcPr>
          <w:p w14:paraId="705B1747">
            <w:pPr>
              <w:jc w:val="center"/>
              <w:rPr>
                <w:rFonts w:hint="eastAsia" w:ascii="宋体" w:hAnsi="宋体" w:eastAsia="宋体" w:cs="Times New Roman"/>
                <w:szCs w:val="21"/>
              </w:rPr>
            </w:pPr>
            <w:r>
              <w:rPr>
                <w:rFonts w:ascii="宋体" w:hAnsi="宋体" w:eastAsia="宋体" w:cs="Times New Roman"/>
                <w:szCs w:val="21"/>
              </w:rPr>
              <w:t>…</w:t>
            </w:r>
          </w:p>
        </w:tc>
        <w:tc>
          <w:tcPr>
            <w:tcW w:w="1117" w:type="dxa"/>
            <w:vAlign w:val="center"/>
          </w:tcPr>
          <w:p w14:paraId="7198E42B">
            <w:pPr>
              <w:jc w:val="center"/>
              <w:rPr>
                <w:rFonts w:hint="eastAsia" w:ascii="宋体" w:hAnsi="宋体" w:eastAsia="宋体" w:cs="Times New Roman"/>
                <w:szCs w:val="21"/>
              </w:rPr>
            </w:pPr>
          </w:p>
        </w:tc>
        <w:tc>
          <w:tcPr>
            <w:tcW w:w="2141" w:type="dxa"/>
            <w:vAlign w:val="center"/>
          </w:tcPr>
          <w:p w14:paraId="11763CAF">
            <w:pPr>
              <w:jc w:val="center"/>
              <w:rPr>
                <w:rFonts w:hint="eastAsia" w:ascii="宋体" w:hAnsi="宋体" w:eastAsia="宋体" w:cs="Times New Roman"/>
                <w:szCs w:val="21"/>
              </w:rPr>
            </w:pPr>
          </w:p>
        </w:tc>
        <w:tc>
          <w:tcPr>
            <w:tcW w:w="2711" w:type="dxa"/>
            <w:vAlign w:val="center"/>
          </w:tcPr>
          <w:p w14:paraId="0002D12E">
            <w:pPr>
              <w:jc w:val="center"/>
              <w:rPr>
                <w:rFonts w:hint="eastAsia" w:ascii="宋体" w:hAnsi="宋体" w:eastAsia="宋体" w:cs="Times New Roman"/>
                <w:szCs w:val="21"/>
              </w:rPr>
            </w:pPr>
          </w:p>
        </w:tc>
        <w:tc>
          <w:tcPr>
            <w:tcW w:w="1426" w:type="dxa"/>
            <w:vAlign w:val="center"/>
          </w:tcPr>
          <w:p w14:paraId="071F8FC1">
            <w:pPr>
              <w:jc w:val="center"/>
              <w:rPr>
                <w:rFonts w:hint="eastAsia" w:ascii="宋体" w:hAnsi="宋体" w:eastAsia="宋体" w:cs="Times New Roman"/>
                <w:szCs w:val="21"/>
              </w:rPr>
            </w:pPr>
          </w:p>
        </w:tc>
        <w:tc>
          <w:tcPr>
            <w:tcW w:w="1586" w:type="dxa"/>
            <w:vAlign w:val="center"/>
          </w:tcPr>
          <w:p w14:paraId="60DAA1E0">
            <w:pPr>
              <w:jc w:val="center"/>
              <w:rPr>
                <w:rFonts w:hint="eastAsia" w:ascii="宋体" w:hAnsi="宋体" w:eastAsia="宋体" w:cs="Times New Roman"/>
                <w:szCs w:val="21"/>
              </w:rPr>
            </w:pPr>
          </w:p>
        </w:tc>
      </w:tr>
    </w:tbl>
    <w:p w14:paraId="7383363D">
      <w:pPr>
        <w:spacing w:line="360" w:lineRule="auto"/>
        <w:ind w:firstLine="422" w:firstLineChars="200"/>
        <w:rPr>
          <w:rFonts w:hint="eastAsia" w:ascii="宋体" w:hAnsi="宋体" w:eastAsia="宋体" w:cs="Times New Roman"/>
          <w:b/>
        </w:rPr>
      </w:pPr>
      <w:r>
        <w:rPr>
          <w:rFonts w:ascii="宋体" w:hAnsi="宋体" w:eastAsia="宋体" w:cs="Times New Roman"/>
          <w:b/>
        </w:rPr>
        <w:t>表格填写说明：</w:t>
      </w:r>
    </w:p>
    <w:p w14:paraId="0BC4BBFF">
      <w:pPr>
        <w:spacing w:line="360" w:lineRule="auto"/>
        <w:ind w:firstLine="420" w:firstLineChars="200"/>
        <w:rPr>
          <w:rFonts w:hint="eastAsia" w:ascii="宋体" w:hAnsi="宋体" w:eastAsia="宋体" w:cs="Times New Roman"/>
        </w:rPr>
      </w:pPr>
      <w:r>
        <w:rPr>
          <w:rFonts w:ascii="宋体" w:hAnsi="宋体" w:eastAsia="宋体" w:cs="Times New Roman"/>
        </w:rPr>
        <w:t>1、</w:t>
      </w:r>
      <w:bookmarkStart w:id="238" w:name="_Hlk502312282"/>
      <w:r>
        <w:rPr>
          <w:rFonts w:ascii="宋体" w:hAnsi="宋体" w:eastAsia="宋体" w:cs="Times New Roman"/>
        </w:rPr>
        <w:t>表格中“货物名称”及“招标文件技术规范、要求”可按“</w:t>
      </w:r>
      <w:r>
        <w:rPr>
          <w:rFonts w:hint="eastAsia" w:ascii="宋体" w:hAnsi="宋体" w:eastAsia="宋体" w:cs="Times New Roman"/>
        </w:rPr>
        <w:t>技术要求</w:t>
      </w:r>
      <w:r>
        <w:rPr>
          <w:rFonts w:ascii="宋体" w:hAnsi="宋体" w:eastAsia="宋体" w:cs="Times New Roman"/>
        </w:rPr>
        <w:t>”内容复制</w:t>
      </w:r>
      <w:bookmarkEnd w:id="238"/>
      <w:r>
        <w:rPr>
          <w:rFonts w:ascii="宋体" w:hAnsi="宋体" w:eastAsia="宋体" w:cs="Times New Roman"/>
        </w:rPr>
        <w:t>。</w:t>
      </w:r>
    </w:p>
    <w:p w14:paraId="156CE69A">
      <w:pPr>
        <w:spacing w:line="360" w:lineRule="auto"/>
        <w:ind w:firstLine="420" w:firstLineChars="200"/>
        <w:rPr>
          <w:rFonts w:hint="eastAsia" w:ascii="宋体" w:hAnsi="宋体" w:eastAsia="宋体" w:cs="Times New Roman"/>
          <w:b/>
        </w:rPr>
      </w:pPr>
      <w:r>
        <w:rPr>
          <w:rFonts w:ascii="宋体" w:hAnsi="宋体" w:eastAsia="宋体" w:cs="Times New Roman"/>
        </w:rPr>
        <w:t>2、表格中“投标技术参数及配置”请投标人根据实际投标情况如实、完整、准确地填写。</w:t>
      </w:r>
      <w:r>
        <w:rPr>
          <w:rFonts w:ascii="宋体" w:hAnsi="宋体" w:eastAsia="宋体" w:cs="Times New Roman"/>
          <w:b/>
        </w:rPr>
        <w:t>若由于投标人的疏忽大意或未能完整、如实填写，导致的一切后果由投标人自行承担。</w:t>
      </w:r>
    </w:p>
    <w:p w14:paraId="0DD767EF">
      <w:pPr>
        <w:spacing w:line="360" w:lineRule="auto"/>
        <w:ind w:firstLine="420" w:firstLineChars="200"/>
        <w:rPr>
          <w:rFonts w:hint="eastAsia" w:ascii="宋体" w:hAnsi="宋体" w:eastAsia="宋体" w:cs="Times New Roman"/>
        </w:rPr>
      </w:pPr>
      <w:r>
        <w:rPr>
          <w:rFonts w:ascii="宋体" w:hAnsi="宋体" w:eastAsia="宋体" w:cs="Times New Roman"/>
        </w:rPr>
        <w:t>3、表格中“偏离”部分，投标人只能如实填写“正偏离”、“负偏离”或“无偏离”。凡投标内容与招标文件要求有区别的在说明栏中写明技术指标。</w:t>
      </w:r>
    </w:p>
    <w:p w14:paraId="1BBAE1F7">
      <w:pPr>
        <w:pStyle w:val="16"/>
        <w:spacing w:after="0" w:line="360" w:lineRule="auto"/>
        <w:ind w:firstLine="422" w:firstLineChars="200"/>
        <w:rPr>
          <w:rFonts w:hint="eastAsia" w:eastAsia="宋体"/>
          <w:b/>
          <w:bCs/>
        </w:rPr>
      </w:pPr>
      <w:r>
        <w:rPr>
          <w:rFonts w:hint="eastAsia" w:eastAsia="宋体"/>
          <w:b/>
          <w:bCs/>
        </w:rPr>
        <w:t>4、</w:t>
      </w:r>
      <w:r>
        <w:rPr>
          <w:rFonts w:eastAsia="宋体"/>
          <w:b/>
          <w:bCs/>
        </w:rPr>
        <w:t>要求投</w:t>
      </w:r>
      <w:r>
        <w:rPr>
          <w:rFonts w:hint="eastAsia" w:eastAsia="宋体" w:cs="微软雅黑"/>
          <w:b/>
          <w:bCs/>
        </w:rPr>
        <w:t>标</w:t>
      </w:r>
      <w:r>
        <w:rPr>
          <w:rFonts w:hint="eastAsia" w:eastAsia="宋体" w:cs="Malgun Gothic"/>
          <w:b/>
          <w:bCs/>
        </w:rPr>
        <w:t>人</w:t>
      </w:r>
      <w:r>
        <w:rPr>
          <w:rFonts w:hint="eastAsia" w:eastAsia="宋体" w:cs="微软雅黑"/>
          <w:b/>
          <w:bCs/>
        </w:rPr>
        <w:t>对产</w:t>
      </w:r>
      <w:r>
        <w:rPr>
          <w:rFonts w:hint="eastAsia" w:eastAsia="宋体" w:cs="Malgun Gothic"/>
          <w:b/>
          <w:bCs/>
        </w:rPr>
        <w:t>品技</w:t>
      </w:r>
      <w:r>
        <w:rPr>
          <w:rFonts w:hint="eastAsia" w:eastAsia="宋体" w:cs="微软雅黑"/>
          <w:b/>
          <w:bCs/>
        </w:rPr>
        <w:t>术参数进</w:t>
      </w:r>
      <w:r>
        <w:rPr>
          <w:rFonts w:hint="eastAsia" w:eastAsia="宋体" w:cs="Malgun Gothic"/>
          <w:b/>
          <w:bCs/>
        </w:rPr>
        <w:t>行逐</w:t>
      </w:r>
      <w:r>
        <w:rPr>
          <w:rFonts w:hint="eastAsia" w:eastAsia="宋体" w:cs="微软雅黑"/>
          <w:b/>
          <w:bCs/>
        </w:rPr>
        <w:t>项响应</w:t>
      </w:r>
      <w:r>
        <w:rPr>
          <w:rFonts w:hint="eastAsia" w:eastAsia="宋体" w:cs="Malgun Gothic"/>
          <w:b/>
          <w:bCs/>
        </w:rPr>
        <w:t>，如</w:t>
      </w:r>
      <w:r>
        <w:rPr>
          <w:rFonts w:hint="eastAsia" w:eastAsia="宋体" w:cs="微软雅黑"/>
          <w:b/>
          <w:bCs/>
        </w:rPr>
        <w:t>实填写</w:t>
      </w:r>
      <w:r>
        <w:rPr>
          <w:rFonts w:hint="eastAsia" w:eastAsia="宋体" w:cs="Malgun Gothic"/>
          <w:b/>
          <w:bCs/>
        </w:rPr>
        <w:t>至《技</w:t>
      </w:r>
      <w:r>
        <w:rPr>
          <w:rFonts w:hint="eastAsia" w:eastAsia="宋体" w:cs="微软雅黑"/>
          <w:b/>
          <w:bCs/>
        </w:rPr>
        <w:t>术参数响应</w:t>
      </w:r>
      <w:r>
        <w:rPr>
          <w:rFonts w:hint="eastAsia" w:eastAsia="宋体" w:cs="Malgun Gothic"/>
          <w:b/>
          <w:bCs/>
        </w:rPr>
        <w:t>偏离表》中，未在《技</w:t>
      </w:r>
      <w:r>
        <w:rPr>
          <w:rFonts w:hint="eastAsia" w:eastAsia="宋体" w:cs="微软雅黑"/>
          <w:b/>
          <w:bCs/>
        </w:rPr>
        <w:t>术参数响应</w:t>
      </w:r>
      <w:r>
        <w:rPr>
          <w:rFonts w:hint="eastAsia" w:eastAsia="宋体" w:cs="Malgun Gothic"/>
          <w:b/>
          <w:bCs/>
        </w:rPr>
        <w:t>偏离表》中</w:t>
      </w:r>
      <w:r>
        <w:rPr>
          <w:rFonts w:hint="eastAsia" w:eastAsia="宋体" w:cs="微软雅黑"/>
          <w:b/>
          <w:bCs/>
        </w:rPr>
        <w:t>填写</w:t>
      </w:r>
      <w:r>
        <w:rPr>
          <w:rFonts w:hint="eastAsia" w:eastAsia="宋体" w:cs="Malgun Gothic"/>
          <w:b/>
          <w:bCs/>
        </w:rPr>
        <w:t>的，</w:t>
      </w:r>
      <w:r>
        <w:rPr>
          <w:rFonts w:hint="eastAsia" w:eastAsia="宋体" w:cs="微软雅黑"/>
          <w:b/>
          <w:bCs/>
        </w:rPr>
        <w:t>视为参数负</w:t>
      </w:r>
      <w:r>
        <w:rPr>
          <w:rFonts w:hint="eastAsia" w:eastAsia="宋体" w:cs="Malgun Gothic"/>
          <w:b/>
          <w:bCs/>
        </w:rPr>
        <w:t>偏离。技</w:t>
      </w:r>
      <w:r>
        <w:rPr>
          <w:rFonts w:hint="eastAsia" w:eastAsia="宋体" w:cs="微软雅黑"/>
          <w:b/>
          <w:bCs/>
        </w:rPr>
        <w:t>术参数响应</w:t>
      </w:r>
      <w:r>
        <w:rPr>
          <w:rFonts w:hint="eastAsia" w:eastAsia="宋体" w:cs="Malgun Gothic"/>
          <w:b/>
          <w:bCs/>
        </w:rPr>
        <w:t>偏离表》</w:t>
      </w:r>
      <w:r>
        <w:rPr>
          <w:rFonts w:hint="eastAsia" w:eastAsia="宋体" w:cs="微软雅黑"/>
          <w:b/>
          <w:bCs/>
        </w:rPr>
        <w:t>将</w:t>
      </w:r>
      <w:r>
        <w:rPr>
          <w:rFonts w:hint="eastAsia" w:eastAsia="宋体" w:cs="Malgun Gothic"/>
          <w:b/>
          <w:bCs/>
        </w:rPr>
        <w:t>作</w:t>
      </w:r>
      <w:r>
        <w:rPr>
          <w:rFonts w:hint="eastAsia" w:eastAsia="宋体" w:cs="微软雅黑"/>
          <w:b/>
          <w:bCs/>
        </w:rPr>
        <w:t>为验</w:t>
      </w:r>
      <w:r>
        <w:rPr>
          <w:rFonts w:hint="eastAsia" w:eastAsia="宋体" w:cs="Malgun Gothic"/>
          <w:b/>
          <w:bCs/>
        </w:rPr>
        <w:t>收依据之一，如投</w:t>
      </w:r>
      <w:r>
        <w:rPr>
          <w:rFonts w:hint="eastAsia" w:eastAsia="宋体" w:cs="微软雅黑"/>
          <w:b/>
          <w:bCs/>
        </w:rPr>
        <w:t>标</w:t>
      </w:r>
      <w:r>
        <w:rPr>
          <w:rFonts w:hint="eastAsia" w:eastAsia="宋体" w:cs="Malgun Gothic"/>
          <w:b/>
          <w:bCs/>
        </w:rPr>
        <w:t>人</w:t>
      </w:r>
      <w:r>
        <w:rPr>
          <w:rFonts w:hint="eastAsia" w:eastAsia="宋体" w:cs="微软雅黑"/>
          <w:b/>
          <w:bCs/>
        </w:rPr>
        <w:t>虚</w:t>
      </w:r>
      <w:r>
        <w:rPr>
          <w:rFonts w:hint="eastAsia" w:eastAsia="宋体" w:cs="Malgun Gothic"/>
          <w:b/>
          <w:bCs/>
        </w:rPr>
        <w:t>假</w:t>
      </w:r>
      <w:r>
        <w:rPr>
          <w:rFonts w:hint="eastAsia" w:eastAsia="宋体" w:cs="微软雅黑"/>
          <w:b/>
          <w:bCs/>
        </w:rPr>
        <w:t>响应</w:t>
      </w:r>
      <w:r>
        <w:rPr>
          <w:rFonts w:hint="eastAsia" w:eastAsia="宋体" w:cs="Malgun Gothic"/>
          <w:b/>
          <w:bCs/>
        </w:rPr>
        <w:t>，自行承担</w:t>
      </w:r>
      <w:r>
        <w:rPr>
          <w:rFonts w:hint="eastAsia" w:eastAsia="宋体" w:cs="微软雅黑"/>
          <w:b/>
          <w:bCs/>
        </w:rPr>
        <w:t>违约风险</w:t>
      </w:r>
      <w:r>
        <w:rPr>
          <w:rFonts w:hint="eastAsia" w:eastAsia="宋体" w:cs="Malgun Gothic"/>
          <w:b/>
          <w:bCs/>
        </w:rPr>
        <w:t>。</w:t>
      </w:r>
    </w:p>
    <w:p w14:paraId="6B7B85AA">
      <w:pPr>
        <w:pStyle w:val="16"/>
        <w:spacing w:after="0" w:line="360" w:lineRule="auto"/>
        <w:ind w:firstLine="422" w:firstLineChars="200"/>
        <w:rPr>
          <w:rFonts w:hint="eastAsia" w:eastAsia="宋体"/>
          <w:b/>
          <w:bCs/>
        </w:rPr>
      </w:pPr>
      <w:r>
        <w:rPr>
          <w:rFonts w:hint="eastAsia" w:eastAsia="宋体"/>
          <w:b/>
          <w:bCs/>
        </w:rPr>
        <w:t>5、</w:t>
      </w:r>
      <w:r>
        <w:rPr>
          <w:rFonts w:eastAsia="宋体"/>
          <w:b/>
          <w:bCs/>
        </w:rPr>
        <w:t>技术参数须提供相关证明材料，证明材料包括产品说明书、检验报告、印刷宣传彩页、功能截图等，如技术参数另有要求的按要求提供。未提供证明材料的，视为参数负偏离。证明材料制作索引目录，方便评标委员会查找。不制作索引目录或编排混乱导致评委漏查的，造成的不利后果由投标人自行承担责任。</w:t>
      </w:r>
    </w:p>
    <w:p w14:paraId="7CC3A8CA">
      <w:pPr>
        <w:spacing w:line="360" w:lineRule="auto"/>
        <w:ind w:firstLine="422" w:firstLineChars="200"/>
        <w:rPr>
          <w:rFonts w:hint="eastAsia" w:ascii="宋体" w:hAnsi="宋体" w:eastAsia="宋体"/>
          <w:b/>
          <w:bCs/>
          <w:sz w:val="24"/>
          <w:szCs w:val="24"/>
          <w:shd w:val="clear" w:color="auto" w:fill="FFFFFF" w:themeFill="background1"/>
        </w:rPr>
      </w:pPr>
      <w:r>
        <w:rPr>
          <w:rFonts w:hint="eastAsia" w:ascii="宋体" w:hAnsi="宋体" w:eastAsia="宋体" w:cs="Times New Roman"/>
          <w:b/>
        </w:rPr>
        <w:t>6、投标人应将支持该项技术要求响应的技术支持资料在投标文件中的索引（页码或条目号等）标注在“技术支持资料索引”一栏中。</w:t>
      </w:r>
    </w:p>
    <w:p w14:paraId="792F4C15">
      <w:pPr>
        <w:spacing w:before="360" w:beforeLines="150" w:line="360" w:lineRule="auto"/>
        <w:ind w:firstLine="480" w:firstLineChars="200"/>
        <w:jc w:val="left"/>
        <w:rPr>
          <w:rFonts w:hint="eastAsia" w:ascii="宋体" w:hAnsi="宋体" w:eastAsia="宋体"/>
          <w:sz w:val="24"/>
          <w:szCs w:val="24"/>
          <w:u w:val="single"/>
          <w:shd w:val="clear" w:color="auto" w:fill="FFFFFF" w:themeFill="background1"/>
        </w:rPr>
      </w:pPr>
      <w:r>
        <w:rPr>
          <w:rFonts w:ascii="宋体" w:hAnsi="宋体" w:eastAsia="宋体"/>
          <w:sz w:val="24"/>
          <w:szCs w:val="24"/>
          <w:shd w:val="clear" w:color="auto" w:fill="FFFFFF" w:themeFill="background1"/>
        </w:rPr>
        <w:t>投标人全称（加盖公章）：</w:t>
      </w:r>
    </w:p>
    <w:p w14:paraId="2686C7D4">
      <w:pPr>
        <w:spacing w:line="360" w:lineRule="auto"/>
        <w:ind w:firstLine="480" w:firstLineChars="200"/>
        <w:jc w:val="left"/>
        <w:rPr>
          <w:rFonts w:hint="eastAsia" w:ascii="宋体" w:hAnsi="宋体" w:eastAsia="宋体"/>
          <w:sz w:val="24"/>
          <w:szCs w:val="24"/>
          <w:u w:val="single"/>
          <w:shd w:val="clear" w:color="auto" w:fill="FFFFFF" w:themeFill="background1"/>
        </w:rPr>
      </w:pPr>
      <w:r>
        <w:rPr>
          <w:rFonts w:ascii="宋体" w:hAnsi="宋体" w:eastAsia="宋体"/>
          <w:sz w:val="24"/>
          <w:szCs w:val="24"/>
          <w:shd w:val="clear" w:color="auto" w:fill="FFFFFF" w:themeFill="background1"/>
        </w:rPr>
        <w:t>法定代表人</w:t>
      </w:r>
      <w:r>
        <w:rPr>
          <w:rFonts w:ascii="宋体" w:hAnsi="宋体" w:eastAsia="宋体"/>
          <w:bCs/>
          <w:sz w:val="24"/>
          <w:szCs w:val="24"/>
          <w:shd w:val="clear" w:color="auto" w:fill="FFFFFF" w:themeFill="background1"/>
        </w:rPr>
        <w:t>或其委托代理人（签字或签章）</w:t>
      </w:r>
      <w:r>
        <w:rPr>
          <w:rFonts w:ascii="宋体" w:hAnsi="宋体" w:eastAsia="宋体"/>
          <w:sz w:val="24"/>
          <w:szCs w:val="24"/>
          <w:shd w:val="clear" w:color="auto" w:fill="FFFFFF" w:themeFill="background1"/>
        </w:rPr>
        <w:t>：</w:t>
      </w:r>
    </w:p>
    <w:p w14:paraId="1BACCFC8">
      <w:pPr>
        <w:spacing w:line="360" w:lineRule="auto"/>
        <w:ind w:firstLine="480" w:firstLineChars="200"/>
        <w:jc w:val="left"/>
        <w:rPr>
          <w:rFonts w:hint="eastAsia" w:ascii="宋体" w:hAnsi="宋体" w:eastAsia="宋体"/>
          <w:sz w:val="24"/>
          <w:szCs w:val="24"/>
          <w:shd w:val="clear" w:color="auto" w:fill="FFFFFF" w:themeFill="background1"/>
        </w:rPr>
      </w:pPr>
      <w:r>
        <w:rPr>
          <w:rFonts w:ascii="宋体" w:hAnsi="宋体" w:eastAsia="宋体"/>
          <w:sz w:val="24"/>
          <w:szCs w:val="24"/>
          <w:shd w:val="clear" w:color="auto" w:fill="FFFFFF" w:themeFill="background1"/>
        </w:rPr>
        <w:t>日期：_______年</w:t>
      </w:r>
      <w:r>
        <w:rPr>
          <w:rFonts w:hint="eastAsia" w:ascii="宋体" w:hAnsi="宋体" w:eastAsia="宋体"/>
          <w:sz w:val="24"/>
          <w:szCs w:val="24"/>
          <w:shd w:val="clear" w:color="auto" w:fill="FFFFFF" w:themeFill="background1"/>
        </w:rPr>
        <w:t xml:space="preserve"> </w:t>
      </w:r>
      <w:r>
        <w:rPr>
          <w:rFonts w:ascii="宋体" w:hAnsi="宋体" w:eastAsia="宋体"/>
          <w:sz w:val="24"/>
          <w:szCs w:val="24"/>
          <w:shd w:val="clear" w:color="auto" w:fill="FFFFFF" w:themeFill="background1"/>
        </w:rPr>
        <w:t xml:space="preserve">  月</w:t>
      </w:r>
      <w:r>
        <w:rPr>
          <w:rFonts w:hint="eastAsia" w:ascii="宋体" w:hAnsi="宋体" w:eastAsia="宋体"/>
          <w:sz w:val="24"/>
          <w:szCs w:val="24"/>
          <w:shd w:val="clear" w:color="auto" w:fill="FFFFFF" w:themeFill="background1"/>
        </w:rPr>
        <w:t xml:space="preserve"> </w:t>
      </w:r>
      <w:r>
        <w:rPr>
          <w:rFonts w:ascii="宋体" w:hAnsi="宋体" w:eastAsia="宋体"/>
          <w:sz w:val="24"/>
          <w:szCs w:val="24"/>
          <w:shd w:val="clear" w:color="auto" w:fill="FFFFFF" w:themeFill="background1"/>
        </w:rPr>
        <w:t xml:space="preserve">   日</w:t>
      </w:r>
    </w:p>
    <w:p w14:paraId="4FABF53C">
      <w:pPr>
        <w:spacing w:line="360" w:lineRule="auto"/>
        <w:ind w:firstLine="480" w:firstLineChars="200"/>
        <w:jc w:val="left"/>
        <w:rPr>
          <w:rFonts w:hint="eastAsia" w:ascii="宋体" w:hAnsi="宋体" w:eastAsia="宋体"/>
          <w:sz w:val="24"/>
          <w:szCs w:val="24"/>
          <w:shd w:val="clear" w:color="auto" w:fill="FFFFFF" w:themeFill="background1"/>
        </w:rPr>
      </w:pPr>
    </w:p>
    <w:p w14:paraId="12EBE6E0">
      <w:pPr>
        <w:spacing w:line="360" w:lineRule="auto"/>
        <w:ind w:firstLine="482" w:firstLineChars="200"/>
        <w:rPr>
          <w:rFonts w:hint="eastAsia" w:ascii="宋体" w:hAnsi="宋体" w:eastAsia="宋体" w:cs="宋体"/>
          <w:kern w:val="0"/>
          <w:sz w:val="24"/>
        </w:rPr>
      </w:pPr>
      <w:r>
        <w:rPr>
          <w:rFonts w:hint="eastAsia" w:ascii="宋体" w:hAnsi="宋体" w:eastAsia="宋体" w:cs="宋体"/>
          <w:b/>
          <w:bCs/>
          <w:sz w:val="24"/>
          <w:szCs w:val="24"/>
        </w:rPr>
        <w:t>（二）</w:t>
      </w:r>
      <w:bookmarkStart w:id="239" w:name="OLE_LINK21"/>
      <w:r>
        <w:rPr>
          <w:rFonts w:hint="eastAsia" w:ascii="宋体" w:hAnsi="宋体" w:eastAsia="宋体" w:cs="宋体"/>
          <w:b/>
          <w:bCs/>
          <w:kern w:val="0"/>
          <w:sz w:val="24"/>
        </w:rPr>
        <w:t>招标文件要求及投标人认为有必要提供的其它技术资料</w:t>
      </w:r>
      <w:bookmarkEnd w:id="239"/>
      <w:r>
        <w:rPr>
          <w:rFonts w:hint="eastAsia" w:ascii="宋体" w:hAnsi="宋体" w:eastAsia="宋体" w:cs="宋体"/>
          <w:b/>
          <w:bCs/>
          <w:kern w:val="0"/>
          <w:sz w:val="24"/>
        </w:rPr>
        <w:t>（投标人自行编写）</w:t>
      </w:r>
      <w:r>
        <w:rPr>
          <w:rFonts w:hint="eastAsia" w:ascii="宋体" w:hAnsi="宋体" w:eastAsia="宋体" w:cs="宋体"/>
          <w:kern w:val="0"/>
          <w:sz w:val="24"/>
        </w:rPr>
        <w:t xml:space="preserve">。 </w:t>
      </w:r>
    </w:p>
    <w:sectPr>
      <w:footerReference r:id="rId8" w:type="default"/>
      <w:pgSz w:w="11906" w:h="16838"/>
      <w:pgMar w:top="1134" w:right="1134" w:bottom="1134" w:left="1134" w:header="851" w:footer="964"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swiss"/>
    <w:pitch w:val="default"/>
    <w:sig w:usb0="9000002F" w:usb1="29D77CFB" w:usb2="00000012" w:usb3="00000000" w:csb0="00080001"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方正仿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T Extra">
    <w:panose1 w:val="05050102010205020202"/>
    <w:charset w:val="00"/>
    <w:family w:val="decorative"/>
    <w:pitch w:val="default"/>
    <w:sig w:usb0="80000000" w:usb1="00000000" w:usb2="00000000" w:usb3="00000000" w:csb0="00000000" w:csb1="00000000"/>
  </w:font>
  <w:font w:name="华文新魏">
    <w:altName w:val="宋体"/>
    <w:panose1 w:val="02010800040101010101"/>
    <w:charset w:val="86"/>
    <w:family w:val="auto"/>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98B87">
    <w:pPr>
      <w:pStyle w:val="28"/>
      <w:rPr>
        <w:rFonts w:hint="eastAsia"/>
      </w:rPr>
    </w:pPr>
    <w:r>
      <w:rPr>
        <w:rFonts w:hint="eastAsia"/>
        <w:b/>
        <w:sz w:val="22"/>
        <w:szCs w:val="22"/>
      </w:rPr>
      <w:t xml:space="preserve">云南鸿诚项目管理咨询有限公司   </w:t>
    </w:r>
    <w:r>
      <w:rPr>
        <w:b/>
        <w:sz w:val="22"/>
        <w:szCs w:val="22"/>
      </w:rPr>
      <w:fldChar w:fldCharType="begin"/>
    </w:r>
    <w:r>
      <w:rPr>
        <w:b/>
        <w:sz w:val="22"/>
        <w:szCs w:val="22"/>
      </w:rPr>
      <w:instrText xml:space="preserve">PAGE   \* MERGEFORMAT</w:instrText>
    </w:r>
    <w:r>
      <w:rPr>
        <w:b/>
        <w:sz w:val="22"/>
        <w:szCs w:val="22"/>
      </w:rPr>
      <w:fldChar w:fldCharType="separate"/>
    </w:r>
    <w:r>
      <w:rPr>
        <w:b/>
        <w:sz w:val="22"/>
      </w:rPr>
      <w:t>-</w:t>
    </w:r>
    <w:r>
      <w:rPr>
        <w:b/>
        <w:sz w:val="22"/>
        <w:szCs w:val="22"/>
      </w:rPr>
      <w:t xml:space="preserve"> 140 -</w:t>
    </w:r>
    <w:r>
      <w:rPr>
        <w:b/>
        <w:sz w:val="22"/>
        <w:szCs w:val="22"/>
      </w:rPr>
      <w:fldChar w:fldCharType="end"/>
    </w:r>
    <w:r>
      <w:rPr>
        <w:rFonts w:hint="eastAsia"/>
        <w:b/>
        <w:sz w:val="22"/>
        <w:szCs w:val="22"/>
      </w:rPr>
      <w:t xml:space="preserve">  联系电话：0877-2668961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58209">
    <w:pPr>
      <w:pStyle w:val="28"/>
      <w:framePr w:wrap="around" w:vAnchor="text" w:hAnchor="margin" w:xAlign="center" w:y="1"/>
      <w:rPr>
        <w:rStyle w:val="47"/>
        <w:rFonts w:hint="eastAsia"/>
      </w:rPr>
    </w:pPr>
    <w:r>
      <w:fldChar w:fldCharType="begin"/>
    </w:r>
    <w:r>
      <w:rPr>
        <w:rStyle w:val="47"/>
      </w:rPr>
      <w:instrText xml:space="preserve">PAGE  </w:instrText>
    </w:r>
    <w:r>
      <w:rPr>
        <w:rFonts w:hint="eastAsia"/>
      </w:rPr>
      <w:fldChar w:fldCharType="separate"/>
    </w:r>
    <w:r>
      <w:fldChar w:fldCharType="end"/>
    </w:r>
  </w:p>
  <w:p w14:paraId="618A4C70">
    <w:pPr>
      <w:pStyle w:val="28"/>
      <w:rPr>
        <w:rFonts w:hint="eastAsia"/>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align>top</wp:align>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6EF7183A">
                          <w:pPr>
                            <w:pStyle w:val="28"/>
                            <w:rPr>
                              <w:rStyle w:val="47"/>
                              <w:rFonts w:hint="eastAsia"/>
                            </w:rPr>
                          </w:pPr>
                          <w:r>
                            <w:fldChar w:fldCharType="begin"/>
                          </w:r>
                          <w:r>
                            <w:rPr>
                              <w:rStyle w:val="47"/>
                            </w:rPr>
                            <w:instrText xml:space="preserve">PAGE  </w:instrText>
                          </w:r>
                          <w:r>
                            <w:fldChar w:fldCharType="separate"/>
                          </w:r>
                          <w:r>
                            <w:rPr>
                              <w:rStyle w:val="47"/>
                            </w:rPr>
                            <w:t>- 42 -</w:t>
                          </w:r>
                          <w: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height:144pt;width:144pt;mso-position-horizontal:center;mso-position-horizontal-relative:margin;mso-position-vertical:top;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6pebnPAAAABQEAAA8AAAAAAAAAAQAgAAAAIgAAAGRycy9kb3ducmV2&#10;LnhtbFBLAQIUABQAAAAIAIdO4kAEGlupBQIAAAQEAAAOAAAAAAAAAAEAIAAAAB4BAABkcnMvZTJv&#10;RG9jLnhtbFBLBQYAAAAABgAGAFkBAACVBQAAAAA=&#10;">
              <v:fill on="f" focussize="0,0"/>
              <v:stroke on="f"/>
              <v:imagedata o:title=""/>
              <o:lock v:ext="edit" aspectratio="f"/>
              <v:textbox inset="0mm,0mm,0mm,0mm" style="mso-fit-shape-to-text:t;">
                <w:txbxContent>
                  <w:p w14:paraId="6EF7183A">
                    <w:pPr>
                      <w:pStyle w:val="28"/>
                      <w:rPr>
                        <w:rStyle w:val="47"/>
                        <w:rFonts w:hint="eastAsia"/>
                      </w:rPr>
                    </w:pPr>
                    <w:r>
                      <w:fldChar w:fldCharType="begin"/>
                    </w:r>
                    <w:r>
                      <w:rPr>
                        <w:rStyle w:val="47"/>
                      </w:rPr>
                      <w:instrText xml:space="preserve">PAGE  </w:instrText>
                    </w:r>
                    <w:r>
                      <w:fldChar w:fldCharType="separate"/>
                    </w:r>
                    <w:r>
                      <w:rPr>
                        <w:rStyle w:val="47"/>
                      </w:rPr>
                      <w:t>- 42 -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343B8">
    <w:pPr>
      <w:pStyle w:val="28"/>
      <w:tabs>
        <w:tab w:val="center" w:pos="4706"/>
      </w:tabs>
      <w:ind w:firstLine="720" w:firstLineChars="400"/>
      <w:jc w:val="both"/>
      <w:rPr>
        <w:rFonts w:hint="eastAsia"/>
      </w:rPr>
    </w:pPr>
    <w:r>
      <w:drawing>
        <wp:anchor distT="0" distB="0" distL="114300" distR="114300" simplePos="0" relativeHeight="251660288" behindDoc="0" locked="0" layoutInCell="1" allowOverlap="1">
          <wp:simplePos x="0" y="0"/>
          <wp:positionH relativeFrom="column">
            <wp:posOffset>0</wp:posOffset>
          </wp:positionH>
          <wp:positionV relativeFrom="paragraph">
            <wp:posOffset>71120</wp:posOffset>
          </wp:positionV>
          <wp:extent cx="344170" cy="405765"/>
          <wp:effectExtent l="0" t="0" r="0" b="0"/>
          <wp:wrapNone/>
          <wp:docPr id="1300169214" name="图片 1300169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169214" name="图片 130016921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344384" cy="405765"/>
                  </a:xfrm>
                  <a:prstGeom prst="rect">
                    <a:avLst/>
                  </a:prstGeom>
                  <a:noFill/>
                  <a:ln>
                    <a:noFill/>
                  </a:ln>
                </pic:spPr>
              </pic:pic>
            </a:graphicData>
          </a:graphic>
        </wp:anchor>
      </w:drawing>
    </w:r>
    <w:bookmarkStart w:id="240" w:name="_Hlk79068349"/>
    <w:r>
      <w:rPr>
        <w:rFonts w:hint="eastAsia"/>
        <w:b/>
        <w:sz w:val="22"/>
        <w:szCs w:val="22"/>
      </w:rPr>
      <w:t>云南鸿诚项目管理咨询有限公司</w:t>
    </w:r>
    <w:bookmarkEnd w:id="240"/>
    <w:r>
      <w:rPr>
        <w:rFonts w:hint="eastAsia"/>
        <w:b/>
        <w:sz w:val="22"/>
        <w:szCs w:val="22"/>
      </w:rPr>
      <w:t xml:space="preserve"> </w:t>
    </w:r>
    <w:r>
      <w:rPr>
        <w:b/>
        <w:sz w:val="22"/>
        <w:szCs w:val="22"/>
      </w:rPr>
      <w:t xml:space="preserve">     </w:t>
    </w:r>
    <w:r>
      <w:rPr>
        <w:b/>
        <w:sz w:val="22"/>
        <w:szCs w:val="22"/>
      </w:rPr>
      <w:fldChar w:fldCharType="begin"/>
    </w:r>
    <w:r>
      <w:rPr>
        <w:b/>
        <w:sz w:val="22"/>
        <w:szCs w:val="22"/>
      </w:rPr>
      <w:instrText xml:space="preserve">PAGE   \* MERGEFORMAT</w:instrText>
    </w:r>
    <w:r>
      <w:rPr>
        <w:b/>
        <w:sz w:val="22"/>
        <w:szCs w:val="22"/>
      </w:rPr>
      <w:fldChar w:fldCharType="separate"/>
    </w:r>
    <w:r>
      <w:rPr>
        <w:b/>
        <w:sz w:val="22"/>
      </w:rPr>
      <w:t>-</w:t>
    </w:r>
    <w:r>
      <w:rPr>
        <w:b/>
        <w:sz w:val="22"/>
        <w:szCs w:val="22"/>
      </w:rPr>
      <w:t xml:space="preserve"> 4 -</w:t>
    </w:r>
    <w:r>
      <w:rPr>
        <w:b/>
        <w:sz w:val="22"/>
        <w:szCs w:val="22"/>
      </w:rPr>
      <w:fldChar w:fldCharType="end"/>
    </w:r>
    <w:r>
      <w:rPr>
        <w:b/>
        <w:sz w:val="22"/>
        <w:szCs w:val="22"/>
      </w:rPr>
      <w:t xml:space="preserve">                  </w:t>
    </w:r>
    <w:r>
      <w:rPr>
        <w:rFonts w:hint="eastAsia"/>
        <w:b/>
        <w:sz w:val="22"/>
        <w:szCs w:val="22"/>
      </w:rPr>
      <w:t>联系电话：0877-2668961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50982">
    <w:pPr>
      <w:pStyle w:val="28"/>
      <w:ind w:firstLine="720" w:firstLineChars="400"/>
      <w:rPr>
        <w:rFonts w:hint="eastAsia"/>
      </w:rPr>
    </w:pPr>
    <w:r>
      <w:drawing>
        <wp:anchor distT="0" distB="0" distL="114300" distR="114300" simplePos="0" relativeHeight="251659264" behindDoc="0" locked="0" layoutInCell="1" allowOverlap="1">
          <wp:simplePos x="0" y="0"/>
          <wp:positionH relativeFrom="column">
            <wp:posOffset>0</wp:posOffset>
          </wp:positionH>
          <wp:positionV relativeFrom="paragraph">
            <wp:posOffset>48260</wp:posOffset>
          </wp:positionV>
          <wp:extent cx="344170" cy="40576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344384" cy="405765"/>
                  </a:xfrm>
                  <a:prstGeom prst="rect">
                    <a:avLst/>
                  </a:prstGeom>
                  <a:noFill/>
                  <a:ln>
                    <a:noFill/>
                  </a:ln>
                </pic:spPr>
              </pic:pic>
            </a:graphicData>
          </a:graphic>
        </wp:anchor>
      </w:drawing>
    </w:r>
    <w:r>
      <w:rPr>
        <w:rFonts w:hint="eastAsia"/>
        <w:b/>
        <w:sz w:val="22"/>
        <w:szCs w:val="22"/>
      </w:rPr>
      <w:t xml:space="preserve">云南鸿诚项目管理咨询有限公司   </w:t>
    </w:r>
    <w:r>
      <w:rPr>
        <w:b/>
        <w:sz w:val="22"/>
        <w:szCs w:val="22"/>
      </w:rPr>
      <w:t xml:space="preserve">    </w:t>
    </w:r>
    <w:r>
      <w:rPr>
        <w:b/>
        <w:sz w:val="22"/>
        <w:szCs w:val="22"/>
      </w:rPr>
      <w:fldChar w:fldCharType="begin"/>
    </w:r>
    <w:r>
      <w:rPr>
        <w:b/>
        <w:sz w:val="22"/>
        <w:szCs w:val="22"/>
      </w:rPr>
      <w:instrText xml:space="preserve">PAGE   \* MERGEFORMAT</w:instrText>
    </w:r>
    <w:r>
      <w:rPr>
        <w:b/>
        <w:sz w:val="22"/>
        <w:szCs w:val="22"/>
      </w:rPr>
      <w:fldChar w:fldCharType="separate"/>
    </w:r>
    <w:r>
      <w:rPr>
        <w:b/>
        <w:sz w:val="22"/>
      </w:rPr>
      <w:t>-</w:t>
    </w:r>
    <w:r>
      <w:rPr>
        <w:b/>
        <w:sz w:val="22"/>
        <w:szCs w:val="22"/>
      </w:rPr>
      <w:t xml:space="preserve"> 46 -</w:t>
    </w:r>
    <w:r>
      <w:rPr>
        <w:b/>
        <w:sz w:val="22"/>
        <w:szCs w:val="22"/>
      </w:rPr>
      <w:fldChar w:fldCharType="end"/>
    </w:r>
    <w:r>
      <w:rPr>
        <w:rFonts w:hint="eastAsia"/>
        <w:b/>
        <w:sz w:val="22"/>
        <w:szCs w:val="22"/>
      </w:rPr>
      <w:t xml:space="preserve">  </w:t>
    </w:r>
    <w:r>
      <w:rPr>
        <w:b/>
        <w:sz w:val="22"/>
        <w:szCs w:val="22"/>
      </w:rPr>
      <w:t xml:space="preserve">              </w:t>
    </w:r>
    <w:r>
      <w:rPr>
        <w:rFonts w:hint="eastAsia"/>
        <w:b/>
        <w:sz w:val="22"/>
        <w:szCs w:val="22"/>
      </w:rPr>
      <w:t>联系电话：0877-2668961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5D821">
    <w:pPr>
      <w:pBdr>
        <w:bottom w:val="single" w:color="auto" w:sz="4" w:space="0"/>
      </w:pBdr>
      <w:jc w:val="center"/>
      <w:rPr>
        <w:rFonts w:hint="eastAsia"/>
        <w:bCs/>
        <w:szCs w:val="21"/>
      </w:rPr>
    </w:pPr>
    <w:r>
      <w:rPr>
        <w:rFonts w:hint="eastAsia"/>
        <w:bCs/>
        <w:szCs w:val="21"/>
      </w:rPr>
      <w:t>抚仙湖环卫设备采购项目招标文件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ED9AC">
    <w:pPr>
      <w:pStyle w:val="29"/>
      <w:rPr>
        <w:rFonts w:hint="eastAsia" w:ascii="宋体" w:hAnsi="宋体" w:eastAsia="宋体" w:cs="宋体"/>
      </w:rPr>
    </w:pPr>
    <w:r>
      <w:rPr>
        <w:rFonts w:hint="eastAsia" w:ascii="宋体" w:hAnsi="宋体" w:eastAsia="宋体" w:cs="宋体"/>
      </w:rPr>
      <w:t>峨山彝族自治县医疗与健康服务集团2026年第三批医疗设备采购项目招标文件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337177"/>
    <w:multiLevelType w:val="singleLevel"/>
    <w:tmpl w:val="B4337177"/>
    <w:lvl w:ilvl="0" w:tentative="0">
      <w:start w:val="2"/>
      <w:numFmt w:val="chineseCounting"/>
      <w:suff w:val="nothing"/>
      <w:lvlText w:val="（%1）"/>
      <w:lvlJc w:val="left"/>
      <w:rPr>
        <w:rFonts w:hint="eastAsia"/>
      </w:rPr>
    </w:lvl>
  </w:abstractNum>
  <w:abstractNum w:abstractNumId="1">
    <w:nsid w:val="D4CAEF3B"/>
    <w:multiLevelType w:val="singleLevel"/>
    <w:tmpl w:val="D4CAEF3B"/>
    <w:lvl w:ilvl="0" w:tentative="0">
      <w:start w:val="2"/>
      <w:numFmt w:val="decimal"/>
      <w:suff w:val="space"/>
      <w:lvlText w:val="%1."/>
      <w:lvlJc w:val="left"/>
    </w:lvl>
  </w:abstractNum>
  <w:abstractNum w:abstractNumId="2">
    <w:nsid w:val="00000029"/>
    <w:multiLevelType w:val="multilevel"/>
    <w:tmpl w:val="00000029"/>
    <w:lvl w:ilvl="0" w:tentative="0">
      <w:start w:val="1"/>
      <w:numFmt w:val="decimal"/>
      <w:lvlText w:val="%1)"/>
      <w:lvlJc w:val="left"/>
      <w:pPr>
        <w:ind w:left="833" w:hanging="420"/>
      </w:pPr>
    </w:lvl>
    <w:lvl w:ilvl="1" w:tentative="0">
      <w:start w:val="1"/>
      <w:numFmt w:val="lowerLetter"/>
      <w:lvlText w:val="%2)"/>
      <w:lvlJc w:val="left"/>
      <w:pPr>
        <w:ind w:left="1253" w:hanging="420"/>
      </w:pPr>
    </w:lvl>
    <w:lvl w:ilvl="2" w:tentative="0">
      <w:start w:val="1"/>
      <w:numFmt w:val="lowerRoman"/>
      <w:lvlText w:val="%3."/>
      <w:lvlJc w:val="right"/>
      <w:pPr>
        <w:ind w:left="1673" w:hanging="420"/>
      </w:pPr>
    </w:lvl>
    <w:lvl w:ilvl="3" w:tentative="0">
      <w:start w:val="1"/>
      <w:numFmt w:val="decimal"/>
      <w:lvlText w:val="%4."/>
      <w:lvlJc w:val="left"/>
      <w:pPr>
        <w:ind w:left="2093" w:hanging="420"/>
      </w:pPr>
    </w:lvl>
    <w:lvl w:ilvl="4" w:tentative="0">
      <w:start w:val="1"/>
      <w:numFmt w:val="lowerLetter"/>
      <w:lvlText w:val="%5)"/>
      <w:lvlJc w:val="left"/>
      <w:pPr>
        <w:ind w:left="2513" w:hanging="420"/>
      </w:pPr>
    </w:lvl>
    <w:lvl w:ilvl="5" w:tentative="0">
      <w:start w:val="1"/>
      <w:numFmt w:val="lowerRoman"/>
      <w:lvlText w:val="%6."/>
      <w:lvlJc w:val="right"/>
      <w:pPr>
        <w:ind w:left="2933" w:hanging="420"/>
      </w:pPr>
    </w:lvl>
    <w:lvl w:ilvl="6" w:tentative="0">
      <w:start w:val="1"/>
      <w:numFmt w:val="decimal"/>
      <w:lvlText w:val="%7."/>
      <w:lvlJc w:val="left"/>
      <w:pPr>
        <w:ind w:left="3353" w:hanging="420"/>
      </w:pPr>
    </w:lvl>
    <w:lvl w:ilvl="7" w:tentative="0">
      <w:start w:val="1"/>
      <w:numFmt w:val="lowerLetter"/>
      <w:lvlText w:val="%8)"/>
      <w:lvlJc w:val="left"/>
      <w:pPr>
        <w:ind w:left="3773" w:hanging="420"/>
      </w:pPr>
    </w:lvl>
    <w:lvl w:ilvl="8" w:tentative="0">
      <w:start w:val="1"/>
      <w:numFmt w:val="lowerRoman"/>
      <w:lvlText w:val="%9."/>
      <w:lvlJc w:val="right"/>
      <w:pPr>
        <w:ind w:left="4193" w:hanging="420"/>
      </w:pPr>
    </w:lvl>
  </w:abstractNum>
  <w:abstractNum w:abstractNumId="3">
    <w:nsid w:val="0C2AA5C1"/>
    <w:multiLevelType w:val="singleLevel"/>
    <w:tmpl w:val="0C2AA5C1"/>
    <w:lvl w:ilvl="0" w:tentative="0">
      <w:start w:val="1"/>
      <w:numFmt w:val="decimal"/>
      <w:suff w:val="nothing"/>
      <w:lvlText w:val="%1、"/>
      <w:lvlJc w:val="left"/>
    </w:lvl>
  </w:abstractNum>
  <w:abstractNum w:abstractNumId="4">
    <w:nsid w:val="2E4003D6"/>
    <w:multiLevelType w:val="multilevel"/>
    <w:tmpl w:val="2E4003D6"/>
    <w:lvl w:ilvl="0" w:tentative="0">
      <w:start w:val="1"/>
      <w:numFmt w:val="bullet"/>
      <w:lvlText w:val=""/>
      <w:lvlJc w:val="left"/>
      <w:pPr>
        <w:ind w:left="842" w:hanging="420"/>
      </w:pPr>
      <w:rPr>
        <w:rFonts w:hint="default" w:ascii="Wingdings" w:hAnsi="Wingdings"/>
      </w:rPr>
    </w:lvl>
    <w:lvl w:ilvl="1" w:tentative="0">
      <w:start w:val="1"/>
      <w:numFmt w:val="bullet"/>
      <w:lvlText w:val=""/>
      <w:lvlJc w:val="left"/>
      <w:pPr>
        <w:ind w:left="1262" w:hanging="420"/>
      </w:pPr>
      <w:rPr>
        <w:rFonts w:hint="default" w:ascii="Wingdings" w:hAnsi="Wingdings"/>
      </w:rPr>
    </w:lvl>
    <w:lvl w:ilvl="2" w:tentative="0">
      <w:start w:val="1"/>
      <w:numFmt w:val="bullet"/>
      <w:lvlText w:val=""/>
      <w:lvlJc w:val="left"/>
      <w:pPr>
        <w:ind w:left="1682" w:hanging="420"/>
      </w:pPr>
      <w:rPr>
        <w:rFonts w:hint="default" w:ascii="Wingdings" w:hAnsi="Wingdings"/>
      </w:rPr>
    </w:lvl>
    <w:lvl w:ilvl="3" w:tentative="0">
      <w:start w:val="1"/>
      <w:numFmt w:val="bullet"/>
      <w:lvlText w:val=""/>
      <w:lvlJc w:val="left"/>
      <w:pPr>
        <w:ind w:left="2102" w:hanging="420"/>
      </w:pPr>
      <w:rPr>
        <w:rFonts w:hint="default" w:ascii="Wingdings" w:hAnsi="Wingdings"/>
      </w:rPr>
    </w:lvl>
    <w:lvl w:ilvl="4" w:tentative="0">
      <w:start w:val="1"/>
      <w:numFmt w:val="bullet"/>
      <w:lvlText w:val=""/>
      <w:lvlJc w:val="left"/>
      <w:pPr>
        <w:ind w:left="2522" w:hanging="420"/>
      </w:pPr>
      <w:rPr>
        <w:rFonts w:hint="default" w:ascii="Wingdings" w:hAnsi="Wingdings"/>
      </w:rPr>
    </w:lvl>
    <w:lvl w:ilvl="5" w:tentative="0">
      <w:start w:val="1"/>
      <w:numFmt w:val="bullet"/>
      <w:lvlText w:val=""/>
      <w:lvlJc w:val="left"/>
      <w:pPr>
        <w:ind w:left="2942" w:hanging="420"/>
      </w:pPr>
      <w:rPr>
        <w:rFonts w:hint="default" w:ascii="Wingdings" w:hAnsi="Wingdings"/>
      </w:rPr>
    </w:lvl>
    <w:lvl w:ilvl="6" w:tentative="0">
      <w:start w:val="1"/>
      <w:numFmt w:val="bullet"/>
      <w:lvlText w:val=""/>
      <w:lvlJc w:val="left"/>
      <w:pPr>
        <w:ind w:left="3362" w:hanging="420"/>
      </w:pPr>
      <w:rPr>
        <w:rFonts w:hint="default" w:ascii="Wingdings" w:hAnsi="Wingdings"/>
      </w:rPr>
    </w:lvl>
    <w:lvl w:ilvl="7" w:tentative="0">
      <w:start w:val="1"/>
      <w:numFmt w:val="bullet"/>
      <w:lvlText w:val=""/>
      <w:lvlJc w:val="left"/>
      <w:pPr>
        <w:ind w:left="3782" w:hanging="420"/>
      </w:pPr>
      <w:rPr>
        <w:rFonts w:hint="default" w:ascii="Wingdings" w:hAnsi="Wingdings"/>
      </w:rPr>
    </w:lvl>
    <w:lvl w:ilvl="8" w:tentative="0">
      <w:start w:val="1"/>
      <w:numFmt w:val="bullet"/>
      <w:lvlText w:val=""/>
      <w:lvlJc w:val="left"/>
      <w:pPr>
        <w:ind w:left="4202" w:hanging="420"/>
      </w:pPr>
      <w:rPr>
        <w:rFonts w:hint="default" w:ascii="Wingdings" w:hAnsi="Wingdings"/>
      </w:rPr>
    </w:lvl>
  </w:abstractNum>
  <w:abstractNum w:abstractNumId="5">
    <w:nsid w:val="329D6502"/>
    <w:multiLevelType w:val="multilevel"/>
    <w:tmpl w:val="329D6502"/>
    <w:lvl w:ilvl="0" w:tentative="0">
      <w:start w:val="1"/>
      <w:numFmt w:val="decimal"/>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7">
    <w:nsid w:val="4F3610BE"/>
    <w:multiLevelType w:val="multilevel"/>
    <w:tmpl w:val="4F3610BE"/>
    <w:lvl w:ilvl="0" w:tentative="0">
      <w:start w:val="1"/>
      <w:numFmt w:val="decimal"/>
      <w:lvlText w:val="%1."/>
      <w:lvlJc w:val="left"/>
      <w:pPr>
        <w:tabs>
          <w:tab w:val="left" w:pos="420"/>
        </w:tabs>
        <w:ind w:left="420" w:firstLine="0"/>
      </w:pPr>
      <w:rPr>
        <w:b/>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
    <w:nsid w:val="60724B94"/>
    <w:multiLevelType w:val="multilevel"/>
    <w:tmpl w:val="60724B94"/>
    <w:lvl w:ilvl="0" w:tentative="0">
      <w:start w:val="1"/>
      <w:numFmt w:val="chineseCountingThousand"/>
      <w:pStyle w:val="211"/>
      <w:suff w:val="space"/>
      <w:lvlText w:val="第%1章"/>
      <w:lvlJc w:val="left"/>
      <w:pPr>
        <w:ind w:left="425" w:firstLine="0"/>
      </w:pPr>
      <w:rPr>
        <w:rFonts w:hint="eastAsia" w:cs="Times New Roman"/>
        <w:i w:val="0"/>
        <w:iCs w:val="0"/>
        <w:caps w:val="0"/>
        <w:smallCaps w:val="0"/>
        <w:strike w:val="0"/>
        <w:dstrike w:val="0"/>
        <w:vanish w:val="0"/>
        <w:color w:val="000000"/>
        <w:spacing w:val="0"/>
        <w:position w:val="0"/>
        <w:u w:val="none"/>
        <w:vertAlign w:val="baseline"/>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2411" w:firstLine="0"/>
      </w:pPr>
      <w:rPr>
        <w:rFonts w:hint="eastAsia" w:cs="Times New Roman"/>
        <w:i w:val="0"/>
        <w:iCs w:val="0"/>
        <w:caps w:val="0"/>
        <w:smallCaps w:val="0"/>
        <w:strike w:val="0"/>
        <w:dstrike w:val="0"/>
        <w:vanish w:val="0"/>
        <w:color w:val="000000"/>
        <w:spacing w:val="0"/>
        <w:position w:val="0"/>
        <w:u w:val="none"/>
        <w:vertAlign w:val="baseline"/>
      </w:rPr>
    </w:lvl>
    <w:lvl w:ilvl="3" w:tentative="0">
      <w:start w:val="1"/>
      <w:numFmt w:val="decimal"/>
      <w:isLgl/>
      <w:suff w:val="space"/>
      <w:lvlText w:val="%1.%2.%3.%4"/>
      <w:lvlJc w:val="left"/>
      <w:pPr>
        <w:ind w:left="0" w:firstLine="0"/>
      </w:pPr>
      <w:rPr>
        <w:rFonts w:hint="eastAsia"/>
      </w:rPr>
    </w:lvl>
    <w:lvl w:ilvl="4" w:tentative="0">
      <w:start w:val="1"/>
      <w:numFmt w:val="decimal"/>
      <w:isLgl/>
      <w:suff w:val="space"/>
      <w:lvlText w:val="%1.%2.%3.%4.%5"/>
      <w:lvlJc w:val="left"/>
      <w:pPr>
        <w:ind w:left="3969" w:firstLine="0"/>
      </w:pPr>
      <w:rPr>
        <w:rFonts w:hint="eastAsia"/>
      </w:rPr>
    </w:lvl>
    <w:lvl w:ilvl="5" w:tentative="0">
      <w:start w:val="1"/>
      <w:numFmt w:val="decimal"/>
      <w:isLgl/>
      <w:suff w:val="space"/>
      <w:lvlText w:val="%1.%2.%3.%4.%5.%6"/>
      <w:lvlJc w:val="left"/>
      <w:pPr>
        <w:ind w:left="0" w:firstLine="0"/>
      </w:pPr>
      <w:rPr>
        <w:rFonts w:hint="eastAsia"/>
      </w:rPr>
    </w:lvl>
    <w:lvl w:ilvl="6" w:tentative="0">
      <w:start w:val="1"/>
      <w:numFmt w:val="decimal"/>
      <w:isLgl/>
      <w:suff w:val="space"/>
      <w:lvlText w:val="%1.%2.%3.%4.%5.%6.%7"/>
      <w:lvlJc w:val="left"/>
      <w:pPr>
        <w:ind w:left="0" w:firstLine="0"/>
      </w:pPr>
      <w:rPr>
        <w:rFonts w:hint="eastAsia"/>
      </w:rPr>
    </w:lvl>
    <w:lvl w:ilvl="7" w:tentative="0">
      <w:start w:val="1"/>
      <w:numFmt w:val="decimal"/>
      <w:isLgl/>
      <w:suff w:val="space"/>
      <w:lvlText w:val="%1.%2.%3.%4.%5.%6.%7.%8"/>
      <w:lvlJc w:val="left"/>
      <w:pPr>
        <w:ind w:left="0" w:firstLine="0"/>
      </w:pPr>
      <w:rPr>
        <w:rFonts w:hint="eastAsia"/>
      </w:rPr>
    </w:lvl>
    <w:lvl w:ilvl="8" w:tentative="0">
      <w:start w:val="1"/>
      <w:numFmt w:val="decimal"/>
      <w:isLgl/>
      <w:suff w:val="space"/>
      <w:lvlText w:val="%1.%2.%3.%4.%5.%6.%7.%8.%9"/>
      <w:lvlJc w:val="left"/>
      <w:pPr>
        <w:ind w:left="0" w:firstLine="0"/>
      </w:pPr>
      <w:rPr>
        <w:rFonts w:hint="eastAsia"/>
      </w:rPr>
    </w:lvl>
  </w:abstractNum>
  <w:abstractNum w:abstractNumId="9">
    <w:nsid w:val="61B067B9"/>
    <w:multiLevelType w:val="multilevel"/>
    <w:tmpl w:val="61B067B9"/>
    <w:lvl w:ilvl="0" w:tentative="0">
      <w:start w:val="1"/>
      <w:numFmt w:val="decimal"/>
      <w:lvlText w:val="%1."/>
      <w:lvlJc w:val="left"/>
      <w:pPr>
        <w:tabs>
          <w:tab w:val="left" w:pos="845"/>
        </w:tabs>
        <w:ind w:left="845" w:firstLine="0"/>
      </w:pPr>
      <w:rPr>
        <w:b/>
      </w:rPr>
    </w:lvl>
    <w:lvl w:ilvl="1" w:tentative="0">
      <w:start w:val="1"/>
      <w:numFmt w:val="decimal"/>
      <w:lvlText w:val="%2."/>
      <w:lvlJc w:val="left"/>
      <w:pPr>
        <w:tabs>
          <w:tab w:val="left" w:pos="284"/>
        </w:tabs>
        <w:ind w:left="284" w:firstLine="0"/>
      </w:pPr>
      <w:rPr>
        <w:b/>
      </w:rPr>
    </w:lvl>
    <w:lvl w:ilvl="2" w:tentative="0">
      <w:start w:val="1"/>
      <w:numFmt w:val="lowerRoman"/>
      <w:lvlText w:val="%3."/>
      <w:lvlJc w:val="right"/>
      <w:pPr>
        <w:tabs>
          <w:tab w:val="left" w:pos="1685"/>
        </w:tabs>
        <w:ind w:left="1685" w:hanging="420"/>
      </w:pPr>
    </w:lvl>
    <w:lvl w:ilvl="3" w:tentative="0">
      <w:start w:val="1"/>
      <w:numFmt w:val="decimal"/>
      <w:lvlText w:val="%4."/>
      <w:lvlJc w:val="left"/>
      <w:pPr>
        <w:tabs>
          <w:tab w:val="left" w:pos="2105"/>
        </w:tabs>
        <w:ind w:left="2105" w:hanging="420"/>
      </w:pPr>
    </w:lvl>
    <w:lvl w:ilvl="4" w:tentative="0">
      <w:start w:val="1"/>
      <w:numFmt w:val="lowerLetter"/>
      <w:lvlText w:val="%5)"/>
      <w:lvlJc w:val="left"/>
      <w:pPr>
        <w:tabs>
          <w:tab w:val="left" w:pos="2525"/>
        </w:tabs>
        <w:ind w:left="2525" w:hanging="420"/>
      </w:pPr>
    </w:lvl>
    <w:lvl w:ilvl="5" w:tentative="0">
      <w:start w:val="1"/>
      <w:numFmt w:val="lowerRoman"/>
      <w:lvlText w:val="%6."/>
      <w:lvlJc w:val="right"/>
      <w:pPr>
        <w:tabs>
          <w:tab w:val="left" w:pos="2945"/>
        </w:tabs>
        <w:ind w:left="2945" w:hanging="420"/>
      </w:pPr>
    </w:lvl>
    <w:lvl w:ilvl="6" w:tentative="0">
      <w:start w:val="1"/>
      <w:numFmt w:val="decimal"/>
      <w:lvlText w:val="%7."/>
      <w:lvlJc w:val="left"/>
      <w:pPr>
        <w:tabs>
          <w:tab w:val="left" w:pos="3365"/>
        </w:tabs>
        <w:ind w:left="3365" w:hanging="420"/>
      </w:pPr>
    </w:lvl>
    <w:lvl w:ilvl="7" w:tentative="0">
      <w:start w:val="1"/>
      <w:numFmt w:val="lowerLetter"/>
      <w:lvlText w:val="%8)"/>
      <w:lvlJc w:val="left"/>
      <w:pPr>
        <w:tabs>
          <w:tab w:val="left" w:pos="3785"/>
        </w:tabs>
        <w:ind w:left="3785" w:hanging="420"/>
      </w:pPr>
    </w:lvl>
    <w:lvl w:ilvl="8" w:tentative="0">
      <w:start w:val="1"/>
      <w:numFmt w:val="lowerRoman"/>
      <w:lvlText w:val="%9."/>
      <w:lvlJc w:val="right"/>
      <w:pPr>
        <w:tabs>
          <w:tab w:val="left" w:pos="4205"/>
        </w:tabs>
        <w:ind w:left="4205" w:hanging="420"/>
      </w:pPr>
    </w:lvl>
  </w:abstractNum>
  <w:num w:numId="1">
    <w:abstractNumId w:val="8"/>
  </w:num>
  <w:num w:numId="2">
    <w:abstractNumId w:val="6"/>
  </w:num>
  <w:num w:numId="3">
    <w:abstractNumId w:val="1"/>
  </w:num>
  <w:num w:numId="4">
    <w:abstractNumId w:val="3"/>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E2Y2VkYmI1YmJkZjcyNmJkNDczZWFhMDNjYjU5ZWUifQ=="/>
  </w:docVars>
  <w:rsids>
    <w:rsidRoot w:val="005B23B5"/>
    <w:rsid w:val="000006C3"/>
    <w:rsid w:val="00000890"/>
    <w:rsid w:val="00000955"/>
    <w:rsid w:val="000009B7"/>
    <w:rsid w:val="00000A16"/>
    <w:rsid w:val="00000EC1"/>
    <w:rsid w:val="000013F9"/>
    <w:rsid w:val="000015EA"/>
    <w:rsid w:val="0000181C"/>
    <w:rsid w:val="00001E83"/>
    <w:rsid w:val="000020F8"/>
    <w:rsid w:val="00002AB4"/>
    <w:rsid w:val="00002AFF"/>
    <w:rsid w:val="00002C16"/>
    <w:rsid w:val="0000369F"/>
    <w:rsid w:val="00003CB0"/>
    <w:rsid w:val="00003D9A"/>
    <w:rsid w:val="00003E0D"/>
    <w:rsid w:val="000043A5"/>
    <w:rsid w:val="00004634"/>
    <w:rsid w:val="00004D8D"/>
    <w:rsid w:val="00004DFE"/>
    <w:rsid w:val="00004F35"/>
    <w:rsid w:val="00005037"/>
    <w:rsid w:val="00005221"/>
    <w:rsid w:val="000058DC"/>
    <w:rsid w:val="0000590D"/>
    <w:rsid w:val="0000595E"/>
    <w:rsid w:val="00005D13"/>
    <w:rsid w:val="00006102"/>
    <w:rsid w:val="00006E8F"/>
    <w:rsid w:val="00006FA2"/>
    <w:rsid w:val="000075BF"/>
    <w:rsid w:val="00007AEB"/>
    <w:rsid w:val="00007F56"/>
    <w:rsid w:val="00010CDB"/>
    <w:rsid w:val="00011560"/>
    <w:rsid w:val="00012A69"/>
    <w:rsid w:val="00012A6C"/>
    <w:rsid w:val="00012D92"/>
    <w:rsid w:val="0001306A"/>
    <w:rsid w:val="00013436"/>
    <w:rsid w:val="00013C8B"/>
    <w:rsid w:val="0001406F"/>
    <w:rsid w:val="000140F2"/>
    <w:rsid w:val="00015251"/>
    <w:rsid w:val="000154C6"/>
    <w:rsid w:val="000154EA"/>
    <w:rsid w:val="000157D5"/>
    <w:rsid w:val="0001598E"/>
    <w:rsid w:val="000159E2"/>
    <w:rsid w:val="000162D4"/>
    <w:rsid w:val="000163F7"/>
    <w:rsid w:val="000168AE"/>
    <w:rsid w:val="00017174"/>
    <w:rsid w:val="00017391"/>
    <w:rsid w:val="000177AC"/>
    <w:rsid w:val="00017E97"/>
    <w:rsid w:val="0002004B"/>
    <w:rsid w:val="000201FF"/>
    <w:rsid w:val="0002097A"/>
    <w:rsid w:val="00020C5C"/>
    <w:rsid w:val="00021897"/>
    <w:rsid w:val="000219E9"/>
    <w:rsid w:val="00021A52"/>
    <w:rsid w:val="00021A75"/>
    <w:rsid w:val="000220AA"/>
    <w:rsid w:val="000223FA"/>
    <w:rsid w:val="00022751"/>
    <w:rsid w:val="00022FCA"/>
    <w:rsid w:val="00023732"/>
    <w:rsid w:val="00023795"/>
    <w:rsid w:val="000240B3"/>
    <w:rsid w:val="0002480D"/>
    <w:rsid w:val="00024B13"/>
    <w:rsid w:val="00024BEE"/>
    <w:rsid w:val="0002571F"/>
    <w:rsid w:val="0002582E"/>
    <w:rsid w:val="00025C14"/>
    <w:rsid w:val="00025E2C"/>
    <w:rsid w:val="000260D0"/>
    <w:rsid w:val="000261A9"/>
    <w:rsid w:val="00026382"/>
    <w:rsid w:val="00026C80"/>
    <w:rsid w:val="000274A7"/>
    <w:rsid w:val="0002770B"/>
    <w:rsid w:val="00027962"/>
    <w:rsid w:val="00027FD6"/>
    <w:rsid w:val="0003051F"/>
    <w:rsid w:val="00030547"/>
    <w:rsid w:val="00031498"/>
    <w:rsid w:val="000318AB"/>
    <w:rsid w:val="00031D11"/>
    <w:rsid w:val="00031E2F"/>
    <w:rsid w:val="000323FA"/>
    <w:rsid w:val="000327F8"/>
    <w:rsid w:val="00033038"/>
    <w:rsid w:val="00033509"/>
    <w:rsid w:val="0003355D"/>
    <w:rsid w:val="00033ABF"/>
    <w:rsid w:val="00033B98"/>
    <w:rsid w:val="00033C7E"/>
    <w:rsid w:val="000341FB"/>
    <w:rsid w:val="0003526C"/>
    <w:rsid w:val="00035AB7"/>
    <w:rsid w:val="00035BA0"/>
    <w:rsid w:val="00035EE5"/>
    <w:rsid w:val="0003636B"/>
    <w:rsid w:val="0003653C"/>
    <w:rsid w:val="00036570"/>
    <w:rsid w:val="000366CD"/>
    <w:rsid w:val="00036860"/>
    <w:rsid w:val="000370BA"/>
    <w:rsid w:val="00037170"/>
    <w:rsid w:val="00037340"/>
    <w:rsid w:val="000407FB"/>
    <w:rsid w:val="0004081A"/>
    <w:rsid w:val="00040879"/>
    <w:rsid w:val="00040BD9"/>
    <w:rsid w:val="00040C39"/>
    <w:rsid w:val="00041098"/>
    <w:rsid w:val="00041180"/>
    <w:rsid w:val="00041578"/>
    <w:rsid w:val="0004168B"/>
    <w:rsid w:val="000416FF"/>
    <w:rsid w:val="00041D10"/>
    <w:rsid w:val="00041D4B"/>
    <w:rsid w:val="00041F59"/>
    <w:rsid w:val="00042D9A"/>
    <w:rsid w:val="00042F14"/>
    <w:rsid w:val="00043017"/>
    <w:rsid w:val="000435E7"/>
    <w:rsid w:val="00044084"/>
    <w:rsid w:val="00044268"/>
    <w:rsid w:val="000442BE"/>
    <w:rsid w:val="000443DD"/>
    <w:rsid w:val="00045120"/>
    <w:rsid w:val="00045283"/>
    <w:rsid w:val="0004553F"/>
    <w:rsid w:val="0004682D"/>
    <w:rsid w:val="00046AB7"/>
    <w:rsid w:val="00046C54"/>
    <w:rsid w:val="00046C56"/>
    <w:rsid w:val="0004734F"/>
    <w:rsid w:val="0004748A"/>
    <w:rsid w:val="000501D0"/>
    <w:rsid w:val="00050E92"/>
    <w:rsid w:val="000510E4"/>
    <w:rsid w:val="00051406"/>
    <w:rsid w:val="00051950"/>
    <w:rsid w:val="000519E8"/>
    <w:rsid w:val="000519F2"/>
    <w:rsid w:val="00051A72"/>
    <w:rsid w:val="00052113"/>
    <w:rsid w:val="00052935"/>
    <w:rsid w:val="00052988"/>
    <w:rsid w:val="00052AB0"/>
    <w:rsid w:val="00053768"/>
    <w:rsid w:val="000539E1"/>
    <w:rsid w:val="00053CBD"/>
    <w:rsid w:val="000544B0"/>
    <w:rsid w:val="00054619"/>
    <w:rsid w:val="0005499E"/>
    <w:rsid w:val="00054A87"/>
    <w:rsid w:val="00054CAA"/>
    <w:rsid w:val="00054E30"/>
    <w:rsid w:val="00054ECC"/>
    <w:rsid w:val="000552C0"/>
    <w:rsid w:val="00056ACC"/>
    <w:rsid w:val="00056C41"/>
    <w:rsid w:val="00056EE4"/>
    <w:rsid w:val="00056FCF"/>
    <w:rsid w:val="0005702A"/>
    <w:rsid w:val="000577AE"/>
    <w:rsid w:val="00057846"/>
    <w:rsid w:val="000579C6"/>
    <w:rsid w:val="0006033C"/>
    <w:rsid w:val="000605E6"/>
    <w:rsid w:val="00060A25"/>
    <w:rsid w:val="00060B17"/>
    <w:rsid w:val="00060B1A"/>
    <w:rsid w:val="00061A0B"/>
    <w:rsid w:val="00061ABE"/>
    <w:rsid w:val="00061D47"/>
    <w:rsid w:val="00062030"/>
    <w:rsid w:val="00062360"/>
    <w:rsid w:val="000624DA"/>
    <w:rsid w:val="000627E8"/>
    <w:rsid w:val="0006296D"/>
    <w:rsid w:val="000629E7"/>
    <w:rsid w:val="00063DF3"/>
    <w:rsid w:val="00063E2F"/>
    <w:rsid w:val="00063E72"/>
    <w:rsid w:val="00064474"/>
    <w:rsid w:val="00064594"/>
    <w:rsid w:val="000648FA"/>
    <w:rsid w:val="0006493B"/>
    <w:rsid w:val="00064C65"/>
    <w:rsid w:val="00064E89"/>
    <w:rsid w:val="0006515E"/>
    <w:rsid w:val="0006582F"/>
    <w:rsid w:val="00065B8A"/>
    <w:rsid w:val="00065D0E"/>
    <w:rsid w:val="00066221"/>
    <w:rsid w:val="00066502"/>
    <w:rsid w:val="000665E0"/>
    <w:rsid w:val="000670EE"/>
    <w:rsid w:val="00067AB3"/>
    <w:rsid w:val="00067D4D"/>
    <w:rsid w:val="0007001F"/>
    <w:rsid w:val="0007027F"/>
    <w:rsid w:val="0007031D"/>
    <w:rsid w:val="00070B97"/>
    <w:rsid w:val="00070BA4"/>
    <w:rsid w:val="00070F44"/>
    <w:rsid w:val="0007113B"/>
    <w:rsid w:val="0007193E"/>
    <w:rsid w:val="000723BE"/>
    <w:rsid w:val="00072908"/>
    <w:rsid w:val="0007363B"/>
    <w:rsid w:val="00073C4F"/>
    <w:rsid w:val="00073F83"/>
    <w:rsid w:val="00073FAC"/>
    <w:rsid w:val="0007431A"/>
    <w:rsid w:val="000745F0"/>
    <w:rsid w:val="000749B2"/>
    <w:rsid w:val="00074ACB"/>
    <w:rsid w:val="0007524C"/>
    <w:rsid w:val="0007526B"/>
    <w:rsid w:val="000754FA"/>
    <w:rsid w:val="00075F7A"/>
    <w:rsid w:val="00076669"/>
    <w:rsid w:val="00076FDD"/>
    <w:rsid w:val="00077B8F"/>
    <w:rsid w:val="00077DF2"/>
    <w:rsid w:val="0008077E"/>
    <w:rsid w:val="000807BF"/>
    <w:rsid w:val="00080E53"/>
    <w:rsid w:val="000815A1"/>
    <w:rsid w:val="00081810"/>
    <w:rsid w:val="00081BFB"/>
    <w:rsid w:val="00082565"/>
    <w:rsid w:val="00083418"/>
    <w:rsid w:val="000839EF"/>
    <w:rsid w:val="00083B95"/>
    <w:rsid w:val="00083C53"/>
    <w:rsid w:val="00083E17"/>
    <w:rsid w:val="00084235"/>
    <w:rsid w:val="00084402"/>
    <w:rsid w:val="0008441D"/>
    <w:rsid w:val="00084B81"/>
    <w:rsid w:val="00084E4E"/>
    <w:rsid w:val="00085429"/>
    <w:rsid w:val="0008551C"/>
    <w:rsid w:val="00085777"/>
    <w:rsid w:val="00085804"/>
    <w:rsid w:val="000861FC"/>
    <w:rsid w:val="0008660D"/>
    <w:rsid w:val="00086C50"/>
    <w:rsid w:val="000872CF"/>
    <w:rsid w:val="000874CF"/>
    <w:rsid w:val="00087D62"/>
    <w:rsid w:val="000900FC"/>
    <w:rsid w:val="00090775"/>
    <w:rsid w:val="0009093D"/>
    <w:rsid w:val="00091147"/>
    <w:rsid w:val="00091358"/>
    <w:rsid w:val="000915C2"/>
    <w:rsid w:val="000915E6"/>
    <w:rsid w:val="00091C20"/>
    <w:rsid w:val="00091CFD"/>
    <w:rsid w:val="00091CFF"/>
    <w:rsid w:val="00091E4E"/>
    <w:rsid w:val="00092275"/>
    <w:rsid w:val="000923D6"/>
    <w:rsid w:val="00092D90"/>
    <w:rsid w:val="00092F1D"/>
    <w:rsid w:val="000936EF"/>
    <w:rsid w:val="00093AC7"/>
    <w:rsid w:val="00093B35"/>
    <w:rsid w:val="00093ED8"/>
    <w:rsid w:val="00094122"/>
    <w:rsid w:val="0009417F"/>
    <w:rsid w:val="000944E1"/>
    <w:rsid w:val="00094641"/>
    <w:rsid w:val="00094FF7"/>
    <w:rsid w:val="00095F2E"/>
    <w:rsid w:val="0009644F"/>
    <w:rsid w:val="00096785"/>
    <w:rsid w:val="00096A90"/>
    <w:rsid w:val="0009712C"/>
    <w:rsid w:val="0009717F"/>
    <w:rsid w:val="0009731C"/>
    <w:rsid w:val="000973F3"/>
    <w:rsid w:val="00097483"/>
    <w:rsid w:val="00097692"/>
    <w:rsid w:val="00097790"/>
    <w:rsid w:val="000977C3"/>
    <w:rsid w:val="00097C2D"/>
    <w:rsid w:val="000A061B"/>
    <w:rsid w:val="000A0B86"/>
    <w:rsid w:val="000A1008"/>
    <w:rsid w:val="000A12B1"/>
    <w:rsid w:val="000A13B5"/>
    <w:rsid w:val="000A1DD1"/>
    <w:rsid w:val="000A2165"/>
    <w:rsid w:val="000A242D"/>
    <w:rsid w:val="000A26ED"/>
    <w:rsid w:val="000A29C8"/>
    <w:rsid w:val="000A3025"/>
    <w:rsid w:val="000A32B6"/>
    <w:rsid w:val="000A3338"/>
    <w:rsid w:val="000A33CF"/>
    <w:rsid w:val="000A3B92"/>
    <w:rsid w:val="000A3E19"/>
    <w:rsid w:val="000A40F6"/>
    <w:rsid w:val="000A421D"/>
    <w:rsid w:val="000A453C"/>
    <w:rsid w:val="000A474C"/>
    <w:rsid w:val="000A52C5"/>
    <w:rsid w:val="000A62F0"/>
    <w:rsid w:val="000A6D0B"/>
    <w:rsid w:val="000A7323"/>
    <w:rsid w:val="000A7414"/>
    <w:rsid w:val="000A76E7"/>
    <w:rsid w:val="000B0789"/>
    <w:rsid w:val="000B0826"/>
    <w:rsid w:val="000B0B65"/>
    <w:rsid w:val="000B0D61"/>
    <w:rsid w:val="000B0DF8"/>
    <w:rsid w:val="000B1CAC"/>
    <w:rsid w:val="000B1CB9"/>
    <w:rsid w:val="000B1DE0"/>
    <w:rsid w:val="000B1FAF"/>
    <w:rsid w:val="000B25F4"/>
    <w:rsid w:val="000B29BA"/>
    <w:rsid w:val="000B2C8B"/>
    <w:rsid w:val="000B2D95"/>
    <w:rsid w:val="000B35AD"/>
    <w:rsid w:val="000B36B1"/>
    <w:rsid w:val="000B3F9E"/>
    <w:rsid w:val="000B41EC"/>
    <w:rsid w:val="000B44FD"/>
    <w:rsid w:val="000B4ABD"/>
    <w:rsid w:val="000B55E3"/>
    <w:rsid w:val="000B5E0D"/>
    <w:rsid w:val="000B64A4"/>
    <w:rsid w:val="000B6794"/>
    <w:rsid w:val="000B6FDD"/>
    <w:rsid w:val="000B7105"/>
    <w:rsid w:val="000B7778"/>
    <w:rsid w:val="000B77B3"/>
    <w:rsid w:val="000B7F15"/>
    <w:rsid w:val="000C0A6E"/>
    <w:rsid w:val="000C0EC8"/>
    <w:rsid w:val="000C1362"/>
    <w:rsid w:val="000C1715"/>
    <w:rsid w:val="000C1DEB"/>
    <w:rsid w:val="000C23BC"/>
    <w:rsid w:val="000C2F08"/>
    <w:rsid w:val="000C2F63"/>
    <w:rsid w:val="000C327E"/>
    <w:rsid w:val="000C3383"/>
    <w:rsid w:val="000C340B"/>
    <w:rsid w:val="000C3641"/>
    <w:rsid w:val="000C3676"/>
    <w:rsid w:val="000C3751"/>
    <w:rsid w:val="000C3BFF"/>
    <w:rsid w:val="000C429E"/>
    <w:rsid w:val="000C4930"/>
    <w:rsid w:val="000C4A9C"/>
    <w:rsid w:val="000C4CF7"/>
    <w:rsid w:val="000C578E"/>
    <w:rsid w:val="000C58FC"/>
    <w:rsid w:val="000C5E64"/>
    <w:rsid w:val="000C5F96"/>
    <w:rsid w:val="000C64A7"/>
    <w:rsid w:val="000C6643"/>
    <w:rsid w:val="000C6801"/>
    <w:rsid w:val="000C6970"/>
    <w:rsid w:val="000C6D5B"/>
    <w:rsid w:val="000C70A9"/>
    <w:rsid w:val="000C7B70"/>
    <w:rsid w:val="000C7DAC"/>
    <w:rsid w:val="000C7ECF"/>
    <w:rsid w:val="000D0801"/>
    <w:rsid w:val="000D0B5E"/>
    <w:rsid w:val="000D0E67"/>
    <w:rsid w:val="000D1801"/>
    <w:rsid w:val="000D1A39"/>
    <w:rsid w:val="000D1D0C"/>
    <w:rsid w:val="000D2370"/>
    <w:rsid w:val="000D2774"/>
    <w:rsid w:val="000D280D"/>
    <w:rsid w:val="000D2840"/>
    <w:rsid w:val="000D3203"/>
    <w:rsid w:val="000D3460"/>
    <w:rsid w:val="000D3CDB"/>
    <w:rsid w:val="000D46BD"/>
    <w:rsid w:val="000D4A84"/>
    <w:rsid w:val="000D4BEA"/>
    <w:rsid w:val="000D4EFF"/>
    <w:rsid w:val="000D5416"/>
    <w:rsid w:val="000D5B95"/>
    <w:rsid w:val="000D5F67"/>
    <w:rsid w:val="000D6621"/>
    <w:rsid w:val="000D69D1"/>
    <w:rsid w:val="000D6CBA"/>
    <w:rsid w:val="000D70C4"/>
    <w:rsid w:val="000D741F"/>
    <w:rsid w:val="000D78B1"/>
    <w:rsid w:val="000D7CA9"/>
    <w:rsid w:val="000D7EC4"/>
    <w:rsid w:val="000E08C8"/>
    <w:rsid w:val="000E0B83"/>
    <w:rsid w:val="000E128D"/>
    <w:rsid w:val="000E135B"/>
    <w:rsid w:val="000E13B8"/>
    <w:rsid w:val="000E1834"/>
    <w:rsid w:val="000E1ECD"/>
    <w:rsid w:val="000E2373"/>
    <w:rsid w:val="000E23A3"/>
    <w:rsid w:val="000E250A"/>
    <w:rsid w:val="000E2856"/>
    <w:rsid w:val="000E2974"/>
    <w:rsid w:val="000E3469"/>
    <w:rsid w:val="000E3867"/>
    <w:rsid w:val="000E3F78"/>
    <w:rsid w:val="000E455D"/>
    <w:rsid w:val="000E49F9"/>
    <w:rsid w:val="000E4A97"/>
    <w:rsid w:val="000E4F9E"/>
    <w:rsid w:val="000E54DA"/>
    <w:rsid w:val="000E5852"/>
    <w:rsid w:val="000E59EF"/>
    <w:rsid w:val="000E5C14"/>
    <w:rsid w:val="000E6234"/>
    <w:rsid w:val="000E6A3A"/>
    <w:rsid w:val="000E6AC5"/>
    <w:rsid w:val="000E793F"/>
    <w:rsid w:val="000E7AE9"/>
    <w:rsid w:val="000E7B94"/>
    <w:rsid w:val="000F009A"/>
    <w:rsid w:val="000F034E"/>
    <w:rsid w:val="000F0D16"/>
    <w:rsid w:val="000F1257"/>
    <w:rsid w:val="000F12FF"/>
    <w:rsid w:val="000F240F"/>
    <w:rsid w:val="000F3781"/>
    <w:rsid w:val="000F385B"/>
    <w:rsid w:val="000F3D8E"/>
    <w:rsid w:val="000F413A"/>
    <w:rsid w:val="000F415C"/>
    <w:rsid w:val="000F440E"/>
    <w:rsid w:val="000F4464"/>
    <w:rsid w:val="000F477A"/>
    <w:rsid w:val="000F51C8"/>
    <w:rsid w:val="000F551C"/>
    <w:rsid w:val="000F5676"/>
    <w:rsid w:val="000F5F78"/>
    <w:rsid w:val="000F6155"/>
    <w:rsid w:val="000F6581"/>
    <w:rsid w:val="000F6705"/>
    <w:rsid w:val="000F694C"/>
    <w:rsid w:val="000F6E3F"/>
    <w:rsid w:val="000F6E4C"/>
    <w:rsid w:val="000F6F5B"/>
    <w:rsid w:val="000F7379"/>
    <w:rsid w:val="000F768D"/>
    <w:rsid w:val="000F773D"/>
    <w:rsid w:val="000F7B22"/>
    <w:rsid w:val="000F7CFF"/>
    <w:rsid w:val="000F7D76"/>
    <w:rsid w:val="001005DE"/>
    <w:rsid w:val="00100DE7"/>
    <w:rsid w:val="00100F9C"/>
    <w:rsid w:val="00100FEF"/>
    <w:rsid w:val="00101CC0"/>
    <w:rsid w:val="00101F85"/>
    <w:rsid w:val="00102354"/>
    <w:rsid w:val="0010245E"/>
    <w:rsid w:val="00102923"/>
    <w:rsid w:val="00102997"/>
    <w:rsid w:val="00102CA1"/>
    <w:rsid w:val="00102D59"/>
    <w:rsid w:val="00102E27"/>
    <w:rsid w:val="00103782"/>
    <w:rsid w:val="00104672"/>
    <w:rsid w:val="001046D1"/>
    <w:rsid w:val="00104977"/>
    <w:rsid w:val="00104A3A"/>
    <w:rsid w:val="001051C8"/>
    <w:rsid w:val="0010524B"/>
    <w:rsid w:val="00105479"/>
    <w:rsid w:val="0010556E"/>
    <w:rsid w:val="001056A4"/>
    <w:rsid w:val="00105920"/>
    <w:rsid w:val="00105CD5"/>
    <w:rsid w:val="00105CEC"/>
    <w:rsid w:val="0010616B"/>
    <w:rsid w:val="0010742F"/>
    <w:rsid w:val="00107467"/>
    <w:rsid w:val="00107FEA"/>
    <w:rsid w:val="00110152"/>
    <w:rsid w:val="00110486"/>
    <w:rsid w:val="0011159C"/>
    <w:rsid w:val="00111670"/>
    <w:rsid w:val="0011189F"/>
    <w:rsid w:val="00111927"/>
    <w:rsid w:val="00111DE2"/>
    <w:rsid w:val="00111EE7"/>
    <w:rsid w:val="00112253"/>
    <w:rsid w:val="00112FAF"/>
    <w:rsid w:val="00113186"/>
    <w:rsid w:val="001132A3"/>
    <w:rsid w:val="001143E0"/>
    <w:rsid w:val="001151D0"/>
    <w:rsid w:val="00115228"/>
    <w:rsid w:val="00115E33"/>
    <w:rsid w:val="00115E4E"/>
    <w:rsid w:val="00115FB5"/>
    <w:rsid w:val="001169EB"/>
    <w:rsid w:val="00116A14"/>
    <w:rsid w:val="00117204"/>
    <w:rsid w:val="00117BB5"/>
    <w:rsid w:val="00121B3F"/>
    <w:rsid w:val="00121B8B"/>
    <w:rsid w:val="00121F69"/>
    <w:rsid w:val="00121FA1"/>
    <w:rsid w:val="00122981"/>
    <w:rsid w:val="00122C65"/>
    <w:rsid w:val="00122CDC"/>
    <w:rsid w:val="00123103"/>
    <w:rsid w:val="00123112"/>
    <w:rsid w:val="0012388E"/>
    <w:rsid w:val="00123AC2"/>
    <w:rsid w:val="00123DAB"/>
    <w:rsid w:val="00124118"/>
    <w:rsid w:val="00124286"/>
    <w:rsid w:val="00124294"/>
    <w:rsid w:val="00125098"/>
    <w:rsid w:val="0012563F"/>
    <w:rsid w:val="00125659"/>
    <w:rsid w:val="00126350"/>
    <w:rsid w:val="00126A03"/>
    <w:rsid w:val="00126A24"/>
    <w:rsid w:val="001270F6"/>
    <w:rsid w:val="00127328"/>
    <w:rsid w:val="001276CF"/>
    <w:rsid w:val="00130047"/>
    <w:rsid w:val="00130615"/>
    <w:rsid w:val="001307DC"/>
    <w:rsid w:val="00130D2A"/>
    <w:rsid w:val="0013118C"/>
    <w:rsid w:val="001312B1"/>
    <w:rsid w:val="0013192D"/>
    <w:rsid w:val="00131B46"/>
    <w:rsid w:val="00131F96"/>
    <w:rsid w:val="00132187"/>
    <w:rsid w:val="0013279D"/>
    <w:rsid w:val="00132C40"/>
    <w:rsid w:val="001333C8"/>
    <w:rsid w:val="001337F4"/>
    <w:rsid w:val="00133AE5"/>
    <w:rsid w:val="00133AF9"/>
    <w:rsid w:val="00133F7C"/>
    <w:rsid w:val="001346B3"/>
    <w:rsid w:val="00134711"/>
    <w:rsid w:val="00134798"/>
    <w:rsid w:val="00134D16"/>
    <w:rsid w:val="001355A8"/>
    <w:rsid w:val="00135B61"/>
    <w:rsid w:val="00136062"/>
    <w:rsid w:val="001362EC"/>
    <w:rsid w:val="00136361"/>
    <w:rsid w:val="0013684B"/>
    <w:rsid w:val="001369FF"/>
    <w:rsid w:val="0013715B"/>
    <w:rsid w:val="001376A9"/>
    <w:rsid w:val="0013784B"/>
    <w:rsid w:val="00137C65"/>
    <w:rsid w:val="00137DA0"/>
    <w:rsid w:val="001407BC"/>
    <w:rsid w:val="00140D97"/>
    <w:rsid w:val="00140E50"/>
    <w:rsid w:val="00141177"/>
    <w:rsid w:val="0014153C"/>
    <w:rsid w:val="00141DCC"/>
    <w:rsid w:val="00142DA7"/>
    <w:rsid w:val="0014314C"/>
    <w:rsid w:val="00143347"/>
    <w:rsid w:val="001433A6"/>
    <w:rsid w:val="001433D2"/>
    <w:rsid w:val="00144C96"/>
    <w:rsid w:val="00144E2D"/>
    <w:rsid w:val="00145200"/>
    <w:rsid w:val="0014535A"/>
    <w:rsid w:val="001453B5"/>
    <w:rsid w:val="0014550B"/>
    <w:rsid w:val="0014559B"/>
    <w:rsid w:val="0014590D"/>
    <w:rsid w:val="001459C2"/>
    <w:rsid w:val="00145D31"/>
    <w:rsid w:val="00145FDF"/>
    <w:rsid w:val="00146F06"/>
    <w:rsid w:val="001474F7"/>
    <w:rsid w:val="001478A8"/>
    <w:rsid w:val="00147C21"/>
    <w:rsid w:val="00147E62"/>
    <w:rsid w:val="00147F39"/>
    <w:rsid w:val="00150368"/>
    <w:rsid w:val="00150694"/>
    <w:rsid w:val="00150A04"/>
    <w:rsid w:val="00150B66"/>
    <w:rsid w:val="001513CB"/>
    <w:rsid w:val="001516A1"/>
    <w:rsid w:val="001519D2"/>
    <w:rsid w:val="00151D00"/>
    <w:rsid w:val="00151F00"/>
    <w:rsid w:val="001526BD"/>
    <w:rsid w:val="001526DE"/>
    <w:rsid w:val="001526EC"/>
    <w:rsid w:val="0015275D"/>
    <w:rsid w:val="001527E2"/>
    <w:rsid w:val="00152C45"/>
    <w:rsid w:val="00152DA4"/>
    <w:rsid w:val="001530F2"/>
    <w:rsid w:val="00153104"/>
    <w:rsid w:val="001532CF"/>
    <w:rsid w:val="001532F5"/>
    <w:rsid w:val="001533D8"/>
    <w:rsid w:val="001538E6"/>
    <w:rsid w:val="00153B70"/>
    <w:rsid w:val="00153BA5"/>
    <w:rsid w:val="00154321"/>
    <w:rsid w:val="00154BEF"/>
    <w:rsid w:val="00154D3B"/>
    <w:rsid w:val="0015515B"/>
    <w:rsid w:val="00155791"/>
    <w:rsid w:val="00155B16"/>
    <w:rsid w:val="00155B4D"/>
    <w:rsid w:val="00155C0C"/>
    <w:rsid w:val="001562A1"/>
    <w:rsid w:val="0015632F"/>
    <w:rsid w:val="0015636E"/>
    <w:rsid w:val="00156627"/>
    <w:rsid w:val="00157423"/>
    <w:rsid w:val="00157A2D"/>
    <w:rsid w:val="00160105"/>
    <w:rsid w:val="00160475"/>
    <w:rsid w:val="00160636"/>
    <w:rsid w:val="00160BE9"/>
    <w:rsid w:val="00160D55"/>
    <w:rsid w:val="00161296"/>
    <w:rsid w:val="00161719"/>
    <w:rsid w:val="00162982"/>
    <w:rsid w:val="00162F17"/>
    <w:rsid w:val="001632E9"/>
    <w:rsid w:val="0016345A"/>
    <w:rsid w:val="001635DE"/>
    <w:rsid w:val="0016370F"/>
    <w:rsid w:val="00163F58"/>
    <w:rsid w:val="001646A9"/>
    <w:rsid w:val="001653C2"/>
    <w:rsid w:val="00165767"/>
    <w:rsid w:val="00165905"/>
    <w:rsid w:val="00165CD5"/>
    <w:rsid w:val="00165D8E"/>
    <w:rsid w:val="0016715E"/>
    <w:rsid w:val="00167562"/>
    <w:rsid w:val="001679EE"/>
    <w:rsid w:val="00167C24"/>
    <w:rsid w:val="001702C4"/>
    <w:rsid w:val="0017061B"/>
    <w:rsid w:val="0017089D"/>
    <w:rsid w:val="00170D23"/>
    <w:rsid w:val="00170D40"/>
    <w:rsid w:val="00170E5D"/>
    <w:rsid w:val="00170F41"/>
    <w:rsid w:val="00171605"/>
    <w:rsid w:val="0017193C"/>
    <w:rsid w:val="00171C00"/>
    <w:rsid w:val="00171CD5"/>
    <w:rsid w:val="00172455"/>
    <w:rsid w:val="00172B5C"/>
    <w:rsid w:val="00172BF1"/>
    <w:rsid w:val="00172F17"/>
    <w:rsid w:val="00173023"/>
    <w:rsid w:val="0017323A"/>
    <w:rsid w:val="00173500"/>
    <w:rsid w:val="00173712"/>
    <w:rsid w:val="0017391A"/>
    <w:rsid w:val="001739AD"/>
    <w:rsid w:val="00173BA8"/>
    <w:rsid w:val="001740D2"/>
    <w:rsid w:val="001746EF"/>
    <w:rsid w:val="00174CC5"/>
    <w:rsid w:val="00174FE2"/>
    <w:rsid w:val="00175463"/>
    <w:rsid w:val="00175708"/>
    <w:rsid w:val="001757DF"/>
    <w:rsid w:val="00175EBE"/>
    <w:rsid w:val="0017632B"/>
    <w:rsid w:val="00176473"/>
    <w:rsid w:val="00176598"/>
    <w:rsid w:val="00176878"/>
    <w:rsid w:val="0017694F"/>
    <w:rsid w:val="00176C38"/>
    <w:rsid w:val="00176D60"/>
    <w:rsid w:val="001770BF"/>
    <w:rsid w:val="00177160"/>
    <w:rsid w:val="00177760"/>
    <w:rsid w:val="00177826"/>
    <w:rsid w:val="001779E1"/>
    <w:rsid w:val="00180358"/>
    <w:rsid w:val="001805E1"/>
    <w:rsid w:val="00180A55"/>
    <w:rsid w:val="00180BD3"/>
    <w:rsid w:val="001819B9"/>
    <w:rsid w:val="001822D2"/>
    <w:rsid w:val="00182B95"/>
    <w:rsid w:val="00182D5D"/>
    <w:rsid w:val="00183466"/>
    <w:rsid w:val="00183643"/>
    <w:rsid w:val="00183813"/>
    <w:rsid w:val="0018381E"/>
    <w:rsid w:val="00183AE4"/>
    <w:rsid w:val="00183DA2"/>
    <w:rsid w:val="00184955"/>
    <w:rsid w:val="00184E50"/>
    <w:rsid w:val="00184F80"/>
    <w:rsid w:val="00185133"/>
    <w:rsid w:val="00185202"/>
    <w:rsid w:val="001853CE"/>
    <w:rsid w:val="001856F6"/>
    <w:rsid w:val="00185735"/>
    <w:rsid w:val="00185A53"/>
    <w:rsid w:val="00185C25"/>
    <w:rsid w:val="001868E3"/>
    <w:rsid w:val="00186920"/>
    <w:rsid w:val="00186F3E"/>
    <w:rsid w:val="0018750C"/>
    <w:rsid w:val="001875F6"/>
    <w:rsid w:val="001877B5"/>
    <w:rsid w:val="00187844"/>
    <w:rsid w:val="00187849"/>
    <w:rsid w:val="00187CFA"/>
    <w:rsid w:val="00187FD2"/>
    <w:rsid w:val="001901ED"/>
    <w:rsid w:val="00190537"/>
    <w:rsid w:val="00190B98"/>
    <w:rsid w:val="0019115E"/>
    <w:rsid w:val="001913C9"/>
    <w:rsid w:val="00191525"/>
    <w:rsid w:val="00191BB7"/>
    <w:rsid w:val="00192ABE"/>
    <w:rsid w:val="00193239"/>
    <w:rsid w:val="001938F1"/>
    <w:rsid w:val="00193D3B"/>
    <w:rsid w:val="00193D81"/>
    <w:rsid w:val="001946AC"/>
    <w:rsid w:val="001958F2"/>
    <w:rsid w:val="00195918"/>
    <w:rsid w:val="00195AD0"/>
    <w:rsid w:val="001966BE"/>
    <w:rsid w:val="00196845"/>
    <w:rsid w:val="00196EC9"/>
    <w:rsid w:val="00197007"/>
    <w:rsid w:val="001971E3"/>
    <w:rsid w:val="0019735D"/>
    <w:rsid w:val="00197447"/>
    <w:rsid w:val="001974CC"/>
    <w:rsid w:val="0019779D"/>
    <w:rsid w:val="00197915"/>
    <w:rsid w:val="00197E2F"/>
    <w:rsid w:val="001A22D5"/>
    <w:rsid w:val="001A25B9"/>
    <w:rsid w:val="001A27D0"/>
    <w:rsid w:val="001A2DCA"/>
    <w:rsid w:val="001A33E6"/>
    <w:rsid w:val="001A371B"/>
    <w:rsid w:val="001A3B97"/>
    <w:rsid w:val="001A3C0E"/>
    <w:rsid w:val="001A4161"/>
    <w:rsid w:val="001A45BE"/>
    <w:rsid w:val="001A5249"/>
    <w:rsid w:val="001A5387"/>
    <w:rsid w:val="001A55B6"/>
    <w:rsid w:val="001A637C"/>
    <w:rsid w:val="001A670D"/>
    <w:rsid w:val="001A6836"/>
    <w:rsid w:val="001A6C2C"/>
    <w:rsid w:val="001A6FB6"/>
    <w:rsid w:val="001A7013"/>
    <w:rsid w:val="001A706F"/>
    <w:rsid w:val="001A77B5"/>
    <w:rsid w:val="001B0218"/>
    <w:rsid w:val="001B0918"/>
    <w:rsid w:val="001B0D77"/>
    <w:rsid w:val="001B10C4"/>
    <w:rsid w:val="001B1592"/>
    <w:rsid w:val="001B1EBD"/>
    <w:rsid w:val="001B1EEA"/>
    <w:rsid w:val="001B1EF1"/>
    <w:rsid w:val="001B2244"/>
    <w:rsid w:val="001B2627"/>
    <w:rsid w:val="001B2A00"/>
    <w:rsid w:val="001B303B"/>
    <w:rsid w:val="001B30AF"/>
    <w:rsid w:val="001B30D4"/>
    <w:rsid w:val="001B317B"/>
    <w:rsid w:val="001B3382"/>
    <w:rsid w:val="001B3524"/>
    <w:rsid w:val="001B38F0"/>
    <w:rsid w:val="001B3940"/>
    <w:rsid w:val="001B3AE2"/>
    <w:rsid w:val="001B40B4"/>
    <w:rsid w:val="001B4337"/>
    <w:rsid w:val="001B444D"/>
    <w:rsid w:val="001B48B6"/>
    <w:rsid w:val="001B49AE"/>
    <w:rsid w:val="001B55E3"/>
    <w:rsid w:val="001B5DD5"/>
    <w:rsid w:val="001B5E6D"/>
    <w:rsid w:val="001B60B8"/>
    <w:rsid w:val="001B6349"/>
    <w:rsid w:val="001B6568"/>
    <w:rsid w:val="001B6594"/>
    <w:rsid w:val="001B6AE6"/>
    <w:rsid w:val="001B6BEA"/>
    <w:rsid w:val="001B6E16"/>
    <w:rsid w:val="001B6E68"/>
    <w:rsid w:val="001B6F4A"/>
    <w:rsid w:val="001B7906"/>
    <w:rsid w:val="001B7B97"/>
    <w:rsid w:val="001B7FA6"/>
    <w:rsid w:val="001C0245"/>
    <w:rsid w:val="001C0280"/>
    <w:rsid w:val="001C0A3E"/>
    <w:rsid w:val="001C1062"/>
    <w:rsid w:val="001C106D"/>
    <w:rsid w:val="001C137D"/>
    <w:rsid w:val="001C18BA"/>
    <w:rsid w:val="001C1B2F"/>
    <w:rsid w:val="001C1D01"/>
    <w:rsid w:val="001C1D74"/>
    <w:rsid w:val="001C1E14"/>
    <w:rsid w:val="001C1E86"/>
    <w:rsid w:val="001C24A2"/>
    <w:rsid w:val="001C252E"/>
    <w:rsid w:val="001C25DF"/>
    <w:rsid w:val="001C2779"/>
    <w:rsid w:val="001C2C19"/>
    <w:rsid w:val="001C2D1D"/>
    <w:rsid w:val="001C335B"/>
    <w:rsid w:val="001C338D"/>
    <w:rsid w:val="001C374E"/>
    <w:rsid w:val="001C3D42"/>
    <w:rsid w:val="001C3F38"/>
    <w:rsid w:val="001C40B8"/>
    <w:rsid w:val="001C4273"/>
    <w:rsid w:val="001C42FB"/>
    <w:rsid w:val="001C44F4"/>
    <w:rsid w:val="001C467B"/>
    <w:rsid w:val="001C4E6C"/>
    <w:rsid w:val="001C545D"/>
    <w:rsid w:val="001C557E"/>
    <w:rsid w:val="001C591E"/>
    <w:rsid w:val="001C5C56"/>
    <w:rsid w:val="001C6C45"/>
    <w:rsid w:val="001C7C3B"/>
    <w:rsid w:val="001C7D53"/>
    <w:rsid w:val="001C7F9F"/>
    <w:rsid w:val="001D0075"/>
    <w:rsid w:val="001D00B5"/>
    <w:rsid w:val="001D0427"/>
    <w:rsid w:val="001D04CF"/>
    <w:rsid w:val="001D0740"/>
    <w:rsid w:val="001D0BA5"/>
    <w:rsid w:val="001D0BF6"/>
    <w:rsid w:val="001D0F07"/>
    <w:rsid w:val="001D2065"/>
    <w:rsid w:val="001D3E2B"/>
    <w:rsid w:val="001D3E8F"/>
    <w:rsid w:val="001D4805"/>
    <w:rsid w:val="001D4CC7"/>
    <w:rsid w:val="001D4F60"/>
    <w:rsid w:val="001D5AC4"/>
    <w:rsid w:val="001D5B1E"/>
    <w:rsid w:val="001D60AA"/>
    <w:rsid w:val="001D68A9"/>
    <w:rsid w:val="001D7623"/>
    <w:rsid w:val="001D7AE8"/>
    <w:rsid w:val="001D7BE8"/>
    <w:rsid w:val="001E0146"/>
    <w:rsid w:val="001E0813"/>
    <w:rsid w:val="001E0A96"/>
    <w:rsid w:val="001E114E"/>
    <w:rsid w:val="001E1192"/>
    <w:rsid w:val="001E1421"/>
    <w:rsid w:val="001E1527"/>
    <w:rsid w:val="001E1746"/>
    <w:rsid w:val="001E1C64"/>
    <w:rsid w:val="001E28EE"/>
    <w:rsid w:val="001E2996"/>
    <w:rsid w:val="001E29DE"/>
    <w:rsid w:val="001E2DD1"/>
    <w:rsid w:val="001E365D"/>
    <w:rsid w:val="001E3A60"/>
    <w:rsid w:val="001E3A90"/>
    <w:rsid w:val="001E3E0D"/>
    <w:rsid w:val="001E4ABA"/>
    <w:rsid w:val="001E4BF9"/>
    <w:rsid w:val="001E4E36"/>
    <w:rsid w:val="001E4FA6"/>
    <w:rsid w:val="001E55B0"/>
    <w:rsid w:val="001E5808"/>
    <w:rsid w:val="001E58D5"/>
    <w:rsid w:val="001E60E8"/>
    <w:rsid w:val="001E6182"/>
    <w:rsid w:val="001E689A"/>
    <w:rsid w:val="001E6CA1"/>
    <w:rsid w:val="001E7154"/>
    <w:rsid w:val="001F04BF"/>
    <w:rsid w:val="001F0766"/>
    <w:rsid w:val="001F0F31"/>
    <w:rsid w:val="001F14C4"/>
    <w:rsid w:val="001F162F"/>
    <w:rsid w:val="001F1929"/>
    <w:rsid w:val="001F1A93"/>
    <w:rsid w:val="001F1BCA"/>
    <w:rsid w:val="001F1C86"/>
    <w:rsid w:val="001F204A"/>
    <w:rsid w:val="001F2837"/>
    <w:rsid w:val="001F2A0C"/>
    <w:rsid w:val="001F2C4E"/>
    <w:rsid w:val="001F2D16"/>
    <w:rsid w:val="001F3298"/>
    <w:rsid w:val="001F348F"/>
    <w:rsid w:val="001F39D3"/>
    <w:rsid w:val="001F3ECD"/>
    <w:rsid w:val="001F3FB9"/>
    <w:rsid w:val="001F412F"/>
    <w:rsid w:val="001F469E"/>
    <w:rsid w:val="001F4BCE"/>
    <w:rsid w:val="001F4E6F"/>
    <w:rsid w:val="001F4F7B"/>
    <w:rsid w:val="001F5398"/>
    <w:rsid w:val="001F5AA6"/>
    <w:rsid w:val="001F5AE7"/>
    <w:rsid w:val="001F5F1D"/>
    <w:rsid w:val="001F5FF1"/>
    <w:rsid w:val="001F61A5"/>
    <w:rsid w:val="001F6604"/>
    <w:rsid w:val="001F6C8F"/>
    <w:rsid w:val="001F6EB5"/>
    <w:rsid w:val="001F724D"/>
    <w:rsid w:val="001F7945"/>
    <w:rsid w:val="002002DE"/>
    <w:rsid w:val="00200572"/>
    <w:rsid w:val="00200703"/>
    <w:rsid w:val="00200DBD"/>
    <w:rsid w:val="00201023"/>
    <w:rsid w:val="002015B2"/>
    <w:rsid w:val="00201840"/>
    <w:rsid w:val="00202099"/>
    <w:rsid w:val="002026A7"/>
    <w:rsid w:val="0020294A"/>
    <w:rsid w:val="002029A0"/>
    <w:rsid w:val="00202B19"/>
    <w:rsid w:val="00202D05"/>
    <w:rsid w:val="00203375"/>
    <w:rsid w:val="0020356E"/>
    <w:rsid w:val="0020394A"/>
    <w:rsid w:val="00203B83"/>
    <w:rsid w:val="00204433"/>
    <w:rsid w:val="00204A3C"/>
    <w:rsid w:val="00204C4C"/>
    <w:rsid w:val="00205163"/>
    <w:rsid w:val="00205C9E"/>
    <w:rsid w:val="00205D4E"/>
    <w:rsid w:val="00205F02"/>
    <w:rsid w:val="002060A4"/>
    <w:rsid w:val="002063E3"/>
    <w:rsid w:val="00206498"/>
    <w:rsid w:val="0020663D"/>
    <w:rsid w:val="00206769"/>
    <w:rsid w:val="0020681E"/>
    <w:rsid w:val="00207252"/>
    <w:rsid w:val="00207517"/>
    <w:rsid w:val="00207986"/>
    <w:rsid w:val="00207BE5"/>
    <w:rsid w:val="00207E8E"/>
    <w:rsid w:val="00207F39"/>
    <w:rsid w:val="00210199"/>
    <w:rsid w:val="00210406"/>
    <w:rsid w:val="00210B0E"/>
    <w:rsid w:val="002116AD"/>
    <w:rsid w:val="00211F86"/>
    <w:rsid w:val="00212503"/>
    <w:rsid w:val="00212F88"/>
    <w:rsid w:val="002131B8"/>
    <w:rsid w:val="00213555"/>
    <w:rsid w:val="0021377D"/>
    <w:rsid w:val="002137DE"/>
    <w:rsid w:val="00213CB7"/>
    <w:rsid w:val="00214E09"/>
    <w:rsid w:val="0021534C"/>
    <w:rsid w:val="002153FA"/>
    <w:rsid w:val="002154F6"/>
    <w:rsid w:val="00215BD6"/>
    <w:rsid w:val="00215D5D"/>
    <w:rsid w:val="00216033"/>
    <w:rsid w:val="00216741"/>
    <w:rsid w:val="00216868"/>
    <w:rsid w:val="00216B2B"/>
    <w:rsid w:val="00217084"/>
    <w:rsid w:val="00217804"/>
    <w:rsid w:val="00220101"/>
    <w:rsid w:val="0022011A"/>
    <w:rsid w:val="00220EDD"/>
    <w:rsid w:val="002214C7"/>
    <w:rsid w:val="00221A3D"/>
    <w:rsid w:val="00221AEF"/>
    <w:rsid w:val="00221CD9"/>
    <w:rsid w:val="00222229"/>
    <w:rsid w:val="00222391"/>
    <w:rsid w:val="00222895"/>
    <w:rsid w:val="002228CB"/>
    <w:rsid w:val="00222B47"/>
    <w:rsid w:val="00222C8A"/>
    <w:rsid w:val="00222EB9"/>
    <w:rsid w:val="00223085"/>
    <w:rsid w:val="0022318B"/>
    <w:rsid w:val="00223248"/>
    <w:rsid w:val="0022364F"/>
    <w:rsid w:val="00224454"/>
    <w:rsid w:val="00224459"/>
    <w:rsid w:val="00224724"/>
    <w:rsid w:val="00225464"/>
    <w:rsid w:val="0022547C"/>
    <w:rsid w:val="002255B1"/>
    <w:rsid w:val="00225713"/>
    <w:rsid w:val="002257D1"/>
    <w:rsid w:val="00226085"/>
    <w:rsid w:val="00226121"/>
    <w:rsid w:val="002262E0"/>
    <w:rsid w:val="00227031"/>
    <w:rsid w:val="0022724D"/>
    <w:rsid w:val="0022781B"/>
    <w:rsid w:val="00227989"/>
    <w:rsid w:val="00227B6D"/>
    <w:rsid w:val="00227FF9"/>
    <w:rsid w:val="00230374"/>
    <w:rsid w:val="002303DC"/>
    <w:rsid w:val="0023044F"/>
    <w:rsid w:val="00230985"/>
    <w:rsid w:val="00230D76"/>
    <w:rsid w:val="00230DE3"/>
    <w:rsid w:val="00231031"/>
    <w:rsid w:val="002310B9"/>
    <w:rsid w:val="00231111"/>
    <w:rsid w:val="002315B6"/>
    <w:rsid w:val="00231798"/>
    <w:rsid w:val="00231E1A"/>
    <w:rsid w:val="00232175"/>
    <w:rsid w:val="002324E4"/>
    <w:rsid w:val="00232839"/>
    <w:rsid w:val="002329EE"/>
    <w:rsid w:val="00232F61"/>
    <w:rsid w:val="002333D3"/>
    <w:rsid w:val="00233441"/>
    <w:rsid w:val="00233522"/>
    <w:rsid w:val="002339EB"/>
    <w:rsid w:val="00233A4B"/>
    <w:rsid w:val="00233ABA"/>
    <w:rsid w:val="0023441B"/>
    <w:rsid w:val="002344D2"/>
    <w:rsid w:val="0023470D"/>
    <w:rsid w:val="00234912"/>
    <w:rsid w:val="0023523F"/>
    <w:rsid w:val="002354AB"/>
    <w:rsid w:val="0023552E"/>
    <w:rsid w:val="0023588F"/>
    <w:rsid w:val="00235D11"/>
    <w:rsid w:val="00235D93"/>
    <w:rsid w:val="00236060"/>
    <w:rsid w:val="00236293"/>
    <w:rsid w:val="002363C4"/>
    <w:rsid w:val="002364FF"/>
    <w:rsid w:val="002368B7"/>
    <w:rsid w:val="00236AE2"/>
    <w:rsid w:val="00236F17"/>
    <w:rsid w:val="00236F4F"/>
    <w:rsid w:val="0023739E"/>
    <w:rsid w:val="00237B6C"/>
    <w:rsid w:val="00237C3C"/>
    <w:rsid w:val="00237E49"/>
    <w:rsid w:val="00240BC7"/>
    <w:rsid w:val="00240D2E"/>
    <w:rsid w:val="0024158E"/>
    <w:rsid w:val="0024169C"/>
    <w:rsid w:val="00241C66"/>
    <w:rsid w:val="00242159"/>
    <w:rsid w:val="00242452"/>
    <w:rsid w:val="002426A8"/>
    <w:rsid w:val="002426DE"/>
    <w:rsid w:val="0024299C"/>
    <w:rsid w:val="00242B09"/>
    <w:rsid w:val="002431F3"/>
    <w:rsid w:val="002433B7"/>
    <w:rsid w:val="002434C6"/>
    <w:rsid w:val="0024369D"/>
    <w:rsid w:val="00243DA7"/>
    <w:rsid w:val="0024418F"/>
    <w:rsid w:val="00244CF1"/>
    <w:rsid w:val="002450B5"/>
    <w:rsid w:val="00245213"/>
    <w:rsid w:val="0024521B"/>
    <w:rsid w:val="00245263"/>
    <w:rsid w:val="00245E7B"/>
    <w:rsid w:val="00246438"/>
    <w:rsid w:val="00246790"/>
    <w:rsid w:val="00246AF2"/>
    <w:rsid w:val="00246BAA"/>
    <w:rsid w:val="00247038"/>
    <w:rsid w:val="00247431"/>
    <w:rsid w:val="002476DC"/>
    <w:rsid w:val="00247A4F"/>
    <w:rsid w:val="00247A6C"/>
    <w:rsid w:val="00247B8E"/>
    <w:rsid w:val="00250653"/>
    <w:rsid w:val="00250933"/>
    <w:rsid w:val="002511C1"/>
    <w:rsid w:val="00251291"/>
    <w:rsid w:val="002518C2"/>
    <w:rsid w:val="002518E3"/>
    <w:rsid w:val="0025198C"/>
    <w:rsid w:val="00252315"/>
    <w:rsid w:val="00252AD2"/>
    <w:rsid w:val="00252B32"/>
    <w:rsid w:val="00252EEA"/>
    <w:rsid w:val="00252FA7"/>
    <w:rsid w:val="00253234"/>
    <w:rsid w:val="00253CCE"/>
    <w:rsid w:val="00254123"/>
    <w:rsid w:val="00254220"/>
    <w:rsid w:val="00254DA0"/>
    <w:rsid w:val="00255139"/>
    <w:rsid w:val="002551A6"/>
    <w:rsid w:val="0025520C"/>
    <w:rsid w:val="00255245"/>
    <w:rsid w:val="0025536A"/>
    <w:rsid w:val="0025598B"/>
    <w:rsid w:val="0025615E"/>
    <w:rsid w:val="00256B4A"/>
    <w:rsid w:val="00257011"/>
    <w:rsid w:val="00257657"/>
    <w:rsid w:val="002602D0"/>
    <w:rsid w:val="002604E2"/>
    <w:rsid w:val="0026145B"/>
    <w:rsid w:val="0026267E"/>
    <w:rsid w:val="00262802"/>
    <w:rsid w:val="00262917"/>
    <w:rsid w:val="00262DF3"/>
    <w:rsid w:val="00262F2C"/>
    <w:rsid w:val="00263436"/>
    <w:rsid w:val="002638C0"/>
    <w:rsid w:val="00264134"/>
    <w:rsid w:val="00264460"/>
    <w:rsid w:val="00265A48"/>
    <w:rsid w:val="00265C89"/>
    <w:rsid w:val="00265F1A"/>
    <w:rsid w:val="00266146"/>
    <w:rsid w:val="00266946"/>
    <w:rsid w:val="00266CCF"/>
    <w:rsid w:val="00266DFB"/>
    <w:rsid w:val="002671DE"/>
    <w:rsid w:val="00267621"/>
    <w:rsid w:val="00267DC1"/>
    <w:rsid w:val="002704D3"/>
    <w:rsid w:val="00271150"/>
    <w:rsid w:val="002713BB"/>
    <w:rsid w:val="002714BB"/>
    <w:rsid w:val="002717F9"/>
    <w:rsid w:val="0027231D"/>
    <w:rsid w:val="0027240C"/>
    <w:rsid w:val="002726DF"/>
    <w:rsid w:val="00273086"/>
    <w:rsid w:val="002733D0"/>
    <w:rsid w:val="00273792"/>
    <w:rsid w:val="00273956"/>
    <w:rsid w:val="00273A3D"/>
    <w:rsid w:val="00273AB1"/>
    <w:rsid w:val="00273FC9"/>
    <w:rsid w:val="002741CB"/>
    <w:rsid w:val="002744AE"/>
    <w:rsid w:val="002746FD"/>
    <w:rsid w:val="0027490D"/>
    <w:rsid w:val="00274BAA"/>
    <w:rsid w:val="00275791"/>
    <w:rsid w:val="00275B96"/>
    <w:rsid w:val="0027600B"/>
    <w:rsid w:val="00276087"/>
    <w:rsid w:val="00276143"/>
    <w:rsid w:val="002766DD"/>
    <w:rsid w:val="00276E7E"/>
    <w:rsid w:val="00276E87"/>
    <w:rsid w:val="00276F3D"/>
    <w:rsid w:val="00277042"/>
    <w:rsid w:val="002773FF"/>
    <w:rsid w:val="00277659"/>
    <w:rsid w:val="00277C75"/>
    <w:rsid w:val="00277DF1"/>
    <w:rsid w:val="0028043A"/>
    <w:rsid w:val="00280A3D"/>
    <w:rsid w:val="00280CC2"/>
    <w:rsid w:val="00283363"/>
    <w:rsid w:val="00283DA7"/>
    <w:rsid w:val="002845E5"/>
    <w:rsid w:val="002845EA"/>
    <w:rsid w:val="00284D0A"/>
    <w:rsid w:val="00284E90"/>
    <w:rsid w:val="0028583E"/>
    <w:rsid w:val="00285C4B"/>
    <w:rsid w:val="002860B1"/>
    <w:rsid w:val="00286AC4"/>
    <w:rsid w:val="00286F8A"/>
    <w:rsid w:val="002872FB"/>
    <w:rsid w:val="00287475"/>
    <w:rsid w:val="00287479"/>
    <w:rsid w:val="00287A1B"/>
    <w:rsid w:val="00287DA7"/>
    <w:rsid w:val="002906FD"/>
    <w:rsid w:val="00290A4F"/>
    <w:rsid w:val="00291442"/>
    <w:rsid w:val="00291763"/>
    <w:rsid w:val="00291B21"/>
    <w:rsid w:val="00291E97"/>
    <w:rsid w:val="0029263C"/>
    <w:rsid w:val="0029265A"/>
    <w:rsid w:val="00292674"/>
    <w:rsid w:val="0029288C"/>
    <w:rsid w:val="00292B94"/>
    <w:rsid w:val="00292EE8"/>
    <w:rsid w:val="00292F65"/>
    <w:rsid w:val="0029307C"/>
    <w:rsid w:val="002930B3"/>
    <w:rsid w:val="002936D0"/>
    <w:rsid w:val="00293996"/>
    <w:rsid w:val="00293DF2"/>
    <w:rsid w:val="00294460"/>
    <w:rsid w:val="00294D0A"/>
    <w:rsid w:val="002950C7"/>
    <w:rsid w:val="0029675B"/>
    <w:rsid w:val="00296D24"/>
    <w:rsid w:val="00296E98"/>
    <w:rsid w:val="00297262"/>
    <w:rsid w:val="002974C5"/>
    <w:rsid w:val="00297A2F"/>
    <w:rsid w:val="00297FDD"/>
    <w:rsid w:val="002A05B5"/>
    <w:rsid w:val="002A073E"/>
    <w:rsid w:val="002A0F0B"/>
    <w:rsid w:val="002A0F95"/>
    <w:rsid w:val="002A1639"/>
    <w:rsid w:val="002A176D"/>
    <w:rsid w:val="002A195E"/>
    <w:rsid w:val="002A1A7C"/>
    <w:rsid w:val="002A1B20"/>
    <w:rsid w:val="002A1D00"/>
    <w:rsid w:val="002A1EAB"/>
    <w:rsid w:val="002A23EE"/>
    <w:rsid w:val="002A2825"/>
    <w:rsid w:val="002A28D0"/>
    <w:rsid w:val="002A2F5F"/>
    <w:rsid w:val="002A305C"/>
    <w:rsid w:val="002A3448"/>
    <w:rsid w:val="002A3C7E"/>
    <w:rsid w:val="002A3D21"/>
    <w:rsid w:val="002A4971"/>
    <w:rsid w:val="002A56CA"/>
    <w:rsid w:val="002A5B43"/>
    <w:rsid w:val="002A5CE7"/>
    <w:rsid w:val="002A5D4D"/>
    <w:rsid w:val="002A6069"/>
    <w:rsid w:val="002A6CF5"/>
    <w:rsid w:val="002A6DA5"/>
    <w:rsid w:val="002A7266"/>
    <w:rsid w:val="002A75F3"/>
    <w:rsid w:val="002A77C7"/>
    <w:rsid w:val="002A78EC"/>
    <w:rsid w:val="002A7C75"/>
    <w:rsid w:val="002B06AB"/>
    <w:rsid w:val="002B07A0"/>
    <w:rsid w:val="002B086D"/>
    <w:rsid w:val="002B0F88"/>
    <w:rsid w:val="002B19F8"/>
    <w:rsid w:val="002B24FF"/>
    <w:rsid w:val="002B255D"/>
    <w:rsid w:val="002B2665"/>
    <w:rsid w:val="002B33A0"/>
    <w:rsid w:val="002B375B"/>
    <w:rsid w:val="002B3CC0"/>
    <w:rsid w:val="002B4149"/>
    <w:rsid w:val="002B4552"/>
    <w:rsid w:val="002B476D"/>
    <w:rsid w:val="002B49A9"/>
    <w:rsid w:val="002B55E2"/>
    <w:rsid w:val="002B5670"/>
    <w:rsid w:val="002B5F96"/>
    <w:rsid w:val="002B5FC6"/>
    <w:rsid w:val="002B6105"/>
    <w:rsid w:val="002B6A62"/>
    <w:rsid w:val="002B6B81"/>
    <w:rsid w:val="002B749D"/>
    <w:rsid w:val="002B7AE3"/>
    <w:rsid w:val="002B7B84"/>
    <w:rsid w:val="002B7C98"/>
    <w:rsid w:val="002C0311"/>
    <w:rsid w:val="002C07E4"/>
    <w:rsid w:val="002C0F32"/>
    <w:rsid w:val="002C0F4E"/>
    <w:rsid w:val="002C21A8"/>
    <w:rsid w:val="002C2414"/>
    <w:rsid w:val="002C24BF"/>
    <w:rsid w:val="002C2592"/>
    <w:rsid w:val="002C289C"/>
    <w:rsid w:val="002C29C4"/>
    <w:rsid w:val="002C2A0C"/>
    <w:rsid w:val="002C35C6"/>
    <w:rsid w:val="002C3841"/>
    <w:rsid w:val="002C3C47"/>
    <w:rsid w:val="002C3E0E"/>
    <w:rsid w:val="002C4343"/>
    <w:rsid w:val="002C4409"/>
    <w:rsid w:val="002C496D"/>
    <w:rsid w:val="002C4A77"/>
    <w:rsid w:val="002C50F4"/>
    <w:rsid w:val="002C5174"/>
    <w:rsid w:val="002C558A"/>
    <w:rsid w:val="002C5633"/>
    <w:rsid w:val="002C5C1C"/>
    <w:rsid w:val="002C5E33"/>
    <w:rsid w:val="002C6A6E"/>
    <w:rsid w:val="002C741A"/>
    <w:rsid w:val="002C7893"/>
    <w:rsid w:val="002C7B2D"/>
    <w:rsid w:val="002C7F74"/>
    <w:rsid w:val="002D06D9"/>
    <w:rsid w:val="002D095E"/>
    <w:rsid w:val="002D0B39"/>
    <w:rsid w:val="002D0CB6"/>
    <w:rsid w:val="002D0E0A"/>
    <w:rsid w:val="002D162F"/>
    <w:rsid w:val="002D2A48"/>
    <w:rsid w:val="002D2D10"/>
    <w:rsid w:val="002D3213"/>
    <w:rsid w:val="002D3550"/>
    <w:rsid w:val="002D3782"/>
    <w:rsid w:val="002D3A37"/>
    <w:rsid w:val="002D40BC"/>
    <w:rsid w:val="002D4227"/>
    <w:rsid w:val="002D4233"/>
    <w:rsid w:val="002D4F0B"/>
    <w:rsid w:val="002D4FEC"/>
    <w:rsid w:val="002D50E7"/>
    <w:rsid w:val="002D596C"/>
    <w:rsid w:val="002D5982"/>
    <w:rsid w:val="002D5B55"/>
    <w:rsid w:val="002D5D7F"/>
    <w:rsid w:val="002D6042"/>
    <w:rsid w:val="002D6085"/>
    <w:rsid w:val="002D61C1"/>
    <w:rsid w:val="002D6A97"/>
    <w:rsid w:val="002D6B5A"/>
    <w:rsid w:val="002D7137"/>
    <w:rsid w:val="002D7282"/>
    <w:rsid w:val="002D76B2"/>
    <w:rsid w:val="002D7B70"/>
    <w:rsid w:val="002E008C"/>
    <w:rsid w:val="002E00AD"/>
    <w:rsid w:val="002E026E"/>
    <w:rsid w:val="002E03C2"/>
    <w:rsid w:val="002E0D39"/>
    <w:rsid w:val="002E0ECB"/>
    <w:rsid w:val="002E13C6"/>
    <w:rsid w:val="002E15B8"/>
    <w:rsid w:val="002E2048"/>
    <w:rsid w:val="002E26AE"/>
    <w:rsid w:val="002E2BE0"/>
    <w:rsid w:val="002E2D12"/>
    <w:rsid w:val="002E2E20"/>
    <w:rsid w:val="002E30B7"/>
    <w:rsid w:val="002E3484"/>
    <w:rsid w:val="002E37B8"/>
    <w:rsid w:val="002E3D6E"/>
    <w:rsid w:val="002E40A4"/>
    <w:rsid w:val="002E44F7"/>
    <w:rsid w:val="002E45B3"/>
    <w:rsid w:val="002E477D"/>
    <w:rsid w:val="002E4B5D"/>
    <w:rsid w:val="002E4F95"/>
    <w:rsid w:val="002E57D7"/>
    <w:rsid w:val="002E5B01"/>
    <w:rsid w:val="002E5E4E"/>
    <w:rsid w:val="002E5FF0"/>
    <w:rsid w:val="002E6064"/>
    <w:rsid w:val="002E653A"/>
    <w:rsid w:val="002E6559"/>
    <w:rsid w:val="002E6652"/>
    <w:rsid w:val="002E6A34"/>
    <w:rsid w:val="002E6CB6"/>
    <w:rsid w:val="002E6E7F"/>
    <w:rsid w:val="002E6FDF"/>
    <w:rsid w:val="002E75CB"/>
    <w:rsid w:val="002E76E2"/>
    <w:rsid w:val="002E789D"/>
    <w:rsid w:val="002E7E22"/>
    <w:rsid w:val="002E7F92"/>
    <w:rsid w:val="002F023F"/>
    <w:rsid w:val="002F0453"/>
    <w:rsid w:val="002F04C5"/>
    <w:rsid w:val="002F0B8E"/>
    <w:rsid w:val="002F1EF1"/>
    <w:rsid w:val="002F2646"/>
    <w:rsid w:val="002F26C8"/>
    <w:rsid w:val="002F2775"/>
    <w:rsid w:val="002F2A0E"/>
    <w:rsid w:val="002F2BF0"/>
    <w:rsid w:val="002F2E85"/>
    <w:rsid w:val="002F311F"/>
    <w:rsid w:val="002F332F"/>
    <w:rsid w:val="002F4470"/>
    <w:rsid w:val="002F4818"/>
    <w:rsid w:val="002F485A"/>
    <w:rsid w:val="002F4BE6"/>
    <w:rsid w:val="002F4FED"/>
    <w:rsid w:val="002F51F5"/>
    <w:rsid w:val="002F57A8"/>
    <w:rsid w:val="002F59A6"/>
    <w:rsid w:val="002F59DF"/>
    <w:rsid w:val="002F66A5"/>
    <w:rsid w:val="002F6825"/>
    <w:rsid w:val="002F6931"/>
    <w:rsid w:val="002F69BB"/>
    <w:rsid w:val="002F70DA"/>
    <w:rsid w:val="002F70E0"/>
    <w:rsid w:val="002F72A5"/>
    <w:rsid w:val="002F7351"/>
    <w:rsid w:val="002F7657"/>
    <w:rsid w:val="002F7A54"/>
    <w:rsid w:val="00300254"/>
    <w:rsid w:val="003002B2"/>
    <w:rsid w:val="00300469"/>
    <w:rsid w:val="00300895"/>
    <w:rsid w:val="0030095A"/>
    <w:rsid w:val="00300B82"/>
    <w:rsid w:val="00300C2F"/>
    <w:rsid w:val="0030150E"/>
    <w:rsid w:val="00301927"/>
    <w:rsid w:val="00301BFC"/>
    <w:rsid w:val="00302536"/>
    <w:rsid w:val="003025C9"/>
    <w:rsid w:val="0030270B"/>
    <w:rsid w:val="00302775"/>
    <w:rsid w:val="003031DA"/>
    <w:rsid w:val="0030358A"/>
    <w:rsid w:val="0030360A"/>
    <w:rsid w:val="00303908"/>
    <w:rsid w:val="00303B6A"/>
    <w:rsid w:val="00304103"/>
    <w:rsid w:val="0030479E"/>
    <w:rsid w:val="003048CC"/>
    <w:rsid w:val="003048EE"/>
    <w:rsid w:val="00305206"/>
    <w:rsid w:val="00305222"/>
    <w:rsid w:val="00305298"/>
    <w:rsid w:val="00305435"/>
    <w:rsid w:val="00305839"/>
    <w:rsid w:val="00305AC2"/>
    <w:rsid w:val="00305AFD"/>
    <w:rsid w:val="003062B9"/>
    <w:rsid w:val="0030689D"/>
    <w:rsid w:val="00306A03"/>
    <w:rsid w:val="0030713C"/>
    <w:rsid w:val="0030777D"/>
    <w:rsid w:val="0031012F"/>
    <w:rsid w:val="0031018A"/>
    <w:rsid w:val="0031051C"/>
    <w:rsid w:val="0031118A"/>
    <w:rsid w:val="00311300"/>
    <w:rsid w:val="003116E7"/>
    <w:rsid w:val="00312598"/>
    <w:rsid w:val="00312848"/>
    <w:rsid w:val="00312870"/>
    <w:rsid w:val="00312B6A"/>
    <w:rsid w:val="00312EFF"/>
    <w:rsid w:val="00312FA2"/>
    <w:rsid w:val="003132AD"/>
    <w:rsid w:val="003133CA"/>
    <w:rsid w:val="003136BE"/>
    <w:rsid w:val="003137C2"/>
    <w:rsid w:val="003139D4"/>
    <w:rsid w:val="00313AD5"/>
    <w:rsid w:val="00313CB2"/>
    <w:rsid w:val="00313D93"/>
    <w:rsid w:val="003143D7"/>
    <w:rsid w:val="00314645"/>
    <w:rsid w:val="0031502D"/>
    <w:rsid w:val="00315756"/>
    <w:rsid w:val="00315926"/>
    <w:rsid w:val="00316201"/>
    <w:rsid w:val="003164D4"/>
    <w:rsid w:val="003168F2"/>
    <w:rsid w:val="00316DFA"/>
    <w:rsid w:val="003176C5"/>
    <w:rsid w:val="003177B5"/>
    <w:rsid w:val="00317827"/>
    <w:rsid w:val="0031783D"/>
    <w:rsid w:val="003179B7"/>
    <w:rsid w:val="00317FD6"/>
    <w:rsid w:val="0032138E"/>
    <w:rsid w:val="003217EE"/>
    <w:rsid w:val="00321963"/>
    <w:rsid w:val="00322330"/>
    <w:rsid w:val="0032249A"/>
    <w:rsid w:val="003225BD"/>
    <w:rsid w:val="003231E6"/>
    <w:rsid w:val="00323782"/>
    <w:rsid w:val="0032387E"/>
    <w:rsid w:val="00323D94"/>
    <w:rsid w:val="00323DA4"/>
    <w:rsid w:val="00324089"/>
    <w:rsid w:val="00324335"/>
    <w:rsid w:val="00325146"/>
    <w:rsid w:val="00325480"/>
    <w:rsid w:val="003254D1"/>
    <w:rsid w:val="00325A22"/>
    <w:rsid w:val="00325F80"/>
    <w:rsid w:val="00325FAE"/>
    <w:rsid w:val="00326720"/>
    <w:rsid w:val="00326735"/>
    <w:rsid w:val="00327394"/>
    <w:rsid w:val="00327408"/>
    <w:rsid w:val="00327544"/>
    <w:rsid w:val="00327584"/>
    <w:rsid w:val="00327760"/>
    <w:rsid w:val="003278AB"/>
    <w:rsid w:val="0033032C"/>
    <w:rsid w:val="00330380"/>
    <w:rsid w:val="003303DE"/>
    <w:rsid w:val="0033042B"/>
    <w:rsid w:val="0033078E"/>
    <w:rsid w:val="00330A44"/>
    <w:rsid w:val="00330C75"/>
    <w:rsid w:val="003311EB"/>
    <w:rsid w:val="003312BF"/>
    <w:rsid w:val="00331945"/>
    <w:rsid w:val="003321CF"/>
    <w:rsid w:val="003322A9"/>
    <w:rsid w:val="00332387"/>
    <w:rsid w:val="003324D1"/>
    <w:rsid w:val="0033284B"/>
    <w:rsid w:val="00332EF5"/>
    <w:rsid w:val="00333875"/>
    <w:rsid w:val="0033397A"/>
    <w:rsid w:val="00333E68"/>
    <w:rsid w:val="00333F1A"/>
    <w:rsid w:val="00334784"/>
    <w:rsid w:val="0033480D"/>
    <w:rsid w:val="00334B98"/>
    <w:rsid w:val="003351B4"/>
    <w:rsid w:val="00335547"/>
    <w:rsid w:val="0033560A"/>
    <w:rsid w:val="00336242"/>
    <w:rsid w:val="00336382"/>
    <w:rsid w:val="00336E02"/>
    <w:rsid w:val="0033714C"/>
    <w:rsid w:val="00337349"/>
    <w:rsid w:val="003376C3"/>
    <w:rsid w:val="0033781C"/>
    <w:rsid w:val="00337DDA"/>
    <w:rsid w:val="00340013"/>
    <w:rsid w:val="00340149"/>
    <w:rsid w:val="00340375"/>
    <w:rsid w:val="0034045A"/>
    <w:rsid w:val="0034099E"/>
    <w:rsid w:val="0034119F"/>
    <w:rsid w:val="0034145C"/>
    <w:rsid w:val="003414F8"/>
    <w:rsid w:val="00341822"/>
    <w:rsid w:val="00342B5E"/>
    <w:rsid w:val="00342D0A"/>
    <w:rsid w:val="0034314C"/>
    <w:rsid w:val="003434E3"/>
    <w:rsid w:val="0034370A"/>
    <w:rsid w:val="003441FA"/>
    <w:rsid w:val="00344285"/>
    <w:rsid w:val="003454C1"/>
    <w:rsid w:val="00345F4C"/>
    <w:rsid w:val="003460ED"/>
    <w:rsid w:val="00346E4B"/>
    <w:rsid w:val="003471A3"/>
    <w:rsid w:val="0034722D"/>
    <w:rsid w:val="003474A7"/>
    <w:rsid w:val="00347889"/>
    <w:rsid w:val="00347BA8"/>
    <w:rsid w:val="00347BB5"/>
    <w:rsid w:val="00347DAD"/>
    <w:rsid w:val="00350690"/>
    <w:rsid w:val="00350989"/>
    <w:rsid w:val="00350AB5"/>
    <w:rsid w:val="00351142"/>
    <w:rsid w:val="00351309"/>
    <w:rsid w:val="0035150D"/>
    <w:rsid w:val="00351537"/>
    <w:rsid w:val="0035154D"/>
    <w:rsid w:val="0035204E"/>
    <w:rsid w:val="003521EF"/>
    <w:rsid w:val="00352860"/>
    <w:rsid w:val="00352E90"/>
    <w:rsid w:val="00353091"/>
    <w:rsid w:val="00353896"/>
    <w:rsid w:val="00353CB1"/>
    <w:rsid w:val="00353FAF"/>
    <w:rsid w:val="00354179"/>
    <w:rsid w:val="00354285"/>
    <w:rsid w:val="00354852"/>
    <w:rsid w:val="00354A19"/>
    <w:rsid w:val="0035521C"/>
    <w:rsid w:val="003552F5"/>
    <w:rsid w:val="00355A2D"/>
    <w:rsid w:val="00355B6E"/>
    <w:rsid w:val="0035602E"/>
    <w:rsid w:val="0035603C"/>
    <w:rsid w:val="00356047"/>
    <w:rsid w:val="00356271"/>
    <w:rsid w:val="0035629A"/>
    <w:rsid w:val="0035678C"/>
    <w:rsid w:val="00356B2D"/>
    <w:rsid w:val="00356C21"/>
    <w:rsid w:val="00356E9C"/>
    <w:rsid w:val="00356ED5"/>
    <w:rsid w:val="003570FC"/>
    <w:rsid w:val="00357D2E"/>
    <w:rsid w:val="003603B1"/>
    <w:rsid w:val="00360500"/>
    <w:rsid w:val="00360617"/>
    <w:rsid w:val="00360619"/>
    <w:rsid w:val="00360943"/>
    <w:rsid w:val="00360A38"/>
    <w:rsid w:val="00360AD0"/>
    <w:rsid w:val="00360B04"/>
    <w:rsid w:val="00361205"/>
    <w:rsid w:val="003616AC"/>
    <w:rsid w:val="003616E0"/>
    <w:rsid w:val="003618AC"/>
    <w:rsid w:val="00362327"/>
    <w:rsid w:val="00362502"/>
    <w:rsid w:val="0036301A"/>
    <w:rsid w:val="00363392"/>
    <w:rsid w:val="00363417"/>
    <w:rsid w:val="00363D92"/>
    <w:rsid w:val="0036406D"/>
    <w:rsid w:val="003641C5"/>
    <w:rsid w:val="00364477"/>
    <w:rsid w:val="00364846"/>
    <w:rsid w:val="00364997"/>
    <w:rsid w:val="00364FFB"/>
    <w:rsid w:val="00365B79"/>
    <w:rsid w:val="00365BD5"/>
    <w:rsid w:val="003662B3"/>
    <w:rsid w:val="00366663"/>
    <w:rsid w:val="00366706"/>
    <w:rsid w:val="0036703E"/>
    <w:rsid w:val="0036735B"/>
    <w:rsid w:val="00367506"/>
    <w:rsid w:val="003677F0"/>
    <w:rsid w:val="00367AFF"/>
    <w:rsid w:val="00367F86"/>
    <w:rsid w:val="00367FC5"/>
    <w:rsid w:val="003703C7"/>
    <w:rsid w:val="0037063E"/>
    <w:rsid w:val="00370FBA"/>
    <w:rsid w:val="00370FD4"/>
    <w:rsid w:val="003712E5"/>
    <w:rsid w:val="0037145C"/>
    <w:rsid w:val="00371BB9"/>
    <w:rsid w:val="00371E20"/>
    <w:rsid w:val="0037250F"/>
    <w:rsid w:val="0037292F"/>
    <w:rsid w:val="00372C99"/>
    <w:rsid w:val="00373036"/>
    <w:rsid w:val="00373687"/>
    <w:rsid w:val="00373931"/>
    <w:rsid w:val="00373991"/>
    <w:rsid w:val="00373AE9"/>
    <w:rsid w:val="00373C49"/>
    <w:rsid w:val="003743B6"/>
    <w:rsid w:val="003743C4"/>
    <w:rsid w:val="0037456D"/>
    <w:rsid w:val="00374643"/>
    <w:rsid w:val="00374A46"/>
    <w:rsid w:val="00374BA4"/>
    <w:rsid w:val="00374CFB"/>
    <w:rsid w:val="00375773"/>
    <w:rsid w:val="00375AF0"/>
    <w:rsid w:val="00375CCB"/>
    <w:rsid w:val="00375D99"/>
    <w:rsid w:val="00376085"/>
    <w:rsid w:val="00376636"/>
    <w:rsid w:val="00376688"/>
    <w:rsid w:val="0037670E"/>
    <w:rsid w:val="003768C0"/>
    <w:rsid w:val="003768C5"/>
    <w:rsid w:val="00376AB5"/>
    <w:rsid w:val="00376BA3"/>
    <w:rsid w:val="00376D2F"/>
    <w:rsid w:val="00377605"/>
    <w:rsid w:val="00377712"/>
    <w:rsid w:val="0037791D"/>
    <w:rsid w:val="00377D5E"/>
    <w:rsid w:val="0038012A"/>
    <w:rsid w:val="0038025C"/>
    <w:rsid w:val="003802C1"/>
    <w:rsid w:val="003804C3"/>
    <w:rsid w:val="00380698"/>
    <w:rsid w:val="003809E3"/>
    <w:rsid w:val="00380A05"/>
    <w:rsid w:val="00380A51"/>
    <w:rsid w:val="00380EE2"/>
    <w:rsid w:val="003811EB"/>
    <w:rsid w:val="0038132B"/>
    <w:rsid w:val="0038152B"/>
    <w:rsid w:val="003818CC"/>
    <w:rsid w:val="00381C77"/>
    <w:rsid w:val="003821DB"/>
    <w:rsid w:val="0038239F"/>
    <w:rsid w:val="003825AA"/>
    <w:rsid w:val="00382B59"/>
    <w:rsid w:val="00382B64"/>
    <w:rsid w:val="00383148"/>
    <w:rsid w:val="00383493"/>
    <w:rsid w:val="00383A75"/>
    <w:rsid w:val="00383AA7"/>
    <w:rsid w:val="00384479"/>
    <w:rsid w:val="00384EE6"/>
    <w:rsid w:val="0038519B"/>
    <w:rsid w:val="0038520F"/>
    <w:rsid w:val="00385A45"/>
    <w:rsid w:val="00385D38"/>
    <w:rsid w:val="0038604A"/>
    <w:rsid w:val="0038673E"/>
    <w:rsid w:val="003872AB"/>
    <w:rsid w:val="00387856"/>
    <w:rsid w:val="00387901"/>
    <w:rsid w:val="0039016B"/>
    <w:rsid w:val="00390257"/>
    <w:rsid w:val="003906BF"/>
    <w:rsid w:val="003908CE"/>
    <w:rsid w:val="00391160"/>
    <w:rsid w:val="0039127B"/>
    <w:rsid w:val="003916DB"/>
    <w:rsid w:val="003917E4"/>
    <w:rsid w:val="00391981"/>
    <w:rsid w:val="00391F72"/>
    <w:rsid w:val="0039261D"/>
    <w:rsid w:val="00392776"/>
    <w:rsid w:val="0039282B"/>
    <w:rsid w:val="003928D3"/>
    <w:rsid w:val="00393313"/>
    <w:rsid w:val="00393A97"/>
    <w:rsid w:val="00393DE1"/>
    <w:rsid w:val="00393F77"/>
    <w:rsid w:val="003941CB"/>
    <w:rsid w:val="003946DF"/>
    <w:rsid w:val="00394923"/>
    <w:rsid w:val="003952CE"/>
    <w:rsid w:val="003957B6"/>
    <w:rsid w:val="00395D69"/>
    <w:rsid w:val="00395E65"/>
    <w:rsid w:val="0039643A"/>
    <w:rsid w:val="00396553"/>
    <w:rsid w:val="00396841"/>
    <w:rsid w:val="00396B7B"/>
    <w:rsid w:val="00396C16"/>
    <w:rsid w:val="0039737F"/>
    <w:rsid w:val="003973D3"/>
    <w:rsid w:val="0039770A"/>
    <w:rsid w:val="00397A73"/>
    <w:rsid w:val="00397ACB"/>
    <w:rsid w:val="00397E44"/>
    <w:rsid w:val="00397EF5"/>
    <w:rsid w:val="003A01A6"/>
    <w:rsid w:val="003A03F4"/>
    <w:rsid w:val="003A0881"/>
    <w:rsid w:val="003A1416"/>
    <w:rsid w:val="003A18A9"/>
    <w:rsid w:val="003A1B87"/>
    <w:rsid w:val="003A2730"/>
    <w:rsid w:val="003A27DA"/>
    <w:rsid w:val="003A2A38"/>
    <w:rsid w:val="003A2B3E"/>
    <w:rsid w:val="003A2CAE"/>
    <w:rsid w:val="003A2DE5"/>
    <w:rsid w:val="003A2F20"/>
    <w:rsid w:val="003A366D"/>
    <w:rsid w:val="003A368F"/>
    <w:rsid w:val="003A3914"/>
    <w:rsid w:val="003A3E2A"/>
    <w:rsid w:val="003A40ED"/>
    <w:rsid w:val="003A4251"/>
    <w:rsid w:val="003A43BB"/>
    <w:rsid w:val="003A451A"/>
    <w:rsid w:val="003A45F8"/>
    <w:rsid w:val="003A5781"/>
    <w:rsid w:val="003A5896"/>
    <w:rsid w:val="003A5924"/>
    <w:rsid w:val="003A5BD5"/>
    <w:rsid w:val="003A5E5F"/>
    <w:rsid w:val="003A6509"/>
    <w:rsid w:val="003A71D7"/>
    <w:rsid w:val="003A77AE"/>
    <w:rsid w:val="003A7B38"/>
    <w:rsid w:val="003B021E"/>
    <w:rsid w:val="003B0BCE"/>
    <w:rsid w:val="003B0C54"/>
    <w:rsid w:val="003B0F49"/>
    <w:rsid w:val="003B0F70"/>
    <w:rsid w:val="003B15BA"/>
    <w:rsid w:val="003B18DD"/>
    <w:rsid w:val="003B1FD0"/>
    <w:rsid w:val="003B2AFF"/>
    <w:rsid w:val="003B2C55"/>
    <w:rsid w:val="003B3251"/>
    <w:rsid w:val="003B33B7"/>
    <w:rsid w:val="003B33D6"/>
    <w:rsid w:val="003B381C"/>
    <w:rsid w:val="003B382D"/>
    <w:rsid w:val="003B3D32"/>
    <w:rsid w:val="003B3EAB"/>
    <w:rsid w:val="003B41A8"/>
    <w:rsid w:val="003B437B"/>
    <w:rsid w:val="003B44BF"/>
    <w:rsid w:val="003B4A58"/>
    <w:rsid w:val="003B53E2"/>
    <w:rsid w:val="003B5550"/>
    <w:rsid w:val="003B5D3D"/>
    <w:rsid w:val="003B5F33"/>
    <w:rsid w:val="003B6190"/>
    <w:rsid w:val="003B61B8"/>
    <w:rsid w:val="003B68A0"/>
    <w:rsid w:val="003B6D51"/>
    <w:rsid w:val="003B6DB0"/>
    <w:rsid w:val="003B7305"/>
    <w:rsid w:val="003B7747"/>
    <w:rsid w:val="003B77E3"/>
    <w:rsid w:val="003B78BB"/>
    <w:rsid w:val="003B7B17"/>
    <w:rsid w:val="003C017D"/>
    <w:rsid w:val="003C029F"/>
    <w:rsid w:val="003C03B5"/>
    <w:rsid w:val="003C11FB"/>
    <w:rsid w:val="003C1608"/>
    <w:rsid w:val="003C1AD3"/>
    <w:rsid w:val="003C1DD7"/>
    <w:rsid w:val="003C2126"/>
    <w:rsid w:val="003C22B0"/>
    <w:rsid w:val="003C323D"/>
    <w:rsid w:val="003C3489"/>
    <w:rsid w:val="003C3699"/>
    <w:rsid w:val="003C3B26"/>
    <w:rsid w:val="003C4328"/>
    <w:rsid w:val="003C44B7"/>
    <w:rsid w:val="003C4730"/>
    <w:rsid w:val="003C4A59"/>
    <w:rsid w:val="003C4D9A"/>
    <w:rsid w:val="003C51F4"/>
    <w:rsid w:val="003C531E"/>
    <w:rsid w:val="003C54B7"/>
    <w:rsid w:val="003C5E5A"/>
    <w:rsid w:val="003C6006"/>
    <w:rsid w:val="003C646D"/>
    <w:rsid w:val="003C6D2F"/>
    <w:rsid w:val="003C6E61"/>
    <w:rsid w:val="003C75D7"/>
    <w:rsid w:val="003C7FCA"/>
    <w:rsid w:val="003D0467"/>
    <w:rsid w:val="003D04CE"/>
    <w:rsid w:val="003D0648"/>
    <w:rsid w:val="003D0723"/>
    <w:rsid w:val="003D0909"/>
    <w:rsid w:val="003D0D80"/>
    <w:rsid w:val="003D12C7"/>
    <w:rsid w:val="003D1786"/>
    <w:rsid w:val="003D1AEE"/>
    <w:rsid w:val="003D1CDE"/>
    <w:rsid w:val="003D1F36"/>
    <w:rsid w:val="003D248B"/>
    <w:rsid w:val="003D24F5"/>
    <w:rsid w:val="003D26C7"/>
    <w:rsid w:val="003D295A"/>
    <w:rsid w:val="003D29E1"/>
    <w:rsid w:val="003D2D92"/>
    <w:rsid w:val="003D3705"/>
    <w:rsid w:val="003D3A65"/>
    <w:rsid w:val="003D446C"/>
    <w:rsid w:val="003D4B10"/>
    <w:rsid w:val="003D4B1D"/>
    <w:rsid w:val="003D5364"/>
    <w:rsid w:val="003D54EE"/>
    <w:rsid w:val="003D5512"/>
    <w:rsid w:val="003D5BEE"/>
    <w:rsid w:val="003D5C20"/>
    <w:rsid w:val="003D5DBE"/>
    <w:rsid w:val="003D61B6"/>
    <w:rsid w:val="003D65C9"/>
    <w:rsid w:val="003D6682"/>
    <w:rsid w:val="003D6ECA"/>
    <w:rsid w:val="003D7456"/>
    <w:rsid w:val="003D7B8F"/>
    <w:rsid w:val="003E0274"/>
    <w:rsid w:val="003E02C7"/>
    <w:rsid w:val="003E0B68"/>
    <w:rsid w:val="003E0C92"/>
    <w:rsid w:val="003E1021"/>
    <w:rsid w:val="003E10B7"/>
    <w:rsid w:val="003E13D6"/>
    <w:rsid w:val="003E1617"/>
    <w:rsid w:val="003E2C6B"/>
    <w:rsid w:val="003E3B7A"/>
    <w:rsid w:val="003E3D29"/>
    <w:rsid w:val="003E4A92"/>
    <w:rsid w:val="003E5201"/>
    <w:rsid w:val="003E5C4C"/>
    <w:rsid w:val="003E6325"/>
    <w:rsid w:val="003E7085"/>
    <w:rsid w:val="003E789D"/>
    <w:rsid w:val="003E7BED"/>
    <w:rsid w:val="003F0F65"/>
    <w:rsid w:val="003F198E"/>
    <w:rsid w:val="003F1CA2"/>
    <w:rsid w:val="003F22CF"/>
    <w:rsid w:val="003F25AC"/>
    <w:rsid w:val="003F315A"/>
    <w:rsid w:val="003F3602"/>
    <w:rsid w:val="003F3C2B"/>
    <w:rsid w:val="003F3E45"/>
    <w:rsid w:val="003F3FD2"/>
    <w:rsid w:val="003F404E"/>
    <w:rsid w:val="003F4740"/>
    <w:rsid w:val="003F4787"/>
    <w:rsid w:val="003F498A"/>
    <w:rsid w:val="003F4AC3"/>
    <w:rsid w:val="003F4BB4"/>
    <w:rsid w:val="003F4C78"/>
    <w:rsid w:val="003F5989"/>
    <w:rsid w:val="003F65DC"/>
    <w:rsid w:val="003F6639"/>
    <w:rsid w:val="003F672C"/>
    <w:rsid w:val="003F6A00"/>
    <w:rsid w:val="003F7300"/>
    <w:rsid w:val="003F74D4"/>
    <w:rsid w:val="003F7779"/>
    <w:rsid w:val="003F7938"/>
    <w:rsid w:val="004005B7"/>
    <w:rsid w:val="00400B54"/>
    <w:rsid w:val="00400D3F"/>
    <w:rsid w:val="00401595"/>
    <w:rsid w:val="00401715"/>
    <w:rsid w:val="00401945"/>
    <w:rsid w:val="00401B2A"/>
    <w:rsid w:val="00402478"/>
    <w:rsid w:val="004029A8"/>
    <w:rsid w:val="00402E66"/>
    <w:rsid w:val="004031D4"/>
    <w:rsid w:val="004031E9"/>
    <w:rsid w:val="0040369D"/>
    <w:rsid w:val="00403CE8"/>
    <w:rsid w:val="00403D50"/>
    <w:rsid w:val="004040E8"/>
    <w:rsid w:val="0040411D"/>
    <w:rsid w:val="00404160"/>
    <w:rsid w:val="0040486E"/>
    <w:rsid w:val="00404936"/>
    <w:rsid w:val="00405C74"/>
    <w:rsid w:val="00405CFA"/>
    <w:rsid w:val="00405E70"/>
    <w:rsid w:val="00405EAA"/>
    <w:rsid w:val="00406393"/>
    <w:rsid w:val="0040647C"/>
    <w:rsid w:val="004068BE"/>
    <w:rsid w:val="00406B3C"/>
    <w:rsid w:val="0040719E"/>
    <w:rsid w:val="00407225"/>
    <w:rsid w:val="00407611"/>
    <w:rsid w:val="004079E6"/>
    <w:rsid w:val="00407C03"/>
    <w:rsid w:val="00407F38"/>
    <w:rsid w:val="00410071"/>
    <w:rsid w:val="0041009C"/>
    <w:rsid w:val="00410151"/>
    <w:rsid w:val="004101AD"/>
    <w:rsid w:val="00410D1A"/>
    <w:rsid w:val="00410E47"/>
    <w:rsid w:val="00411E29"/>
    <w:rsid w:val="00411FB9"/>
    <w:rsid w:val="00412110"/>
    <w:rsid w:val="00412430"/>
    <w:rsid w:val="00412776"/>
    <w:rsid w:val="0041288A"/>
    <w:rsid w:val="00412B19"/>
    <w:rsid w:val="00412B22"/>
    <w:rsid w:val="00412EAB"/>
    <w:rsid w:val="0041311F"/>
    <w:rsid w:val="00413DD8"/>
    <w:rsid w:val="004140AF"/>
    <w:rsid w:val="00415021"/>
    <w:rsid w:val="00415237"/>
    <w:rsid w:val="00415463"/>
    <w:rsid w:val="004157A1"/>
    <w:rsid w:val="00415A8C"/>
    <w:rsid w:val="00415B3F"/>
    <w:rsid w:val="00415D50"/>
    <w:rsid w:val="00415E83"/>
    <w:rsid w:val="00416149"/>
    <w:rsid w:val="00416579"/>
    <w:rsid w:val="004166A3"/>
    <w:rsid w:val="00416B0C"/>
    <w:rsid w:val="00416BF0"/>
    <w:rsid w:val="00416CEA"/>
    <w:rsid w:val="00416DD3"/>
    <w:rsid w:val="00416F3E"/>
    <w:rsid w:val="00417DE9"/>
    <w:rsid w:val="00420730"/>
    <w:rsid w:val="00420EAA"/>
    <w:rsid w:val="0042117A"/>
    <w:rsid w:val="004211B3"/>
    <w:rsid w:val="00421494"/>
    <w:rsid w:val="00421B54"/>
    <w:rsid w:val="00421C66"/>
    <w:rsid w:val="0042333C"/>
    <w:rsid w:val="00423956"/>
    <w:rsid w:val="00423DEF"/>
    <w:rsid w:val="004240DF"/>
    <w:rsid w:val="0042411F"/>
    <w:rsid w:val="00424C49"/>
    <w:rsid w:val="00424D2A"/>
    <w:rsid w:val="004252AA"/>
    <w:rsid w:val="004258C1"/>
    <w:rsid w:val="004258D8"/>
    <w:rsid w:val="00425970"/>
    <w:rsid w:val="00425A83"/>
    <w:rsid w:val="00425C5D"/>
    <w:rsid w:val="00425EAC"/>
    <w:rsid w:val="00426181"/>
    <w:rsid w:val="00426619"/>
    <w:rsid w:val="00426677"/>
    <w:rsid w:val="00426686"/>
    <w:rsid w:val="00426BAA"/>
    <w:rsid w:val="00426CF2"/>
    <w:rsid w:val="0042752C"/>
    <w:rsid w:val="00427F8B"/>
    <w:rsid w:val="0043044A"/>
    <w:rsid w:val="00430817"/>
    <w:rsid w:val="0043083F"/>
    <w:rsid w:val="00430B4C"/>
    <w:rsid w:val="00430BEB"/>
    <w:rsid w:val="0043153C"/>
    <w:rsid w:val="00431604"/>
    <w:rsid w:val="00431BA8"/>
    <w:rsid w:val="00431BD9"/>
    <w:rsid w:val="0043205C"/>
    <w:rsid w:val="004326C5"/>
    <w:rsid w:val="00432B31"/>
    <w:rsid w:val="00432FEE"/>
    <w:rsid w:val="00434088"/>
    <w:rsid w:val="00434582"/>
    <w:rsid w:val="00434595"/>
    <w:rsid w:val="004349F7"/>
    <w:rsid w:val="00434AC1"/>
    <w:rsid w:val="00434E17"/>
    <w:rsid w:val="00434F27"/>
    <w:rsid w:val="004355B7"/>
    <w:rsid w:val="00435A1B"/>
    <w:rsid w:val="00435C95"/>
    <w:rsid w:val="00435EF7"/>
    <w:rsid w:val="00436220"/>
    <w:rsid w:val="00436B8F"/>
    <w:rsid w:val="00436C60"/>
    <w:rsid w:val="00436D91"/>
    <w:rsid w:val="00436EAE"/>
    <w:rsid w:val="004373AF"/>
    <w:rsid w:val="00437FBC"/>
    <w:rsid w:val="0044015E"/>
    <w:rsid w:val="004402C3"/>
    <w:rsid w:val="00440DFE"/>
    <w:rsid w:val="00441371"/>
    <w:rsid w:val="00441388"/>
    <w:rsid w:val="00441695"/>
    <w:rsid w:val="00441AEB"/>
    <w:rsid w:val="004420F0"/>
    <w:rsid w:val="004424BD"/>
    <w:rsid w:val="004424DE"/>
    <w:rsid w:val="0044300C"/>
    <w:rsid w:val="004432B1"/>
    <w:rsid w:val="004437EF"/>
    <w:rsid w:val="00444C40"/>
    <w:rsid w:val="00444C62"/>
    <w:rsid w:val="0044507D"/>
    <w:rsid w:val="0044512C"/>
    <w:rsid w:val="004452A0"/>
    <w:rsid w:val="00445801"/>
    <w:rsid w:val="004460CE"/>
    <w:rsid w:val="00446403"/>
    <w:rsid w:val="00446C0E"/>
    <w:rsid w:val="00447150"/>
    <w:rsid w:val="00447222"/>
    <w:rsid w:val="00447323"/>
    <w:rsid w:val="004500FB"/>
    <w:rsid w:val="0045033D"/>
    <w:rsid w:val="004503FF"/>
    <w:rsid w:val="00450614"/>
    <w:rsid w:val="00450914"/>
    <w:rsid w:val="00450B89"/>
    <w:rsid w:val="00450E2C"/>
    <w:rsid w:val="004510A1"/>
    <w:rsid w:val="00451142"/>
    <w:rsid w:val="0045182C"/>
    <w:rsid w:val="00451D4F"/>
    <w:rsid w:val="00451DE0"/>
    <w:rsid w:val="00451E7B"/>
    <w:rsid w:val="00452330"/>
    <w:rsid w:val="004525AC"/>
    <w:rsid w:val="004526D7"/>
    <w:rsid w:val="004527AF"/>
    <w:rsid w:val="004527F5"/>
    <w:rsid w:val="00452B0E"/>
    <w:rsid w:val="00452E74"/>
    <w:rsid w:val="00453247"/>
    <w:rsid w:val="0045364C"/>
    <w:rsid w:val="004537A1"/>
    <w:rsid w:val="00453A27"/>
    <w:rsid w:val="00453CAE"/>
    <w:rsid w:val="00453F0E"/>
    <w:rsid w:val="00454015"/>
    <w:rsid w:val="00454097"/>
    <w:rsid w:val="004543D0"/>
    <w:rsid w:val="00454409"/>
    <w:rsid w:val="004545A4"/>
    <w:rsid w:val="0045485E"/>
    <w:rsid w:val="00454DDA"/>
    <w:rsid w:val="00454E0E"/>
    <w:rsid w:val="004551E6"/>
    <w:rsid w:val="00455617"/>
    <w:rsid w:val="00455F72"/>
    <w:rsid w:val="00457039"/>
    <w:rsid w:val="0045737C"/>
    <w:rsid w:val="004574FC"/>
    <w:rsid w:val="00457A76"/>
    <w:rsid w:val="00457E2B"/>
    <w:rsid w:val="00457E55"/>
    <w:rsid w:val="00460339"/>
    <w:rsid w:val="0046082F"/>
    <w:rsid w:val="00460FBF"/>
    <w:rsid w:val="0046150F"/>
    <w:rsid w:val="004615E3"/>
    <w:rsid w:val="00461BA2"/>
    <w:rsid w:val="00462557"/>
    <w:rsid w:val="004637FD"/>
    <w:rsid w:val="00463852"/>
    <w:rsid w:val="004638F2"/>
    <w:rsid w:val="00463F05"/>
    <w:rsid w:val="00464537"/>
    <w:rsid w:val="00464573"/>
    <w:rsid w:val="004647E0"/>
    <w:rsid w:val="00464811"/>
    <w:rsid w:val="00464A7C"/>
    <w:rsid w:val="00465074"/>
    <w:rsid w:val="0046537B"/>
    <w:rsid w:val="004654EC"/>
    <w:rsid w:val="0046573F"/>
    <w:rsid w:val="0046576F"/>
    <w:rsid w:val="00465D0C"/>
    <w:rsid w:val="00466204"/>
    <w:rsid w:val="00466A53"/>
    <w:rsid w:val="00466A60"/>
    <w:rsid w:val="00466DE3"/>
    <w:rsid w:val="00466E5A"/>
    <w:rsid w:val="004673DD"/>
    <w:rsid w:val="004677DC"/>
    <w:rsid w:val="00467AFF"/>
    <w:rsid w:val="00467EEB"/>
    <w:rsid w:val="00470E38"/>
    <w:rsid w:val="004719FA"/>
    <w:rsid w:val="00471A63"/>
    <w:rsid w:val="00471B3C"/>
    <w:rsid w:val="00471DD9"/>
    <w:rsid w:val="00471E35"/>
    <w:rsid w:val="0047207F"/>
    <w:rsid w:val="004720F3"/>
    <w:rsid w:val="004726F2"/>
    <w:rsid w:val="00473643"/>
    <w:rsid w:val="00473AFC"/>
    <w:rsid w:val="00473C7E"/>
    <w:rsid w:val="004742C1"/>
    <w:rsid w:val="004742C3"/>
    <w:rsid w:val="0047475D"/>
    <w:rsid w:val="00474C80"/>
    <w:rsid w:val="00474FC2"/>
    <w:rsid w:val="0047514A"/>
    <w:rsid w:val="0047531B"/>
    <w:rsid w:val="00475756"/>
    <w:rsid w:val="004757A7"/>
    <w:rsid w:val="00475842"/>
    <w:rsid w:val="00475B51"/>
    <w:rsid w:val="00475C55"/>
    <w:rsid w:val="004760AC"/>
    <w:rsid w:val="00476425"/>
    <w:rsid w:val="00476C5F"/>
    <w:rsid w:val="00477379"/>
    <w:rsid w:val="004779D6"/>
    <w:rsid w:val="00480142"/>
    <w:rsid w:val="004803D0"/>
    <w:rsid w:val="004807FD"/>
    <w:rsid w:val="0048088F"/>
    <w:rsid w:val="00480966"/>
    <w:rsid w:val="00480C36"/>
    <w:rsid w:val="004811E9"/>
    <w:rsid w:val="0048149C"/>
    <w:rsid w:val="004814E2"/>
    <w:rsid w:val="004814F3"/>
    <w:rsid w:val="004816F2"/>
    <w:rsid w:val="00481DA5"/>
    <w:rsid w:val="00481F50"/>
    <w:rsid w:val="00482A55"/>
    <w:rsid w:val="00482B0B"/>
    <w:rsid w:val="00482BA3"/>
    <w:rsid w:val="004832D8"/>
    <w:rsid w:val="00483E55"/>
    <w:rsid w:val="004842DA"/>
    <w:rsid w:val="004843DC"/>
    <w:rsid w:val="004848BF"/>
    <w:rsid w:val="00484DA1"/>
    <w:rsid w:val="00484F4E"/>
    <w:rsid w:val="004850E5"/>
    <w:rsid w:val="00485AAE"/>
    <w:rsid w:val="00485B55"/>
    <w:rsid w:val="0048630F"/>
    <w:rsid w:val="00486773"/>
    <w:rsid w:val="004867AC"/>
    <w:rsid w:val="004868CC"/>
    <w:rsid w:val="00486B7C"/>
    <w:rsid w:val="00486C20"/>
    <w:rsid w:val="0048720C"/>
    <w:rsid w:val="00487685"/>
    <w:rsid w:val="00490C25"/>
    <w:rsid w:val="00490D1E"/>
    <w:rsid w:val="00491244"/>
    <w:rsid w:val="00491BC2"/>
    <w:rsid w:val="004920AE"/>
    <w:rsid w:val="00492280"/>
    <w:rsid w:val="004927B1"/>
    <w:rsid w:val="00492EB6"/>
    <w:rsid w:val="00492EC7"/>
    <w:rsid w:val="0049302C"/>
    <w:rsid w:val="0049357C"/>
    <w:rsid w:val="004937A8"/>
    <w:rsid w:val="00493A3E"/>
    <w:rsid w:val="00493AF4"/>
    <w:rsid w:val="00493DA3"/>
    <w:rsid w:val="00493DDA"/>
    <w:rsid w:val="00494E1A"/>
    <w:rsid w:val="00494ED2"/>
    <w:rsid w:val="00495610"/>
    <w:rsid w:val="00495912"/>
    <w:rsid w:val="00495ADC"/>
    <w:rsid w:val="00495D1B"/>
    <w:rsid w:val="00495FA3"/>
    <w:rsid w:val="004961CE"/>
    <w:rsid w:val="004962BB"/>
    <w:rsid w:val="004965C4"/>
    <w:rsid w:val="0049668C"/>
    <w:rsid w:val="00496AF7"/>
    <w:rsid w:val="00496D08"/>
    <w:rsid w:val="00496D9E"/>
    <w:rsid w:val="00497063"/>
    <w:rsid w:val="00497326"/>
    <w:rsid w:val="00497C78"/>
    <w:rsid w:val="00497DE6"/>
    <w:rsid w:val="004A0177"/>
    <w:rsid w:val="004A048A"/>
    <w:rsid w:val="004A051A"/>
    <w:rsid w:val="004A0A54"/>
    <w:rsid w:val="004A0D70"/>
    <w:rsid w:val="004A0F05"/>
    <w:rsid w:val="004A17A1"/>
    <w:rsid w:val="004A1D89"/>
    <w:rsid w:val="004A26F9"/>
    <w:rsid w:val="004A2C4A"/>
    <w:rsid w:val="004A2DF1"/>
    <w:rsid w:val="004A2E56"/>
    <w:rsid w:val="004A30A1"/>
    <w:rsid w:val="004A36E2"/>
    <w:rsid w:val="004A3D92"/>
    <w:rsid w:val="004A3E76"/>
    <w:rsid w:val="004A4F60"/>
    <w:rsid w:val="004A5192"/>
    <w:rsid w:val="004A56CB"/>
    <w:rsid w:val="004A56F4"/>
    <w:rsid w:val="004A5A93"/>
    <w:rsid w:val="004A63B2"/>
    <w:rsid w:val="004A66F8"/>
    <w:rsid w:val="004A6A73"/>
    <w:rsid w:val="004A70E3"/>
    <w:rsid w:val="004A711E"/>
    <w:rsid w:val="004A7B4C"/>
    <w:rsid w:val="004A7D53"/>
    <w:rsid w:val="004A7ED2"/>
    <w:rsid w:val="004A7EF4"/>
    <w:rsid w:val="004B0648"/>
    <w:rsid w:val="004B0B44"/>
    <w:rsid w:val="004B11A9"/>
    <w:rsid w:val="004B1357"/>
    <w:rsid w:val="004B192F"/>
    <w:rsid w:val="004B2015"/>
    <w:rsid w:val="004B24BC"/>
    <w:rsid w:val="004B259F"/>
    <w:rsid w:val="004B2626"/>
    <w:rsid w:val="004B2663"/>
    <w:rsid w:val="004B26B2"/>
    <w:rsid w:val="004B2934"/>
    <w:rsid w:val="004B2AB5"/>
    <w:rsid w:val="004B3499"/>
    <w:rsid w:val="004B3938"/>
    <w:rsid w:val="004B4377"/>
    <w:rsid w:val="004B442F"/>
    <w:rsid w:val="004B4860"/>
    <w:rsid w:val="004B4E1A"/>
    <w:rsid w:val="004B4E61"/>
    <w:rsid w:val="004B57A6"/>
    <w:rsid w:val="004B57C6"/>
    <w:rsid w:val="004B57C7"/>
    <w:rsid w:val="004B5854"/>
    <w:rsid w:val="004B58CE"/>
    <w:rsid w:val="004B5C2C"/>
    <w:rsid w:val="004B61A8"/>
    <w:rsid w:val="004B676A"/>
    <w:rsid w:val="004B6924"/>
    <w:rsid w:val="004B6929"/>
    <w:rsid w:val="004B6932"/>
    <w:rsid w:val="004B6B58"/>
    <w:rsid w:val="004B718D"/>
    <w:rsid w:val="004B7623"/>
    <w:rsid w:val="004C0048"/>
    <w:rsid w:val="004C02F2"/>
    <w:rsid w:val="004C05E5"/>
    <w:rsid w:val="004C077C"/>
    <w:rsid w:val="004C082B"/>
    <w:rsid w:val="004C0CB8"/>
    <w:rsid w:val="004C0FFE"/>
    <w:rsid w:val="004C110C"/>
    <w:rsid w:val="004C114C"/>
    <w:rsid w:val="004C1244"/>
    <w:rsid w:val="004C1640"/>
    <w:rsid w:val="004C1A1E"/>
    <w:rsid w:val="004C1D46"/>
    <w:rsid w:val="004C1F7A"/>
    <w:rsid w:val="004C284C"/>
    <w:rsid w:val="004C2BCF"/>
    <w:rsid w:val="004C3372"/>
    <w:rsid w:val="004C3825"/>
    <w:rsid w:val="004C3E86"/>
    <w:rsid w:val="004C471D"/>
    <w:rsid w:val="004C4C3D"/>
    <w:rsid w:val="004C4DF2"/>
    <w:rsid w:val="004C5758"/>
    <w:rsid w:val="004C5C0A"/>
    <w:rsid w:val="004C5FBF"/>
    <w:rsid w:val="004C69C9"/>
    <w:rsid w:val="004C6A80"/>
    <w:rsid w:val="004C6C2F"/>
    <w:rsid w:val="004C71D2"/>
    <w:rsid w:val="004C71DA"/>
    <w:rsid w:val="004C728A"/>
    <w:rsid w:val="004C73E8"/>
    <w:rsid w:val="004C79BD"/>
    <w:rsid w:val="004C7AD9"/>
    <w:rsid w:val="004D004E"/>
    <w:rsid w:val="004D01FD"/>
    <w:rsid w:val="004D0554"/>
    <w:rsid w:val="004D056B"/>
    <w:rsid w:val="004D08B5"/>
    <w:rsid w:val="004D1CC5"/>
    <w:rsid w:val="004D1E21"/>
    <w:rsid w:val="004D221C"/>
    <w:rsid w:val="004D25A9"/>
    <w:rsid w:val="004D2600"/>
    <w:rsid w:val="004D30B9"/>
    <w:rsid w:val="004D3B0A"/>
    <w:rsid w:val="004D41CB"/>
    <w:rsid w:val="004D4671"/>
    <w:rsid w:val="004D488C"/>
    <w:rsid w:val="004D4C03"/>
    <w:rsid w:val="004D4C71"/>
    <w:rsid w:val="004D4F92"/>
    <w:rsid w:val="004D5240"/>
    <w:rsid w:val="004D52F7"/>
    <w:rsid w:val="004D588A"/>
    <w:rsid w:val="004D58F2"/>
    <w:rsid w:val="004D5BB5"/>
    <w:rsid w:val="004D5F1F"/>
    <w:rsid w:val="004D5FB0"/>
    <w:rsid w:val="004D600A"/>
    <w:rsid w:val="004D69E0"/>
    <w:rsid w:val="004D7769"/>
    <w:rsid w:val="004D797E"/>
    <w:rsid w:val="004D7BDC"/>
    <w:rsid w:val="004D7F41"/>
    <w:rsid w:val="004E0230"/>
    <w:rsid w:val="004E02EE"/>
    <w:rsid w:val="004E0396"/>
    <w:rsid w:val="004E077F"/>
    <w:rsid w:val="004E0935"/>
    <w:rsid w:val="004E0CD2"/>
    <w:rsid w:val="004E0D82"/>
    <w:rsid w:val="004E1008"/>
    <w:rsid w:val="004E10E5"/>
    <w:rsid w:val="004E17D9"/>
    <w:rsid w:val="004E1810"/>
    <w:rsid w:val="004E1A5A"/>
    <w:rsid w:val="004E1EAE"/>
    <w:rsid w:val="004E1F5C"/>
    <w:rsid w:val="004E2048"/>
    <w:rsid w:val="004E25D1"/>
    <w:rsid w:val="004E276C"/>
    <w:rsid w:val="004E317B"/>
    <w:rsid w:val="004E36DF"/>
    <w:rsid w:val="004E3C7F"/>
    <w:rsid w:val="004E3C92"/>
    <w:rsid w:val="004E3F34"/>
    <w:rsid w:val="004E4357"/>
    <w:rsid w:val="004E4595"/>
    <w:rsid w:val="004E47F9"/>
    <w:rsid w:val="004E4991"/>
    <w:rsid w:val="004E4E3E"/>
    <w:rsid w:val="004E4FA5"/>
    <w:rsid w:val="004E5080"/>
    <w:rsid w:val="004E50FA"/>
    <w:rsid w:val="004E51A0"/>
    <w:rsid w:val="004E5449"/>
    <w:rsid w:val="004E553A"/>
    <w:rsid w:val="004E588F"/>
    <w:rsid w:val="004E5942"/>
    <w:rsid w:val="004E59D3"/>
    <w:rsid w:val="004E5D2A"/>
    <w:rsid w:val="004E6A12"/>
    <w:rsid w:val="004E6D2C"/>
    <w:rsid w:val="004E7416"/>
    <w:rsid w:val="004E7631"/>
    <w:rsid w:val="004E77A1"/>
    <w:rsid w:val="004E7A69"/>
    <w:rsid w:val="004E7BC2"/>
    <w:rsid w:val="004E7C93"/>
    <w:rsid w:val="004E7CE7"/>
    <w:rsid w:val="004F02F6"/>
    <w:rsid w:val="004F03BF"/>
    <w:rsid w:val="004F0769"/>
    <w:rsid w:val="004F0771"/>
    <w:rsid w:val="004F0778"/>
    <w:rsid w:val="004F1868"/>
    <w:rsid w:val="004F1A95"/>
    <w:rsid w:val="004F2055"/>
    <w:rsid w:val="004F21CA"/>
    <w:rsid w:val="004F2586"/>
    <w:rsid w:val="004F28A5"/>
    <w:rsid w:val="004F2C9B"/>
    <w:rsid w:val="004F30BF"/>
    <w:rsid w:val="004F3195"/>
    <w:rsid w:val="004F37FE"/>
    <w:rsid w:val="004F388E"/>
    <w:rsid w:val="004F3A86"/>
    <w:rsid w:val="004F44F7"/>
    <w:rsid w:val="004F4528"/>
    <w:rsid w:val="004F4B8E"/>
    <w:rsid w:val="004F4BAF"/>
    <w:rsid w:val="004F531C"/>
    <w:rsid w:val="004F5653"/>
    <w:rsid w:val="004F6689"/>
    <w:rsid w:val="004F6A0F"/>
    <w:rsid w:val="004F6E69"/>
    <w:rsid w:val="004F71CA"/>
    <w:rsid w:val="004F7958"/>
    <w:rsid w:val="004F7D23"/>
    <w:rsid w:val="00500908"/>
    <w:rsid w:val="00500CFA"/>
    <w:rsid w:val="00500F5F"/>
    <w:rsid w:val="0050129F"/>
    <w:rsid w:val="005013CA"/>
    <w:rsid w:val="00501D17"/>
    <w:rsid w:val="00502686"/>
    <w:rsid w:val="0050278E"/>
    <w:rsid w:val="0050286B"/>
    <w:rsid w:val="00502A77"/>
    <w:rsid w:val="00502E30"/>
    <w:rsid w:val="00502F3D"/>
    <w:rsid w:val="005033E6"/>
    <w:rsid w:val="00503426"/>
    <w:rsid w:val="005035EF"/>
    <w:rsid w:val="00503BF7"/>
    <w:rsid w:val="00503C3F"/>
    <w:rsid w:val="00504222"/>
    <w:rsid w:val="0050465A"/>
    <w:rsid w:val="00504C9D"/>
    <w:rsid w:val="00504F9E"/>
    <w:rsid w:val="0050542E"/>
    <w:rsid w:val="00505572"/>
    <w:rsid w:val="0050567A"/>
    <w:rsid w:val="00505992"/>
    <w:rsid w:val="005059DB"/>
    <w:rsid w:val="00505A2E"/>
    <w:rsid w:val="005069DC"/>
    <w:rsid w:val="00506CF6"/>
    <w:rsid w:val="00506E8B"/>
    <w:rsid w:val="00507A27"/>
    <w:rsid w:val="00507C3E"/>
    <w:rsid w:val="00507D63"/>
    <w:rsid w:val="0051094D"/>
    <w:rsid w:val="0051099E"/>
    <w:rsid w:val="00510AC8"/>
    <w:rsid w:val="00511503"/>
    <w:rsid w:val="0051179A"/>
    <w:rsid w:val="00511949"/>
    <w:rsid w:val="00511A52"/>
    <w:rsid w:val="00511C23"/>
    <w:rsid w:val="00511CE4"/>
    <w:rsid w:val="00511E2E"/>
    <w:rsid w:val="00512512"/>
    <w:rsid w:val="005126AD"/>
    <w:rsid w:val="00512CC1"/>
    <w:rsid w:val="005130A6"/>
    <w:rsid w:val="00513220"/>
    <w:rsid w:val="00513AF1"/>
    <w:rsid w:val="00513D46"/>
    <w:rsid w:val="00514606"/>
    <w:rsid w:val="00514783"/>
    <w:rsid w:val="00515060"/>
    <w:rsid w:val="005151E1"/>
    <w:rsid w:val="005158B8"/>
    <w:rsid w:val="005163A7"/>
    <w:rsid w:val="005163DF"/>
    <w:rsid w:val="00517DCB"/>
    <w:rsid w:val="00520FC5"/>
    <w:rsid w:val="00521225"/>
    <w:rsid w:val="00521307"/>
    <w:rsid w:val="00521611"/>
    <w:rsid w:val="00521ADF"/>
    <w:rsid w:val="00522099"/>
    <w:rsid w:val="00522413"/>
    <w:rsid w:val="00522A65"/>
    <w:rsid w:val="005243D0"/>
    <w:rsid w:val="005245C6"/>
    <w:rsid w:val="00524C05"/>
    <w:rsid w:val="00524E36"/>
    <w:rsid w:val="005251B4"/>
    <w:rsid w:val="005259BA"/>
    <w:rsid w:val="00525A0D"/>
    <w:rsid w:val="00525B0A"/>
    <w:rsid w:val="00525F6C"/>
    <w:rsid w:val="0052618C"/>
    <w:rsid w:val="00527061"/>
    <w:rsid w:val="00527286"/>
    <w:rsid w:val="00527723"/>
    <w:rsid w:val="00527EA1"/>
    <w:rsid w:val="005308CA"/>
    <w:rsid w:val="005309A0"/>
    <w:rsid w:val="005309F8"/>
    <w:rsid w:val="005310E4"/>
    <w:rsid w:val="005311EC"/>
    <w:rsid w:val="00531525"/>
    <w:rsid w:val="00531689"/>
    <w:rsid w:val="005318A1"/>
    <w:rsid w:val="00531EE2"/>
    <w:rsid w:val="00532D0E"/>
    <w:rsid w:val="00533134"/>
    <w:rsid w:val="005337C4"/>
    <w:rsid w:val="00533CE6"/>
    <w:rsid w:val="005341A6"/>
    <w:rsid w:val="00534223"/>
    <w:rsid w:val="005344F9"/>
    <w:rsid w:val="005348D1"/>
    <w:rsid w:val="00534F2E"/>
    <w:rsid w:val="0053509B"/>
    <w:rsid w:val="005353A7"/>
    <w:rsid w:val="00535482"/>
    <w:rsid w:val="00535AF3"/>
    <w:rsid w:val="00535CDD"/>
    <w:rsid w:val="00536756"/>
    <w:rsid w:val="00536C58"/>
    <w:rsid w:val="0053723C"/>
    <w:rsid w:val="00537538"/>
    <w:rsid w:val="005377BF"/>
    <w:rsid w:val="00537970"/>
    <w:rsid w:val="00537A82"/>
    <w:rsid w:val="00537CF2"/>
    <w:rsid w:val="00540187"/>
    <w:rsid w:val="00540ABD"/>
    <w:rsid w:val="005413DA"/>
    <w:rsid w:val="00541796"/>
    <w:rsid w:val="00541B6E"/>
    <w:rsid w:val="00541E83"/>
    <w:rsid w:val="00542130"/>
    <w:rsid w:val="005423E3"/>
    <w:rsid w:val="00542727"/>
    <w:rsid w:val="00542DBA"/>
    <w:rsid w:val="00543230"/>
    <w:rsid w:val="0054350E"/>
    <w:rsid w:val="00543937"/>
    <w:rsid w:val="00544018"/>
    <w:rsid w:val="00544178"/>
    <w:rsid w:val="00544659"/>
    <w:rsid w:val="005446C7"/>
    <w:rsid w:val="00544F02"/>
    <w:rsid w:val="0054500B"/>
    <w:rsid w:val="005450BB"/>
    <w:rsid w:val="005450D8"/>
    <w:rsid w:val="00545431"/>
    <w:rsid w:val="0054562B"/>
    <w:rsid w:val="005464CE"/>
    <w:rsid w:val="005467B2"/>
    <w:rsid w:val="00546BA3"/>
    <w:rsid w:val="00546C27"/>
    <w:rsid w:val="00546D12"/>
    <w:rsid w:val="00546D9A"/>
    <w:rsid w:val="0054729F"/>
    <w:rsid w:val="0054775D"/>
    <w:rsid w:val="005505F2"/>
    <w:rsid w:val="00550604"/>
    <w:rsid w:val="00550951"/>
    <w:rsid w:val="005509F1"/>
    <w:rsid w:val="00550D6C"/>
    <w:rsid w:val="00550E47"/>
    <w:rsid w:val="00551BEF"/>
    <w:rsid w:val="00551F16"/>
    <w:rsid w:val="005526CB"/>
    <w:rsid w:val="00552FDE"/>
    <w:rsid w:val="005536FE"/>
    <w:rsid w:val="0055371F"/>
    <w:rsid w:val="00553953"/>
    <w:rsid w:val="00553BCE"/>
    <w:rsid w:val="00553F3B"/>
    <w:rsid w:val="00554064"/>
    <w:rsid w:val="00554BC8"/>
    <w:rsid w:val="00554D54"/>
    <w:rsid w:val="005550E2"/>
    <w:rsid w:val="00555366"/>
    <w:rsid w:val="0055595A"/>
    <w:rsid w:val="00555B40"/>
    <w:rsid w:val="00555FF4"/>
    <w:rsid w:val="00556081"/>
    <w:rsid w:val="00556FB0"/>
    <w:rsid w:val="00557369"/>
    <w:rsid w:val="00557797"/>
    <w:rsid w:val="005578DF"/>
    <w:rsid w:val="005579C6"/>
    <w:rsid w:val="00557A4A"/>
    <w:rsid w:val="00557EE7"/>
    <w:rsid w:val="00557FFD"/>
    <w:rsid w:val="00560018"/>
    <w:rsid w:val="00560051"/>
    <w:rsid w:val="0056026B"/>
    <w:rsid w:val="005607FE"/>
    <w:rsid w:val="00560D0E"/>
    <w:rsid w:val="005610B2"/>
    <w:rsid w:val="00561192"/>
    <w:rsid w:val="00561464"/>
    <w:rsid w:val="00561F2A"/>
    <w:rsid w:val="00562A87"/>
    <w:rsid w:val="00562EB2"/>
    <w:rsid w:val="00563B4A"/>
    <w:rsid w:val="005644B6"/>
    <w:rsid w:val="00564770"/>
    <w:rsid w:val="005647E3"/>
    <w:rsid w:val="00564807"/>
    <w:rsid w:val="00564C8E"/>
    <w:rsid w:val="00564CA1"/>
    <w:rsid w:val="00564DEE"/>
    <w:rsid w:val="00565177"/>
    <w:rsid w:val="005652C8"/>
    <w:rsid w:val="00565425"/>
    <w:rsid w:val="00565468"/>
    <w:rsid w:val="00565CB8"/>
    <w:rsid w:val="00565D95"/>
    <w:rsid w:val="00565E10"/>
    <w:rsid w:val="00565E40"/>
    <w:rsid w:val="00566745"/>
    <w:rsid w:val="005669FD"/>
    <w:rsid w:val="00566E01"/>
    <w:rsid w:val="00567A8E"/>
    <w:rsid w:val="00570BA7"/>
    <w:rsid w:val="00570D44"/>
    <w:rsid w:val="00570EDE"/>
    <w:rsid w:val="00571652"/>
    <w:rsid w:val="00571845"/>
    <w:rsid w:val="00571C44"/>
    <w:rsid w:val="00571D66"/>
    <w:rsid w:val="00571EF4"/>
    <w:rsid w:val="00572432"/>
    <w:rsid w:val="00572A80"/>
    <w:rsid w:val="00572DD9"/>
    <w:rsid w:val="005732F7"/>
    <w:rsid w:val="00573350"/>
    <w:rsid w:val="00573477"/>
    <w:rsid w:val="0057367F"/>
    <w:rsid w:val="0057442E"/>
    <w:rsid w:val="005744AE"/>
    <w:rsid w:val="00574E7E"/>
    <w:rsid w:val="00575122"/>
    <w:rsid w:val="00575288"/>
    <w:rsid w:val="00575DB6"/>
    <w:rsid w:val="00575ECD"/>
    <w:rsid w:val="00575FFF"/>
    <w:rsid w:val="00576106"/>
    <w:rsid w:val="00576221"/>
    <w:rsid w:val="00576322"/>
    <w:rsid w:val="00576564"/>
    <w:rsid w:val="0057664F"/>
    <w:rsid w:val="00576E47"/>
    <w:rsid w:val="00576EE3"/>
    <w:rsid w:val="00577973"/>
    <w:rsid w:val="00577AD8"/>
    <w:rsid w:val="00580893"/>
    <w:rsid w:val="00581139"/>
    <w:rsid w:val="00581740"/>
    <w:rsid w:val="00581903"/>
    <w:rsid w:val="00581DD2"/>
    <w:rsid w:val="00581E2E"/>
    <w:rsid w:val="00581FC1"/>
    <w:rsid w:val="0058221B"/>
    <w:rsid w:val="005823C2"/>
    <w:rsid w:val="00582441"/>
    <w:rsid w:val="00582708"/>
    <w:rsid w:val="00582836"/>
    <w:rsid w:val="00583014"/>
    <w:rsid w:val="0058320B"/>
    <w:rsid w:val="005833D2"/>
    <w:rsid w:val="00583403"/>
    <w:rsid w:val="00583798"/>
    <w:rsid w:val="00583ADE"/>
    <w:rsid w:val="00583D3A"/>
    <w:rsid w:val="005842CA"/>
    <w:rsid w:val="00584894"/>
    <w:rsid w:val="005849A7"/>
    <w:rsid w:val="00584A74"/>
    <w:rsid w:val="00584C3F"/>
    <w:rsid w:val="0058558F"/>
    <w:rsid w:val="005856E7"/>
    <w:rsid w:val="00585897"/>
    <w:rsid w:val="00585F66"/>
    <w:rsid w:val="00586044"/>
    <w:rsid w:val="005862A3"/>
    <w:rsid w:val="00586494"/>
    <w:rsid w:val="005864F3"/>
    <w:rsid w:val="00586549"/>
    <w:rsid w:val="00586D5F"/>
    <w:rsid w:val="00586EA0"/>
    <w:rsid w:val="005870ED"/>
    <w:rsid w:val="0058766E"/>
    <w:rsid w:val="005876CA"/>
    <w:rsid w:val="00587B10"/>
    <w:rsid w:val="00587B80"/>
    <w:rsid w:val="005903B5"/>
    <w:rsid w:val="005904C2"/>
    <w:rsid w:val="005906BC"/>
    <w:rsid w:val="00590948"/>
    <w:rsid w:val="00590B27"/>
    <w:rsid w:val="00591313"/>
    <w:rsid w:val="005914EF"/>
    <w:rsid w:val="005918C6"/>
    <w:rsid w:val="00591FB7"/>
    <w:rsid w:val="00592755"/>
    <w:rsid w:val="005933C5"/>
    <w:rsid w:val="00593451"/>
    <w:rsid w:val="00593C57"/>
    <w:rsid w:val="00593C9C"/>
    <w:rsid w:val="00594262"/>
    <w:rsid w:val="00594983"/>
    <w:rsid w:val="005956F5"/>
    <w:rsid w:val="00595A4C"/>
    <w:rsid w:val="00595A9D"/>
    <w:rsid w:val="00595CBF"/>
    <w:rsid w:val="00595DF9"/>
    <w:rsid w:val="00595E80"/>
    <w:rsid w:val="00596293"/>
    <w:rsid w:val="00597949"/>
    <w:rsid w:val="00597FB0"/>
    <w:rsid w:val="005A0227"/>
    <w:rsid w:val="005A0559"/>
    <w:rsid w:val="005A086F"/>
    <w:rsid w:val="005A19A4"/>
    <w:rsid w:val="005A1DA7"/>
    <w:rsid w:val="005A1E71"/>
    <w:rsid w:val="005A223B"/>
    <w:rsid w:val="005A2E11"/>
    <w:rsid w:val="005A2E92"/>
    <w:rsid w:val="005A2F86"/>
    <w:rsid w:val="005A3430"/>
    <w:rsid w:val="005A3466"/>
    <w:rsid w:val="005A3F0E"/>
    <w:rsid w:val="005A46B5"/>
    <w:rsid w:val="005A48A9"/>
    <w:rsid w:val="005A4A07"/>
    <w:rsid w:val="005A4B6D"/>
    <w:rsid w:val="005A51C3"/>
    <w:rsid w:val="005A54FC"/>
    <w:rsid w:val="005A5675"/>
    <w:rsid w:val="005A5AEC"/>
    <w:rsid w:val="005A5E25"/>
    <w:rsid w:val="005A60CE"/>
    <w:rsid w:val="005A666F"/>
    <w:rsid w:val="005A6711"/>
    <w:rsid w:val="005A67D5"/>
    <w:rsid w:val="005A6A8F"/>
    <w:rsid w:val="005A6CC1"/>
    <w:rsid w:val="005A6D8B"/>
    <w:rsid w:val="005A70D9"/>
    <w:rsid w:val="005A7749"/>
    <w:rsid w:val="005A792E"/>
    <w:rsid w:val="005B08A7"/>
    <w:rsid w:val="005B09FE"/>
    <w:rsid w:val="005B0CEF"/>
    <w:rsid w:val="005B0CF6"/>
    <w:rsid w:val="005B107A"/>
    <w:rsid w:val="005B1941"/>
    <w:rsid w:val="005B1BAF"/>
    <w:rsid w:val="005B2202"/>
    <w:rsid w:val="005B2206"/>
    <w:rsid w:val="005B2396"/>
    <w:rsid w:val="005B23B5"/>
    <w:rsid w:val="005B25DD"/>
    <w:rsid w:val="005B2767"/>
    <w:rsid w:val="005B2C2E"/>
    <w:rsid w:val="005B2FCC"/>
    <w:rsid w:val="005B3446"/>
    <w:rsid w:val="005B3AD6"/>
    <w:rsid w:val="005B3AED"/>
    <w:rsid w:val="005B3F78"/>
    <w:rsid w:val="005B43E6"/>
    <w:rsid w:val="005B4AF1"/>
    <w:rsid w:val="005B51CC"/>
    <w:rsid w:val="005B5277"/>
    <w:rsid w:val="005B56FF"/>
    <w:rsid w:val="005B5C3E"/>
    <w:rsid w:val="005B5CA7"/>
    <w:rsid w:val="005B69A5"/>
    <w:rsid w:val="005B69BA"/>
    <w:rsid w:val="005B6CC4"/>
    <w:rsid w:val="005B6D23"/>
    <w:rsid w:val="005B6DC1"/>
    <w:rsid w:val="005B7FAE"/>
    <w:rsid w:val="005C0D98"/>
    <w:rsid w:val="005C1201"/>
    <w:rsid w:val="005C13CC"/>
    <w:rsid w:val="005C18B8"/>
    <w:rsid w:val="005C1A7C"/>
    <w:rsid w:val="005C246C"/>
    <w:rsid w:val="005C283C"/>
    <w:rsid w:val="005C31E3"/>
    <w:rsid w:val="005C409F"/>
    <w:rsid w:val="005C434D"/>
    <w:rsid w:val="005C4404"/>
    <w:rsid w:val="005C582A"/>
    <w:rsid w:val="005C5A56"/>
    <w:rsid w:val="005C6424"/>
    <w:rsid w:val="005C65C0"/>
    <w:rsid w:val="005C665B"/>
    <w:rsid w:val="005C6E46"/>
    <w:rsid w:val="005C6F8E"/>
    <w:rsid w:val="005C6FF5"/>
    <w:rsid w:val="005C747A"/>
    <w:rsid w:val="005C7544"/>
    <w:rsid w:val="005C7740"/>
    <w:rsid w:val="005C7786"/>
    <w:rsid w:val="005C77C3"/>
    <w:rsid w:val="005D0000"/>
    <w:rsid w:val="005D097C"/>
    <w:rsid w:val="005D0EBA"/>
    <w:rsid w:val="005D140A"/>
    <w:rsid w:val="005D14F0"/>
    <w:rsid w:val="005D1A9A"/>
    <w:rsid w:val="005D22EE"/>
    <w:rsid w:val="005D22F6"/>
    <w:rsid w:val="005D23F4"/>
    <w:rsid w:val="005D249F"/>
    <w:rsid w:val="005D2849"/>
    <w:rsid w:val="005D2A4B"/>
    <w:rsid w:val="005D2BC7"/>
    <w:rsid w:val="005D30B0"/>
    <w:rsid w:val="005D3732"/>
    <w:rsid w:val="005D3859"/>
    <w:rsid w:val="005D39D5"/>
    <w:rsid w:val="005D3AF5"/>
    <w:rsid w:val="005D3B06"/>
    <w:rsid w:val="005D3BD8"/>
    <w:rsid w:val="005D3DC3"/>
    <w:rsid w:val="005D3F6E"/>
    <w:rsid w:val="005D40AF"/>
    <w:rsid w:val="005D42C6"/>
    <w:rsid w:val="005D45A0"/>
    <w:rsid w:val="005D4A3E"/>
    <w:rsid w:val="005D4BF4"/>
    <w:rsid w:val="005D53E9"/>
    <w:rsid w:val="005D5414"/>
    <w:rsid w:val="005D5AB3"/>
    <w:rsid w:val="005D6580"/>
    <w:rsid w:val="005D6BD9"/>
    <w:rsid w:val="005D6BE0"/>
    <w:rsid w:val="005D6C96"/>
    <w:rsid w:val="005D6DBB"/>
    <w:rsid w:val="005D73A5"/>
    <w:rsid w:val="005D746D"/>
    <w:rsid w:val="005D768D"/>
    <w:rsid w:val="005D77DE"/>
    <w:rsid w:val="005E0C5E"/>
    <w:rsid w:val="005E0FF0"/>
    <w:rsid w:val="005E219E"/>
    <w:rsid w:val="005E2E3C"/>
    <w:rsid w:val="005E342F"/>
    <w:rsid w:val="005E375D"/>
    <w:rsid w:val="005E383D"/>
    <w:rsid w:val="005E40BC"/>
    <w:rsid w:val="005E4571"/>
    <w:rsid w:val="005E4960"/>
    <w:rsid w:val="005E4B39"/>
    <w:rsid w:val="005E4BF7"/>
    <w:rsid w:val="005E5D9D"/>
    <w:rsid w:val="005E659A"/>
    <w:rsid w:val="005E67B1"/>
    <w:rsid w:val="005E68F6"/>
    <w:rsid w:val="005E6F42"/>
    <w:rsid w:val="005E72B0"/>
    <w:rsid w:val="005E775B"/>
    <w:rsid w:val="005E7975"/>
    <w:rsid w:val="005F0362"/>
    <w:rsid w:val="005F0598"/>
    <w:rsid w:val="005F0DDC"/>
    <w:rsid w:val="005F10C5"/>
    <w:rsid w:val="005F132B"/>
    <w:rsid w:val="005F273F"/>
    <w:rsid w:val="005F2DEA"/>
    <w:rsid w:val="005F39BF"/>
    <w:rsid w:val="005F3E91"/>
    <w:rsid w:val="005F3E9D"/>
    <w:rsid w:val="005F412E"/>
    <w:rsid w:val="005F4BC9"/>
    <w:rsid w:val="005F4EF9"/>
    <w:rsid w:val="005F539B"/>
    <w:rsid w:val="005F589F"/>
    <w:rsid w:val="005F59E0"/>
    <w:rsid w:val="005F5AD3"/>
    <w:rsid w:val="005F5CF2"/>
    <w:rsid w:val="005F5EB6"/>
    <w:rsid w:val="005F5F49"/>
    <w:rsid w:val="005F6495"/>
    <w:rsid w:val="005F65D4"/>
    <w:rsid w:val="005F6955"/>
    <w:rsid w:val="005F7143"/>
    <w:rsid w:val="005F76A5"/>
    <w:rsid w:val="005F7A58"/>
    <w:rsid w:val="005F7C1B"/>
    <w:rsid w:val="005F7C26"/>
    <w:rsid w:val="006000A6"/>
    <w:rsid w:val="006001B7"/>
    <w:rsid w:val="0060050A"/>
    <w:rsid w:val="006009E6"/>
    <w:rsid w:val="00600B97"/>
    <w:rsid w:val="00600C4F"/>
    <w:rsid w:val="00600EB6"/>
    <w:rsid w:val="006013C5"/>
    <w:rsid w:val="00602362"/>
    <w:rsid w:val="00602703"/>
    <w:rsid w:val="00602D4D"/>
    <w:rsid w:val="00603220"/>
    <w:rsid w:val="00603537"/>
    <w:rsid w:val="006037EE"/>
    <w:rsid w:val="00603A53"/>
    <w:rsid w:val="00603C18"/>
    <w:rsid w:val="00604085"/>
    <w:rsid w:val="006042DD"/>
    <w:rsid w:val="00604535"/>
    <w:rsid w:val="0060466A"/>
    <w:rsid w:val="006059DF"/>
    <w:rsid w:val="00605FB6"/>
    <w:rsid w:val="0060611B"/>
    <w:rsid w:val="006062E7"/>
    <w:rsid w:val="006065A8"/>
    <w:rsid w:val="00606622"/>
    <w:rsid w:val="00606D57"/>
    <w:rsid w:val="00606DEC"/>
    <w:rsid w:val="00607242"/>
    <w:rsid w:val="006072B1"/>
    <w:rsid w:val="00607E28"/>
    <w:rsid w:val="00607F14"/>
    <w:rsid w:val="0061019C"/>
    <w:rsid w:val="00610BF3"/>
    <w:rsid w:val="0061120A"/>
    <w:rsid w:val="006112B8"/>
    <w:rsid w:val="00611E9D"/>
    <w:rsid w:val="00611F0F"/>
    <w:rsid w:val="00611F5B"/>
    <w:rsid w:val="0061216E"/>
    <w:rsid w:val="00612AB2"/>
    <w:rsid w:val="00612D38"/>
    <w:rsid w:val="00612EE3"/>
    <w:rsid w:val="006135CA"/>
    <w:rsid w:val="00613B8A"/>
    <w:rsid w:val="00613D5C"/>
    <w:rsid w:val="00613FAA"/>
    <w:rsid w:val="00613FEC"/>
    <w:rsid w:val="00614181"/>
    <w:rsid w:val="006141FC"/>
    <w:rsid w:val="00614256"/>
    <w:rsid w:val="006146E6"/>
    <w:rsid w:val="00614712"/>
    <w:rsid w:val="00614896"/>
    <w:rsid w:val="006152B3"/>
    <w:rsid w:val="00615426"/>
    <w:rsid w:val="0061558B"/>
    <w:rsid w:val="00615A5B"/>
    <w:rsid w:val="00615C17"/>
    <w:rsid w:val="00615D0E"/>
    <w:rsid w:val="00615E4D"/>
    <w:rsid w:val="00616339"/>
    <w:rsid w:val="00616B66"/>
    <w:rsid w:val="00616BF2"/>
    <w:rsid w:val="00616C2D"/>
    <w:rsid w:val="00616F47"/>
    <w:rsid w:val="00617420"/>
    <w:rsid w:val="00617EC7"/>
    <w:rsid w:val="00617F70"/>
    <w:rsid w:val="0062045C"/>
    <w:rsid w:val="00620B5D"/>
    <w:rsid w:val="00620E76"/>
    <w:rsid w:val="00620E79"/>
    <w:rsid w:val="0062137B"/>
    <w:rsid w:val="006213BE"/>
    <w:rsid w:val="006218FC"/>
    <w:rsid w:val="00622017"/>
    <w:rsid w:val="00622AF9"/>
    <w:rsid w:val="006231D9"/>
    <w:rsid w:val="006232F0"/>
    <w:rsid w:val="00623338"/>
    <w:rsid w:val="006234FB"/>
    <w:rsid w:val="00623F17"/>
    <w:rsid w:val="00624274"/>
    <w:rsid w:val="0062431F"/>
    <w:rsid w:val="00624457"/>
    <w:rsid w:val="0062481F"/>
    <w:rsid w:val="00624B85"/>
    <w:rsid w:val="00624E46"/>
    <w:rsid w:val="00624E57"/>
    <w:rsid w:val="006250FC"/>
    <w:rsid w:val="006252CB"/>
    <w:rsid w:val="00625354"/>
    <w:rsid w:val="0062544F"/>
    <w:rsid w:val="006256D9"/>
    <w:rsid w:val="00625787"/>
    <w:rsid w:val="00626247"/>
    <w:rsid w:val="006262DF"/>
    <w:rsid w:val="006267B9"/>
    <w:rsid w:val="006268A0"/>
    <w:rsid w:val="0062789F"/>
    <w:rsid w:val="00630359"/>
    <w:rsid w:val="00630D11"/>
    <w:rsid w:val="0063115A"/>
    <w:rsid w:val="006312DE"/>
    <w:rsid w:val="00631621"/>
    <w:rsid w:val="0063184D"/>
    <w:rsid w:val="006318C4"/>
    <w:rsid w:val="00631F49"/>
    <w:rsid w:val="00632067"/>
    <w:rsid w:val="006328C0"/>
    <w:rsid w:val="006328C9"/>
    <w:rsid w:val="00632F8A"/>
    <w:rsid w:val="006331F6"/>
    <w:rsid w:val="00633614"/>
    <w:rsid w:val="00633BF4"/>
    <w:rsid w:val="0063406C"/>
    <w:rsid w:val="006340C1"/>
    <w:rsid w:val="006341AC"/>
    <w:rsid w:val="00634268"/>
    <w:rsid w:val="006345BD"/>
    <w:rsid w:val="00634A7C"/>
    <w:rsid w:val="00634B91"/>
    <w:rsid w:val="00634C28"/>
    <w:rsid w:val="006350B5"/>
    <w:rsid w:val="00635832"/>
    <w:rsid w:val="00636012"/>
    <w:rsid w:val="00636409"/>
    <w:rsid w:val="00636651"/>
    <w:rsid w:val="006369C8"/>
    <w:rsid w:val="00637058"/>
    <w:rsid w:val="00637948"/>
    <w:rsid w:val="00637F93"/>
    <w:rsid w:val="00640453"/>
    <w:rsid w:val="0064046D"/>
    <w:rsid w:val="006407B3"/>
    <w:rsid w:val="00640B58"/>
    <w:rsid w:val="0064110B"/>
    <w:rsid w:val="00641275"/>
    <w:rsid w:val="00641610"/>
    <w:rsid w:val="00641AE0"/>
    <w:rsid w:val="00641C12"/>
    <w:rsid w:val="00641E5B"/>
    <w:rsid w:val="006425D9"/>
    <w:rsid w:val="00642703"/>
    <w:rsid w:val="00643549"/>
    <w:rsid w:val="00643CE5"/>
    <w:rsid w:val="006440E6"/>
    <w:rsid w:val="0064414C"/>
    <w:rsid w:val="006441BC"/>
    <w:rsid w:val="00644272"/>
    <w:rsid w:val="006443AC"/>
    <w:rsid w:val="00644DF2"/>
    <w:rsid w:val="00645273"/>
    <w:rsid w:val="00645438"/>
    <w:rsid w:val="00645C3C"/>
    <w:rsid w:val="00645D38"/>
    <w:rsid w:val="006463A8"/>
    <w:rsid w:val="00646459"/>
    <w:rsid w:val="00646A8A"/>
    <w:rsid w:val="00647301"/>
    <w:rsid w:val="00647D9C"/>
    <w:rsid w:val="00650B7B"/>
    <w:rsid w:val="00651522"/>
    <w:rsid w:val="00652B12"/>
    <w:rsid w:val="00652B3C"/>
    <w:rsid w:val="00653465"/>
    <w:rsid w:val="00653686"/>
    <w:rsid w:val="006536E6"/>
    <w:rsid w:val="006537F2"/>
    <w:rsid w:val="0065384D"/>
    <w:rsid w:val="00653883"/>
    <w:rsid w:val="0065435B"/>
    <w:rsid w:val="006547AA"/>
    <w:rsid w:val="006549DF"/>
    <w:rsid w:val="0065549A"/>
    <w:rsid w:val="00655EE9"/>
    <w:rsid w:val="006560B7"/>
    <w:rsid w:val="0065620E"/>
    <w:rsid w:val="006574F2"/>
    <w:rsid w:val="00657627"/>
    <w:rsid w:val="0065763E"/>
    <w:rsid w:val="00657689"/>
    <w:rsid w:val="00657A36"/>
    <w:rsid w:val="00660AFE"/>
    <w:rsid w:val="00660BE3"/>
    <w:rsid w:val="006613D9"/>
    <w:rsid w:val="00661725"/>
    <w:rsid w:val="006622A4"/>
    <w:rsid w:val="006628D9"/>
    <w:rsid w:val="00662C79"/>
    <w:rsid w:val="0066313F"/>
    <w:rsid w:val="006631BF"/>
    <w:rsid w:val="006637B1"/>
    <w:rsid w:val="00663881"/>
    <w:rsid w:val="006642ED"/>
    <w:rsid w:val="00664BFF"/>
    <w:rsid w:val="00665466"/>
    <w:rsid w:val="00665561"/>
    <w:rsid w:val="00665622"/>
    <w:rsid w:val="006657C6"/>
    <w:rsid w:val="00665DB4"/>
    <w:rsid w:val="0066644B"/>
    <w:rsid w:val="0066656B"/>
    <w:rsid w:val="006665CF"/>
    <w:rsid w:val="00666648"/>
    <w:rsid w:val="006669B6"/>
    <w:rsid w:val="00666B45"/>
    <w:rsid w:val="00667D00"/>
    <w:rsid w:val="00667D81"/>
    <w:rsid w:val="00667D9C"/>
    <w:rsid w:val="006704AB"/>
    <w:rsid w:val="006706E3"/>
    <w:rsid w:val="00670B34"/>
    <w:rsid w:val="0067127B"/>
    <w:rsid w:val="00671492"/>
    <w:rsid w:val="00671922"/>
    <w:rsid w:val="00672CA2"/>
    <w:rsid w:val="00673173"/>
    <w:rsid w:val="006731AA"/>
    <w:rsid w:val="00673352"/>
    <w:rsid w:val="006734EE"/>
    <w:rsid w:val="00673777"/>
    <w:rsid w:val="00673854"/>
    <w:rsid w:val="00673CA3"/>
    <w:rsid w:val="006744B6"/>
    <w:rsid w:val="006748C4"/>
    <w:rsid w:val="00674CAE"/>
    <w:rsid w:val="00674F20"/>
    <w:rsid w:val="00675906"/>
    <w:rsid w:val="0067595D"/>
    <w:rsid w:val="00675D45"/>
    <w:rsid w:val="006760A1"/>
    <w:rsid w:val="006777DC"/>
    <w:rsid w:val="006779A3"/>
    <w:rsid w:val="00677DB7"/>
    <w:rsid w:val="006802C7"/>
    <w:rsid w:val="006805AE"/>
    <w:rsid w:val="00680C3A"/>
    <w:rsid w:val="00681071"/>
    <w:rsid w:val="00681195"/>
    <w:rsid w:val="00681502"/>
    <w:rsid w:val="00681634"/>
    <w:rsid w:val="00681A7B"/>
    <w:rsid w:val="00681E81"/>
    <w:rsid w:val="00682702"/>
    <w:rsid w:val="006828FB"/>
    <w:rsid w:val="00682F7A"/>
    <w:rsid w:val="006833AD"/>
    <w:rsid w:val="00684085"/>
    <w:rsid w:val="00684106"/>
    <w:rsid w:val="0068485E"/>
    <w:rsid w:val="006848D4"/>
    <w:rsid w:val="00684D71"/>
    <w:rsid w:val="00684E0B"/>
    <w:rsid w:val="00685505"/>
    <w:rsid w:val="006862B0"/>
    <w:rsid w:val="006868F7"/>
    <w:rsid w:val="00686D37"/>
    <w:rsid w:val="00686D3A"/>
    <w:rsid w:val="006871D3"/>
    <w:rsid w:val="0068737C"/>
    <w:rsid w:val="006879D6"/>
    <w:rsid w:val="00687D9C"/>
    <w:rsid w:val="00687EF0"/>
    <w:rsid w:val="00687F16"/>
    <w:rsid w:val="00687FB8"/>
    <w:rsid w:val="006902FB"/>
    <w:rsid w:val="00690807"/>
    <w:rsid w:val="00690C5C"/>
    <w:rsid w:val="00690E9C"/>
    <w:rsid w:val="00691913"/>
    <w:rsid w:val="00691934"/>
    <w:rsid w:val="00692929"/>
    <w:rsid w:val="00692945"/>
    <w:rsid w:val="00692A84"/>
    <w:rsid w:val="006938CF"/>
    <w:rsid w:val="00693CA6"/>
    <w:rsid w:val="00693DFE"/>
    <w:rsid w:val="00693F22"/>
    <w:rsid w:val="0069477C"/>
    <w:rsid w:val="00694C85"/>
    <w:rsid w:val="00695371"/>
    <w:rsid w:val="006953C9"/>
    <w:rsid w:val="00695513"/>
    <w:rsid w:val="00695D20"/>
    <w:rsid w:val="006961EA"/>
    <w:rsid w:val="006964D2"/>
    <w:rsid w:val="006965F4"/>
    <w:rsid w:val="0069684F"/>
    <w:rsid w:val="00696A0D"/>
    <w:rsid w:val="00697643"/>
    <w:rsid w:val="00697A2C"/>
    <w:rsid w:val="006A0067"/>
    <w:rsid w:val="006A022C"/>
    <w:rsid w:val="006A099D"/>
    <w:rsid w:val="006A0A29"/>
    <w:rsid w:val="006A0D8C"/>
    <w:rsid w:val="006A0FCA"/>
    <w:rsid w:val="006A10E7"/>
    <w:rsid w:val="006A1108"/>
    <w:rsid w:val="006A1368"/>
    <w:rsid w:val="006A15D7"/>
    <w:rsid w:val="006A1B93"/>
    <w:rsid w:val="006A1C58"/>
    <w:rsid w:val="006A2666"/>
    <w:rsid w:val="006A2725"/>
    <w:rsid w:val="006A29C4"/>
    <w:rsid w:val="006A2D03"/>
    <w:rsid w:val="006A2D9B"/>
    <w:rsid w:val="006A31C5"/>
    <w:rsid w:val="006A351C"/>
    <w:rsid w:val="006A3C96"/>
    <w:rsid w:val="006A405F"/>
    <w:rsid w:val="006A4A81"/>
    <w:rsid w:val="006A4E41"/>
    <w:rsid w:val="006A5376"/>
    <w:rsid w:val="006A55ED"/>
    <w:rsid w:val="006A5734"/>
    <w:rsid w:val="006A5854"/>
    <w:rsid w:val="006A5AAA"/>
    <w:rsid w:val="006A5CFA"/>
    <w:rsid w:val="006A5F3D"/>
    <w:rsid w:val="006A62E3"/>
    <w:rsid w:val="006A6318"/>
    <w:rsid w:val="006A6399"/>
    <w:rsid w:val="006A6768"/>
    <w:rsid w:val="006A6CBD"/>
    <w:rsid w:val="006A6CF6"/>
    <w:rsid w:val="006A7223"/>
    <w:rsid w:val="006A7348"/>
    <w:rsid w:val="006A7488"/>
    <w:rsid w:val="006B0DCD"/>
    <w:rsid w:val="006B1C33"/>
    <w:rsid w:val="006B2092"/>
    <w:rsid w:val="006B2142"/>
    <w:rsid w:val="006B2306"/>
    <w:rsid w:val="006B2485"/>
    <w:rsid w:val="006B2C24"/>
    <w:rsid w:val="006B2E2D"/>
    <w:rsid w:val="006B2FD7"/>
    <w:rsid w:val="006B3460"/>
    <w:rsid w:val="006B3EB9"/>
    <w:rsid w:val="006B46FD"/>
    <w:rsid w:val="006B4BAD"/>
    <w:rsid w:val="006B4CA3"/>
    <w:rsid w:val="006B4FFD"/>
    <w:rsid w:val="006B55A0"/>
    <w:rsid w:val="006B58E5"/>
    <w:rsid w:val="006B5C46"/>
    <w:rsid w:val="006B6985"/>
    <w:rsid w:val="006B7181"/>
    <w:rsid w:val="006B71C4"/>
    <w:rsid w:val="006B7E7D"/>
    <w:rsid w:val="006C06EA"/>
    <w:rsid w:val="006C0A3B"/>
    <w:rsid w:val="006C0E0E"/>
    <w:rsid w:val="006C10DE"/>
    <w:rsid w:val="006C1206"/>
    <w:rsid w:val="006C1B55"/>
    <w:rsid w:val="006C1EB7"/>
    <w:rsid w:val="006C2093"/>
    <w:rsid w:val="006C2158"/>
    <w:rsid w:val="006C22E3"/>
    <w:rsid w:val="006C29AB"/>
    <w:rsid w:val="006C2C43"/>
    <w:rsid w:val="006C32A8"/>
    <w:rsid w:val="006C3E86"/>
    <w:rsid w:val="006C411D"/>
    <w:rsid w:val="006C495C"/>
    <w:rsid w:val="006C4AC9"/>
    <w:rsid w:val="006C5329"/>
    <w:rsid w:val="006C54FF"/>
    <w:rsid w:val="006C5534"/>
    <w:rsid w:val="006C55FC"/>
    <w:rsid w:val="006C588A"/>
    <w:rsid w:val="006C5EF6"/>
    <w:rsid w:val="006C611C"/>
    <w:rsid w:val="006C68EB"/>
    <w:rsid w:val="006C6A1D"/>
    <w:rsid w:val="006C6FE6"/>
    <w:rsid w:val="006C733F"/>
    <w:rsid w:val="006C7D15"/>
    <w:rsid w:val="006C7EA1"/>
    <w:rsid w:val="006D007E"/>
    <w:rsid w:val="006D072D"/>
    <w:rsid w:val="006D0843"/>
    <w:rsid w:val="006D094A"/>
    <w:rsid w:val="006D0F3E"/>
    <w:rsid w:val="006D0F75"/>
    <w:rsid w:val="006D1197"/>
    <w:rsid w:val="006D1230"/>
    <w:rsid w:val="006D142C"/>
    <w:rsid w:val="006D2023"/>
    <w:rsid w:val="006D22C5"/>
    <w:rsid w:val="006D231E"/>
    <w:rsid w:val="006D264C"/>
    <w:rsid w:val="006D27D5"/>
    <w:rsid w:val="006D2B4C"/>
    <w:rsid w:val="006D3421"/>
    <w:rsid w:val="006D353D"/>
    <w:rsid w:val="006D3FB9"/>
    <w:rsid w:val="006D421C"/>
    <w:rsid w:val="006D477D"/>
    <w:rsid w:val="006D4789"/>
    <w:rsid w:val="006D4843"/>
    <w:rsid w:val="006D4EE2"/>
    <w:rsid w:val="006D5498"/>
    <w:rsid w:val="006D56E2"/>
    <w:rsid w:val="006D589A"/>
    <w:rsid w:val="006D5F9E"/>
    <w:rsid w:val="006D5FFB"/>
    <w:rsid w:val="006D6214"/>
    <w:rsid w:val="006D6980"/>
    <w:rsid w:val="006D6A3E"/>
    <w:rsid w:val="006D6A92"/>
    <w:rsid w:val="006E002B"/>
    <w:rsid w:val="006E0278"/>
    <w:rsid w:val="006E076D"/>
    <w:rsid w:val="006E0C16"/>
    <w:rsid w:val="006E0E11"/>
    <w:rsid w:val="006E12CC"/>
    <w:rsid w:val="006E12F0"/>
    <w:rsid w:val="006E15B7"/>
    <w:rsid w:val="006E1E15"/>
    <w:rsid w:val="006E2250"/>
    <w:rsid w:val="006E2360"/>
    <w:rsid w:val="006E2CA7"/>
    <w:rsid w:val="006E3301"/>
    <w:rsid w:val="006E33D8"/>
    <w:rsid w:val="006E399E"/>
    <w:rsid w:val="006E4260"/>
    <w:rsid w:val="006E451D"/>
    <w:rsid w:val="006E4623"/>
    <w:rsid w:val="006E4652"/>
    <w:rsid w:val="006E48BC"/>
    <w:rsid w:val="006E4956"/>
    <w:rsid w:val="006E4B3A"/>
    <w:rsid w:val="006E55B5"/>
    <w:rsid w:val="006E5B98"/>
    <w:rsid w:val="006E6460"/>
    <w:rsid w:val="006E658B"/>
    <w:rsid w:val="006E6C21"/>
    <w:rsid w:val="006E6E4B"/>
    <w:rsid w:val="006E708E"/>
    <w:rsid w:val="006E7917"/>
    <w:rsid w:val="006E7CE6"/>
    <w:rsid w:val="006F0115"/>
    <w:rsid w:val="006F03ED"/>
    <w:rsid w:val="006F044D"/>
    <w:rsid w:val="006F04E9"/>
    <w:rsid w:val="006F09E5"/>
    <w:rsid w:val="006F0C37"/>
    <w:rsid w:val="006F1F44"/>
    <w:rsid w:val="006F21A7"/>
    <w:rsid w:val="006F2292"/>
    <w:rsid w:val="006F229D"/>
    <w:rsid w:val="006F2724"/>
    <w:rsid w:val="006F3AA1"/>
    <w:rsid w:val="006F3C6E"/>
    <w:rsid w:val="006F3D45"/>
    <w:rsid w:val="006F40BC"/>
    <w:rsid w:val="006F4117"/>
    <w:rsid w:val="006F41CD"/>
    <w:rsid w:val="006F426B"/>
    <w:rsid w:val="006F4393"/>
    <w:rsid w:val="006F43F6"/>
    <w:rsid w:val="006F45E9"/>
    <w:rsid w:val="006F4967"/>
    <w:rsid w:val="006F4B47"/>
    <w:rsid w:val="006F4FB3"/>
    <w:rsid w:val="006F528B"/>
    <w:rsid w:val="006F5599"/>
    <w:rsid w:val="006F572F"/>
    <w:rsid w:val="006F5B03"/>
    <w:rsid w:val="006F5BA7"/>
    <w:rsid w:val="006F5F31"/>
    <w:rsid w:val="006F5FE6"/>
    <w:rsid w:val="006F64F0"/>
    <w:rsid w:val="006F67AC"/>
    <w:rsid w:val="006F6EFB"/>
    <w:rsid w:val="006F7232"/>
    <w:rsid w:val="006F7FBE"/>
    <w:rsid w:val="00700133"/>
    <w:rsid w:val="00700678"/>
    <w:rsid w:val="00700B05"/>
    <w:rsid w:val="00700E88"/>
    <w:rsid w:val="00700FDF"/>
    <w:rsid w:val="007011EF"/>
    <w:rsid w:val="007012ED"/>
    <w:rsid w:val="00701788"/>
    <w:rsid w:val="00701909"/>
    <w:rsid w:val="0070201B"/>
    <w:rsid w:val="00702110"/>
    <w:rsid w:val="007023A1"/>
    <w:rsid w:val="00702458"/>
    <w:rsid w:val="007025CD"/>
    <w:rsid w:val="00702CE8"/>
    <w:rsid w:val="00704158"/>
    <w:rsid w:val="007042A8"/>
    <w:rsid w:val="00704415"/>
    <w:rsid w:val="007044F8"/>
    <w:rsid w:val="007045FF"/>
    <w:rsid w:val="007047C8"/>
    <w:rsid w:val="00704930"/>
    <w:rsid w:val="00704B77"/>
    <w:rsid w:val="00704B91"/>
    <w:rsid w:val="00705076"/>
    <w:rsid w:val="0070591F"/>
    <w:rsid w:val="0070611A"/>
    <w:rsid w:val="007065BF"/>
    <w:rsid w:val="007067A7"/>
    <w:rsid w:val="00706ADD"/>
    <w:rsid w:val="00707692"/>
    <w:rsid w:val="0070771E"/>
    <w:rsid w:val="0070785C"/>
    <w:rsid w:val="007079A9"/>
    <w:rsid w:val="0071000F"/>
    <w:rsid w:val="007109CF"/>
    <w:rsid w:val="007109DF"/>
    <w:rsid w:val="007118FD"/>
    <w:rsid w:val="00711A03"/>
    <w:rsid w:val="007122C3"/>
    <w:rsid w:val="00712F5D"/>
    <w:rsid w:val="00712FF2"/>
    <w:rsid w:val="00713425"/>
    <w:rsid w:val="0071355C"/>
    <w:rsid w:val="0071382D"/>
    <w:rsid w:val="00713A95"/>
    <w:rsid w:val="00714C23"/>
    <w:rsid w:val="00714DB4"/>
    <w:rsid w:val="007151D5"/>
    <w:rsid w:val="007154C9"/>
    <w:rsid w:val="007155A5"/>
    <w:rsid w:val="007157CC"/>
    <w:rsid w:val="00715E78"/>
    <w:rsid w:val="007161DF"/>
    <w:rsid w:val="0071672B"/>
    <w:rsid w:val="007169C2"/>
    <w:rsid w:val="00716D2F"/>
    <w:rsid w:val="00716E72"/>
    <w:rsid w:val="00716EC1"/>
    <w:rsid w:val="0071705F"/>
    <w:rsid w:val="00717309"/>
    <w:rsid w:val="007174A4"/>
    <w:rsid w:val="007174CF"/>
    <w:rsid w:val="00717770"/>
    <w:rsid w:val="007209AD"/>
    <w:rsid w:val="007215F5"/>
    <w:rsid w:val="00721A31"/>
    <w:rsid w:val="00721D51"/>
    <w:rsid w:val="00722142"/>
    <w:rsid w:val="007226F1"/>
    <w:rsid w:val="00723690"/>
    <w:rsid w:val="00723740"/>
    <w:rsid w:val="0072434C"/>
    <w:rsid w:val="00724628"/>
    <w:rsid w:val="007246A3"/>
    <w:rsid w:val="007247BD"/>
    <w:rsid w:val="00724927"/>
    <w:rsid w:val="00724965"/>
    <w:rsid w:val="00724A40"/>
    <w:rsid w:val="00724A8A"/>
    <w:rsid w:val="00724B78"/>
    <w:rsid w:val="00724BFB"/>
    <w:rsid w:val="00724F2E"/>
    <w:rsid w:val="00725064"/>
    <w:rsid w:val="0072531A"/>
    <w:rsid w:val="007256B4"/>
    <w:rsid w:val="00725795"/>
    <w:rsid w:val="00725858"/>
    <w:rsid w:val="00725A51"/>
    <w:rsid w:val="00725AD2"/>
    <w:rsid w:val="00725B76"/>
    <w:rsid w:val="00725E34"/>
    <w:rsid w:val="00725E82"/>
    <w:rsid w:val="0072688D"/>
    <w:rsid w:val="0072692F"/>
    <w:rsid w:val="00727103"/>
    <w:rsid w:val="007271BF"/>
    <w:rsid w:val="0072737A"/>
    <w:rsid w:val="007275CB"/>
    <w:rsid w:val="0072779D"/>
    <w:rsid w:val="007277E3"/>
    <w:rsid w:val="007278CD"/>
    <w:rsid w:val="00727CF8"/>
    <w:rsid w:val="00730A1B"/>
    <w:rsid w:val="00730D57"/>
    <w:rsid w:val="00730D66"/>
    <w:rsid w:val="00730F19"/>
    <w:rsid w:val="00730FF8"/>
    <w:rsid w:val="007310B1"/>
    <w:rsid w:val="007312BE"/>
    <w:rsid w:val="00731F01"/>
    <w:rsid w:val="00731F13"/>
    <w:rsid w:val="00732167"/>
    <w:rsid w:val="007322CE"/>
    <w:rsid w:val="00732930"/>
    <w:rsid w:val="00732B34"/>
    <w:rsid w:val="00732BF9"/>
    <w:rsid w:val="00732C12"/>
    <w:rsid w:val="00732D97"/>
    <w:rsid w:val="00732EDE"/>
    <w:rsid w:val="00732F5D"/>
    <w:rsid w:val="00733038"/>
    <w:rsid w:val="007331C2"/>
    <w:rsid w:val="007335C9"/>
    <w:rsid w:val="007337B5"/>
    <w:rsid w:val="007339A8"/>
    <w:rsid w:val="00733DAE"/>
    <w:rsid w:val="007340A1"/>
    <w:rsid w:val="00734136"/>
    <w:rsid w:val="00734DF9"/>
    <w:rsid w:val="007353CB"/>
    <w:rsid w:val="007354E4"/>
    <w:rsid w:val="007356B4"/>
    <w:rsid w:val="00735BE0"/>
    <w:rsid w:val="00735DFA"/>
    <w:rsid w:val="00736225"/>
    <w:rsid w:val="00736489"/>
    <w:rsid w:val="00736891"/>
    <w:rsid w:val="007369C3"/>
    <w:rsid w:val="0073753F"/>
    <w:rsid w:val="007376E3"/>
    <w:rsid w:val="00737738"/>
    <w:rsid w:val="00737C30"/>
    <w:rsid w:val="00737C88"/>
    <w:rsid w:val="007401A4"/>
    <w:rsid w:val="00740AA7"/>
    <w:rsid w:val="00740BDB"/>
    <w:rsid w:val="0074118A"/>
    <w:rsid w:val="007416E3"/>
    <w:rsid w:val="00741EAD"/>
    <w:rsid w:val="007420D3"/>
    <w:rsid w:val="00742B98"/>
    <w:rsid w:val="00742C77"/>
    <w:rsid w:val="007432D0"/>
    <w:rsid w:val="00743CB7"/>
    <w:rsid w:val="00743E66"/>
    <w:rsid w:val="007449CF"/>
    <w:rsid w:val="007450BA"/>
    <w:rsid w:val="00745463"/>
    <w:rsid w:val="0074579B"/>
    <w:rsid w:val="007459DB"/>
    <w:rsid w:val="0074600D"/>
    <w:rsid w:val="00746105"/>
    <w:rsid w:val="00746236"/>
    <w:rsid w:val="0074626E"/>
    <w:rsid w:val="0074669D"/>
    <w:rsid w:val="00746763"/>
    <w:rsid w:val="00746772"/>
    <w:rsid w:val="00746AC7"/>
    <w:rsid w:val="00746C17"/>
    <w:rsid w:val="00747446"/>
    <w:rsid w:val="00747B37"/>
    <w:rsid w:val="00747B5C"/>
    <w:rsid w:val="00747C0D"/>
    <w:rsid w:val="00747E32"/>
    <w:rsid w:val="00750254"/>
    <w:rsid w:val="00750757"/>
    <w:rsid w:val="00750B54"/>
    <w:rsid w:val="00750CC7"/>
    <w:rsid w:val="00750D70"/>
    <w:rsid w:val="0075136B"/>
    <w:rsid w:val="007513DC"/>
    <w:rsid w:val="0075190E"/>
    <w:rsid w:val="007526DB"/>
    <w:rsid w:val="00752B79"/>
    <w:rsid w:val="00753263"/>
    <w:rsid w:val="00753641"/>
    <w:rsid w:val="00753A60"/>
    <w:rsid w:val="00753EC7"/>
    <w:rsid w:val="00754002"/>
    <w:rsid w:val="007542A0"/>
    <w:rsid w:val="00754324"/>
    <w:rsid w:val="00754E3E"/>
    <w:rsid w:val="007555F7"/>
    <w:rsid w:val="00756969"/>
    <w:rsid w:val="007571EA"/>
    <w:rsid w:val="00757360"/>
    <w:rsid w:val="00757737"/>
    <w:rsid w:val="00757E78"/>
    <w:rsid w:val="0076089A"/>
    <w:rsid w:val="007609E3"/>
    <w:rsid w:val="00760E50"/>
    <w:rsid w:val="00761734"/>
    <w:rsid w:val="00761863"/>
    <w:rsid w:val="00762418"/>
    <w:rsid w:val="0076259D"/>
    <w:rsid w:val="00762A55"/>
    <w:rsid w:val="00762B87"/>
    <w:rsid w:val="00762C67"/>
    <w:rsid w:val="007638BD"/>
    <w:rsid w:val="00763CC5"/>
    <w:rsid w:val="00763F12"/>
    <w:rsid w:val="0076403E"/>
    <w:rsid w:val="007644E8"/>
    <w:rsid w:val="00764AD8"/>
    <w:rsid w:val="00764B24"/>
    <w:rsid w:val="00764B3E"/>
    <w:rsid w:val="00764EA8"/>
    <w:rsid w:val="00764F87"/>
    <w:rsid w:val="00765175"/>
    <w:rsid w:val="00765683"/>
    <w:rsid w:val="0076571F"/>
    <w:rsid w:val="00765B5C"/>
    <w:rsid w:val="00765DFC"/>
    <w:rsid w:val="007660B8"/>
    <w:rsid w:val="00766250"/>
    <w:rsid w:val="007662E4"/>
    <w:rsid w:val="007668A0"/>
    <w:rsid w:val="00767382"/>
    <w:rsid w:val="00767938"/>
    <w:rsid w:val="00770263"/>
    <w:rsid w:val="007702EB"/>
    <w:rsid w:val="007703AB"/>
    <w:rsid w:val="00770426"/>
    <w:rsid w:val="00770BD5"/>
    <w:rsid w:val="00770D72"/>
    <w:rsid w:val="00770E25"/>
    <w:rsid w:val="00771851"/>
    <w:rsid w:val="007719F4"/>
    <w:rsid w:val="0077214C"/>
    <w:rsid w:val="00772443"/>
    <w:rsid w:val="00772466"/>
    <w:rsid w:val="00772B6E"/>
    <w:rsid w:val="00772CF1"/>
    <w:rsid w:val="00772F12"/>
    <w:rsid w:val="0077302A"/>
    <w:rsid w:val="00773418"/>
    <w:rsid w:val="00773475"/>
    <w:rsid w:val="00773488"/>
    <w:rsid w:val="00773496"/>
    <w:rsid w:val="0077353C"/>
    <w:rsid w:val="00773A14"/>
    <w:rsid w:val="007742EE"/>
    <w:rsid w:val="0077454A"/>
    <w:rsid w:val="00774877"/>
    <w:rsid w:val="00774998"/>
    <w:rsid w:val="00774AE9"/>
    <w:rsid w:val="0077525E"/>
    <w:rsid w:val="0077650A"/>
    <w:rsid w:val="007766A2"/>
    <w:rsid w:val="007766E5"/>
    <w:rsid w:val="00776998"/>
    <w:rsid w:val="00776A6C"/>
    <w:rsid w:val="00777627"/>
    <w:rsid w:val="00777786"/>
    <w:rsid w:val="007777D0"/>
    <w:rsid w:val="0077799F"/>
    <w:rsid w:val="00777C35"/>
    <w:rsid w:val="00777E15"/>
    <w:rsid w:val="00777EB1"/>
    <w:rsid w:val="00781354"/>
    <w:rsid w:val="00781577"/>
    <w:rsid w:val="00781A0F"/>
    <w:rsid w:val="00781CFF"/>
    <w:rsid w:val="00781D62"/>
    <w:rsid w:val="00781E0A"/>
    <w:rsid w:val="00781E39"/>
    <w:rsid w:val="00782358"/>
    <w:rsid w:val="00782A36"/>
    <w:rsid w:val="00782E25"/>
    <w:rsid w:val="00782E89"/>
    <w:rsid w:val="007830EC"/>
    <w:rsid w:val="007836C0"/>
    <w:rsid w:val="007838A8"/>
    <w:rsid w:val="007838BC"/>
    <w:rsid w:val="00783A7B"/>
    <w:rsid w:val="00783DA5"/>
    <w:rsid w:val="00784A2F"/>
    <w:rsid w:val="00784E6D"/>
    <w:rsid w:val="007853E5"/>
    <w:rsid w:val="00785978"/>
    <w:rsid w:val="00785B35"/>
    <w:rsid w:val="00785CD0"/>
    <w:rsid w:val="00785EA3"/>
    <w:rsid w:val="007865A2"/>
    <w:rsid w:val="00786CA9"/>
    <w:rsid w:val="007870F4"/>
    <w:rsid w:val="007875B6"/>
    <w:rsid w:val="0078762E"/>
    <w:rsid w:val="0078793F"/>
    <w:rsid w:val="00787A87"/>
    <w:rsid w:val="00787C24"/>
    <w:rsid w:val="00787DB6"/>
    <w:rsid w:val="00790324"/>
    <w:rsid w:val="007903AB"/>
    <w:rsid w:val="00790611"/>
    <w:rsid w:val="0079084C"/>
    <w:rsid w:val="007913AE"/>
    <w:rsid w:val="007921F6"/>
    <w:rsid w:val="00792853"/>
    <w:rsid w:val="00792A5B"/>
    <w:rsid w:val="00792A74"/>
    <w:rsid w:val="00792B2F"/>
    <w:rsid w:val="007937CA"/>
    <w:rsid w:val="00793E3B"/>
    <w:rsid w:val="007940F3"/>
    <w:rsid w:val="00794229"/>
    <w:rsid w:val="0079441C"/>
    <w:rsid w:val="00794767"/>
    <w:rsid w:val="00794E8F"/>
    <w:rsid w:val="00794FF1"/>
    <w:rsid w:val="00795ED9"/>
    <w:rsid w:val="00796253"/>
    <w:rsid w:val="007962DC"/>
    <w:rsid w:val="00796409"/>
    <w:rsid w:val="00796BE9"/>
    <w:rsid w:val="0079769F"/>
    <w:rsid w:val="007979DF"/>
    <w:rsid w:val="00797A4E"/>
    <w:rsid w:val="00797AEA"/>
    <w:rsid w:val="00797F26"/>
    <w:rsid w:val="007A0474"/>
    <w:rsid w:val="007A0555"/>
    <w:rsid w:val="007A0868"/>
    <w:rsid w:val="007A0892"/>
    <w:rsid w:val="007A0F01"/>
    <w:rsid w:val="007A1326"/>
    <w:rsid w:val="007A1A01"/>
    <w:rsid w:val="007A1A37"/>
    <w:rsid w:val="007A26A2"/>
    <w:rsid w:val="007A34A0"/>
    <w:rsid w:val="007A3B0F"/>
    <w:rsid w:val="007A46BC"/>
    <w:rsid w:val="007A4A16"/>
    <w:rsid w:val="007A5083"/>
    <w:rsid w:val="007A5142"/>
    <w:rsid w:val="007A5401"/>
    <w:rsid w:val="007A542F"/>
    <w:rsid w:val="007A5830"/>
    <w:rsid w:val="007A5A0C"/>
    <w:rsid w:val="007A5AA0"/>
    <w:rsid w:val="007A5BA2"/>
    <w:rsid w:val="007A5D31"/>
    <w:rsid w:val="007A5FC8"/>
    <w:rsid w:val="007A6305"/>
    <w:rsid w:val="007A6979"/>
    <w:rsid w:val="007A6B74"/>
    <w:rsid w:val="007A6E6B"/>
    <w:rsid w:val="007A6FC2"/>
    <w:rsid w:val="007A74EB"/>
    <w:rsid w:val="007A7E35"/>
    <w:rsid w:val="007B043C"/>
    <w:rsid w:val="007B073B"/>
    <w:rsid w:val="007B0836"/>
    <w:rsid w:val="007B0976"/>
    <w:rsid w:val="007B0BAA"/>
    <w:rsid w:val="007B0D4D"/>
    <w:rsid w:val="007B1168"/>
    <w:rsid w:val="007B1910"/>
    <w:rsid w:val="007B1A76"/>
    <w:rsid w:val="007B1F7A"/>
    <w:rsid w:val="007B2721"/>
    <w:rsid w:val="007B27A4"/>
    <w:rsid w:val="007B29F4"/>
    <w:rsid w:val="007B32AF"/>
    <w:rsid w:val="007B35F8"/>
    <w:rsid w:val="007B3A96"/>
    <w:rsid w:val="007B44CD"/>
    <w:rsid w:val="007B4786"/>
    <w:rsid w:val="007B4F22"/>
    <w:rsid w:val="007B5311"/>
    <w:rsid w:val="007B5442"/>
    <w:rsid w:val="007B5963"/>
    <w:rsid w:val="007B59B5"/>
    <w:rsid w:val="007B5A54"/>
    <w:rsid w:val="007B6D32"/>
    <w:rsid w:val="007B702A"/>
    <w:rsid w:val="007B7CEA"/>
    <w:rsid w:val="007B7E53"/>
    <w:rsid w:val="007C0A40"/>
    <w:rsid w:val="007C0BA3"/>
    <w:rsid w:val="007C0CE1"/>
    <w:rsid w:val="007C114B"/>
    <w:rsid w:val="007C1272"/>
    <w:rsid w:val="007C145F"/>
    <w:rsid w:val="007C161C"/>
    <w:rsid w:val="007C164F"/>
    <w:rsid w:val="007C1936"/>
    <w:rsid w:val="007C1B01"/>
    <w:rsid w:val="007C2FAE"/>
    <w:rsid w:val="007C32A6"/>
    <w:rsid w:val="007C3993"/>
    <w:rsid w:val="007C3BEB"/>
    <w:rsid w:val="007C3CF7"/>
    <w:rsid w:val="007C4127"/>
    <w:rsid w:val="007C432B"/>
    <w:rsid w:val="007C446C"/>
    <w:rsid w:val="007C4514"/>
    <w:rsid w:val="007C4A66"/>
    <w:rsid w:val="007C4CF3"/>
    <w:rsid w:val="007C4D63"/>
    <w:rsid w:val="007C559A"/>
    <w:rsid w:val="007C586C"/>
    <w:rsid w:val="007C5A21"/>
    <w:rsid w:val="007C63CC"/>
    <w:rsid w:val="007C67C9"/>
    <w:rsid w:val="007C6889"/>
    <w:rsid w:val="007C6938"/>
    <w:rsid w:val="007C6989"/>
    <w:rsid w:val="007C6A24"/>
    <w:rsid w:val="007C6B18"/>
    <w:rsid w:val="007C6CFD"/>
    <w:rsid w:val="007C702A"/>
    <w:rsid w:val="007C7BF1"/>
    <w:rsid w:val="007C7C81"/>
    <w:rsid w:val="007D01BE"/>
    <w:rsid w:val="007D0288"/>
    <w:rsid w:val="007D0C62"/>
    <w:rsid w:val="007D1182"/>
    <w:rsid w:val="007D1557"/>
    <w:rsid w:val="007D1E56"/>
    <w:rsid w:val="007D22AB"/>
    <w:rsid w:val="007D261A"/>
    <w:rsid w:val="007D2738"/>
    <w:rsid w:val="007D2B11"/>
    <w:rsid w:val="007D334F"/>
    <w:rsid w:val="007D3670"/>
    <w:rsid w:val="007D37E9"/>
    <w:rsid w:val="007D4298"/>
    <w:rsid w:val="007D44AD"/>
    <w:rsid w:val="007D4BF3"/>
    <w:rsid w:val="007D4C03"/>
    <w:rsid w:val="007D4C72"/>
    <w:rsid w:val="007D4F7A"/>
    <w:rsid w:val="007D4FC1"/>
    <w:rsid w:val="007D4FF3"/>
    <w:rsid w:val="007D5272"/>
    <w:rsid w:val="007D61EE"/>
    <w:rsid w:val="007D6870"/>
    <w:rsid w:val="007D6873"/>
    <w:rsid w:val="007D6BF8"/>
    <w:rsid w:val="007D712F"/>
    <w:rsid w:val="007D7384"/>
    <w:rsid w:val="007D7508"/>
    <w:rsid w:val="007D7A67"/>
    <w:rsid w:val="007D7BD2"/>
    <w:rsid w:val="007D7CF8"/>
    <w:rsid w:val="007E068F"/>
    <w:rsid w:val="007E0A37"/>
    <w:rsid w:val="007E0ACC"/>
    <w:rsid w:val="007E0B0A"/>
    <w:rsid w:val="007E0DF4"/>
    <w:rsid w:val="007E115A"/>
    <w:rsid w:val="007E1EB0"/>
    <w:rsid w:val="007E1FC5"/>
    <w:rsid w:val="007E2263"/>
    <w:rsid w:val="007E2366"/>
    <w:rsid w:val="007E2B0D"/>
    <w:rsid w:val="007E32CA"/>
    <w:rsid w:val="007E3312"/>
    <w:rsid w:val="007E37AA"/>
    <w:rsid w:val="007E3BB2"/>
    <w:rsid w:val="007E481C"/>
    <w:rsid w:val="007E4D24"/>
    <w:rsid w:val="007E4ECC"/>
    <w:rsid w:val="007E4F76"/>
    <w:rsid w:val="007E559B"/>
    <w:rsid w:val="007E5630"/>
    <w:rsid w:val="007E5DEC"/>
    <w:rsid w:val="007E5ED9"/>
    <w:rsid w:val="007E6640"/>
    <w:rsid w:val="007E691D"/>
    <w:rsid w:val="007E6BE8"/>
    <w:rsid w:val="007E6D89"/>
    <w:rsid w:val="007E6DE2"/>
    <w:rsid w:val="007E73D9"/>
    <w:rsid w:val="007E760F"/>
    <w:rsid w:val="007E76A0"/>
    <w:rsid w:val="007E79A4"/>
    <w:rsid w:val="007E79B2"/>
    <w:rsid w:val="007E7B1F"/>
    <w:rsid w:val="007F0285"/>
    <w:rsid w:val="007F0617"/>
    <w:rsid w:val="007F0790"/>
    <w:rsid w:val="007F0845"/>
    <w:rsid w:val="007F0B56"/>
    <w:rsid w:val="007F0D67"/>
    <w:rsid w:val="007F0D97"/>
    <w:rsid w:val="007F0FEB"/>
    <w:rsid w:val="007F190C"/>
    <w:rsid w:val="007F2674"/>
    <w:rsid w:val="007F2E6A"/>
    <w:rsid w:val="007F3106"/>
    <w:rsid w:val="007F3518"/>
    <w:rsid w:val="007F40D6"/>
    <w:rsid w:val="007F50DF"/>
    <w:rsid w:val="007F54C2"/>
    <w:rsid w:val="007F5A4A"/>
    <w:rsid w:val="007F5CAE"/>
    <w:rsid w:val="007F711A"/>
    <w:rsid w:val="007F7341"/>
    <w:rsid w:val="007F7704"/>
    <w:rsid w:val="007F7A70"/>
    <w:rsid w:val="007F7AC9"/>
    <w:rsid w:val="007F7D00"/>
    <w:rsid w:val="008000C2"/>
    <w:rsid w:val="0080050C"/>
    <w:rsid w:val="00801211"/>
    <w:rsid w:val="008014B2"/>
    <w:rsid w:val="008020BB"/>
    <w:rsid w:val="008022B1"/>
    <w:rsid w:val="008029AD"/>
    <w:rsid w:val="00802B23"/>
    <w:rsid w:val="00802D15"/>
    <w:rsid w:val="008032AD"/>
    <w:rsid w:val="00803564"/>
    <w:rsid w:val="00803974"/>
    <w:rsid w:val="008039B2"/>
    <w:rsid w:val="00803B8C"/>
    <w:rsid w:val="00803D51"/>
    <w:rsid w:val="00804204"/>
    <w:rsid w:val="008046A4"/>
    <w:rsid w:val="008048ED"/>
    <w:rsid w:val="00804988"/>
    <w:rsid w:val="0080501A"/>
    <w:rsid w:val="008053CF"/>
    <w:rsid w:val="00805CBC"/>
    <w:rsid w:val="00805FC4"/>
    <w:rsid w:val="00806086"/>
    <w:rsid w:val="0080615E"/>
    <w:rsid w:val="00806586"/>
    <w:rsid w:val="00806693"/>
    <w:rsid w:val="00806BB0"/>
    <w:rsid w:val="00807462"/>
    <w:rsid w:val="0080746B"/>
    <w:rsid w:val="008078F0"/>
    <w:rsid w:val="00807CB2"/>
    <w:rsid w:val="00807D6E"/>
    <w:rsid w:val="00807E6A"/>
    <w:rsid w:val="008100EF"/>
    <w:rsid w:val="00810764"/>
    <w:rsid w:val="00810E19"/>
    <w:rsid w:val="00810F64"/>
    <w:rsid w:val="008113D7"/>
    <w:rsid w:val="00811592"/>
    <w:rsid w:val="00811717"/>
    <w:rsid w:val="00812177"/>
    <w:rsid w:val="008124EB"/>
    <w:rsid w:val="00812885"/>
    <w:rsid w:val="00812D26"/>
    <w:rsid w:val="00813328"/>
    <w:rsid w:val="00813374"/>
    <w:rsid w:val="008135B9"/>
    <w:rsid w:val="00813B90"/>
    <w:rsid w:val="00815642"/>
    <w:rsid w:val="008161DF"/>
    <w:rsid w:val="00816389"/>
    <w:rsid w:val="00816853"/>
    <w:rsid w:val="008168A1"/>
    <w:rsid w:val="00816F41"/>
    <w:rsid w:val="008174A0"/>
    <w:rsid w:val="00817A2D"/>
    <w:rsid w:val="00817AE8"/>
    <w:rsid w:val="00817B49"/>
    <w:rsid w:val="00820748"/>
    <w:rsid w:val="0082107E"/>
    <w:rsid w:val="008211FE"/>
    <w:rsid w:val="008218F3"/>
    <w:rsid w:val="008226C5"/>
    <w:rsid w:val="00822A62"/>
    <w:rsid w:val="00822C75"/>
    <w:rsid w:val="00822CC3"/>
    <w:rsid w:val="00822CCE"/>
    <w:rsid w:val="00823402"/>
    <w:rsid w:val="008238AE"/>
    <w:rsid w:val="00823B23"/>
    <w:rsid w:val="00823C35"/>
    <w:rsid w:val="0082400E"/>
    <w:rsid w:val="00824B3B"/>
    <w:rsid w:val="00824C2C"/>
    <w:rsid w:val="008261A9"/>
    <w:rsid w:val="008263D6"/>
    <w:rsid w:val="00826E1E"/>
    <w:rsid w:val="00826F66"/>
    <w:rsid w:val="00827747"/>
    <w:rsid w:val="008279D3"/>
    <w:rsid w:val="00827C2C"/>
    <w:rsid w:val="00830034"/>
    <w:rsid w:val="00830459"/>
    <w:rsid w:val="00830646"/>
    <w:rsid w:val="008307B6"/>
    <w:rsid w:val="008307FF"/>
    <w:rsid w:val="00830805"/>
    <w:rsid w:val="00830A7E"/>
    <w:rsid w:val="00830C30"/>
    <w:rsid w:val="00830FD0"/>
    <w:rsid w:val="008310CA"/>
    <w:rsid w:val="0083146C"/>
    <w:rsid w:val="0083190C"/>
    <w:rsid w:val="008319C4"/>
    <w:rsid w:val="00831C74"/>
    <w:rsid w:val="00831CE6"/>
    <w:rsid w:val="0083256F"/>
    <w:rsid w:val="0083277F"/>
    <w:rsid w:val="008327FA"/>
    <w:rsid w:val="00832DFA"/>
    <w:rsid w:val="00832E5E"/>
    <w:rsid w:val="00832E87"/>
    <w:rsid w:val="00832ED9"/>
    <w:rsid w:val="00833101"/>
    <w:rsid w:val="008332C8"/>
    <w:rsid w:val="0083430B"/>
    <w:rsid w:val="0083494B"/>
    <w:rsid w:val="00834A48"/>
    <w:rsid w:val="0083519B"/>
    <w:rsid w:val="008353A8"/>
    <w:rsid w:val="00835ACD"/>
    <w:rsid w:val="00835E0A"/>
    <w:rsid w:val="00836199"/>
    <w:rsid w:val="008366B0"/>
    <w:rsid w:val="008369FC"/>
    <w:rsid w:val="00836C75"/>
    <w:rsid w:val="00836F6E"/>
    <w:rsid w:val="00836FF1"/>
    <w:rsid w:val="008371C9"/>
    <w:rsid w:val="00837240"/>
    <w:rsid w:val="008377CF"/>
    <w:rsid w:val="00837ED0"/>
    <w:rsid w:val="00840055"/>
    <w:rsid w:val="008404E1"/>
    <w:rsid w:val="00840838"/>
    <w:rsid w:val="008417BA"/>
    <w:rsid w:val="00841995"/>
    <w:rsid w:val="00841CCB"/>
    <w:rsid w:val="00841DDF"/>
    <w:rsid w:val="00842111"/>
    <w:rsid w:val="00842640"/>
    <w:rsid w:val="008426C4"/>
    <w:rsid w:val="00842DB9"/>
    <w:rsid w:val="00842DDD"/>
    <w:rsid w:val="008431E2"/>
    <w:rsid w:val="008435F2"/>
    <w:rsid w:val="00843750"/>
    <w:rsid w:val="00843980"/>
    <w:rsid w:val="008446EB"/>
    <w:rsid w:val="00844739"/>
    <w:rsid w:val="00844757"/>
    <w:rsid w:val="0084489F"/>
    <w:rsid w:val="00844A3F"/>
    <w:rsid w:val="00844A52"/>
    <w:rsid w:val="00844A5E"/>
    <w:rsid w:val="00845301"/>
    <w:rsid w:val="00845761"/>
    <w:rsid w:val="00845886"/>
    <w:rsid w:val="00845EE1"/>
    <w:rsid w:val="0084688C"/>
    <w:rsid w:val="008468FA"/>
    <w:rsid w:val="00846BFD"/>
    <w:rsid w:val="00846F13"/>
    <w:rsid w:val="00847C6E"/>
    <w:rsid w:val="008513EA"/>
    <w:rsid w:val="00851666"/>
    <w:rsid w:val="008526F8"/>
    <w:rsid w:val="008528AD"/>
    <w:rsid w:val="008530C8"/>
    <w:rsid w:val="008534F5"/>
    <w:rsid w:val="00853655"/>
    <w:rsid w:val="0085475C"/>
    <w:rsid w:val="00854CA2"/>
    <w:rsid w:val="0085523D"/>
    <w:rsid w:val="008555F7"/>
    <w:rsid w:val="00855755"/>
    <w:rsid w:val="00855810"/>
    <w:rsid w:val="00855B8F"/>
    <w:rsid w:val="0085609A"/>
    <w:rsid w:val="00856173"/>
    <w:rsid w:val="008563BA"/>
    <w:rsid w:val="008568BC"/>
    <w:rsid w:val="00856F61"/>
    <w:rsid w:val="0085717A"/>
    <w:rsid w:val="00857280"/>
    <w:rsid w:val="00857511"/>
    <w:rsid w:val="008579D1"/>
    <w:rsid w:val="00857F2C"/>
    <w:rsid w:val="0086017A"/>
    <w:rsid w:val="008601AF"/>
    <w:rsid w:val="0086091A"/>
    <w:rsid w:val="008610C2"/>
    <w:rsid w:val="00861333"/>
    <w:rsid w:val="008618DF"/>
    <w:rsid w:val="00861CD2"/>
    <w:rsid w:val="008624C9"/>
    <w:rsid w:val="00862749"/>
    <w:rsid w:val="00862D09"/>
    <w:rsid w:val="0086303B"/>
    <w:rsid w:val="00863411"/>
    <w:rsid w:val="00863643"/>
    <w:rsid w:val="00863790"/>
    <w:rsid w:val="00863A28"/>
    <w:rsid w:val="00863CAE"/>
    <w:rsid w:val="00863E27"/>
    <w:rsid w:val="008640D9"/>
    <w:rsid w:val="00864B7F"/>
    <w:rsid w:val="0086518A"/>
    <w:rsid w:val="00865587"/>
    <w:rsid w:val="0086578D"/>
    <w:rsid w:val="00865913"/>
    <w:rsid w:val="00865F8A"/>
    <w:rsid w:val="00866059"/>
    <w:rsid w:val="008662E9"/>
    <w:rsid w:val="00866736"/>
    <w:rsid w:val="00866B25"/>
    <w:rsid w:val="00866B92"/>
    <w:rsid w:val="00866C16"/>
    <w:rsid w:val="00867104"/>
    <w:rsid w:val="008678DD"/>
    <w:rsid w:val="0087037D"/>
    <w:rsid w:val="00870404"/>
    <w:rsid w:val="00870D5F"/>
    <w:rsid w:val="00870E85"/>
    <w:rsid w:val="0087149D"/>
    <w:rsid w:val="008716F2"/>
    <w:rsid w:val="00871C5D"/>
    <w:rsid w:val="00871FBB"/>
    <w:rsid w:val="008725A4"/>
    <w:rsid w:val="00872641"/>
    <w:rsid w:val="0087266A"/>
    <w:rsid w:val="00873280"/>
    <w:rsid w:val="0087333B"/>
    <w:rsid w:val="008735C0"/>
    <w:rsid w:val="0087371F"/>
    <w:rsid w:val="00873737"/>
    <w:rsid w:val="008744F5"/>
    <w:rsid w:val="0087472F"/>
    <w:rsid w:val="008747D0"/>
    <w:rsid w:val="00875994"/>
    <w:rsid w:val="00875B19"/>
    <w:rsid w:val="00875EF2"/>
    <w:rsid w:val="00876C5E"/>
    <w:rsid w:val="00876E59"/>
    <w:rsid w:val="00877858"/>
    <w:rsid w:val="00877BDE"/>
    <w:rsid w:val="008807AF"/>
    <w:rsid w:val="00880E0E"/>
    <w:rsid w:val="00880EE8"/>
    <w:rsid w:val="00881EEF"/>
    <w:rsid w:val="00881F8A"/>
    <w:rsid w:val="00882232"/>
    <w:rsid w:val="0088223C"/>
    <w:rsid w:val="0088225E"/>
    <w:rsid w:val="0088264C"/>
    <w:rsid w:val="00882883"/>
    <w:rsid w:val="00882BD0"/>
    <w:rsid w:val="008830B1"/>
    <w:rsid w:val="00883498"/>
    <w:rsid w:val="008834B8"/>
    <w:rsid w:val="00883576"/>
    <w:rsid w:val="00883A88"/>
    <w:rsid w:val="00883C27"/>
    <w:rsid w:val="008841D8"/>
    <w:rsid w:val="0088420A"/>
    <w:rsid w:val="008849F3"/>
    <w:rsid w:val="0088511C"/>
    <w:rsid w:val="00885169"/>
    <w:rsid w:val="008854AF"/>
    <w:rsid w:val="00885A00"/>
    <w:rsid w:val="00885A91"/>
    <w:rsid w:val="008863EB"/>
    <w:rsid w:val="00886A71"/>
    <w:rsid w:val="00886F2A"/>
    <w:rsid w:val="008873E4"/>
    <w:rsid w:val="008876FE"/>
    <w:rsid w:val="008877C7"/>
    <w:rsid w:val="00887E95"/>
    <w:rsid w:val="0089025D"/>
    <w:rsid w:val="008902E8"/>
    <w:rsid w:val="00890303"/>
    <w:rsid w:val="0089070A"/>
    <w:rsid w:val="00890EA5"/>
    <w:rsid w:val="00891969"/>
    <w:rsid w:val="00891ED8"/>
    <w:rsid w:val="008923E2"/>
    <w:rsid w:val="008927B4"/>
    <w:rsid w:val="00892C5B"/>
    <w:rsid w:val="00892CBF"/>
    <w:rsid w:val="0089326A"/>
    <w:rsid w:val="00893904"/>
    <w:rsid w:val="008942D0"/>
    <w:rsid w:val="00894E51"/>
    <w:rsid w:val="00895208"/>
    <w:rsid w:val="00895241"/>
    <w:rsid w:val="0089556A"/>
    <w:rsid w:val="00895983"/>
    <w:rsid w:val="00895D08"/>
    <w:rsid w:val="0089625E"/>
    <w:rsid w:val="00896484"/>
    <w:rsid w:val="008967AD"/>
    <w:rsid w:val="008967C8"/>
    <w:rsid w:val="008968B7"/>
    <w:rsid w:val="00897124"/>
    <w:rsid w:val="00897BE7"/>
    <w:rsid w:val="00897C74"/>
    <w:rsid w:val="00897F86"/>
    <w:rsid w:val="008A0CC5"/>
    <w:rsid w:val="008A0E13"/>
    <w:rsid w:val="008A1419"/>
    <w:rsid w:val="008A1CCD"/>
    <w:rsid w:val="008A26A3"/>
    <w:rsid w:val="008A3227"/>
    <w:rsid w:val="008A3235"/>
    <w:rsid w:val="008A3324"/>
    <w:rsid w:val="008A346C"/>
    <w:rsid w:val="008A3752"/>
    <w:rsid w:val="008A3A92"/>
    <w:rsid w:val="008A3ECE"/>
    <w:rsid w:val="008A488D"/>
    <w:rsid w:val="008A5257"/>
    <w:rsid w:val="008A5679"/>
    <w:rsid w:val="008A5ADC"/>
    <w:rsid w:val="008A5BD9"/>
    <w:rsid w:val="008A6618"/>
    <w:rsid w:val="008A6721"/>
    <w:rsid w:val="008A74E7"/>
    <w:rsid w:val="008A7595"/>
    <w:rsid w:val="008A7DC4"/>
    <w:rsid w:val="008B0162"/>
    <w:rsid w:val="008B05D8"/>
    <w:rsid w:val="008B0829"/>
    <w:rsid w:val="008B0D5A"/>
    <w:rsid w:val="008B1448"/>
    <w:rsid w:val="008B17A7"/>
    <w:rsid w:val="008B273A"/>
    <w:rsid w:val="008B2981"/>
    <w:rsid w:val="008B29BA"/>
    <w:rsid w:val="008B2CF3"/>
    <w:rsid w:val="008B30C8"/>
    <w:rsid w:val="008B336E"/>
    <w:rsid w:val="008B33A2"/>
    <w:rsid w:val="008B3450"/>
    <w:rsid w:val="008B3455"/>
    <w:rsid w:val="008B3498"/>
    <w:rsid w:val="008B3BAC"/>
    <w:rsid w:val="008B3D9F"/>
    <w:rsid w:val="008B3E79"/>
    <w:rsid w:val="008B443A"/>
    <w:rsid w:val="008B4554"/>
    <w:rsid w:val="008B465A"/>
    <w:rsid w:val="008B4DE9"/>
    <w:rsid w:val="008B4F74"/>
    <w:rsid w:val="008B5F71"/>
    <w:rsid w:val="008B625B"/>
    <w:rsid w:val="008B6F07"/>
    <w:rsid w:val="008B6FE8"/>
    <w:rsid w:val="008B71DB"/>
    <w:rsid w:val="008B7788"/>
    <w:rsid w:val="008B77F7"/>
    <w:rsid w:val="008B7C1C"/>
    <w:rsid w:val="008C0395"/>
    <w:rsid w:val="008C04ED"/>
    <w:rsid w:val="008C0812"/>
    <w:rsid w:val="008C1655"/>
    <w:rsid w:val="008C175E"/>
    <w:rsid w:val="008C1E06"/>
    <w:rsid w:val="008C247D"/>
    <w:rsid w:val="008C2E34"/>
    <w:rsid w:val="008C2E7D"/>
    <w:rsid w:val="008C3A8E"/>
    <w:rsid w:val="008C3FF0"/>
    <w:rsid w:val="008C4108"/>
    <w:rsid w:val="008C4F3E"/>
    <w:rsid w:val="008C5B38"/>
    <w:rsid w:val="008C5FCA"/>
    <w:rsid w:val="008C6312"/>
    <w:rsid w:val="008C676C"/>
    <w:rsid w:val="008C682F"/>
    <w:rsid w:val="008C735A"/>
    <w:rsid w:val="008C769E"/>
    <w:rsid w:val="008C777F"/>
    <w:rsid w:val="008C7A1E"/>
    <w:rsid w:val="008C7FD9"/>
    <w:rsid w:val="008D0806"/>
    <w:rsid w:val="008D130E"/>
    <w:rsid w:val="008D13B3"/>
    <w:rsid w:val="008D1557"/>
    <w:rsid w:val="008D198C"/>
    <w:rsid w:val="008D1993"/>
    <w:rsid w:val="008D2059"/>
    <w:rsid w:val="008D2ECC"/>
    <w:rsid w:val="008D3815"/>
    <w:rsid w:val="008D38C3"/>
    <w:rsid w:val="008D3E2C"/>
    <w:rsid w:val="008D40A1"/>
    <w:rsid w:val="008D45BF"/>
    <w:rsid w:val="008D45C5"/>
    <w:rsid w:val="008D4E29"/>
    <w:rsid w:val="008D4EEF"/>
    <w:rsid w:val="008D4F37"/>
    <w:rsid w:val="008D5355"/>
    <w:rsid w:val="008D5A54"/>
    <w:rsid w:val="008D5C47"/>
    <w:rsid w:val="008D5C7C"/>
    <w:rsid w:val="008D6127"/>
    <w:rsid w:val="008D612D"/>
    <w:rsid w:val="008D6C36"/>
    <w:rsid w:val="008D716B"/>
    <w:rsid w:val="008D79EE"/>
    <w:rsid w:val="008D7A8C"/>
    <w:rsid w:val="008D7AEA"/>
    <w:rsid w:val="008E0164"/>
    <w:rsid w:val="008E031D"/>
    <w:rsid w:val="008E03BF"/>
    <w:rsid w:val="008E0A8D"/>
    <w:rsid w:val="008E0BD4"/>
    <w:rsid w:val="008E10D8"/>
    <w:rsid w:val="008E14A6"/>
    <w:rsid w:val="008E17CC"/>
    <w:rsid w:val="008E1CD0"/>
    <w:rsid w:val="008E1D38"/>
    <w:rsid w:val="008E1D97"/>
    <w:rsid w:val="008E2506"/>
    <w:rsid w:val="008E2523"/>
    <w:rsid w:val="008E29B5"/>
    <w:rsid w:val="008E3898"/>
    <w:rsid w:val="008E3E78"/>
    <w:rsid w:val="008E3F04"/>
    <w:rsid w:val="008E42A1"/>
    <w:rsid w:val="008E5169"/>
    <w:rsid w:val="008E5230"/>
    <w:rsid w:val="008E52B7"/>
    <w:rsid w:val="008E5FFF"/>
    <w:rsid w:val="008E6949"/>
    <w:rsid w:val="008E6FB1"/>
    <w:rsid w:val="008E7816"/>
    <w:rsid w:val="008E7AAF"/>
    <w:rsid w:val="008F0138"/>
    <w:rsid w:val="008F02A1"/>
    <w:rsid w:val="008F039B"/>
    <w:rsid w:val="008F057D"/>
    <w:rsid w:val="008F0724"/>
    <w:rsid w:val="008F07DE"/>
    <w:rsid w:val="008F0BC7"/>
    <w:rsid w:val="008F100B"/>
    <w:rsid w:val="008F18B6"/>
    <w:rsid w:val="008F193A"/>
    <w:rsid w:val="008F1B04"/>
    <w:rsid w:val="008F2E64"/>
    <w:rsid w:val="008F3234"/>
    <w:rsid w:val="008F3799"/>
    <w:rsid w:val="008F37AA"/>
    <w:rsid w:val="008F38D1"/>
    <w:rsid w:val="008F3A04"/>
    <w:rsid w:val="008F3DAD"/>
    <w:rsid w:val="008F3E51"/>
    <w:rsid w:val="008F42EE"/>
    <w:rsid w:val="008F475D"/>
    <w:rsid w:val="008F4CAC"/>
    <w:rsid w:val="008F4E92"/>
    <w:rsid w:val="008F5127"/>
    <w:rsid w:val="008F5E60"/>
    <w:rsid w:val="008F5F40"/>
    <w:rsid w:val="008F5FC9"/>
    <w:rsid w:val="008F6465"/>
    <w:rsid w:val="008F6704"/>
    <w:rsid w:val="008F6D81"/>
    <w:rsid w:val="008F7027"/>
    <w:rsid w:val="008F74B7"/>
    <w:rsid w:val="008F7D5A"/>
    <w:rsid w:val="0090024D"/>
    <w:rsid w:val="00900987"/>
    <w:rsid w:val="00901BF4"/>
    <w:rsid w:val="00902070"/>
    <w:rsid w:val="009020C1"/>
    <w:rsid w:val="009026A8"/>
    <w:rsid w:val="00902B23"/>
    <w:rsid w:val="00902BA5"/>
    <w:rsid w:val="00902C25"/>
    <w:rsid w:val="00903137"/>
    <w:rsid w:val="00903B52"/>
    <w:rsid w:val="00903E2C"/>
    <w:rsid w:val="0090423E"/>
    <w:rsid w:val="009042C6"/>
    <w:rsid w:val="0090485D"/>
    <w:rsid w:val="00905414"/>
    <w:rsid w:val="0090550F"/>
    <w:rsid w:val="009058A0"/>
    <w:rsid w:val="00905AC7"/>
    <w:rsid w:val="00905CE8"/>
    <w:rsid w:val="0090619C"/>
    <w:rsid w:val="009065BB"/>
    <w:rsid w:val="009068A4"/>
    <w:rsid w:val="0090770F"/>
    <w:rsid w:val="00910935"/>
    <w:rsid w:val="00910BEC"/>
    <w:rsid w:val="00910DA0"/>
    <w:rsid w:val="00911471"/>
    <w:rsid w:val="0091147C"/>
    <w:rsid w:val="00911723"/>
    <w:rsid w:val="0091181C"/>
    <w:rsid w:val="00911BB9"/>
    <w:rsid w:val="00911E79"/>
    <w:rsid w:val="009125C5"/>
    <w:rsid w:val="00912829"/>
    <w:rsid w:val="00912923"/>
    <w:rsid w:val="00912A83"/>
    <w:rsid w:val="0091305A"/>
    <w:rsid w:val="00913897"/>
    <w:rsid w:val="009138C5"/>
    <w:rsid w:val="00913939"/>
    <w:rsid w:val="009145D4"/>
    <w:rsid w:val="00914684"/>
    <w:rsid w:val="009148B0"/>
    <w:rsid w:val="00914CA4"/>
    <w:rsid w:val="00915BB7"/>
    <w:rsid w:val="00915D08"/>
    <w:rsid w:val="00916097"/>
    <w:rsid w:val="00916688"/>
    <w:rsid w:val="00916E11"/>
    <w:rsid w:val="00917191"/>
    <w:rsid w:val="00917212"/>
    <w:rsid w:val="00917365"/>
    <w:rsid w:val="00917C4C"/>
    <w:rsid w:val="00920D5D"/>
    <w:rsid w:val="00921331"/>
    <w:rsid w:val="00921672"/>
    <w:rsid w:val="00921D3F"/>
    <w:rsid w:val="00921DE5"/>
    <w:rsid w:val="009227DB"/>
    <w:rsid w:val="00922995"/>
    <w:rsid w:val="00923C64"/>
    <w:rsid w:val="00923CA3"/>
    <w:rsid w:val="009243D3"/>
    <w:rsid w:val="009248D4"/>
    <w:rsid w:val="0092499D"/>
    <w:rsid w:val="00924B9D"/>
    <w:rsid w:val="00925344"/>
    <w:rsid w:val="00925511"/>
    <w:rsid w:val="0092585D"/>
    <w:rsid w:val="00925A64"/>
    <w:rsid w:val="00926634"/>
    <w:rsid w:val="00927011"/>
    <w:rsid w:val="009272F5"/>
    <w:rsid w:val="009273DB"/>
    <w:rsid w:val="009276A8"/>
    <w:rsid w:val="009277C3"/>
    <w:rsid w:val="00927B67"/>
    <w:rsid w:val="00927CC9"/>
    <w:rsid w:val="009304B0"/>
    <w:rsid w:val="009307A2"/>
    <w:rsid w:val="00930897"/>
    <w:rsid w:val="009309F0"/>
    <w:rsid w:val="00930A66"/>
    <w:rsid w:val="00930C03"/>
    <w:rsid w:val="009311D1"/>
    <w:rsid w:val="00931231"/>
    <w:rsid w:val="00931AAF"/>
    <w:rsid w:val="00931C58"/>
    <w:rsid w:val="00931D86"/>
    <w:rsid w:val="00931E1E"/>
    <w:rsid w:val="009329D1"/>
    <w:rsid w:val="00932D61"/>
    <w:rsid w:val="00932E7B"/>
    <w:rsid w:val="00932F9B"/>
    <w:rsid w:val="00933321"/>
    <w:rsid w:val="00933AD6"/>
    <w:rsid w:val="009342AE"/>
    <w:rsid w:val="00934ABF"/>
    <w:rsid w:val="00935409"/>
    <w:rsid w:val="009356EF"/>
    <w:rsid w:val="009357BF"/>
    <w:rsid w:val="00935C26"/>
    <w:rsid w:val="00935EF8"/>
    <w:rsid w:val="00935F2C"/>
    <w:rsid w:val="00935F43"/>
    <w:rsid w:val="00935F7E"/>
    <w:rsid w:val="009360BB"/>
    <w:rsid w:val="00936547"/>
    <w:rsid w:val="00936A64"/>
    <w:rsid w:val="00936D6F"/>
    <w:rsid w:val="00936EBA"/>
    <w:rsid w:val="00936FB3"/>
    <w:rsid w:val="00937025"/>
    <w:rsid w:val="009379AF"/>
    <w:rsid w:val="00937D52"/>
    <w:rsid w:val="00937D6C"/>
    <w:rsid w:val="00937E52"/>
    <w:rsid w:val="00940776"/>
    <w:rsid w:val="009408AD"/>
    <w:rsid w:val="009409B0"/>
    <w:rsid w:val="00941397"/>
    <w:rsid w:val="009414BD"/>
    <w:rsid w:val="00941839"/>
    <w:rsid w:val="009419D4"/>
    <w:rsid w:val="00942198"/>
    <w:rsid w:val="009421A8"/>
    <w:rsid w:val="009423CA"/>
    <w:rsid w:val="0094271E"/>
    <w:rsid w:val="00942847"/>
    <w:rsid w:val="009429C1"/>
    <w:rsid w:val="00942AE1"/>
    <w:rsid w:val="00942F1C"/>
    <w:rsid w:val="00943525"/>
    <w:rsid w:val="00943F2B"/>
    <w:rsid w:val="0094420D"/>
    <w:rsid w:val="009446A9"/>
    <w:rsid w:val="00944D62"/>
    <w:rsid w:val="0094554D"/>
    <w:rsid w:val="00945BAD"/>
    <w:rsid w:val="00945BD8"/>
    <w:rsid w:val="0094600B"/>
    <w:rsid w:val="0094738A"/>
    <w:rsid w:val="009474FB"/>
    <w:rsid w:val="009477F2"/>
    <w:rsid w:val="0095005C"/>
    <w:rsid w:val="00950151"/>
    <w:rsid w:val="00950321"/>
    <w:rsid w:val="0095041A"/>
    <w:rsid w:val="009511C5"/>
    <w:rsid w:val="00951200"/>
    <w:rsid w:val="0095131E"/>
    <w:rsid w:val="00951843"/>
    <w:rsid w:val="00951E3F"/>
    <w:rsid w:val="00951E75"/>
    <w:rsid w:val="00951EBB"/>
    <w:rsid w:val="00951EC2"/>
    <w:rsid w:val="0095221E"/>
    <w:rsid w:val="009528E0"/>
    <w:rsid w:val="00953055"/>
    <w:rsid w:val="009533D1"/>
    <w:rsid w:val="0095346D"/>
    <w:rsid w:val="009539E9"/>
    <w:rsid w:val="00953DC9"/>
    <w:rsid w:val="009546F5"/>
    <w:rsid w:val="00954B6F"/>
    <w:rsid w:val="00954F75"/>
    <w:rsid w:val="009551F0"/>
    <w:rsid w:val="009552EF"/>
    <w:rsid w:val="009553FD"/>
    <w:rsid w:val="00955468"/>
    <w:rsid w:val="00955838"/>
    <w:rsid w:val="00955F4D"/>
    <w:rsid w:val="00956207"/>
    <w:rsid w:val="009564D8"/>
    <w:rsid w:val="009565A4"/>
    <w:rsid w:val="0095664C"/>
    <w:rsid w:val="00956693"/>
    <w:rsid w:val="00956B47"/>
    <w:rsid w:val="00956BC4"/>
    <w:rsid w:val="00956ED9"/>
    <w:rsid w:val="00960108"/>
    <w:rsid w:val="009601B7"/>
    <w:rsid w:val="00960CC4"/>
    <w:rsid w:val="009611EE"/>
    <w:rsid w:val="00962213"/>
    <w:rsid w:val="0096223C"/>
    <w:rsid w:val="00962B37"/>
    <w:rsid w:val="00962C87"/>
    <w:rsid w:val="0096368F"/>
    <w:rsid w:val="00963F4C"/>
    <w:rsid w:val="009641C6"/>
    <w:rsid w:val="0096422A"/>
    <w:rsid w:val="009643FA"/>
    <w:rsid w:val="009648FB"/>
    <w:rsid w:val="00964C27"/>
    <w:rsid w:val="00965687"/>
    <w:rsid w:val="00965A8D"/>
    <w:rsid w:val="00965FED"/>
    <w:rsid w:val="0096613B"/>
    <w:rsid w:val="0096621B"/>
    <w:rsid w:val="0096645B"/>
    <w:rsid w:val="00966A1B"/>
    <w:rsid w:val="00966BCD"/>
    <w:rsid w:val="00966C5C"/>
    <w:rsid w:val="00966E29"/>
    <w:rsid w:val="00967102"/>
    <w:rsid w:val="009671D3"/>
    <w:rsid w:val="00967353"/>
    <w:rsid w:val="00967BEE"/>
    <w:rsid w:val="00967F88"/>
    <w:rsid w:val="00970075"/>
    <w:rsid w:val="00970502"/>
    <w:rsid w:val="00970760"/>
    <w:rsid w:val="009709A8"/>
    <w:rsid w:val="00970A65"/>
    <w:rsid w:val="0097155B"/>
    <w:rsid w:val="009717D7"/>
    <w:rsid w:val="0097198F"/>
    <w:rsid w:val="0097269F"/>
    <w:rsid w:val="00973079"/>
    <w:rsid w:val="00973621"/>
    <w:rsid w:val="00974156"/>
    <w:rsid w:val="009746B5"/>
    <w:rsid w:val="0097475B"/>
    <w:rsid w:val="009748B9"/>
    <w:rsid w:val="00974A3B"/>
    <w:rsid w:val="009755DE"/>
    <w:rsid w:val="00975740"/>
    <w:rsid w:val="0097598D"/>
    <w:rsid w:val="00975A75"/>
    <w:rsid w:val="009763B2"/>
    <w:rsid w:val="0097695B"/>
    <w:rsid w:val="009778D1"/>
    <w:rsid w:val="0098049C"/>
    <w:rsid w:val="00980604"/>
    <w:rsid w:val="00980735"/>
    <w:rsid w:val="0098087B"/>
    <w:rsid w:val="00981580"/>
    <w:rsid w:val="009816DA"/>
    <w:rsid w:val="009817F2"/>
    <w:rsid w:val="00981DAD"/>
    <w:rsid w:val="00981E34"/>
    <w:rsid w:val="009820AD"/>
    <w:rsid w:val="00982368"/>
    <w:rsid w:val="009824CD"/>
    <w:rsid w:val="00982517"/>
    <w:rsid w:val="00982705"/>
    <w:rsid w:val="009831AF"/>
    <w:rsid w:val="00983328"/>
    <w:rsid w:val="00983CC8"/>
    <w:rsid w:val="00984017"/>
    <w:rsid w:val="0098439D"/>
    <w:rsid w:val="009843C0"/>
    <w:rsid w:val="009847A7"/>
    <w:rsid w:val="00984E5B"/>
    <w:rsid w:val="0098612E"/>
    <w:rsid w:val="009869BE"/>
    <w:rsid w:val="00986E03"/>
    <w:rsid w:val="009878AF"/>
    <w:rsid w:val="00987CC2"/>
    <w:rsid w:val="00987E65"/>
    <w:rsid w:val="00987ECE"/>
    <w:rsid w:val="00990356"/>
    <w:rsid w:val="0099037B"/>
    <w:rsid w:val="009905D7"/>
    <w:rsid w:val="009905F0"/>
    <w:rsid w:val="0099098F"/>
    <w:rsid w:val="00990CAC"/>
    <w:rsid w:val="00990D58"/>
    <w:rsid w:val="009913D6"/>
    <w:rsid w:val="009915F5"/>
    <w:rsid w:val="009917E5"/>
    <w:rsid w:val="00991D20"/>
    <w:rsid w:val="0099240F"/>
    <w:rsid w:val="00992CB1"/>
    <w:rsid w:val="00992CC1"/>
    <w:rsid w:val="00992FF3"/>
    <w:rsid w:val="0099302A"/>
    <w:rsid w:val="00993251"/>
    <w:rsid w:val="00993960"/>
    <w:rsid w:val="00993F89"/>
    <w:rsid w:val="00994591"/>
    <w:rsid w:val="00994724"/>
    <w:rsid w:val="009955E8"/>
    <w:rsid w:val="00995BF0"/>
    <w:rsid w:val="0099631F"/>
    <w:rsid w:val="0099698B"/>
    <w:rsid w:val="00996A58"/>
    <w:rsid w:val="00996F08"/>
    <w:rsid w:val="00997F18"/>
    <w:rsid w:val="009A012B"/>
    <w:rsid w:val="009A0332"/>
    <w:rsid w:val="009A03B5"/>
    <w:rsid w:val="009A0559"/>
    <w:rsid w:val="009A104E"/>
    <w:rsid w:val="009A1A62"/>
    <w:rsid w:val="009A21DF"/>
    <w:rsid w:val="009A2292"/>
    <w:rsid w:val="009A22B1"/>
    <w:rsid w:val="009A2830"/>
    <w:rsid w:val="009A2835"/>
    <w:rsid w:val="009A3234"/>
    <w:rsid w:val="009A32E0"/>
    <w:rsid w:val="009A3872"/>
    <w:rsid w:val="009A398A"/>
    <w:rsid w:val="009A3C26"/>
    <w:rsid w:val="009A434F"/>
    <w:rsid w:val="009A4357"/>
    <w:rsid w:val="009A4C5F"/>
    <w:rsid w:val="009A53B9"/>
    <w:rsid w:val="009A54C6"/>
    <w:rsid w:val="009A565C"/>
    <w:rsid w:val="009A5915"/>
    <w:rsid w:val="009A61A3"/>
    <w:rsid w:val="009A67A4"/>
    <w:rsid w:val="009A6C6D"/>
    <w:rsid w:val="009A6F6B"/>
    <w:rsid w:val="009A722C"/>
    <w:rsid w:val="009A725C"/>
    <w:rsid w:val="009A7F87"/>
    <w:rsid w:val="009B0124"/>
    <w:rsid w:val="009B0FE6"/>
    <w:rsid w:val="009B10A3"/>
    <w:rsid w:val="009B151C"/>
    <w:rsid w:val="009B1B1B"/>
    <w:rsid w:val="009B1B94"/>
    <w:rsid w:val="009B1CE2"/>
    <w:rsid w:val="009B1D6C"/>
    <w:rsid w:val="009B2BC6"/>
    <w:rsid w:val="009B2E54"/>
    <w:rsid w:val="009B3005"/>
    <w:rsid w:val="009B343A"/>
    <w:rsid w:val="009B3834"/>
    <w:rsid w:val="009B3ACB"/>
    <w:rsid w:val="009B3DC9"/>
    <w:rsid w:val="009B4679"/>
    <w:rsid w:val="009B46A6"/>
    <w:rsid w:val="009B4C39"/>
    <w:rsid w:val="009B5460"/>
    <w:rsid w:val="009B54FA"/>
    <w:rsid w:val="009B5A78"/>
    <w:rsid w:val="009B5B7F"/>
    <w:rsid w:val="009B60B2"/>
    <w:rsid w:val="009B63A9"/>
    <w:rsid w:val="009B63C7"/>
    <w:rsid w:val="009B652B"/>
    <w:rsid w:val="009B714B"/>
    <w:rsid w:val="009B71F0"/>
    <w:rsid w:val="009B7439"/>
    <w:rsid w:val="009B7C12"/>
    <w:rsid w:val="009C0235"/>
    <w:rsid w:val="009C0744"/>
    <w:rsid w:val="009C0DA9"/>
    <w:rsid w:val="009C0E9D"/>
    <w:rsid w:val="009C10EE"/>
    <w:rsid w:val="009C19F6"/>
    <w:rsid w:val="009C19FB"/>
    <w:rsid w:val="009C1CA9"/>
    <w:rsid w:val="009C1CD3"/>
    <w:rsid w:val="009C253B"/>
    <w:rsid w:val="009C294B"/>
    <w:rsid w:val="009C2A64"/>
    <w:rsid w:val="009C2E93"/>
    <w:rsid w:val="009C3561"/>
    <w:rsid w:val="009C39CC"/>
    <w:rsid w:val="009C3FED"/>
    <w:rsid w:val="009C4134"/>
    <w:rsid w:val="009C4368"/>
    <w:rsid w:val="009C4854"/>
    <w:rsid w:val="009C527B"/>
    <w:rsid w:val="009C52CF"/>
    <w:rsid w:val="009C5FEC"/>
    <w:rsid w:val="009C6197"/>
    <w:rsid w:val="009C6535"/>
    <w:rsid w:val="009C667D"/>
    <w:rsid w:val="009C66B4"/>
    <w:rsid w:val="009C7A2A"/>
    <w:rsid w:val="009D0343"/>
    <w:rsid w:val="009D0605"/>
    <w:rsid w:val="009D06DA"/>
    <w:rsid w:val="009D0DC7"/>
    <w:rsid w:val="009D0FBE"/>
    <w:rsid w:val="009D1884"/>
    <w:rsid w:val="009D1A8F"/>
    <w:rsid w:val="009D1B4C"/>
    <w:rsid w:val="009D1CA9"/>
    <w:rsid w:val="009D1D8B"/>
    <w:rsid w:val="009D26CE"/>
    <w:rsid w:val="009D28AB"/>
    <w:rsid w:val="009D2BDC"/>
    <w:rsid w:val="009D3678"/>
    <w:rsid w:val="009D3DE5"/>
    <w:rsid w:val="009D43FF"/>
    <w:rsid w:val="009D4652"/>
    <w:rsid w:val="009D4843"/>
    <w:rsid w:val="009D4947"/>
    <w:rsid w:val="009D4A85"/>
    <w:rsid w:val="009D5230"/>
    <w:rsid w:val="009D523A"/>
    <w:rsid w:val="009D5258"/>
    <w:rsid w:val="009D538B"/>
    <w:rsid w:val="009D55E3"/>
    <w:rsid w:val="009D5EBA"/>
    <w:rsid w:val="009D5F34"/>
    <w:rsid w:val="009D5F6D"/>
    <w:rsid w:val="009D5F86"/>
    <w:rsid w:val="009D638C"/>
    <w:rsid w:val="009D6728"/>
    <w:rsid w:val="009D6B44"/>
    <w:rsid w:val="009D6D14"/>
    <w:rsid w:val="009D6F05"/>
    <w:rsid w:val="009D71DF"/>
    <w:rsid w:val="009D7F5F"/>
    <w:rsid w:val="009E0472"/>
    <w:rsid w:val="009E08CD"/>
    <w:rsid w:val="009E0D48"/>
    <w:rsid w:val="009E0EC5"/>
    <w:rsid w:val="009E0EF8"/>
    <w:rsid w:val="009E0F3F"/>
    <w:rsid w:val="009E14FD"/>
    <w:rsid w:val="009E1756"/>
    <w:rsid w:val="009E1E68"/>
    <w:rsid w:val="009E2311"/>
    <w:rsid w:val="009E2637"/>
    <w:rsid w:val="009E2C60"/>
    <w:rsid w:val="009E31A2"/>
    <w:rsid w:val="009E31B9"/>
    <w:rsid w:val="009E341B"/>
    <w:rsid w:val="009E3AE2"/>
    <w:rsid w:val="009E464D"/>
    <w:rsid w:val="009E471E"/>
    <w:rsid w:val="009E48A3"/>
    <w:rsid w:val="009E5405"/>
    <w:rsid w:val="009E5E4E"/>
    <w:rsid w:val="009E6046"/>
    <w:rsid w:val="009E66C7"/>
    <w:rsid w:val="009E70D3"/>
    <w:rsid w:val="009E71A1"/>
    <w:rsid w:val="009E7633"/>
    <w:rsid w:val="009E7806"/>
    <w:rsid w:val="009E7A5F"/>
    <w:rsid w:val="009E7DF2"/>
    <w:rsid w:val="009E7E10"/>
    <w:rsid w:val="009F017F"/>
    <w:rsid w:val="009F01E2"/>
    <w:rsid w:val="009F0454"/>
    <w:rsid w:val="009F060C"/>
    <w:rsid w:val="009F0781"/>
    <w:rsid w:val="009F0BA0"/>
    <w:rsid w:val="009F0C6C"/>
    <w:rsid w:val="009F1017"/>
    <w:rsid w:val="009F12EB"/>
    <w:rsid w:val="009F1319"/>
    <w:rsid w:val="009F174B"/>
    <w:rsid w:val="009F252E"/>
    <w:rsid w:val="009F267A"/>
    <w:rsid w:val="009F26E0"/>
    <w:rsid w:val="009F29FA"/>
    <w:rsid w:val="009F2CF4"/>
    <w:rsid w:val="009F2E15"/>
    <w:rsid w:val="009F2E21"/>
    <w:rsid w:val="009F305A"/>
    <w:rsid w:val="009F32C0"/>
    <w:rsid w:val="009F3C01"/>
    <w:rsid w:val="009F40EA"/>
    <w:rsid w:val="009F4479"/>
    <w:rsid w:val="009F44D9"/>
    <w:rsid w:val="009F4E3B"/>
    <w:rsid w:val="009F4FB7"/>
    <w:rsid w:val="009F56C6"/>
    <w:rsid w:val="009F5D57"/>
    <w:rsid w:val="009F628E"/>
    <w:rsid w:val="009F65ED"/>
    <w:rsid w:val="009F6EB3"/>
    <w:rsid w:val="009F6FF6"/>
    <w:rsid w:val="009F71D2"/>
    <w:rsid w:val="009F72B9"/>
    <w:rsid w:val="009F7396"/>
    <w:rsid w:val="009F7530"/>
    <w:rsid w:val="009F753F"/>
    <w:rsid w:val="009F7677"/>
    <w:rsid w:val="009F79CE"/>
    <w:rsid w:val="009F7A7D"/>
    <w:rsid w:val="00A00226"/>
    <w:rsid w:val="00A0060F"/>
    <w:rsid w:val="00A00E0B"/>
    <w:rsid w:val="00A00FF6"/>
    <w:rsid w:val="00A01397"/>
    <w:rsid w:val="00A01602"/>
    <w:rsid w:val="00A0162F"/>
    <w:rsid w:val="00A017FC"/>
    <w:rsid w:val="00A01C8E"/>
    <w:rsid w:val="00A01CFC"/>
    <w:rsid w:val="00A01F82"/>
    <w:rsid w:val="00A02064"/>
    <w:rsid w:val="00A024F4"/>
    <w:rsid w:val="00A02534"/>
    <w:rsid w:val="00A027ED"/>
    <w:rsid w:val="00A030EA"/>
    <w:rsid w:val="00A03B28"/>
    <w:rsid w:val="00A04637"/>
    <w:rsid w:val="00A04696"/>
    <w:rsid w:val="00A04F9D"/>
    <w:rsid w:val="00A05DDA"/>
    <w:rsid w:val="00A05ED9"/>
    <w:rsid w:val="00A06ECE"/>
    <w:rsid w:val="00A071A9"/>
    <w:rsid w:val="00A0775E"/>
    <w:rsid w:val="00A079C9"/>
    <w:rsid w:val="00A1006E"/>
    <w:rsid w:val="00A108BA"/>
    <w:rsid w:val="00A10A6D"/>
    <w:rsid w:val="00A10E9A"/>
    <w:rsid w:val="00A1183F"/>
    <w:rsid w:val="00A11C09"/>
    <w:rsid w:val="00A1208B"/>
    <w:rsid w:val="00A1262D"/>
    <w:rsid w:val="00A12702"/>
    <w:rsid w:val="00A1301A"/>
    <w:rsid w:val="00A13383"/>
    <w:rsid w:val="00A1338D"/>
    <w:rsid w:val="00A135E4"/>
    <w:rsid w:val="00A13E2B"/>
    <w:rsid w:val="00A13E6D"/>
    <w:rsid w:val="00A1401E"/>
    <w:rsid w:val="00A14138"/>
    <w:rsid w:val="00A146D6"/>
    <w:rsid w:val="00A147AA"/>
    <w:rsid w:val="00A14AA9"/>
    <w:rsid w:val="00A14AD9"/>
    <w:rsid w:val="00A1513F"/>
    <w:rsid w:val="00A16256"/>
    <w:rsid w:val="00A16283"/>
    <w:rsid w:val="00A162FD"/>
    <w:rsid w:val="00A1632C"/>
    <w:rsid w:val="00A167B0"/>
    <w:rsid w:val="00A1693B"/>
    <w:rsid w:val="00A1739F"/>
    <w:rsid w:val="00A173B9"/>
    <w:rsid w:val="00A17A79"/>
    <w:rsid w:val="00A17AE7"/>
    <w:rsid w:val="00A17DAB"/>
    <w:rsid w:val="00A17E0D"/>
    <w:rsid w:val="00A205AF"/>
    <w:rsid w:val="00A206E8"/>
    <w:rsid w:val="00A209C3"/>
    <w:rsid w:val="00A20F5B"/>
    <w:rsid w:val="00A2100B"/>
    <w:rsid w:val="00A21378"/>
    <w:rsid w:val="00A21553"/>
    <w:rsid w:val="00A21DA8"/>
    <w:rsid w:val="00A21F1A"/>
    <w:rsid w:val="00A21FF0"/>
    <w:rsid w:val="00A22B81"/>
    <w:rsid w:val="00A2415A"/>
    <w:rsid w:val="00A24299"/>
    <w:rsid w:val="00A242E5"/>
    <w:rsid w:val="00A2431D"/>
    <w:rsid w:val="00A24390"/>
    <w:rsid w:val="00A245E9"/>
    <w:rsid w:val="00A246AD"/>
    <w:rsid w:val="00A25089"/>
    <w:rsid w:val="00A250B4"/>
    <w:rsid w:val="00A253A3"/>
    <w:rsid w:val="00A25524"/>
    <w:rsid w:val="00A255C3"/>
    <w:rsid w:val="00A25F07"/>
    <w:rsid w:val="00A26088"/>
    <w:rsid w:val="00A26130"/>
    <w:rsid w:val="00A264F8"/>
    <w:rsid w:val="00A27121"/>
    <w:rsid w:val="00A2744C"/>
    <w:rsid w:val="00A27452"/>
    <w:rsid w:val="00A275EB"/>
    <w:rsid w:val="00A27865"/>
    <w:rsid w:val="00A27FA9"/>
    <w:rsid w:val="00A27FCC"/>
    <w:rsid w:val="00A309A9"/>
    <w:rsid w:val="00A30B19"/>
    <w:rsid w:val="00A321B0"/>
    <w:rsid w:val="00A322A9"/>
    <w:rsid w:val="00A325E8"/>
    <w:rsid w:val="00A327B0"/>
    <w:rsid w:val="00A329A8"/>
    <w:rsid w:val="00A32CD4"/>
    <w:rsid w:val="00A32F97"/>
    <w:rsid w:val="00A331FE"/>
    <w:rsid w:val="00A33592"/>
    <w:rsid w:val="00A33A83"/>
    <w:rsid w:val="00A343AE"/>
    <w:rsid w:val="00A34423"/>
    <w:rsid w:val="00A344EE"/>
    <w:rsid w:val="00A34B33"/>
    <w:rsid w:val="00A34B3F"/>
    <w:rsid w:val="00A34DEB"/>
    <w:rsid w:val="00A35060"/>
    <w:rsid w:val="00A35B8C"/>
    <w:rsid w:val="00A35ED0"/>
    <w:rsid w:val="00A36012"/>
    <w:rsid w:val="00A364DF"/>
    <w:rsid w:val="00A3662B"/>
    <w:rsid w:val="00A36662"/>
    <w:rsid w:val="00A36D61"/>
    <w:rsid w:val="00A37324"/>
    <w:rsid w:val="00A3778B"/>
    <w:rsid w:val="00A37E00"/>
    <w:rsid w:val="00A4024D"/>
    <w:rsid w:val="00A4038C"/>
    <w:rsid w:val="00A4051B"/>
    <w:rsid w:val="00A40E86"/>
    <w:rsid w:val="00A41201"/>
    <w:rsid w:val="00A42066"/>
    <w:rsid w:val="00A421E5"/>
    <w:rsid w:val="00A42397"/>
    <w:rsid w:val="00A426A1"/>
    <w:rsid w:val="00A42842"/>
    <w:rsid w:val="00A428D2"/>
    <w:rsid w:val="00A43FBC"/>
    <w:rsid w:val="00A44713"/>
    <w:rsid w:val="00A44E03"/>
    <w:rsid w:val="00A4547D"/>
    <w:rsid w:val="00A455A8"/>
    <w:rsid w:val="00A456C8"/>
    <w:rsid w:val="00A45BA7"/>
    <w:rsid w:val="00A460E4"/>
    <w:rsid w:val="00A462E5"/>
    <w:rsid w:val="00A465E1"/>
    <w:rsid w:val="00A46A31"/>
    <w:rsid w:val="00A46B82"/>
    <w:rsid w:val="00A46BD0"/>
    <w:rsid w:val="00A46D7B"/>
    <w:rsid w:val="00A46E66"/>
    <w:rsid w:val="00A47089"/>
    <w:rsid w:val="00A475BC"/>
    <w:rsid w:val="00A478D8"/>
    <w:rsid w:val="00A47D86"/>
    <w:rsid w:val="00A50927"/>
    <w:rsid w:val="00A5098C"/>
    <w:rsid w:val="00A50ABF"/>
    <w:rsid w:val="00A50B93"/>
    <w:rsid w:val="00A51223"/>
    <w:rsid w:val="00A5202B"/>
    <w:rsid w:val="00A5257D"/>
    <w:rsid w:val="00A528C3"/>
    <w:rsid w:val="00A529D7"/>
    <w:rsid w:val="00A52D17"/>
    <w:rsid w:val="00A5306B"/>
    <w:rsid w:val="00A5320D"/>
    <w:rsid w:val="00A53A85"/>
    <w:rsid w:val="00A53DC7"/>
    <w:rsid w:val="00A5420B"/>
    <w:rsid w:val="00A5422D"/>
    <w:rsid w:val="00A54359"/>
    <w:rsid w:val="00A54704"/>
    <w:rsid w:val="00A5483A"/>
    <w:rsid w:val="00A54E17"/>
    <w:rsid w:val="00A55080"/>
    <w:rsid w:val="00A55442"/>
    <w:rsid w:val="00A55E8A"/>
    <w:rsid w:val="00A561E5"/>
    <w:rsid w:val="00A56D5E"/>
    <w:rsid w:val="00A572B0"/>
    <w:rsid w:val="00A574F9"/>
    <w:rsid w:val="00A57507"/>
    <w:rsid w:val="00A5768E"/>
    <w:rsid w:val="00A57AE2"/>
    <w:rsid w:val="00A57EC2"/>
    <w:rsid w:val="00A57F08"/>
    <w:rsid w:val="00A6037D"/>
    <w:rsid w:val="00A60659"/>
    <w:rsid w:val="00A60705"/>
    <w:rsid w:val="00A607FC"/>
    <w:rsid w:val="00A613FC"/>
    <w:rsid w:val="00A61656"/>
    <w:rsid w:val="00A618AD"/>
    <w:rsid w:val="00A61B67"/>
    <w:rsid w:val="00A6215D"/>
    <w:rsid w:val="00A6230A"/>
    <w:rsid w:val="00A62AE6"/>
    <w:rsid w:val="00A62D9B"/>
    <w:rsid w:val="00A62EB6"/>
    <w:rsid w:val="00A63482"/>
    <w:rsid w:val="00A638BA"/>
    <w:rsid w:val="00A6396E"/>
    <w:rsid w:val="00A63A02"/>
    <w:rsid w:val="00A63AEA"/>
    <w:rsid w:val="00A63B4F"/>
    <w:rsid w:val="00A643C0"/>
    <w:rsid w:val="00A643EB"/>
    <w:rsid w:val="00A64687"/>
    <w:rsid w:val="00A646FE"/>
    <w:rsid w:val="00A64D5A"/>
    <w:rsid w:val="00A64E4D"/>
    <w:rsid w:val="00A64F51"/>
    <w:rsid w:val="00A651E0"/>
    <w:rsid w:val="00A661DB"/>
    <w:rsid w:val="00A6689C"/>
    <w:rsid w:val="00A66D2A"/>
    <w:rsid w:val="00A66D87"/>
    <w:rsid w:val="00A67143"/>
    <w:rsid w:val="00A67727"/>
    <w:rsid w:val="00A67A9F"/>
    <w:rsid w:val="00A67B9D"/>
    <w:rsid w:val="00A707BB"/>
    <w:rsid w:val="00A71B24"/>
    <w:rsid w:val="00A71F6F"/>
    <w:rsid w:val="00A720BD"/>
    <w:rsid w:val="00A722F6"/>
    <w:rsid w:val="00A72483"/>
    <w:rsid w:val="00A725FC"/>
    <w:rsid w:val="00A73AB2"/>
    <w:rsid w:val="00A74D37"/>
    <w:rsid w:val="00A74D78"/>
    <w:rsid w:val="00A74E7A"/>
    <w:rsid w:val="00A7510A"/>
    <w:rsid w:val="00A751E4"/>
    <w:rsid w:val="00A75486"/>
    <w:rsid w:val="00A762E3"/>
    <w:rsid w:val="00A767BB"/>
    <w:rsid w:val="00A769E1"/>
    <w:rsid w:val="00A76C75"/>
    <w:rsid w:val="00A77125"/>
    <w:rsid w:val="00A772FA"/>
    <w:rsid w:val="00A7752C"/>
    <w:rsid w:val="00A778E2"/>
    <w:rsid w:val="00A77B3D"/>
    <w:rsid w:val="00A805E8"/>
    <w:rsid w:val="00A80851"/>
    <w:rsid w:val="00A80DD8"/>
    <w:rsid w:val="00A8103A"/>
    <w:rsid w:val="00A816EF"/>
    <w:rsid w:val="00A81710"/>
    <w:rsid w:val="00A818FB"/>
    <w:rsid w:val="00A81A08"/>
    <w:rsid w:val="00A81A42"/>
    <w:rsid w:val="00A820EA"/>
    <w:rsid w:val="00A82750"/>
    <w:rsid w:val="00A83103"/>
    <w:rsid w:val="00A834CF"/>
    <w:rsid w:val="00A83514"/>
    <w:rsid w:val="00A83FFB"/>
    <w:rsid w:val="00A840C0"/>
    <w:rsid w:val="00A840EB"/>
    <w:rsid w:val="00A84491"/>
    <w:rsid w:val="00A846D1"/>
    <w:rsid w:val="00A84762"/>
    <w:rsid w:val="00A84E2C"/>
    <w:rsid w:val="00A84FF8"/>
    <w:rsid w:val="00A85019"/>
    <w:rsid w:val="00A850B5"/>
    <w:rsid w:val="00A85166"/>
    <w:rsid w:val="00A85A33"/>
    <w:rsid w:val="00A85DDD"/>
    <w:rsid w:val="00A861B1"/>
    <w:rsid w:val="00A864C4"/>
    <w:rsid w:val="00A8703D"/>
    <w:rsid w:val="00A87114"/>
    <w:rsid w:val="00A87778"/>
    <w:rsid w:val="00A877EC"/>
    <w:rsid w:val="00A87D19"/>
    <w:rsid w:val="00A87DF1"/>
    <w:rsid w:val="00A87E02"/>
    <w:rsid w:val="00A90134"/>
    <w:rsid w:val="00A9052B"/>
    <w:rsid w:val="00A90B08"/>
    <w:rsid w:val="00A90B6A"/>
    <w:rsid w:val="00A9199B"/>
    <w:rsid w:val="00A91BA5"/>
    <w:rsid w:val="00A92061"/>
    <w:rsid w:val="00A92069"/>
    <w:rsid w:val="00A922EF"/>
    <w:rsid w:val="00A9288A"/>
    <w:rsid w:val="00A92A9E"/>
    <w:rsid w:val="00A92FEA"/>
    <w:rsid w:val="00A930BE"/>
    <w:rsid w:val="00A934E0"/>
    <w:rsid w:val="00A93B1E"/>
    <w:rsid w:val="00A93C8B"/>
    <w:rsid w:val="00A93D9E"/>
    <w:rsid w:val="00A942FD"/>
    <w:rsid w:val="00A94390"/>
    <w:rsid w:val="00A94789"/>
    <w:rsid w:val="00A94C9C"/>
    <w:rsid w:val="00A94FD1"/>
    <w:rsid w:val="00A95343"/>
    <w:rsid w:val="00A95943"/>
    <w:rsid w:val="00A95C91"/>
    <w:rsid w:val="00A95EC7"/>
    <w:rsid w:val="00A95F62"/>
    <w:rsid w:val="00A961B4"/>
    <w:rsid w:val="00A96FC4"/>
    <w:rsid w:val="00A97297"/>
    <w:rsid w:val="00AA0523"/>
    <w:rsid w:val="00AA08B6"/>
    <w:rsid w:val="00AA0AFC"/>
    <w:rsid w:val="00AA0EE4"/>
    <w:rsid w:val="00AA1262"/>
    <w:rsid w:val="00AA16FE"/>
    <w:rsid w:val="00AA1816"/>
    <w:rsid w:val="00AA1D31"/>
    <w:rsid w:val="00AA1D77"/>
    <w:rsid w:val="00AA21FC"/>
    <w:rsid w:val="00AA28D0"/>
    <w:rsid w:val="00AA294C"/>
    <w:rsid w:val="00AA34B3"/>
    <w:rsid w:val="00AA372D"/>
    <w:rsid w:val="00AA38F5"/>
    <w:rsid w:val="00AA3A83"/>
    <w:rsid w:val="00AA3C30"/>
    <w:rsid w:val="00AA3E0E"/>
    <w:rsid w:val="00AA44FF"/>
    <w:rsid w:val="00AA4771"/>
    <w:rsid w:val="00AA4E90"/>
    <w:rsid w:val="00AA5EAD"/>
    <w:rsid w:val="00AA623C"/>
    <w:rsid w:val="00AA678D"/>
    <w:rsid w:val="00AA68BC"/>
    <w:rsid w:val="00AA6951"/>
    <w:rsid w:val="00AA69CD"/>
    <w:rsid w:val="00AA6C67"/>
    <w:rsid w:val="00AA6D73"/>
    <w:rsid w:val="00AA6EAA"/>
    <w:rsid w:val="00AA6F9B"/>
    <w:rsid w:val="00AA6F9E"/>
    <w:rsid w:val="00AA7142"/>
    <w:rsid w:val="00AA7605"/>
    <w:rsid w:val="00AA7644"/>
    <w:rsid w:val="00AB01AE"/>
    <w:rsid w:val="00AB02F1"/>
    <w:rsid w:val="00AB02FE"/>
    <w:rsid w:val="00AB0752"/>
    <w:rsid w:val="00AB075F"/>
    <w:rsid w:val="00AB090D"/>
    <w:rsid w:val="00AB0ED4"/>
    <w:rsid w:val="00AB0FEE"/>
    <w:rsid w:val="00AB11DD"/>
    <w:rsid w:val="00AB167D"/>
    <w:rsid w:val="00AB169B"/>
    <w:rsid w:val="00AB1D6B"/>
    <w:rsid w:val="00AB1EEA"/>
    <w:rsid w:val="00AB35D1"/>
    <w:rsid w:val="00AB36E0"/>
    <w:rsid w:val="00AB3834"/>
    <w:rsid w:val="00AB38A3"/>
    <w:rsid w:val="00AB3EF7"/>
    <w:rsid w:val="00AB3FD8"/>
    <w:rsid w:val="00AB439A"/>
    <w:rsid w:val="00AB44E0"/>
    <w:rsid w:val="00AB4875"/>
    <w:rsid w:val="00AB6017"/>
    <w:rsid w:val="00AB688F"/>
    <w:rsid w:val="00AB69C3"/>
    <w:rsid w:val="00AB6C37"/>
    <w:rsid w:val="00AB6C41"/>
    <w:rsid w:val="00AB72B1"/>
    <w:rsid w:val="00AB79FE"/>
    <w:rsid w:val="00AB7D6B"/>
    <w:rsid w:val="00AB7F30"/>
    <w:rsid w:val="00AB7FE6"/>
    <w:rsid w:val="00AC0017"/>
    <w:rsid w:val="00AC006A"/>
    <w:rsid w:val="00AC02DC"/>
    <w:rsid w:val="00AC0350"/>
    <w:rsid w:val="00AC03AF"/>
    <w:rsid w:val="00AC05AD"/>
    <w:rsid w:val="00AC06EA"/>
    <w:rsid w:val="00AC0997"/>
    <w:rsid w:val="00AC1126"/>
    <w:rsid w:val="00AC1137"/>
    <w:rsid w:val="00AC1B48"/>
    <w:rsid w:val="00AC22D8"/>
    <w:rsid w:val="00AC23B6"/>
    <w:rsid w:val="00AC2592"/>
    <w:rsid w:val="00AC29AD"/>
    <w:rsid w:val="00AC2B75"/>
    <w:rsid w:val="00AC2E5E"/>
    <w:rsid w:val="00AC3140"/>
    <w:rsid w:val="00AC3276"/>
    <w:rsid w:val="00AC3A33"/>
    <w:rsid w:val="00AC4870"/>
    <w:rsid w:val="00AC4BA1"/>
    <w:rsid w:val="00AC4C64"/>
    <w:rsid w:val="00AC51E6"/>
    <w:rsid w:val="00AC5512"/>
    <w:rsid w:val="00AC5FE1"/>
    <w:rsid w:val="00AC6221"/>
    <w:rsid w:val="00AC6956"/>
    <w:rsid w:val="00AC6B8F"/>
    <w:rsid w:val="00AC6F3E"/>
    <w:rsid w:val="00AC70A8"/>
    <w:rsid w:val="00AC7517"/>
    <w:rsid w:val="00AC761C"/>
    <w:rsid w:val="00AC7F88"/>
    <w:rsid w:val="00AD01F2"/>
    <w:rsid w:val="00AD03EB"/>
    <w:rsid w:val="00AD0764"/>
    <w:rsid w:val="00AD0C19"/>
    <w:rsid w:val="00AD0CFF"/>
    <w:rsid w:val="00AD0DA4"/>
    <w:rsid w:val="00AD0DC5"/>
    <w:rsid w:val="00AD0EC0"/>
    <w:rsid w:val="00AD17B1"/>
    <w:rsid w:val="00AD1987"/>
    <w:rsid w:val="00AD1BDC"/>
    <w:rsid w:val="00AD21F5"/>
    <w:rsid w:val="00AD2A50"/>
    <w:rsid w:val="00AD2E9B"/>
    <w:rsid w:val="00AD341A"/>
    <w:rsid w:val="00AD389B"/>
    <w:rsid w:val="00AD3B2F"/>
    <w:rsid w:val="00AD3C5B"/>
    <w:rsid w:val="00AD4324"/>
    <w:rsid w:val="00AD4CA3"/>
    <w:rsid w:val="00AD4D53"/>
    <w:rsid w:val="00AD4E60"/>
    <w:rsid w:val="00AD4E96"/>
    <w:rsid w:val="00AD54EE"/>
    <w:rsid w:val="00AD6706"/>
    <w:rsid w:val="00AD7488"/>
    <w:rsid w:val="00AD7FDC"/>
    <w:rsid w:val="00AE0372"/>
    <w:rsid w:val="00AE0643"/>
    <w:rsid w:val="00AE0988"/>
    <w:rsid w:val="00AE1226"/>
    <w:rsid w:val="00AE1448"/>
    <w:rsid w:val="00AE151D"/>
    <w:rsid w:val="00AE1C29"/>
    <w:rsid w:val="00AE1EFC"/>
    <w:rsid w:val="00AE23EE"/>
    <w:rsid w:val="00AE28FC"/>
    <w:rsid w:val="00AE2FB8"/>
    <w:rsid w:val="00AE39A6"/>
    <w:rsid w:val="00AE427B"/>
    <w:rsid w:val="00AE4846"/>
    <w:rsid w:val="00AE4B9F"/>
    <w:rsid w:val="00AE4BD4"/>
    <w:rsid w:val="00AE4CD5"/>
    <w:rsid w:val="00AE4D1E"/>
    <w:rsid w:val="00AE5498"/>
    <w:rsid w:val="00AE67D9"/>
    <w:rsid w:val="00AE682A"/>
    <w:rsid w:val="00AE6D50"/>
    <w:rsid w:val="00AE7463"/>
    <w:rsid w:val="00AE75F4"/>
    <w:rsid w:val="00AE771C"/>
    <w:rsid w:val="00AE7EDE"/>
    <w:rsid w:val="00AF0307"/>
    <w:rsid w:val="00AF0750"/>
    <w:rsid w:val="00AF0821"/>
    <w:rsid w:val="00AF0921"/>
    <w:rsid w:val="00AF15DC"/>
    <w:rsid w:val="00AF1760"/>
    <w:rsid w:val="00AF19C1"/>
    <w:rsid w:val="00AF1D59"/>
    <w:rsid w:val="00AF28C5"/>
    <w:rsid w:val="00AF2971"/>
    <w:rsid w:val="00AF2CFE"/>
    <w:rsid w:val="00AF2E8D"/>
    <w:rsid w:val="00AF32A6"/>
    <w:rsid w:val="00AF408B"/>
    <w:rsid w:val="00AF4474"/>
    <w:rsid w:val="00AF45FD"/>
    <w:rsid w:val="00AF4C6D"/>
    <w:rsid w:val="00AF4D76"/>
    <w:rsid w:val="00AF4FD1"/>
    <w:rsid w:val="00AF5A1D"/>
    <w:rsid w:val="00AF5BF1"/>
    <w:rsid w:val="00AF5ED1"/>
    <w:rsid w:val="00AF5F9F"/>
    <w:rsid w:val="00AF606C"/>
    <w:rsid w:val="00AF607B"/>
    <w:rsid w:val="00AF6378"/>
    <w:rsid w:val="00AF652F"/>
    <w:rsid w:val="00AF6B65"/>
    <w:rsid w:val="00AF78EF"/>
    <w:rsid w:val="00AF7A31"/>
    <w:rsid w:val="00AF7A67"/>
    <w:rsid w:val="00AF7E0F"/>
    <w:rsid w:val="00AF7F80"/>
    <w:rsid w:val="00B00A35"/>
    <w:rsid w:val="00B00BBC"/>
    <w:rsid w:val="00B0143C"/>
    <w:rsid w:val="00B01731"/>
    <w:rsid w:val="00B01AD3"/>
    <w:rsid w:val="00B01D5B"/>
    <w:rsid w:val="00B0256B"/>
    <w:rsid w:val="00B0338A"/>
    <w:rsid w:val="00B03991"/>
    <w:rsid w:val="00B03F13"/>
    <w:rsid w:val="00B0455F"/>
    <w:rsid w:val="00B04792"/>
    <w:rsid w:val="00B05198"/>
    <w:rsid w:val="00B05A0D"/>
    <w:rsid w:val="00B0676E"/>
    <w:rsid w:val="00B0690F"/>
    <w:rsid w:val="00B06AD2"/>
    <w:rsid w:val="00B07022"/>
    <w:rsid w:val="00B07282"/>
    <w:rsid w:val="00B07519"/>
    <w:rsid w:val="00B0751C"/>
    <w:rsid w:val="00B07882"/>
    <w:rsid w:val="00B1050A"/>
    <w:rsid w:val="00B11002"/>
    <w:rsid w:val="00B1130B"/>
    <w:rsid w:val="00B118FC"/>
    <w:rsid w:val="00B11F20"/>
    <w:rsid w:val="00B11FE0"/>
    <w:rsid w:val="00B12AE0"/>
    <w:rsid w:val="00B12B88"/>
    <w:rsid w:val="00B12BA0"/>
    <w:rsid w:val="00B13371"/>
    <w:rsid w:val="00B1350A"/>
    <w:rsid w:val="00B13882"/>
    <w:rsid w:val="00B13CB0"/>
    <w:rsid w:val="00B13F65"/>
    <w:rsid w:val="00B14FC3"/>
    <w:rsid w:val="00B15184"/>
    <w:rsid w:val="00B15841"/>
    <w:rsid w:val="00B15D1E"/>
    <w:rsid w:val="00B16625"/>
    <w:rsid w:val="00B16730"/>
    <w:rsid w:val="00B16775"/>
    <w:rsid w:val="00B16F98"/>
    <w:rsid w:val="00B170C5"/>
    <w:rsid w:val="00B17279"/>
    <w:rsid w:val="00B17294"/>
    <w:rsid w:val="00B176FC"/>
    <w:rsid w:val="00B1774C"/>
    <w:rsid w:val="00B17D0C"/>
    <w:rsid w:val="00B17F6E"/>
    <w:rsid w:val="00B20382"/>
    <w:rsid w:val="00B204FC"/>
    <w:rsid w:val="00B206B9"/>
    <w:rsid w:val="00B210A0"/>
    <w:rsid w:val="00B214E9"/>
    <w:rsid w:val="00B21511"/>
    <w:rsid w:val="00B21B74"/>
    <w:rsid w:val="00B21C39"/>
    <w:rsid w:val="00B21D89"/>
    <w:rsid w:val="00B21E08"/>
    <w:rsid w:val="00B224AF"/>
    <w:rsid w:val="00B22926"/>
    <w:rsid w:val="00B22B2C"/>
    <w:rsid w:val="00B22F67"/>
    <w:rsid w:val="00B2336A"/>
    <w:rsid w:val="00B23653"/>
    <w:rsid w:val="00B23D9D"/>
    <w:rsid w:val="00B23EB6"/>
    <w:rsid w:val="00B23F85"/>
    <w:rsid w:val="00B2406C"/>
    <w:rsid w:val="00B24368"/>
    <w:rsid w:val="00B24576"/>
    <w:rsid w:val="00B24C4C"/>
    <w:rsid w:val="00B24F04"/>
    <w:rsid w:val="00B24FA1"/>
    <w:rsid w:val="00B24FEF"/>
    <w:rsid w:val="00B25753"/>
    <w:rsid w:val="00B25EE0"/>
    <w:rsid w:val="00B2638B"/>
    <w:rsid w:val="00B26A62"/>
    <w:rsid w:val="00B26BEA"/>
    <w:rsid w:val="00B26EDA"/>
    <w:rsid w:val="00B271A2"/>
    <w:rsid w:val="00B27295"/>
    <w:rsid w:val="00B2772F"/>
    <w:rsid w:val="00B2784C"/>
    <w:rsid w:val="00B27DAA"/>
    <w:rsid w:val="00B3080F"/>
    <w:rsid w:val="00B30DEF"/>
    <w:rsid w:val="00B30E8D"/>
    <w:rsid w:val="00B324FB"/>
    <w:rsid w:val="00B329CB"/>
    <w:rsid w:val="00B32F25"/>
    <w:rsid w:val="00B3312B"/>
    <w:rsid w:val="00B33371"/>
    <w:rsid w:val="00B34070"/>
    <w:rsid w:val="00B3436A"/>
    <w:rsid w:val="00B345F0"/>
    <w:rsid w:val="00B3471A"/>
    <w:rsid w:val="00B34BC3"/>
    <w:rsid w:val="00B34F09"/>
    <w:rsid w:val="00B35756"/>
    <w:rsid w:val="00B35CE0"/>
    <w:rsid w:val="00B35DAA"/>
    <w:rsid w:val="00B3615A"/>
    <w:rsid w:val="00B36B27"/>
    <w:rsid w:val="00B36F74"/>
    <w:rsid w:val="00B373A5"/>
    <w:rsid w:val="00B37467"/>
    <w:rsid w:val="00B37A96"/>
    <w:rsid w:val="00B37CCD"/>
    <w:rsid w:val="00B40138"/>
    <w:rsid w:val="00B402DF"/>
    <w:rsid w:val="00B4033C"/>
    <w:rsid w:val="00B403C7"/>
    <w:rsid w:val="00B406D1"/>
    <w:rsid w:val="00B40EB1"/>
    <w:rsid w:val="00B4103C"/>
    <w:rsid w:val="00B41216"/>
    <w:rsid w:val="00B41718"/>
    <w:rsid w:val="00B419AA"/>
    <w:rsid w:val="00B425CB"/>
    <w:rsid w:val="00B427BC"/>
    <w:rsid w:val="00B42C05"/>
    <w:rsid w:val="00B42C12"/>
    <w:rsid w:val="00B443F2"/>
    <w:rsid w:val="00B44455"/>
    <w:rsid w:val="00B44EDB"/>
    <w:rsid w:val="00B450EE"/>
    <w:rsid w:val="00B4590A"/>
    <w:rsid w:val="00B45DE3"/>
    <w:rsid w:val="00B45F8E"/>
    <w:rsid w:val="00B45FF4"/>
    <w:rsid w:val="00B46607"/>
    <w:rsid w:val="00B46852"/>
    <w:rsid w:val="00B46D99"/>
    <w:rsid w:val="00B4702B"/>
    <w:rsid w:val="00B4725B"/>
    <w:rsid w:val="00B47547"/>
    <w:rsid w:val="00B47999"/>
    <w:rsid w:val="00B47C6F"/>
    <w:rsid w:val="00B47CF5"/>
    <w:rsid w:val="00B50533"/>
    <w:rsid w:val="00B5070C"/>
    <w:rsid w:val="00B50B9E"/>
    <w:rsid w:val="00B510C4"/>
    <w:rsid w:val="00B5153B"/>
    <w:rsid w:val="00B51591"/>
    <w:rsid w:val="00B51D38"/>
    <w:rsid w:val="00B51E29"/>
    <w:rsid w:val="00B526B3"/>
    <w:rsid w:val="00B52756"/>
    <w:rsid w:val="00B532E7"/>
    <w:rsid w:val="00B53A13"/>
    <w:rsid w:val="00B53A88"/>
    <w:rsid w:val="00B53C0B"/>
    <w:rsid w:val="00B53F19"/>
    <w:rsid w:val="00B54800"/>
    <w:rsid w:val="00B54B92"/>
    <w:rsid w:val="00B54BCB"/>
    <w:rsid w:val="00B54CCB"/>
    <w:rsid w:val="00B55005"/>
    <w:rsid w:val="00B55A1C"/>
    <w:rsid w:val="00B56E7A"/>
    <w:rsid w:val="00B57527"/>
    <w:rsid w:val="00B576D1"/>
    <w:rsid w:val="00B57862"/>
    <w:rsid w:val="00B57AC1"/>
    <w:rsid w:val="00B57D41"/>
    <w:rsid w:val="00B60663"/>
    <w:rsid w:val="00B6066A"/>
    <w:rsid w:val="00B60E6C"/>
    <w:rsid w:val="00B6112D"/>
    <w:rsid w:val="00B613AE"/>
    <w:rsid w:val="00B61F53"/>
    <w:rsid w:val="00B62516"/>
    <w:rsid w:val="00B625C7"/>
    <w:rsid w:val="00B627F0"/>
    <w:rsid w:val="00B62A42"/>
    <w:rsid w:val="00B62E6B"/>
    <w:rsid w:val="00B636E8"/>
    <w:rsid w:val="00B63C4F"/>
    <w:rsid w:val="00B63F9E"/>
    <w:rsid w:val="00B6406C"/>
    <w:rsid w:val="00B64456"/>
    <w:rsid w:val="00B64632"/>
    <w:rsid w:val="00B6481A"/>
    <w:rsid w:val="00B64A82"/>
    <w:rsid w:val="00B65292"/>
    <w:rsid w:val="00B65558"/>
    <w:rsid w:val="00B66205"/>
    <w:rsid w:val="00B66F02"/>
    <w:rsid w:val="00B67654"/>
    <w:rsid w:val="00B705AA"/>
    <w:rsid w:val="00B708F2"/>
    <w:rsid w:val="00B7100E"/>
    <w:rsid w:val="00B71017"/>
    <w:rsid w:val="00B71282"/>
    <w:rsid w:val="00B71407"/>
    <w:rsid w:val="00B71A36"/>
    <w:rsid w:val="00B71CBC"/>
    <w:rsid w:val="00B71E00"/>
    <w:rsid w:val="00B72971"/>
    <w:rsid w:val="00B72F3C"/>
    <w:rsid w:val="00B72F83"/>
    <w:rsid w:val="00B73471"/>
    <w:rsid w:val="00B734A2"/>
    <w:rsid w:val="00B73C3E"/>
    <w:rsid w:val="00B73D8B"/>
    <w:rsid w:val="00B7409F"/>
    <w:rsid w:val="00B744E2"/>
    <w:rsid w:val="00B7510D"/>
    <w:rsid w:val="00B7521A"/>
    <w:rsid w:val="00B7566C"/>
    <w:rsid w:val="00B756D9"/>
    <w:rsid w:val="00B75D18"/>
    <w:rsid w:val="00B76824"/>
    <w:rsid w:val="00B76A1A"/>
    <w:rsid w:val="00B76AAC"/>
    <w:rsid w:val="00B76B66"/>
    <w:rsid w:val="00B7706C"/>
    <w:rsid w:val="00B7709D"/>
    <w:rsid w:val="00B770B7"/>
    <w:rsid w:val="00B777FC"/>
    <w:rsid w:val="00B77C7E"/>
    <w:rsid w:val="00B77D96"/>
    <w:rsid w:val="00B77E40"/>
    <w:rsid w:val="00B807DB"/>
    <w:rsid w:val="00B807E2"/>
    <w:rsid w:val="00B80F61"/>
    <w:rsid w:val="00B81702"/>
    <w:rsid w:val="00B81A7A"/>
    <w:rsid w:val="00B81E56"/>
    <w:rsid w:val="00B82245"/>
    <w:rsid w:val="00B8246C"/>
    <w:rsid w:val="00B82EB0"/>
    <w:rsid w:val="00B832DA"/>
    <w:rsid w:val="00B836AA"/>
    <w:rsid w:val="00B83F00"/>
    <w:rsid w:val="00B83F5A"/>
    <w:rsid w:val="00B84ED0"/>
    <w:rsid w:val="00B85347"/>
    <w:rsid w:val="00B85402"/>
    <w:rsid w:val="00B85586"/>
    <w:rsid w:val="00B859D8"/>
    <w:rsid w:val="00B86244"/>
    <w:rsid w:val="00B87DEE"/>
    <w:rsid w:val="00B903CC"/>
    <w:rsid w:val="00B90A0E"/>
    <w:rsid w:val="00B90A31"/>
    <w:rsid w:val="00B90ADF"/>
    <w:rsid w:val="00B90C40"/>
    <w:rsid w:val="00B90EED"/>
    <w:rsid w:val="00B9124F"/>
    <w:rsid w:val="00B9136C"/>
    <w:rsid w:val="00B9137C"/>
    <w:rsid w:val="00B91381"/>
    <w:rsid w:val="00B91D84"/>
    <w:rsid w:val="00B92059"/>
    <w:rsid w:val="00B92518"/>
    <w:rsid w:val="00B92C1B"/>
    <w:rsid w:val="00B930F4"/>
    <w:rsid w:val="00B935FA"/>
    <w:rsid w:val="00B943CE"/>
    <w:rsid w:val="00B9482E"/>
    <w:rsid w:val="00B94A32"/>
    <w:rsid w:val="00B94AA0"/>
    <w:rsid w:val="00B95251"/>
    <w:rsid w:val="00B956AD"/>
    <w:rsid w:val="00B96186"/>
    <w:rsid w:val="00B96391"/>
    <w:rsid w:val="00B96489"/>
    <w:rsid w:val="00B966DC"/>
    <w:rsid w:val="00B96783"/>
    <w:rsid w:val="00B96E5A"/>
    <w:rsid w:val="00B96E90"/>
    <w:rsid w:val="00B9713D"/>
    <w:rsid w:val="00B97451"/>
    <w:rsid w:val="00B97613"/>
    <w:rsid w:val="00B97AB8"/>
    <w:rsid w:val="00B97D1A"/>
    <w:rsid w:val="00BA016E"/>
    <w:rsid w:val="00BA098C"/>
    <w:rsid w:val="00BA09DF"/>
    <w:rsid w:val="00BA09F2"/>
    <w:rsid w:val="00BA0CC4"/>
    <w:rsid w:val="00BA0F5C"/>
    <w:rsid w:val="00BA1063"/>
    <w:rsid w:val="00BA10C8"/>
    <w:rsid w:val="00BA11D3"/>
    <w:rsid w:val="00BA275D"/>
    <w:rsid w:val="00BA4838"/>
    <w:rsid w:val="00BA5098"/>
    <w:rsid w:val="00BA513B"/>
    <w:rsid w:val="00BA57EC"/>
    <w:rsid w:val="00BA660F"/>
    <w:rsid w:val="00BA66A6"/>
    <w:rsid w:val="00BA66DA"/>
    <w:rsid w:val="00BA6D42"/>
    <w:rsid w:val="00BA7016"/>
    <w:rsid w:val="00BA7201"/>
    <w:rsid w:val="00BA7345"/>
    <w:rsid w:val="00BA7537"/>
    <w:rsid w:val="00BA7810"/>
    <w:rsid w:val="00BA7DCD"/>
    <w:rsid w:val="00BB0014"/>
    <w:rsid w:val="00BB00DE"/>
    <w:rsid w:val="00BB05FB"/>
    <w:rsid w:val="00BB0FD6"/>
    <w:rsid w:val="00BB1AFD"/>
    <w:rsid w:val="00BB1C0E"/>
    <w:rsid w:val="00BB1CAC"/>
    <w:rsid w:val="00BB1CBC"/>
    <w:rsid w:val="00BB1DCD"/>
    <w:rsid w:val="00BB2198"/>
    <w:rsid w:val="00BB2300"/>
    <w:rsid w:val="00BB376D"/>
    <w:rsid w:val="00BB37C0"/>
    <w:rsid w:val="00BB3A85"/>
    <w:rsid w:val="00BB3B3D"/>
    <w:rsid w:val="00BB4412"/>
    <w:rsid w:val="00BB4631"/>
    <w:rsid w:val="00BB4AAF"/>
    <w:rsid w:val="00BB4E15"/>
    <w:rsid w:val="00BB4EC0"/>
    <w:rsid w:val="00BB5127"/>
    <w:rsid w:val="00BB53C6"/>
    <w:rsid w:val="00BB5471"/>
    <w:rsid w:val="00BB5B7E"/>
    <w:rsid w:val="00BB5F10"/>
    <w:rsid w:val="00BB69D8"/>
    <w:rsid w:val="00BB7B0C"/>
    <w:rsid w:val="00BB7D58"/>
    <w:rsid w:val="00BC000F"/>
    <w:rsid w:val="00BC002B"/>
    <w:rsid w:val="00BC0B98"/>
    <w:rsid w:val="00BC0DC4"/>
    <w:rsid w:val="00BC1015"/>
    <w:rsid w:val="00BC12BF"/>
    <w:rsid w:val="00BC1456"/>
    <w:rsid w:val="00BC173C"/>
    <w:rsid w:val="00BC1841"/>
    <w:rsid w:val="00BC1B11"/>
    <w:rsid w:val="00BC1C00"/>
    <w:rsid w:val="00BC27B8"/>
    <w:rsid w:val="00BC2CC4"/>
    <w:rsid w:val="00BC3F3D"/>
    <w:rsid w:val="00BC432D"/>
    <w:rsid w:val="00BC48C7"/>
    <w:rsid w:val="00BC49E6"/>
    <w:rsid w:val="00BC4C16"/>
    <w:rsid w:val="00BC4F34"/>
    <w:rsid w:val="00BC57B7"/>
    <w:rsid w:val="00BC6157"/>
    <w:rsid w:val="00BC6325"/>
    <w:rsid w:val="00BC663D"/>
    <w:rsid w:val="00BC66C4"/>
    <w:rsid w:val="00BC6AB9"/>
    <w:rsid w:val="00BC6D2E"/>
    <w:rsid w:val="00BC7043"/>
    <w:rsid w:val="00BC71B8"/>
    <w:rsid w:val="00BC760B"/>
    <w:rsid w:val="00BC76B4"/>
    <w:rsid w:val="00BC7A6A"/>
    <w:rsid w:val="00BC7B2E"/>
    <w:rsid w:val="00BC7ED2"/>
    <w:rsid w:val="00BD06EF"/>
    <w:rsid w:val="00BD0C5C"/>
    <w:rsid w:val="00BD0F9B"/>
    <w:rsid w:val="00BD12D9"/>
    <w:rsid w:val="00BD15BD"/>
    <w:rsid w:val="00BD1745"/>
    <w:rsid w:val="00BD1941"/>
    <w:rsid w:val="00BD195E"/>
    <w:rsid w:val="00BD1AFB"/>
    <w:rsid w:val="00BD1B7F"/>
    <w:rsid w:val="00BD2CA3"/>
    <w:rsid w:val="00BD326E"/>
    <w:rsid w:val="00BD3790"/>
    <w:rsid w:val="00BD513A"/>
    <w:rsid w:val="00BD55E4"/>
    <w:rsid w:val="00BD5667"/>
    <w:rsid w:val="00BD56D4"/>
    <w:rsid w:val="00BD5B56"/>
    <w:rsid w:val="00BD5E21"/>
    <w:rsid w:val="00BD650E"/>
    <w:rsid w:val="00BD6DF7"/>
    <w:rsid w:val="00BD6EFE"/>
    <w:rsid w:val="00BD72B7"/>
    <w:rsid w:val="00BD732F"/>
    <w:rsid w:val="00BD75A0"/>
    <w:rsid w:val="00BD7A8D"/>
    <w:rsid w:val="00BD7BAE"/>
    <w:rsid w:val="00BE01A6"/>
    <w:rsid w:val="00BE022F"/>
    <w:rsid w:val="00BE070C"/>
    <w:rsid w:val="00BE09E1"/>
    <w:rsid w:val="00BE1221"/>
    <w:rsid w:val="00BE15C0"/>
    <w:rsid w:val="00BE205A"/>
    <w:rsid w:val="00BE2A68"/>
    <w:rsid w:val="00BE2B6A"/>
    <w:rsid w:val="00BE3024"/>
    <w:rsid w:val="00BE313F"/>
    <w:rsid w:val="00BE3157"/>
    <w:rsid w:val="00BE359C"/>
    <w:rsid w:val="00BE39A3"/>
    <w:rsid w:val="00BE3DFF"/>
    <w:rsid w:val="00BE42E1"/>
    <w:rsid w:val="00BE4991"/>
    <w:rsid w:val="00BE4C4E"/>
    <w:rsid w:val="00BE5510"/>
    <w:rsid w:val="00BE56D3"/>
    <w:rsid w:val="00BE5AB4"/>
    <w:rsid w:val="00BE5C78"/>
    <w:rsid w:val="00BE5E14"/>
    <w:rsid w:val="00BE5FA8"/>
    <w:rsid w:val="00BE6266"/>
    <w:rsid w:val="00BE6E22"/>
    <w:rsid w:val="00BE7110"/>
    <w:rsid w:val="00BE73FA"/>
    <w:rsid w:val="00BE75FE"/>
    <w:rsid w:val="00BE7B2C"/>
    <w:rsid w:val="00BF1ED4"/>
    <w:rsid w:val="00BF2284"/>
    <w:rsid w:val="00BF262E"/>
    <w:rsid w:val="00BF27C2"/>
    <w:rsid w:val="00BF28BE"/>
    <w:rsid w:val="00BF3E5E"/>
    <w:rsid w:val="00BF421B"/>
    <w:rsid w:val="00BF463A"/>
    <w:rsid w:val="00BF4647"/>
    <w:rsid w:val="00BF4AE4"/>
    <w:rsid w:val="00BF4CC5"/>
    <w:rsid w:val="00BF5112"/>
    <w:rsid w:val="00BF544B"/>
    <w:rsid w:val="00BF5BFF"/>
    <w:rsid w:val="00BF6264"/>
    <w:rsid w:val="00BF6274"/>
    <w:rsid w:val="00BF6655"/>
    <w:rsid w:val="00BF684A"/>
    <w:rsid w:val="00BF6888"/>
    <w:rsid w:val="00BF68D9"/>
    <w:rsid w:val="00BF6936"/>
    <w:rsid w:val="00BF6BBE"/>
    <w:rsid w:val="00C00071"/>
    <w:rsid w:val="00C00763"/>
    <w:rsid w:val="00C00CF1"/>
    <w:rsid w:val="00C00F54"/>
    <w:rsid w:val="00C00FA7"/>
    <w:rsid w:val="00C0120B"/>
    <w:rsid w:val="00C0144B"/>
    <w:rsid w:val="00C01B2C"/>
    <w:rsid w:val="00C01CB4"/>
    <w:rsid w:val="00C022EE"/>
    <w:rsid w:val="00C0252A"/>
    <w:rsid w:val="00C029ED"/>
    <w:rsid w:val="00C02D2C"/>
    <w:rsid w:val="00C02D72"/>
    <w:rsid w:val="00C0304C"/>
    <w:rsid w:val="00C03349"/>
    <w:rsid w:val="00C03367"/>
    <w:rsid w:val="00C03764"/>
    <w:rsid w:val="00C0395E"/>
    <w:rsid w:val="00C03D66"/>
    <w:rsid w:val="00C03E92"/>
    <w:rsid w:val="00C03F23"/>
    <w:rsid w:val="00C04216"/>
    <w:rsid w:val="00C043D9"/>
    <w:rsid w:val="00C0455C"/>
    <w:rsid w:val="00C045E4"/>
    <w:rsid w:val="00C04E5E"/>
    <w:rsid w:val="00C05E7C"/>
    <w:rsid w:val="00C06487"/>
    <w:rsid w:val="00C069C3"/>
    <w:rsid w:val="00C06BD6"/>
    <w:rsid w:val="00C06C8C"/>
    <w:rsid w:val="00C06E99"/>
    <w:rsid w:val="00C0718D"/>
    <w:rsid w:val="00C076AA"/>
    <w:rsid w:val="00C07958"/>
    <w:rsid w:val="00C07B5E"/>
    <w:rsid w:val="00C10385"/>
    <w:rsid w:val="00C103E1"/>
    <w:rsid w:val="00C10467"/>
    <w:rsid w:val="00C105F8"/>
    <w:rsid w:val="00C10DDD"/>
    <w:rsid w:val="00C115B7"/>
    <w:rsid w:val="00C11644"/>
    <w:rsid w:val="00C11665"/>
    <w:rsid w:val="00C1196B"/>
    <w:rsid w:val="00C1198F"/>
    <w:rsid w:val="00C11D1E"/>
    <w:rsid w:val="00C122B5"/>
    <w:rsid w:val="00C122B8"/>
    <w:rsid w:val="00C129A1"/>
    <w:rsid w:val="00C12C09"/>
    <w:rsid w:val="00C13204"/>
    <w:rsid w:val="00C142B7"/>
    <w:rsid w:val="00C143F1"/>
    <w:rsid w:val="00C144C9"/>
    <w:rsid w:val="00C14654"/>
    <w:rsid w:val="00C14705"/>
    <w:rsid w:val="00C1473D"/>
    <w:rsid w:val="00C14ADD"/>
    <w:rsid w:val="00C157BF"/>
    <w:rsid w:val="00C17444"/>
    <w:rsid w:val="00C17762"/>
    <w:rsid w:val="00C17D6D"/>
    <w:rsid w:val="00C20418"/>
    <w:rsid w:val="00C20B4D"/>
    <w:rsid w:val="00C20EFC"/>
    <w:rsid w:val="00C21086"/>
    <w:rsid w:val="00C21739"/>
    <w:rsid w:val="00C21A7F"/>
    <w:rsid w:val="00C21D01"/>
    <w:rsid w:val="00C21D03"/>
    <w:rsid w:val="00C21FBE"/>
    <w:rsid w:val="00C22C1A"/>
    <w:rsid w:val="00C230C0"/>
    <w:rsid w:val="00C2316B"/>
    <w:rsid w:val="00C231B0"/>
    <w:rsid w:val="00C23862"/>
    <w:rsid w:val="00C23CC8"/>
    <w:rsid w:val="00C23DFF"/>
    <w:rsid w:val="00C242E1"/>
    <w:rsid w:val="00C24708"/>
    <w:rsid w:val="00C24AE8"/>
    <w:rsid w:val="00C25037"/>
    <w:rsid w:val="00C2503F"/>
    <w:rsid w:val="00C250B6"/>
    <w:rsid w:val="00C25138"/>
    <w:rsid w:val="00C2530A"/>
    <w:rsid w:val="00C2564B"/>
    <w:rsid w:val="00C2565D"/>
    <w:rsid w:val="00C25C62"/>
    <w:rsid w:val="00C261CA"/>
    <w:rsid w:val="00C264BE"/>
    <w:rsid w:val="00C26619"/>
    <w:rsid w:val="00C266C7"/>
    <w:rsid w:val="00C26A99"/>
    <w:rsid w:val="00C26B0F"/>
    <w:rsid w:val="00C2724D"/>
    <w:rsid w:val="00C27495"/>
    <w:rsid w:val="00C27A41"/>
    <w:rsid w:val="00C27B2B"/>
    <w:rsid w:val="00C30537"/>
    <w:rsid w:val="00C30BC8"/>
    <w:rsid w:val="00C31829"/>
    <w:rsid w:val="00C31AED"/>
    <w:rsid w:val="00C31AFD"/>
    <w:rsid w:val="00C31C1E"/>
    <w:rsid w:val="00C31C2A"/>
    <w:rsid w:val="00C32018"/>
    <w:rsid w:val="00C32149"/>
    <w:rsid w:val="00C33155"/>
    <w:rsid w:val="00C335FB"/>
    <w:rsid w:val="00C3368D"/>
    <w:rsid w:val="00C33A05"/>
    <w:rsid w:val="00C33B37"/>
    <w:rsid w:val="00C34800"/>
    <w:rsid w:val="00C34B8F"/>
    <w:rsid w:val="00C35BC9"/>
    <w:rsid w:val="00C35C5C"/>
    <w:rsid w:val="00C35D29"/>
    <w:rsid w:val="00C361E9"/>
    <w:rsid w:val="00C36C62"/>
    <w:rsid w:val="00C36FFF"/>
    <w:rsid w:val="00C37DE3"/>
    <w:rsid w:val="00C40490"/>
    <w:rsid w:val="00C4077E"/>
    <w:rsid w:val="00C40808"/>
    <w:rsid w:val="00C408BE"/>
    <w:rsid w:val="00C40979"/>
    <w:rsid w:val="00C40A95"/>
    <w:rsid w:val="00C40CE5"/>
    <w:rsid w:val="00C40EBC"/>
    <w:rsid w:val="00C4117D"/>
    <w:rsid w:val="00C416E7"/>
    <w:rsid w:val="00C417CD"/>
    <w:rsid w:val="00C418DD"/>
    <w:rsid w:val="00C41A5B"/>
    <w:rsid w:val="00C420DA"/>
    <w:rsid w:val="00C4298C"/>
    <w:rsid w:val="00C429A2"/>
    <w:rsid w:val="00C42D33"/>
    <w:rsid w:val="00C43017"/>
    <w:rsid w:val="00C4316E"/>
    <w:rsid w:val="00C433EB"/>
    <w:rsid w:val="00C43B69"/>
    <w:rsid w:val="00C4436C"/>
    <w:rsid w:val="00C44804"/>
    <w:rsid w:val="00C4510F"/>
    <w:rsid w:val="00C45666"/>
    <w:rsid w:val="00C45AF8"/>
    <w:rsid w:val="00C462EA"/>
    <w:rsid w:val="00C46426"/>
    <w:rsid w:val="00C464E7"/>
    <w:rsid w:val="00C46F1A"/>
    <w:rsid w:val="00C47134"/>
    <w:rsid w:val="00C47535"/>
    <w:rsid w:val="00C47680"/>
    <w:rsid w:val="00C47738"/>
    <w:rsid w:val="00C502C6"/>
    <w:rsid w:val="00C50590"/>
    <w:rsid w:val="00C506FA"/>
    <w:rsid w:val="00C50A24"/>
    <w:rsid w:val="00C51564"/>
    <w:rsid w:val="00C519B8"/>
    <w:rsid w:val="00C51E03"/>
    <w:rsid w:val="00C52103"/>
    <w:rsid w:val="00C5264D"/>
    <w:rsid w:val="00C52A0B"/>
    <w:rsid w:val="00C52EC2"/>
    <w:rsid w:val="00C52F0E"/>
    <w:rsid w:val="00C52F13"/>
    <w:rsid w:val="00C53ED3"/>
    <w:rsid w:val="00C5404C"/>
    <w:rsid w:val="00C5433E"/>
    <w:rsid w:val="00C54768"/>
    <w:rsid w:val="00C54D9C"/>
    <w:rsid w:val="00C54DBB"/>
    <w:rsid w:val="00C54E0F"/>
    <w:rsid w:val="00C54E69"/>
    <w:rsid w:val="00C54FDC"/>
    <w:rsid w:val="00C5515F"/>
    <w:rsid w:val="00C5536A"/>
    <w:rsid w:val="00C55544"/>
    <w:rsid w:val="00C5566C"/>
    <w:rsid w:val="00C559FD"/>
    <w:rsid w:val="00C55C32"/>
    <w:rsid w:val="00C56245"/>
    <w:rsid w:val="00C56324"/>
    <w:rsid w:val="00C564DB"/>
    <w:rsid w:val="00C56654"/>
    <w:rsid w:val="00C576E7"/>
    <w:rsid w:val="00C5777C"/>
    <w:rsid w:val="00C5796A"/>
    <w:rsid w:val="00C57D5C"/>
    <w:rsid w:val="00C601FC"/>
    <w:rsid w:val="00C604FD"/>
    <w:rsid w:val="00C607FE"/>
    <w:rsid w:val="00C609AC"/>
    <w:rsid w:val="00C60C3B"/>
    <w:rsid w:val="00C60ED0"/>
    <w:rsid w:val="00C60FD6"/>
    <w:rsid w:val="00C6160C"/>
    <w:rsid w:val="00C61756"/>
    <w:rsid w:val="00C6185A"/>
    <w:rsid w:val="00C61B6A"/>
    <w:rsid w:val="00C62252"/>
    <w:rsid w:val="00C6246B"/>
    <w:rsid w:val="00C628AF"/>
    <w:rsid w:val="00C62DE0"/>
    <w:rsid w:val="00C62E75"/>
    <w:rsid w:val="00C63613"/>
    <w:rsid w:val="00C636D4"/>
    <w:rsid w:val="00C63892"/>
    <w:rsid w:val="00C6392C"/>
    <w:rsid w:val="00C63937"/>
    <w:rsid w:val="00C6457C"/>
    <w:rsid w:val="00C646E2"/>
    <w:rsid w:val="00C64802"/>
    <w:rsid w:val="00C649AE"/>
    <w:rsid w:val="00C65681"/>
    <w:rsid w:val="00C6575E"/>
    <w:rsid w:val="00C65A82"/>
    <w:rsid w:val="00C65B60"/>
    <w:rsid w:val="00C65BFC"/>
    <w:rsid w:val="00C65E41"/>
    <w:rsid w:val="00C661F9"/>
    <w:rsid w:val="00C66382"/>
    <w:rsid w:val="00C663CC"/>
    <w:rsid w:val="00C6641D"/>
    <w:rsid w:val="00C668A4"/>
    <w:rsid w:val="00C66A01"/>
    <w:rsid w:val="00C66DA3"/>
    <w:rsid w:val="00C66E7C"/>
    <w:rsid w:val="00C6743B"/>
    <w:rsid w:val="00C6744B"/>
    <w:rsid w:val="00C676C2"/>
    <w:rsid w:val="00C67823"/>
    <w:rsid w:val="00C67AFA"/>
    <w:rsid w:val="00C700C0"/>
    <w:rsid w:val="00C70108"/>
    <w:rsid w:val="00C7091A"/>
    <w:rsid w:val="00C70AF4"/>
    <w:rsid w:val="00C70B7A"/>
    <w:rsid w:val="00C71031"/>
    <w:rsid w:val="00C71415"/>
    <w:rsid w:val="00C7192A"/>
    <w:rsid w:val="00C71AB1"/>
    <w:rsid w:val="00C71E09"/>
    <w:rsid w:val="00C71ED3"/>
    <w:rsid w:val="00C71FDD"/>
    <w:rsid w:val="00C72276"/>
    <w:rsid w:val="00C72291"/>
    <w:rsid w:val="00C72726"/>
    <w:rsid w:val="00C7293A"/>
    <w:rsid w:val="00C72C06"/>
    <w:rsid w:val="00C730C6"/>
    <w:rsid w:val="00C735B8"/>
    <w:rsid w:val="00C73802"/>
    <w:rsid w:val="00C73B33"/>
    <w:rsid w:val="00C73CA6"/>
    <w:rsid w:val="00C73FC7"/>
    <w:rsid w:val="00C74041"/>
    <w:rsid w:val="00C7478F"/>
    <w:rsid w:val="00C75E2C"/>
    <w:rsid w:val="00C75FDB"/>
    <w:rsid w:val="00C76379"/>
    <w:rsid w:val="00C763EF"/>
    <w:rsid w:val="00C765B0"/>
    <w:rsid w:val="00C766D0"/>
    <w:rsid w:val="00C7688D"/>
    <w:rsid w:val="00C76D0D"/>
    <w:rsid w:val="00C76FB6"/>
    <w:rsid w:val="00C77655"/>
    <w:rsid w:val="00C77879"/>
    <w:rsid w:val="00C778DA"/>
    <w:rsid w:val="00C77952"/>
    <w:rsid w:val="00C80331"/>
    <w:rsid w:val="00C807B9"/>
    <w:rsid w:val="00C807F6"/>
    <w:rsid w:val="00C818CB"/>
    <w:rsid w:val="00C81E32"/>
    <w:rsid w:val="00C8216D"/>
    <w:rsid w:val="00C82272"/>
    <w:rsid w:val="00C828A1"/>
    <w:rsid w:val="00C82AAA"/>
    <w:rsid w:val="00C82EDB"/>
    <w:rsid w:val="00C82F8E"/>
    <w:rsid w:val="00C83384"/>
    <w:rsid w:val="00C8352A"/>
    <w:rsid w:val="00C83F3D"/>
    <w:rsid w:val="00C84343"/>
    <w:rsid w:val="00C84D3E"/>
    <w:rsid w:val="00C84E64"/>
    <w:rsid w:val="00C85157"/>
    <w:rsid w:val="00C85C99"/>
    <w:rsid w:val="00C85ED8"/>
    <w:rsid w:val="00C86A9A"/>
    <w:rsid w:val="00C86B39"/>
    <w:rsid w:val="00C86B60"/>
    <w:rsid w:val="00C87241"/>
    <w:rsid w:val="00C873E9"/>
    <w:rsid w:val="00C87706"/>
    <w:rsid w:val="00C90283"/>
    <w:rsid w:val="00C904E8"/>
    <w:rsid w:val="00C9061C"/>
    <w:rsid w:val="00C90649"/>
    <w:rsid w:val="00C90F4B"/>
    <w:rsid w:val="00C91014"/>
    <w:rsid w:val="00C91932"/>
    <w:rsid w:val="00C91971"/>
    <w:rsid w:val="00C91C2B"/>
    <w:rsid w:val="00C920A9"/>
    <w:rsid w:val="00C92BF7"/>
    <w:rsid w:val="00C9330E"/>
    <w:rsid w:val="00C93ADE"/>
    <w:rsid w:val="00C93C2A"/>
    <w:rsid w:val="00C93D9A"/>
    <w:rsid w:val="00C94A79"/>
    <w:rsid w:val="00C94C50"/>
    <w:rsid w:val="00C94C91"/>
    <w:rsid w:val="00C95373"/>
    <w:rsid w:val="00C953F4"/>
    <w:rsid w:val="00C956B3"/>
    <w:rsid w:val="00C95A7C"/>
    <w:rsid w:val="00C95DA2"/>
    <w:rsid w:val="00C96136"/>
    <w:rsid w:val="00C964C5"/>
    <w:rsid w:val="00C965B9"/>
    <w:rsid w:val="00C96B27"/>
    <w:rsid w:val="00C96C87"/>
    <w:rsid w:val="00C96D4F"/>
    <w:rsid w:val="00C97441"/>
    <w:rsid w:val="00C9765D"/>
    <w:rsid w:val="00CA0172"/>
    <w:rsid w:val="00CA025B"/>
    <w:rsid w:val="00CA031F"/>
    <w:rsid w:val="00CA0BDB"/>
    <w:rsid w:val="00CA1095"/>
    <w:rsid w:val="00CA10DD"/>
    <w:rsid w:val="00CA1783"/>
    <w:rsid w:val="00CA1B3D"/>
    <w:rsid w:val="00CA1CA9"/>
    <w:rsid w:val="00CA1E75"/>
    <w:rsid w:val="00CA2D0D"/>
    <w:rsid w:val="00CA3E48"/>
    <w:rsid w:val="00CA3FE2"/>
    <w:rsid w:val="00CA4226"/>
    <w:rsid w:val="00CA425A"/>
    <w:rsid w:val="00CA42AC"/>
    <w:rsid w:val="00CA49E0"/>
    <w:rsid w:val="00CA4FE5"/>
    <w:rsid w:val="00CA5122"/>
    <w:rsid w:val="00CA5375"/>
    <w:rsid w:val="00CA5460"/>
    <w:rsid w:val="00CA605E"/>
    <w:rsid w:val="00CA6561"/>
    <w:rsid w:val="00CA677F"/>
    <w:rsid w:val="00CA6E7C"/>
    <w:rsid w:val="00CA713C"/>
    <w:rsid w:val="00CA7231"/>
    <w:rsid w:val="00CA7579"/>
    <w:rsid w:val="00CB08D5"/>
    <w:rsid w:val="00CB09D2"/>
    <w:rsid w:val="00CB0A7F"/>
    <w:rsid w:val="00CB0D67"/>
    <w:rsid w:val="00CB1059"/>
    <w:rsid w:val="00CB1606"/>
    <w:rsid w:val="00CB163F"/>
    <w:rsid w:val="00CB1C13"/>
    <w:rsid w:val="00CB1C99"/>
    <w:rsid w:val="00CB242F"/>
    <w:rsid w:val="00CB249C"/>
    <w:rsid w:val="00CB24DA"/>
    <w:rsid w:val="00CB28A3"/>
    <w:rsid w:val="00CB2AAD"/>
    <w:rsid w:val="00CB308A"/>
    <w:rsid w:val="00CB3B54"/>
    <w:rsid w:val="00CB3DF4"/>
    <w:rsid w:val="00CB465D"/>
    <w:rsid w:val="00CB4A29"/>
    <w:rsid w:val="00CB4B05"/>
    <w:rsid w:val="00CB566B"/>
    <w:rsid w:val="00CB5DFC"/>
    <w:rsid w:val="00CB5F7E"/>
    <w:rsid w:val="00CB604C"/>
    <w:rsid w:val="00CB668E"/>
    <w:rsid w:val="00CB689E"/>
    <w:rsid w:val="00CB690F"/>
    <w:rsid w:val="00CB6D94"/>
    <w:rsid w:val="00CB6EBA"/>
    <w:rsid w:val="00CB6EFB"/>
    <w:rsid w:val="00CB6FA7"/>
    <w:rsid w:val="00CB6FEC"/>
    <w:rsid w:val="00CB7127"/>
    <w:rsid w:val="00CB7A97"/>
    <w:rsid w:val="00CB7C66"/>
    <w:rsid w:val="00CB7EB4"/>
    <w:rsid w:val="00CC00EF"/>
    <w:rsid w:val="00CC0659"/>
    <w:rsid w:val="00CC09FA"/>
    <w:rsid w:val="00CC0CB1"/>
    <w:rsid w:val="00CC0CB5"/>
    <w:rsid w:val="00CC10BF"/>
    <w:rsid w:val="00CC10C4"/>
    <w:rsid w:val="00CC141F"/>
    <w:rsid w:val="00CC1513"/>
    <w:rsid w:val="00CC170B"/>
    <w:rsid w:val="00CC192E"/>
    <w:rsid w:val="00CC1ABB"/>
    <w:rsid w:val="00CC1B7D"/>
    <w:rsid w:val="00CC22FE"/>
    <w:rsid w:val="00CC2538"/>
    <w:rsid w:val="00CC26BD"/>
    <w:rsid w:val="00CC28F1"/>
    <w:rsid w:val="00CC2C4C"/>
    <w:rsid w:val="00CC3B73"/>
    <w:rsid w:val="00CC3BAF"/>
    <w:rsid w:val="00CC3D11"/>
    <w:rsid w:val="00CC3DE9"/>
    <w:rsid w:val="00CC4100"/>
    <w:rsid w:val="00CC5026"/>
    <w:rsid w:val="00CC5139"/>
    <w:rsid w:val="00CC59A7"/>
    <w:rsid w:val="00CC5BA1"/>
    <w:rsid w:val="00CC5E1F"/>
    <w:rsid w:val="00CC66DF"/>
    <w:rsid w:val="00CC6A95"/>
    <w:rsid w:val="00CC7361"/>
    <w:rsid w:val="00CC73B0"/>
    <w:rsid w:val="00CC7571"/>
    <w:rsid w:val="00CC758F"/>
    <w:rsid w:val="00CC779C"/>
    <w:rsid w:val="00CC7C54"/>
    <w:rsid w:val="00CC7DEC"/>
    <w:rsid w:val="00CD0C1C"/>
    <w:rsid w:val="00CD0EFB"/>
    <w:rsid w:val="00CD15A6"/>
    <w:rsid w:val="00CD1B8D"/>
    <w:rsid w:val="00CD1EE0"/>
    <w:rsid w:val="00CD2441"/>
    <w:rsid w:val="00CD263B"/>
    <w:rsid w:val="00CD2675"/>
    <w:rsid w:val="00CD2B25"/>
    <w:rsid w:val="00CD2C01"/>
    <w:rsid w:val="00CD2C61"/>
    <w:rsid w:val="00CD3312"/>
    <w:rsid w:val="00CD337A"/>
    <w:rsid w:val="00CD33A6"/>
    <w:rsid w:val="00CD37C1"/>
    <w:rsid w:val="00CD3873"/>
    <w:rsid w:val="00CD3C2D"/>
    <w:rsid w:val="00CD3D7A"/>
    <w:rsid w:val="00CD3FC4"/>
    <w:rsid w:val="00CD461A"/>
    <w:rsid w:val="00CD4A04"/>
    <w:rsid w:val="00CD56CD"/>
    <w:rsid w:val="00CD56FF"/>
    <w:rsid w:val="00CD59C6"/>
    <w:rsid w:val="00CD613C"/>
    <w:rsid w:val="00CD659B"/>
    <w:rsid w:val="00CD69FE"/>
    <w:rsid w:val="00CD6E65"/>
    <w:rsid w:val="00CD750E"/>
    <w:rsid w:val="00CD7548"/>
    <w:rsid w:val="00CD764F"/>
    <w:rsid w:val="00CD774D"/>
    <w:rsid w:val="00CD7FD9"/>
    <w:rsid w:val="00CE0556"/>
    <w:rsid w:val="00CE0905"/>
    <w:rsid w:val="00CE124F"/>
    <w:rsid w:val="00CE1431"/>
    <w:rsid w:val="00CE160D"/>
    <w:rsid w:val="00CE1FF9"/>
    <w:rsid w:val="00CE20A6"/>
    <w:rsid w:val="00CE2239"/>
    <w:rsid w:val="00CE24D3"/>
    <w:rsid w:val="00CE26F4"/>
    <w:rsid w:val="00CE2990"/>
    <w:rsid w:val="00CE2F19"/>
    <w:rsid w:val="00CE327D"/>
    <w:rsid w:val="00CE3CE0"/>
    <w:rsid w:val="00CE4072"/>
    <w:rsid w:val="00CE47DB"/>
    <w:rsid w:val="00CE494C"/>
    <w:rsid w:val="00CE49DC"/>
    <w:rsid w:val="00CE4C3B"/>
    <w:rsid w:val="00CE4FEB"/>
    <w:rsid w:val="00CE541E"/>
    <w:rsid w:val="00CE5586"/>
    <w:rsid w:val="00CE55F3"/>
    <w:rsid w:val="00CE5676"/>
    <w:rsid w:val="00CE5D1A"/>
    <w:rsid w:val="00CE5EA5"/>
    <w:rsid w:val="00CE6091"/>
    <w:rsid w:val="00CE6531"/>
    <w:rsid w:val="00CE67DF"/>
    <w:rsid w:val="00CE7257"/>
    <w:rsid w:val="00CE7844"/>
    <w:rsid w:val="00CE7968"/>
    <w:rsid w:val="00CE7BF9"/>
    <w:rsid w:val="00CF0772"/>
    <w:rsid w:val="00CF0AE4"/>
    <w:rsid w:val="00CF1343"/>
    <w:rsid w:val="00CF228B"/>
    <w:rsid w:val="00CF2322"/>
    <w:rsid w:val="00CF24A0"/>
    <w:rsid w:val="00CF2867"/>
    <w:rsid w:val="00CF2948"/>
    <w:rsid w:val="00CF2E9C"/>
    <w:rsid w:val="00CF33C1"/>
    <w:rsid w:val="00CF3601"/>
    <w:rsid w:val="00CF3898"/>
    <w:rsid w:val="00CF3BBA"/>
    <w:rsid w:val="00CF3D79"/>
    <w:rsid w:val="00CF4592"/>
    <w:rsid w:val="00CF45A6"/>
    <w:rsid w:val="00CF498B"/>
    <w:rsid w:val="00CF4B0A"/>
    <w:rsid w:val="00CF5044"/>
    <w:rsid w:val="00CF5E8F"/>
    <w:rsid w:val="00CF5F6C"/>
    <w:rsid w:val="00CF6A87"/>
    <w:rsid w:val="00CF6EA2"/>
    <w:rsid w:val="00CF7ED5"/>
    <w:rsid w:val="00CF7F28"/>
    <w:rsid w:val="00D00733"/>
    <w:rsid w:val="00D007DF"/>
    <w:rsid w:val="00D018BA"/>
    <w:rsid w:val="00D020D8"/>
    <w:rsid w:val="00D02AE2"/>
    <w:rsid w:val="00D02B11"/>
    <w:rsid w:val="00D02C17"/>
    <w:rsid w:val="00D02FB8"/>
    <w:rsid w:val="00D034C3"/>
    <w:rsid w:val="00D04445"/>
    <w:rsid w:val="00D05000"/>
    <w:rsid w:val="00D0554E"/>
    <w:rsid w:val="00D05B74"/>
    <w:rsid w:val="00D05E15"/>
    <w:rsid w:val="00D066F0"/>
    <w:rsid w:val="00D067DD"/>
    <w:rsid w:val="00D0734E"/>
    <w:rsid w:val="00D077F3"/>
    <w:rsid w:val="00D079DB"/>
    <w:rsid w:val="00D07A2B"/>
    <w:rsid w:val="00D100D9"/>
    <w:rsid w:val="00D1073E"/>
    <w:rsid w:val="00D10801"/>
    <w:rsid w:val="00D108A4"/>
    <w:rsid w:val="00D10C91"/>
    <w:rsid w:val="00D10CC6"/>
    <w:rsid w:val="00D10F64"/>
    <w:rsid w:val="00D11701"/>
    <w:rsid w:val="00D11755"/>
    <w:rsid w:val="00D1184D"/>
    <w:rsid w:val="00D125EE"/>
    <w:rsid w:val="00D12E96"/>
    <w:rsid w:val="00D131C4"/>
    <w:rsid w:val="00D13373"/>
    <w:rsid w:val="00D133F8"/>
    <w:rsid w:val="00D1392A"/>
    <w:rsid w:val="00D139C7"/>
    <w:rsid w:val="00D13C5B"/>
    <w:rsid w:val="00D13DC4"/>
    <w:rsid w:val="00D152CB"/>
    <w:rsid w:val="00D15818"/>
    <w:rsid w:val="00D15C8A"/>
    <w:rsid w:val="00D169DD"/>
    <w:rsid w:val="00D16A83"/>
    <w:rsid w:val="00D1727F"/>
    <w:rsid w:val="00D1795E"/>
    <w:rsid w:val="00D20B34"/>
    <w:rsid w:val="00D20E21"/>
    <w:rsid w:val="00D21102"/>
    <w:rsid w:val="00D21796"/>
    <w:rsid w:val="00D21D35"/>
    <w:rsid w:val="00D222B9"/>
    <w:rsid w:val="00D2232B"/>
    <w:rsid w:val="00D22383"/>
    <w:rsid w:val="00D228C1"/>
    <w:rsid w:val="00D22AE9"/>
    <w:rsid w:val="00D22C9E"/>
    <w:rsid w:val="00D23122"/>
    <w:rsid w:val="00D23556"/>
    <w:rsid w:val="00D240D4"/>
    <w:rsid w:val="00D24DD9"/>
    <w:rsid w:val="00D24E0E"/>
    <w:rsid w:val="00D24FA8"/>
    <w:rsid w:val="00D2528F"/>
    <w:rsid w:val="00D252F2"/>
    <w:rsid w:val="00D2552B"/>
    <w:rsid w:val="00D25714"/>
    <w:rsid w:val="00D258D9"/>
    <w:rsid w:val="00D25C12"/>
    <w:rsid w:val="00D25D3B"/>
    <w:rsid w:val="00D25D78"/>
    <w:rsid w:val="00D26296"/>
    <w:rsid w:val="00D2657A"/>
    <w:rsid w:val="00D26657"/>
    <w:rsid w:val="00D268E2"/>
    <w:rsid w:val="00D27546"/>
    <w:rsid w:val="00D27794"/>
    <w:rsid w:val="00D27C99"/>
    <w:rsid w:val="00D300E2"/>
    <w:rsid w:val="00D304BA"/>
    <w:rsid w:val="00D306B7"/>
    <w:rsid w:val="00D31036"/>
    <w:rsid w:val="00D311A5"/>
    <w:rsid w:val="00D311F3"/>
    <w:rsid w:val="00D3132C"/>
    <w:rsid w:val="00D3134A"/>
    <w:rsid w:val="00D31458"/>
    <w:rsid w:val="00D31567"/>
    <w:rsid w:val="00D31738"/>
    <w:rsid w:val="00D31BB9"/>
    <w:rsid w:val="00D31FA6"/>
    <w:rsid w:val="00D32098"/>
    <w:rsid w:val="00D32166"/>
    <w:rsid w:val="00D32863"/>
    <w:rsid w:val="00D328AD"/>
    <w:rsid w:val="00D32BA8"/>
    <w:rsid w:val="00D32E13"/>
    <w:rsid w:val="00D32FBE"/>
    <w:rsid w:val="00D3369A"/>
    <w:rsid w:val="00D337F7"/>
    <w:rsid w:val="00D33D6A"/>
    <w:rsid w:val="00D33DC1"/>
    <w:rsid w:val="00D3422D"/>
    <w:rsid w:val="00D34667"/>
    <w:rsid w:val="00D349D5"/>
    <w:rsid w:val="00D34DB5"/>
    <w:rsid w:val="00D35311"/>
    <w:rsid w:val="00D35396"/>
    <w:rsid w:val="00D354E8"/>
    <w:rsid w:val="00D356C0"/>
    <w:rsid w:val="00D37387"/>
    <w:rsid w:val="00D37854"/>
    <w:rsid w:val="00D3794B"/>
    <w:rsid w:val="00D379F6"/>
    <w:rsid w:val="00D4029C"/>
    <w:rsid w:val="00D4056C"/>
    <w:rsid w:val="00D40602"/>
    <w:rsid w:val="00D40907"/>
    <w:rsid w:val="00D40983"/>
    <w:rsid w:val="00D40A3C"/>
    <w:rsid w:val="00D41A12"/>
    <w:rsid w:val="00D41FEC"/>
    <w:rsid w:val="00D4290B"/>
    <w:rsid w:val="00D42A98"/>
    <w:rsid w:val="00D43040"/>
    <w:rsid w:val="00D435EC"/>
    <w:rsid w:val="00D43966"/>
    <w:rsid w:val="00D43B2C"/>
    <w:rsid w:val="00D43BC3"/>
    <w:rsid w:val="00D43C02"/>
    <w:rsid w:val="00D43C85"/>
    <w:rsid w:val="00D43D7C"/>
    <w:rsid w:val="00D43F17"/>
    <w:rsid w:val="00D43F6F"/>
    <w:rsid w:val="00D43FE4"/>
    <w:rsid w:val="00D4407F"/>
    <w:rsid w:val="00D44B2F"/>
    <w:rsid w:val="00D44D6E"/>
    <w:rsid w:val="00D45215"/>
    <w:rsid w:val="00D453BF"/>
    <w:rsid w:val="00D4560F"/>
    <w:rsid w:val="00D45789"/>
    <w:rsid w:val="00D458E2"/>
    <w:rsid w:val="00D45922"/>
    <w:rsid w:val="00D45B56"/>
    <w:rsid w:val="00D45F90"/>
    <w:rsid w:val="00D46077"/>
    <w:rsid w:val="00D4647B"/>
    <w:rsid w:val="00D46CA9"/>
    <w:rsid w:val="00D4705C"/>
    <w:rsid w:val="00D477EB"/>
    <w:rsid w:val="00D47823"/>
    <w:rsid w:val="00D47CC0"/>
    <w:rsid w:val="00D5036E"/>
    <w:rsid w:val="00D506A7"/>
    <w:rsid w:val="00D506B3"/>
    <w:rsid w:val="00D51FE4"/>
    <w:rsid w:val="00D520E8"/>
    <w:rsid w:val="00D5210F"/>
    <w:rsid w:val="00D5297B"/>
    <w:rsid w:val="00D52D42"/>
    <w:rsid w:val="00D531BE"/>
    <w:rsid w:val="00D5320A"/>
    <w:rsid w:val="00D5339C"/>
    <w:rsid w:val="00D538C8"/>
    <w:rsid w:val="00D54067"/>
    <w:rsid w:val="00D54085"/>
    <w:rsid w:val="00D54917"/>
    <w:rsid w:val="00D5512D"/>
    <w:rsid w:val="00D552CD"/>
    <w:rsid w:val="00D55423"/>
    <w:rsid w:val="00D55522"/>
    <w:rsid w:val="00D55784"/>
    <w:rsid w:val="00D557D5"/>
    <w:rsid w:val="00D557EA"/>
    <w:rsid w:val="00D55F9F"/>
    <w:rsid w:val="00D563CB"/>
    <w:rsid w:val="00D568FA"/>
    <w:rsid w:val="00D569E1"/>
    <w:rsid w:val="00D56B32"/>
    <w:rsid w:val="00D577E4"/>
    <w:rsid w:val="00D57AC4"/>
    <w:rsid w:val="00D57EDC"/>
    <w:rsid w:val="00D605BC"/>
    <w:rsid w:val="00D61899"/>
    <w:rsid w:val="00D61D67"/>
    <w:rsid w:val="00D6230C"/>
    <w:rsid w:val="00D625A8"/>
    <w:rsid w:val="00D62681"/>
    <w:rsid w:val="00D62B10"/>
    <w:rsid w:val="00D6311A"/>
    <w:rsid w:val="00D63523"/>
    <w:rsid w:val="00D63935"/>
    <w:rsid w:val="00D63D5E"/>
    <w:rsid w:val="00D64987"/>
    <w:rsid w:val="00D649D4"/>
    <w:rsid w:val="00D64A44"/>
    <w:rsid w:val="00D64C6C"/>
    <w:rsid w:val="00D65648"/>
    <w:rsid w:val="00D65A0D"/>
    <w:rsid w:val="00D65B99"/>
    <w:rsid w:val="00D6616B"/>
    <w:rsid w:val="00D662F4"/>
    <w:rsid w:val="00D665B4"/>
    <w:rsid w:val="00D66D36"/>
    <w:rsid w:val="00D6701F"/>
    <w:rsid w:val="00D6752D"/>
    <w:rsid w:val="00D67554"/>
    <w:rsid w:val="00D67A61"/>
    <w:rsid w:val="00D67D6D"/>
    <w:rsid w:val="00D67FE1"/>
    <w:rsid w:val="00D70228"/>
    <w:rsid w:val="00D7036A"/>
    <w:rsid w:val="00D70876"/>
    <w:rsid w:val="00D7114B"/>
    <w:rsid w:val="00D71587"/>
    <w:rsid w:val="00D71850"/>
    <w:rsid w:val="00D72A21"/>
    <w:rsid w:val="00D7307A"/>
    <w:rsid w:val="00D731B1"/>
    <w:rsid w:val="00D733D2"/>
    <w:rsid w:val="00D734D1"/>
    <w:rsid w:val="00D746E0"/>
    <w:rsid w:val="00D747C1"/>
    <w:rsid w:val="00D74C40"/>
    <w:rsid w:val="00D74CF0"/>
    <w:rsid w:val="00D7518A"/>
    <w:rsid w:val="00D75675"/>
    <w:rsid w:val="00D75AC2"/>
    <w:rsid w:val="00D761A5"/>
    <w:rsid w:val="00D7637B"/>
    <w:rsid w:val="00D76506"/>
    <w:rsid w:val="00D76510"/>
    <w:rsid w:val="00D767DF"/>
    <w:rsid w:val="00D769B5"/>
    <w:rsid w:val="00D77054"/>
    <w:rsid w:val="00D772C0"/>
    <w:rsid w:val="00D77625"/>
    <w:rsid w:val="00D77635"/>
    <w:rsid w:val="00D77E99"/>
    <w:rsid w:val="00D8077C"/>
    <w:rsid w:val="00D80858"/>
    <w:rsid w:val="00D808A1"/>
    <w:rsid w:val="00D808F7"/>
    <w:rsid w:val="00D81B05"/>
    <w:rsid w:val="00D81BA4"/>
    <w:rsid w:val="00D81CAC"/>
    <w:rsid w:val="00D82040"/>
    <w:rsid w:val="00D82546"/>
    <w:rsid w:val="00D82FD0"/>
    <w:rsid w:val="00D830B1"/>
    <w:rsid w:val="00D8340F"/>
    <w:rsid w:val="00D834EB"/>
    <w:rsid w:val="00D83CC1"/>
    <w:rsid w:val="00D841AA"/>
    <w:rsid w:val="00D84AF2"/>
    <w:rsid w:val="00D858E8"/>
    <w:rsid w:val="00D860C6"/>
    <w:rsid w:val="00D8611F"/>
    <w:rsid w:val="00D8654E"/>
    <w:rsid w:val="00D86585"/>
    <w:rsid w:val="00D86D6B"/>
    <w:rsid w:val="00D8774D"/>
    <w:rsid w:val="00D878B8"/>
    <w:rsid w:val="00D87AA0"/>
    <w:rsid w:val="00D87AF7"/>
    <w:rsid w:val="00D9087A"/>
    <w:rsid w:val="00D9112F"/>
    <w:rsid w:val="00D9149D"/>
    <w:rsid w:val="00D91888"/>
    <w:rsid w:val="00D920FA"/>
    <w:rsid w:val="00D92327"/>
    <w:rsid w:val="00D9286C"/>
    <w:rsid w:val="00D92AFF"/>
    <w:rsid w:val="00D92CE5"/>
    <w:rsid w:val="00D93726"/>
    <w:rsid w:val="00D939E8"/>
    <w:rsid w:val="00D93D6D"/>
    <w:rsid w:val="00D94C7E"/>
    <w:rsid w:val="00D94EB2"/>
    <w:rsid w:val="00D950B9"/>
    <w:rsid w:val="00D957DE"/>
    <w:rsid w:val="00D95DE8"/>
    <w:rsid w:val="00D96476"/>
    <w:rsid w:val="00D964A2"/>
    <w:rsid w:val="00D96932"/>
    <w:rsid w:val="00D96A91"/>
    <w:rsid w:val="00D96CB8"/>
    <w:rsid w:val="00D96EA3"/>
    <w:rsid w:val="00D97795"/>
    <w:rsid w:val="00D97A0E"/>
    <w:rsid w:val="00DA0261"/>
    <w:rsid w:val="00DA03F6"/>
    <w:rsid w:val="00DA0A6E"/>
    <w:rsid w:val="00DA0BD3"/>
    <w:rsid w:val="00DA0BD6"/>
    <w:rsid w:val="00DA0BFC"/>
    <w:rsid w:val="00DA0D5E"/>
    <w:rsid w:val="00DA13E5"/>
    <w:rsid w:val="00DA1668"/>
    <w:rsid w:val="00DA18D0"/>
    <w:rsid w:val="00DA1A05"/>
    <w:rsid w:val="00DA2408"/>
    <w:rsid w:val="00DA2447"/>
    <w:rsid w:val="00DA2760"/>
    <w:rsid w:val="00DA282D"/>
    <w:rsid w:val="00DA2DF1"/>
    <w:rsid w:val="00DA2FC2"/>
    <w:rsid w:val="00DA324A"/>
    <w:rsid w:val="00DA34E0"/>
    <w:rsid w:val="00DA3D9E"/>
    <w:rsid w:val="00DA3EFE"/>
    <w:rsid w:val="00DA40B4"/>
    <w:rsid w:val="00DA5F0C"/>
    <w:rsid w:val="00DA6573"/>
    <w:rsid w:val="00DA6CEE"/>
    <w:rsid w:val="00DA6DEE"/>
    <w:rsid w:val="00DA6EEF"/>
    <w:rsid w:val="00DA70A6"/>
    <w:rsid w:val="00DA7389"/>
    <w:rsid w:val="00DA741C"/>
    <w:rsid w:val="00DA745A"/>
    <w:rsid w:val="00DA748E"/>
    <w:rsid w:val="00DA7A05"/>
    <w:rsid w:val="00DA7AE2"/>
    <w:rsid w:val="00DA7DB7"/>
    <w:rsid w:val="00DA7DED"/>
    <w:rsid w:val="00DA7F63"/>
    <w:rsid w:val="00DA7F88"/>
    <w:rsid w:val="00DB02BD"/>
    <w:rsid w:val="00DB08DA"/>
    <w:rsid w:val="00DB0E93"/>
    <w:rsid w:val="00DB1131"/>
    <w:rsid w:val="00DB1141"/>
    <w:rsid w:val="00DB11C8"/>
    <w:rsid w:val="00DB122F"/>
    <w:rsid w:val="00DB144B"/>
    <w:rsid w:val="00DB17B4"/>
    <w:rsid w:val="00DB1A57"/>
    <w:rsid w:val="00DB1AC1"/>
    <w:rsid w:val="00DB1D40"/>
    <w:rsid w:val="00DB293C"/>
    <w:rsid w:val="00DB2C09"/>
    <w:rsid w:val="00DB31C4"/>
    <w:rsid w:val="00DB3285"/>
    <w:rsid w:val="00DB3358"/>
    <w:rsid w:val="00DB38B5"/>
    <w:rsid w:val="00DB3F53"/>
    <w:rsid w:val="00DB4386"/>
    <w:rsid w:val="00DB443C"/>
    <w:rsid w:val="00DB4986"/>
    <w:rsid w:val="00DB4A07"/>
    <w:rsid w:val="00DB4DFD"/>
    <w:rsid w:val="00DB4ED9"/>
    <w:rsid w:val="00DB4F35"/>
    <w:rsid w:val="00DB5AE9"/>
    <w:rsid w:val="00DB5CA7"/>
    <w:rsid w:val="00DB64E8"/>
    <w:rsid w:val="00DB6594"/>
    <w:rsid w:val="00DB66CA"/>
    <w:rsid w:val="00DB67F0"/>
    <w:rsid w:val="00DB69A0"/>
    <w:rsid w:val="00DB6C1C"/>
    <w:rsid w:val="00DB6E7A"/>
    <w:rsid w:val="00DB6F96"/>
    <w:rsid w:val="00DB7E35"/>
    <w:rsid w:val="00DC0322"/>
    <w:rsid w:val="00DC06C2"/>
    <w:rsid w:val="00DC078A"/>
    <w:rsid w:val="00DC08C8"/>
    <w:rsid w:val="00DC0B43"/>
    <w:rsid w:val="00DC0F6C"/>
    <w:rsid w:val="00DC15A8"/>
    <w:rsid w:val="00DC16EF"/>
    <w:rsid w:val="00DC185D"/>
    <w:rsid w:val="00DC1BD4"/>
    <w:rsid w:val="00DC1C5A"/>
    <w:rsid w:val="00DC2CF2"/>
    <w:rsid w:val="00DC2F4E"/>
    <w:rsid w:val="00DC383A"/>
    <w:rsid w:val="00DC3939"/>
    <w:rsid w:val="00DC460C"/>
    <w:rsid w:val="00DC49AC"/>
    <w:rsid w:val="00DC4DD8"/>
    <w:rsid w:val="00DC4EE0"/>
    <w:rsid w:val="00DC54E8"/>
    <w:rsid w:val="00DC6012"/>
    <w:rsid w:val="00DC67A8"/>
    <w:rsid w:val="00DC6B2C"/>
    <w:rsid w:val="00DC6E1E"/>
    <w:rsid w:val="00DC6EB2"/>
    <w:rsid w:val="00DC7007"/>
    <w:rsid w:val="00DC7A70"/>
    <w:rsid w:val="00DC7B69"/>
    <w:rsid w:val="00DC7B9A"/>
    <w:rsid w:val="00DC7C58"/>
    <w:rsid w:val="00DD0036"/>
    <w:rsid w:val="00DD0294"/>
    <w:rsid w:val="00DD03E5"/>
    <w:rsid w:val="00DD0658"/>
    <w:rsid w:val="00DD0726"/>
    <w:rsid w:val="00DD07EC"/>
    <w:rsid w:val="00DD0A2D"/>
    <w:rsid w:val="00DD0F1E"/>
    <w:rsid w:val="00DD0F8D"/>
    <w:rsid w:val="00DD0F8E"/>
    <w:rsid w:val="00DD12C2"/>
    <w:rsid w:val="00DD2875"/>
    <w:rsid w:val="00DD2924"/>
    <w:rsid w:val="00DD2AE9"/>
    <w:rsid w:val="00DD2B0A"/>
    <w:rsid w:val="00DD2F68"/>
    <w:rsid w:val="00DD3097"/>
    <w:rsid w:val="00DD33B4"/>
    <w:rsid w:val="00DD359C"/>
    <w:rsid w:val="00DD3A4F"/>
    <w:rsid w:val="00DD3C35"/>
    <w:rsid w:val="00DD3CEA"/>
    <w:rsid w:val="00DD3E1E"/>
    <w:rsid w:val="00DD41BD"/>
    <w:rsid w:val="00DD4DAC"/>
    <w:rsid w:val="00DD4F37"/>
    <w:rsid w:val="00DD53DE"/>
    <w:rsid w:val="00DD56FB"/>
    <w:rsid w:val="00DD5A20"/>
    <w:rsid w:val="00DD6147"/>
    <w:rsid w:val="00DD6A18"/>
    <w:rsid w:val="00DD6AC8"/>
    <w:rsid w:val="00DD6B37"/>
    <w:rsid w:val="00DD75DE"/>
    <w:rsid w:val="00DD7C9A"/>
    <w:rsid w:val="00DE0031"/>
    <w:rsid w:val="00DE00E0"/>
    <w:rsid w:val="00DE0123"/>
    <w:rsid w:val="00DE0BB8"/>
    <w:rsid w:val="00DE1B95"/>
    <w:rsid w:val="00DE1BBB"/>
    <w:rsid w:val="00DE1C9F"/>
    <w:rsid w:val="00DE1CD0"/>
    <w:rsid w:val="00DE22EB"/>
    <w:rsid w:val="00DE29C9"/>
    <w:rsid w:val="00DE3146"/>
    <w:rsid w:val="00DE325F"/>
    <w:rsid w:val="00DE33A2"/>
    <w:rsid w:val="00DE3555"/>
    <w:rsid w:val="00DE3750"/>
    <w:rsid w:val="00DE37AF"/>
    <w:rsid w:val="00DE3E53"/>
    <w:rsid w:val="00DE45CD"/>
    <w:rsid w:val="00DE4702"/>
    <w:rsid w:val="00DE4877"/>
    <w:rsid w:val="00DE4B10"/>
    <w:rsid w:val="00DE4BA2"/>
    <w:rsid w:val="00DE4EF5"/>
    <w:rsid w:val="00DE52F4"/>
    <w:rsid w:val="00DE5C2D"/>
    <w:rsid w:val="00DE5DEE"/>
    <w:rsid w:val="00DE667E"/>
    <w:rsid w:val="00DE754C"/>
    <w:rsid w:val="00DE794A"/>
    <w:rsid w:val="00DF06AB"/>
    <w:rsid w:val="00DF0840"/>
    <w:rsid w:val="00DF09EB"/>
    <w:rsid w:val="00DF0B04"/>
    <w:rsid w:val="00DF0DEB"/>
    <w:rsid w:val="00DF10D9"/>
    <w:rsid w:val="00DF143D"/>
    <w:rsid w:val="00DF1873"/>
    <w:rsid w:val="00DF1C7A"/>
    <w:rsid w:val="00DF1F35"/>
    <w:rsid w:val="00DF21C7"/>
    <w:rsid w:val="00DF28A7"/>
    <w:rsid w:val="00DF2996"/>
    <w:rsid w:val="00DF2EC9"/>
    <w:rsid w:val="00DF2F98"/>
    <w:rsid w:val="00DF30A3"/>
    <w:rsid w:val="00DF3E52"/>
    <w:rsid w:val="00DF4251"/>
    <w:rsid w:val="00DF4421"/>
    <w:rsid w:val="00DF4766"/>
    <w:rsid w:val="00DF5362"/>
    <w:rsid w:val="00DF538C"/>
    <w:rsid w:val="00DF5A02"/>
    <w:rsid w:val="00DF6F08"/>
    <w:rsid w:val="00DF6F6B"/>
    <w:rsid w:val="00DF701D"/>
    <w:rsid w:val="00DF7470"/>
    <w:rsid w:val="00DF75C2"/>
    <w:rsid w:val="00E0032C"/>
    <w:rsid w:val="00E007E7"/>
    <w:rsid w:val="00E01286"/>
    <w:rsid w:val="00E0131D"/>
    <w:rsid w:val="00E01598"/>
    <w:rsid w:val="00E01668"/>
    <w:rsid w:val="00E018D6"/>
    <w:rsid w:val="00E01C2B"/>
    <w:rsid w:val="00E02EFB"/>
    <w:rsid w:val="00E02F37"/>
    <w:rsid w:val="00E03046"/>
    <w:rsid w:val="00E03988"/>
    <w:rsid w:val="00E03E4D"/>
    <w:rsid w:val="00E04A75"/>
    <w:rsid w:val="00E04BF1"/>
    <w:rsid w:val="00E04C45"/>
    <w:rsid w:val="00E0538A"/>
    <w:rsid w:val="00E05565"/>
    <w:rsid w:val="00E056E4"/>
    <w:rsid w:val="00E05731"/>
    <w:rsid w:val="00E06012"/>
    <w:rsid w:val="00E060D3"/>
    <w:rsid w:val="00E06112"/>
    <w:rsid w:val="00E06154"/>
    <w:rsid w:val="00E06B97"/>
    <w:rsid w:val="00E06D80"/>
    <w:rsid w:val="00E07543"/>
    <w:rsid w:val="00E07B11"/>
    <w:rsid w:val="00E10342"/>
    <w:rsid w:val="00E109BB"/>
    <w:rsid w:val="00E10AD4"/>
    <w:rsid w:val="00E10C21"/>
    <w:rsid w:val="00E10E34"/>
    <w:rsid w:val="00E11643"/>
    <w:rsid w:val="00E1282F"/>
    <w:rsid w:val="00E13212"/>
    <w:rsid w:val="00E13433"/>
    <w:rsid w:val="00E1392B"/>
    <w:rsid w:val="00E13C39"/>
    <w:rsid w:val="00E13C58"/>
    <w:rsid w:val="00E14C11"/>
    <w:rsid w:val="00E1540B"/>
    <w:rsid w:val="00E15629"/>
    <w:rsid w:val="00E158A1"/>
    <w:rsid w:val="00E159DA"/>
    <w:rsid w:val="00E15D28"/>
    <w:rsid w:val="00E1628D"/>
    <w:rsid w:val="00E1655C"/>
    <w:rsid w:val="00E16B22"/>
    <w:rsid w:val="00E16E2D"/>
    <w:rsid w:val="00E171A0"/>
    <w:rsid w:val="00E1788F"/>
    <w:rsid w:val="00E17CF1"/>
    <w:rsid w:val="00E17E40"/>
    <w:rsid w:val="00E17E4F"/>
    <w:rsid w:val="00E17F92"/>
    <w:rsid w:val="00E20220"/>
    <w:rsid w:val="00E208F0"/>
    <w:rsid w:val="00E20D7A"/>
    <w:rsid w:val="00E211E8"/>
    <w:rsid w:val="00E21347"/>
    <w:rsid w:val="00E2161F"/>
    <w:rsid w:val="00E216E2"/>
    <w:rsid w:val="00E21748"/>
    <w:rsid w:val="00E217E9"/>
    <w:rsid w:val="00E21A5B"/>
    <w:rsid w:val="00E21F5D"/>
    <w:rsid w:val="00E2218B"/>
    <w:rsid w:val="00E22376"/>
    <w:rsid w:val="00E2258A"/>
    <w:rsid w:val="00E22719"/>
    <w:rsid w:val="00E22C0A"/>
    <w:rsid w:val="00E22DB7"/>
    <w:rsid w:val="00E23565"/>
    <w:rsid w:val="00E23C56"/>
    <w:rsid w:val="00E2402D"/>
    <w:rsid w:val="00E24031"/>
    <w:rsid w:val="00E245DA"/>
    <w:rsid w:val="00E245E9"/>
    <w:rsid w:val="00E24C81"/>
    <w:rsid w:val="00E255F2"/>
    <w:rsid w:val="00E2586E"/>
    <w:rsid w:val="00E259E4"/>
    <w:rsid w:val="00E25B3C"/>
    <w:rsid w:val="00E25C16"/>
    <w:rsid w:val="00E2662F"/>
    <w:rsid w:val="00E27BEC"/>
    <w:rsid w:val="00E305C2"/>
    <w:rsid w:val="00E30729"/>
    <w:rsid w:val="00E30DA3"/>
    <w:rsid w:val="00E30E25"/>
    <w:rsid w:val="00E31278"/>
    <w:rsid w:val="00E31350"/>
    <w:rsid w:val="00E31736"/>
    <w:rsid w:val="00E3180D"/>
    <w:rsid w:val="00E31E54"/>
    <w:rsid w:val="00E32348"/>
    <w:rsid w:val="00E32447"/>
    <w:rsid w:val="00E326C2"/>
    <w:rsid w:val="00E32799"/>
    <w:rsid w:val="00E32BDA"/>
    <w:rsid w:val="00E32CBF"/>
    <w:rsid w:val="00E34216"/>
    <w:rsid w:val="00E34306"/>
    <w:rsid w:val="00E3434C"/>
    <w:rsid w:val="00E345FF"/>
    <w:rsid w:val="00E3468C"/>
    <w:rsid w:val="00E34749"/>
    <w:rsid w:val="00E347DF"/>
    <w:rsid w:val="00E34BD8"/>
    <w:rsid w:val="00E34ED2"/>
    <w:rsid w:val="00E34EEF"/>
    <w:rsid w:val="00E35355"/>
    <w:rsid w:val="00E359EC"/>
    <w:rsid w:val="00E35D03"/>
    <w:rsid w:val="00E35EC5"/>
    <w:rsid w:val="00E36116"/>
    <w:rsid w:val="00E36EB2"/>
    <w:rsid w:val="00E36F55"/>
    <w:rsid w:val="00E37070"/>
    <w:rsid w:val="00E3725B"/>
    <w:rsid w:val="00E37546"/>
    <w:rsid w:val="00E3777E"/>
    <w:rsid w:val="00E37F3B"/>
    <w:rsid w:val="00E40065"/>
    <w:rsid w:val="00E4064A"/>
    <w:rsid w:val="00E4079F"/>
    <w:rsid w:val="00E407FD"/>
    <w:rsid w:val="00E408A5"/>
    <w:rsid w:val="00E408EB"/>
    <w:rsid w:val="00E40EBB"/>
    <w:rsid w:val="00E40F82"/>
    <w:rsid w:val="00E412C8"/>
    <w:rsid w:val="00E41616"/>
    <w:rsid w:val="00E41A7F"/>
    <w:rsid w:val="00E42AAA"/>
    <w:rsid w:val="00E42BEF"/>
    <w:rsid w:val="00E42CB9"/>
    <w:rsid w:val="00E42EC2"/>
    <w:rsid w:val="00E43BD2"/>
    <w:rsid w:val="00E4444C"/>
    <w:rsid w:val="00E44684"/>
    <w:rsid w:val="00E44737"/>
    <w:rsid w:val="00E447E2"/>
    <w:rsid w:val="00E4502A"/>
    <w:rsid w:val="00E45360"/>
    <w:rsid w:val="00E455E9"/>
    <w:rsid w:val="00E4579A"/>
    <w:rsid w:val="00E45AB6"/>
    <w:rsid w:val="00E46385"/>
    <w:rsid w:val="00E465C3"/>
    <w:rsid w:val="00E46F1C"/>
    <w:rsid w:val="00E471F0"/>
    <w:rsid w:val="00E477A8"/>
    <w:rsid w:val="00E47D44"/>
    <w:rsid w:val="00E50E34"/>
    <w:rsid w:val="00E512CB"/>
    <w:rsid w:val="00E51542"/>
    <w:rsid w:val="00E519C6"/>
    <w:rsid w:val="00E51A98"/>
    <w:rsid w:val="00E52066"/>
    <w:rsid w:val="00E52071"/>
    <w:rsid w:val="00E526F9"/>
    <w:rsid w:val="00E528AF"/>
    <w:rsid w:val="00E5292D"/>
    <w:rsid w:val="00E53540"/>
    <w:rsid w:val="00E53780"/>
    <w:rsid w:val="00E53806"/>
    <w:rsid w:val="00E53AB3"/>
    <w:rsid w:val="00E53CF9"/>
    <w:rsid w:val="00E53F4B"/>
    <w:rsid w:val="00E54630"/>
    <w:rsid w:val="00E54680"/>
    <w:rsid w:val="00E54CC7"/>
    <w:rsid w:val="00E5545D"/>
    <w:rsid w:val="00E5552F"/>
    <w:rsid w:val="00E55D40"/>
    <w:rsid w:val="00E55F80"/>
    <w:rsid w:val="00E5612E"/>
    <w:rsid w:val="00E564BA"/>
    <w:rsid w:val="00E57611"/>
    <w:rsid w:val="00E576C6"/>
    <w:rsid w:val="00E57893"/>
    <w:rsid w:val="00E6046B"/>
    <w:rsid w:val="00E60AF7"/>
    <w:rsid w:val="00E60D2E"/>
    <w:rsid w:val="00E60D41"/>
    <w:rsid w:val="00E60EE8"/>
    <w:rsid w:val="00E60F09"/>
    <w:rsid w:val="00E614E1"/>
    <w:rsid w:val="00E61761"/>
    <w:rsid w:val="00E617B8"/>
    <w:rsid w:val="00E61A58"/>
    <w:rsid w:val="00E625FA"/>
    <w:rsid w:val="00E62930"/>
    <w:rsid w:val="00E62A8A"/>
    <w:rsid w:val="00E62D07"/>
    <w:rsid w:val="00E62FFD"/>
    <w:rsid w:val="00E630E9"/>
    <w:rsid w:val="00E63350"/>
    <w:rsid w:val="00E6356E"/>
    <w:rsid w:val="00E640A6"/>
    <w:rsid w:val="00E64559"/>
    <w:rsid w:val="00E6471C"/>
    <w:rsid w:val="00E64930"/>
    <w:rsid w:val="00E6502B"/>
    <w:rsid w:val="00E6506B"/>
    <w:rsid w:val="00E65A13"/>
    <w:rsid w:val="00E65B61"/>
    <w:rsid w:val="00E66088"/>
    <w:rsid w:val="00E660E6"/>
    <w:rsid w:val="00E66581"/>
    <w:rsid w:val="00E66D17"/>
    <w:rsid w:val="00E66FD7"/>
    <w:rsid w:val="00E67376"/>
    <w:rsid w:val="00E67886"/>
    <w:rsid w:val="00E67ACD"/>
    <w:rsid w:val="00E67CFC"/>
    <w:rsid w:val="00E709E7"/>
    <w:rsid w:val="00E70B58"/>
    <w:rsid w:val="00E70CB4"/>
    <w:rsid w:val="00E71046"/>
    <w:rsid w:val="00E7121D"/>
    <w:rsid w:val="00E71248"/>
    <w:rsid w:val="00E715EE"/>
    <w:rsid w:val="00E7195E"/>
    <w:rsid w:val="00E71B55"/>
    <w:rsid w:val="00E71F8F"/>
    <w:rsid w:val="00E7291E"/>
    <w:rsid w:val="00E7298F"/>
    <w:rsid w:val="00E7371C"/>
    <w:rsid w:val="00E73C17"/>
    <w:rsid w:val="00E73EF1"/>
    <w:rsid w:val="00E74483"/>
    <w:rsid w:val="00E745FE"/>
    <w:rsid w:val="00E7494F"/>
    <w:rsid w:val="00E74B57"/>
    <w:rsid w:val="00E74E21"/>
    <w:rsid w:val="00E75107"/>
    <w:rsid w:val="00E75319"/>
    <w:rsid w:val="00E75D9B"/>
    <w:rsid w:val="00E774CE"/>
    <w:rsid w:val="00E778B2"/>
    <w:rsid w:val="00E77B30"/>
    <w:rsid w:val="00E8040E"/>
    <w:rsid w:val="00E80F96"/>
    <w:rsid w:val="00E8105C"/>
    <w:rsid w:val="00E818F3"/>
    <w:rsid w:val="00E8196F"/>
    <w:rsid w:val="00E81A77"/>
    <w:rsid w:val="00E82443"/>
    <w:rsid w:val="00E82513"/>
    <w:rsid w:val="00E82863"/>
    <w:rsid w:val="00E82CDE"/>
    <w:rsid w:val="00E83285"/>
    <w:rsid w:val="00E8373B"/>
    <w:rsid w:val="00E83C89"/>
    <w:rsid w:val="00E83E93"/>
    <w:rsid w:val="00E84011"/>
    <w:rsid w:val="00E8413C"/>
    <w:rsid w:val="00E84198"/>
    <w:rsid w:val="00E84563"/>
    <w:rsid w:val="00E846E2"/>
    <w:rsid w:val="00E847CC"/>
    <w:rsid w:val="00E84BBC"/>
    <w:rsid w:val="00E84CE6"/>
    <w:rsid w:val="00E84D68"/>
    <w:rsid w:val="00E84D7A"/>
    <w:rsid w:val="00E84E78"/>
    <w:rsid w:val="00E856EC"/>
    <w:rsid w:val="00E86161"/>
    <w:rsid w:val="00E8618B"/>
    <w:rsid w:val="00E86E28"/>
    <w:rsid w:val="00E87426"/>
    <w:rsid w:val="00E87735"/>
    <w:rsid w:val="00E8775B"/>
    <w:rsid w:val="00E87A7B"/>
    <w:rsid w:val="00E87A87"/>
    <w:rsid w:val="00E87D18"/>
    <w:rsid w:val="00E900EC"/>
    <w:rsid w:val="00E90897"/>
    <w:rsid w:val="00E90C17"/>
    <w:rsid w:val="00E91370"/>
    <w:rsid w:val="00E914D0"/>
    <w:rsid w:val="00E916DA"/>
    <w:rsid w:val="00E916FF"/>
    <w:rsid w:val="00E91719"/>
    <w:rsid w:val="00E919D5"/>
    <w:rsid w:val="00E91A7E"/>
    <w:rsid w:val="00E91C61"/>
    <w:rsid w:val="00E91CAB"/>
    <w:rsid w:val="00E91E9E"/>
    <w:rsid w:val="00E92527"/>
    <w:rsid w:val="00E928D9"/>
    <w:rsid w:val="00E93479"/>
    <w:rsid w:val="00E937CE"/>
    <w:rsid w:val="00E93D0E"/>
    <w:rsid w:val="00E950CD"/>
    <w:rsid w:val="00E9528A"/>
    <w:rsid w:val="00E9571F"/>
    <w:rsid w:val="00E9586D"/>
    <w:rsid w:val="00E95D30"/>
    <w:rsid w:val="00E95F42"/>
    <w:rsid w:val="00E96123"/>
    <w:rsid w:val="00E96228"/>
    <w:rsid w:val="00E96252"/>
    <w:rsid w:val="00E9687E"/>
    <w:rsid w:val="00E96BCE"/>
    <w:rsid w:val="00E96CED"/>
    <w:rsid w:val="00E96E03"/>
    <w:rsid w:val="00E9721C"/>
    <w:rsid w:val="00E97591"/>
    <w:rsid w:val="00E976E4"/>
    <w:rsid w:val="00E97BBF"/>
    <w:rsid w:val="00E97D0B"/>
    <w:rsid w:val="00EA035B"/>
    <w:rsid w:val="00EA0481"/>
    <w:rsid w:val="00EA07EA"/>
    <w:rsid w:val="00EA0EE0"/>
    <w:rsid w:val="00EA160C"/>
    <w:rsid w:val="00EA16DB"/>
    <w:rsid w:val="00EA1AB7"/>
    <w:rsid w:val="00EA1DC4"/>
    <w:rsid w:val="00EA21FB"/>
    <w:rsid w:val="00EA303D"/>
    <w:rsid w:val="00EA325E"/>
    <w:rsid w:val="00EA35A1"/>
    <w:rsid w:val="00EA3BEB"/>
    <w:rsid w:val="00EA4132"/>
    <w:rsid w:val="00EA418B"/>
    <w:rsid w:val="00EA465D"/>
    <w:rsid w:val="00EA4C85"/>
    <w:rsid w:val="00EA59D9"/>
    <w:rsid w:val="00EA5CDD"/>
    <w:rsid w:val="00EA5D5A"/>
    <w:rsid w:val="00EA5EE7"/>
    <w:rsid w:val="00EA62D0"/>
    <w:rsid w:val="00EA6408"/>
    <w:rsid w:val="00EA65D0"/>
    <w:rsid w:val="00EA6AF3"/>
    <w:rsid w:val="00EA6ECF"/>
    <w:rsid w:val="00EA708A"/>
    <w:rsid w:val="00EA7A4B"/>
    <w:rsid w:val="00EA7D1B"/>
    <w:rsid w:val="00EB0023"/>
    <w:rsid w:val="00EB008E"/>
    <w:rsid w:val="00EB05C4"/>
    <w:rsid w:val="00EB0CC9"/>
    <w:rsid w:val="00EB1AAF"/>
    <w:rsid w:val="00EB1C71"/>
    <w:rsid w:val="00EB1D3C"/>
    <w:rsid w:val="00EB1ED5"/>
    <w:rsid w:val="00EB2044"/>
    <w:rsid w:val="00EB2272"/>
    <w:rsid w:val="00EB229D"/>
    <w:rsid w:val="00EB2AFD"/>
    <w:rsid w:val="00EB3133"/>
    <w:rsid w:val="00EB3573"/>
    <w:rsid w:val="00EB3673"/>
    <w:rsid w:val="00EB37CD"/>
    <w:rsid w:val="00EB3C86"/>
    <w:rsid w:val="00EB3FC0"/>
    <w:rsid w:val="00EB41C6"/>
    <w:rsid w:val="00EB43FA"/>
    <w:rsid w:val="00EB4A38"/>
    <w:rsid w:val="00EB4F1A"/>
    <w:rsid w:val="00EB511B"/>
    <w:rsid w:val="00EB53B5"/>
    <w:rsid w:val="00EB5415"/>
    <w:rsid w:val="00EB56E6"/>
    <w:rsid w:val="00EB57F8"/>
    <w:rsid w:val="00EB599E"/>
    <w:rsid w:val="00EB5B56"/>
    <w:rsid w:val="00EB606F"/>
    <w:rsid w:val="00EB6A07"/>
    <w:rsid w:val="00EB7903"/>
    <w:rsid w:val="00EB7A09"/>
    <w:rsid w:val="00EB7A89"/>
    <w:rsid w:val="00EB7D9D"/>
    <w:rsid w:val="00EC0113"/>
    <w:rsid w:val="00EC07C0"/>
    <w:rsid w:val="00EC0A2D"/>
    <w:rsid w:val="00EC0B48"/>
    <w:rsid w:val="00EC0B69"/>
    <w:rsid w:val="00EC101C"/>
    <w:rsid w:val="00EC103D"/>
    <w:rsid w:val="00EC19B2"/>
    <w:rsid w:val="00EC22D0"/>
    <w:rsid w:val="00EC2A88"/>
    <w:rsid w:val="00EC2EA9"/>
    <w:rsid w:val="00EC32C0"/>
    <w:rsid w:val="00EC34F7"/>
    <w:rsid w:val="00EC3A58"/>
    <w:rsid w:val="00EC3DF6"/>
    <w:rsid w:val="00EC3E4B"/>
    <w:rsid w:val="00EC4647"/>
    <w:rsid w:val="00EC46B9"/>
    <w:rsid w:val="00EC4A2F"/>
    <w:rsid w:val="00EC4BB6"/>
    <w:rsid w:val="00EC4D8C"/>
    <w:rsid w:val="00EC4F1F"/>
    <w:rsid w:val="00EC5099"/>
    <w:rsid w:val="00EC5477"/>
    <w:rsid w:val="00EC564B"/>
    <w:rsid w:val="00EC597A"/>
    <w:rsid w:val="00EC601B"/>
    <w:rsid w:val="00EC617E"/>
    <w:rsid w:val="00EC61E7"/>
    <w:rsid w:val="00EC6652"/>
    <w:rsid w:val="00EC696B"/>
    <w:rsid w:val="00EC6FF4"/>
    <w:rsid w:val="00EC7519"/>
    <w:rsid w:val="00EC7656"/>
    <w:rsid w:val="00EC7747"/>
    <w:rsid w:val="00EC77D5"/>
    <w:rsid w:val="00EC7863"/>
    <w:rsid w:val="00EC7980"/>
    <w:rsid w:val="00ED01C2"/>
    <w:rsid w:val="00ED0520"/>
    <w:rsid w:val="00ED07C4"/>
    <w:rsid w:val="00ED085A"/>
    <w:rsid w:val="00ED0D77"/>
    <w:rsid w:val="00ED0EF4"/>
    <w:rsid w:val="00ED142B"/>
    <w:rsid w:val="00ED1472"/>
    <w:rsid w:val="00ED16E3"/>
    <w:rsid w:val="00ED210E"/>
    <w:rsid w:val="00ED2184"/>
    <w:rsid w:val="00ED224E"/>
    <w:rsid w:val="00ED2A54"/>
    <w:rsid w:val="00ED35BD"/>
    <w:rsid w:val="00ED3A5F"/>
    <w:rsid w:val="00ED3B1B"/>
    <w:rsid w:val="00ED4E00"/>
    <w:rsid w:val="00ED56F7"/>
    <w:rsid w:val="00ED6A8B"/>
    <w:rsid w:val="00ED7135"/>
    <w:rsid w:val="00ED7152"/>
    <w:rsid w:val="00ED78F8"/>
    <w:rsid w:val="00ED7942"/>
    <w:rsid w:val="00ED7984"/>
    <w:rsid w:val="00ED79F4"/>
    <w:rsid w:val="00ED7C86"/>
    <w:rsid w:val="00ED7CAD"/>
    <w:rsid w:val="00EE03D7"/>
    <w:rsid w:val="00EE070B"/>
    <w:rsid w:val="00EE0818"/>
    <w:rsid w:val="00EE10BA"/>
    <w:rsid w:val="00EE1210"/>
    <w:rsid w:val="00EE1D6A"/>
    <w:rsid w:val="00EE2027"/>
    <w:rsid w:val="00EE238E"/>
    <w:rsid w:val="00EE251D"/>
    <w:rsid w:val="00EE2797"/>
    <w:rsid w:val="00EE287D"/>
    <w:rsid w:val="00EE2DC6"/>
    <w:rsid w:val="00EE3341"/>
    <w:rsid w:val="00EE36CF"/>
    <w:rsid w:val="00EE41B2"/>
    <w:rsid w:val="00EE43A8"/>
    <w:rsid w:val="00EE4A51"/>
    <w:rsid w:val="00EE4AA7"/>
    <w:rsid w:val="00EE4FCF"/>
    <w:rsid w:val="00EE5399"/>
    <w:rsid w:val="00EE5872"/>
    <w:rsid w:val="00EE5F7B"/>
    <w:rsid w:val="00EE6344"/>
    <w:rsid w:val="00EE6DD9"/>
    <w:rsid w:val="00EE6EE6"/>
    <w:rsid w:val="00EE7070"/>
    <w:rsid w:val="00EE70AE"/>
    <w:rsid w:val="00EE7DDE"/>
    <w:rsid w:val="00EF0001"/>
    <w:rsid w:val="00EF05FF"/>
    <w:rsid w:val="00EF06CE"/>
    <w:rsid w:val="00EF1B80"/>
    <w:rsid w:val="00EF1E13"/>
    <w:rsid w:val="00EF1FE9"/>
    <w:rsid w:val="00EF2028"/>
    <w:rsid w:val="00EF260B"/>
    <w:rsid w:val="00EF288B"/>
    <w:rsid w:val="00EF302C"/>
    <w:rsid w:val="00EF3385"/>
    <w:rsid w:val="00EF3EB2"/>
    <w:rsid w:val="00EF404E"/>
    <w:rsid w:val="00EF4248"/>
    <w:rsid w:val="00EF450D"/>
    <w:rsid w:val="00EF4548"/>
    <w:rsid w:val="00EF4B20"/>
    <w:rsid w:val="00EF55C2"/>
    <w:rsid w:val="00EF58FA"/>
    <w:rsid w:val="00EF590C"/>
    <w:rsid w:val="00EF5AE5"/>
    <w:rsid w:val="00EF5B14"/>
    <w:rsid w:val="00EF5E8B"/>
    <w:rsid w:val="00EF6106"/>
    <w:rsid w:val="00EF6259"/>
    <w:rsid w:val="00EF676E"/>
    <w:rsid w:val="00EF6795"/>
    <w:rsid w:val="00EF6E5C"/>
    <w:rsid w:val="00EF75E9"/>
    <w:rsid w:val="00EF780E"/>
    <w:rsid w:val="00EF79A5"/>
    <w:rsid w:val="00EF79AA"/>
    <w:rsid w:val="00F00059"/>
    <w:rsid w:val="00F008DB"/>
    <w:rsid w:val="00F009E3"/>
    <w:rsid w:val="00F01367"/>
    <w:rsid w:val="00F01931"/>
    <w:rsid w:val="00F0232B"/>
    <w:rsid w:val="00F02974"/>
    <w:rsid w:val="00F02CEC"/>
    <w:rsid w:val="00F02D4C"/>
    <w:rsid w:val="00F03C18"/>
    <w:rsid w:val="00F03CE4"/>
    <w:rsid w:val="00F0444D"/>
    <w:rsid w:val="00F048B5"/>
    <w:rsid w:val="00F0589D"/>
    <w:rsid w:val="00F05E44"/>
    <w:rsid w:val="00F05EB5"/>
    <w:rsid w:val="00F05EFC"/>
    <w:rsid w:val="00F05FBE"/>
    <w:rsid w:val="00F060A0"/>
    <w:rsid w:val="00F069B2"/>
    <w:rsid w:val="00F06D70"/>
    <w:rsid w:val="00F070EA"/>
    <w:rsid w:val="00F074AD"/>
    <w:rsid w:val="00F07564"/>
    <w:rsid w:val="00F075D2"/>
    <w:rsid w:val="00F076DB"/>
    <w:rsid w:val="00F077A6"/>
    <w:rsid w:val="00F10016"/>
    <w:rsid w:val="00F10195"/>
    <w:rsid w:val="00F10C59"/>
    <w:rsid w:val="00F10FCF"/>
    <w:rsid w:val="00F11167"/>
    <w:rsid w:val="00F11188"/>
    <w:rsid w:val="00F112B3"/>
    <w:rsid w:val="00F1190D"/>
    <w:rsid w:val="00F11DE7"/>
    <w:rsid w:val="00F12223"/>
    <w:rsid w:val="00F124C8"/>
    <w:rsid w:val="00F12654"/>
    <w:rsid w:val="00F137C1"/>
    <w:rsid w:val="00F1392D"/>
    <w:rsid w:val="00F13D15"/>
    <w:rsid w:val="00F141FC"/>
    <w:rsid w:val="00F1425D"/>
    <w:rsid w:val="00F14456"/>
    <w:rsid w:val="00F15146"/>
    <w:rsid w:val="00F1566E"/>
    <w:rsid w:val="00F157D6"/>
    <w:rsid w:val="00F15901"/>
    <w:rsid w:val="00F15DB4"/>
    <w:rsid w:val="00F1637A"/>
    <w:rsid w:val="00F16B35"/>
    <w:rsid w:val="00F16C4D"/>
    <w:rsid w:val="00F17951"/>
    <w:rsid w:val="00F17B1B"/>
    <w:rsid w:val="00F17F6F"/>
    <w:rsid w:val="00F20281"/>
    <w:rsid w:val="00F20352"/>
    <w:rsid w:val="00F20F67"/>
    <w:rsid w:val="00F21A81"/>
    <w:rsid w:val="00F21BEF"/>
    <w:rsid w:val="00F21FEA"/>
    <w:rsid w:val="00F22133"/>
    <w:rsid w:val="00F22866"/>
    <w:rsid w:val="00F22D83"/>
    <w:rsid w:val="00F22F0C"/>
    <w:rsid w:val="00F22F5E"/>
    <w:rsid w:val="00F232DC"/>
    <w:rsid w:val="00F23358"/>
    <w:rsid w:val="00F2370E"/>
    <w:rsid w:val="00F239B0"/>
    <w:rsid w:val="00F23AAE"/>
    <w:rsid w:val="00F23D60"/>
    <w:rsid w:val="00F23EF7"/>
    <w:rsid w:val="00F2465A"/>
    <w:rsid w:val="00F247B5"/>
    <w:rsid w:val="00F24A1F"/>
    <w:rsid w:val="00F2512A"/>
    <w:rsid w:val="00F25197"/>
    <w:rsid w:val="00F253D1"/>
    <w:rsid w:val="00F253E5"/>
    <w:rsid w:val="00F25660"/>
    <w:rsid w:val="00F259EA"/>
    <w:rsid w:val="00F25E5F"/>
    <w:rsid w:val="00F25F2A"/>
    <w:rsid w:val="00F2632F"/>
    <w:rsid w:val="00F2645C"/>
    <w:rsid w:val="00F2668A"/>
    <w:rsid w:val="00F26AC5"/>
    <w:rsid w:val="00F272FF"/>
    <w:rsid w:val="00F27385"/>
    <w:rsid w:val="00F279BA"/>
    <w:rsid w:val="00F27A4E"/>
    <w:rsid w:val="00F27AFB"/>
    <w:rsid w:val="00F27EFE"/>
    <w:rsid w:val="00F3015C"/>
    <w:rsid w:val="00F3066E"/>
    <w:rsid w:val="00F30A03"/>
    <w:rsid w:val="00F30F38"/>
    <w:rsid w:val="00F30FD5"/>
    <w:rsid w:val="00F310C3"/>
    <w:rsid w:val="00F3144D"/>
    <w:rsid w:val="00F3165C"/>
    <w:rsid w:val="00F316B6"/>
    <w:rsid w:val="00F318C1"/>
    <w:rsid w:val="00F32000"/>
    <w:rsid w:val="00F32887"/>
    <w:rsid w:val="00F328B7"/>
    <w:rsid w:val="00F32BE4"/>
    <w:rsid w:val="00F32F16"/>
    <w:rsid w:val="00F33573"/>
    <w:rsid w:val="00F335FA"/>
    <w:rsid w:val="00F338BE"/>
    <w:rsid w:val="00F33FDC"/>
    <w:rsid w:val="00F34668"/>
    <w:rsid w:val="00F34B37"/>
    <w:rsid w:val="00F34E0F"/>
    <w:rsid w:val="00F34F65"/>
    <w:rsid w:val="00F35445"/>
    <w:rsid w:val="00F3593C"/>
    <w:rsid w:val="00F35F8D"/>
    <w:rsid w:val="00F36304"/>
    <w:rsid w:val="00F36521"/>
    <w:rsid w:val="00F36CB5"/>
    <w:rsid w:val="00F37736"/>
    <w:rsid w:val="00F37879"/>
    <w:rsid w:val="00F37AFE"/>
    <w:rsid w:val="00F37CAC"/>
    <w:rsid w:val="00F37CF1"/>
    <w:rsid w:val="00F4059A"/>
    <w:rsid w:val="00F40647"/>
    <w:rsid w:val="00F409BA"/>
    <w:rsid w:val="00F40ECA"/>
    <w:rsid w:val="00F40FAE"/>
    <w:rsid w:val="00F414B3"/>
    <w:rsid w:val="00F41DE2"/>
    <w:rsid w:val="00F41EF5"/>
    <w:rsid w:val="00F421CE"/>
    <w:rsid w:val="00F4220B"/>
    <w:rsid w:val="00F42AC9"/>
    <w:rsid w:val="00F42AD0"/>
    <w:rsid w:val="00F42DC9"/>
    <w:rsid w:val="00F42DF9"/>
    <w:rsid w:val="00F43659"/>
    <w:rsid w:val="00F43745"/>
    <w:rsid w:val="00F43C27"/>
    <w:rsid w:val="00F43C62"/>
    <w:rsid w:val="00F43EE8"/>
    <w:rsid w:val="00F43EFD"/>
    <w:rsid w:val="00F442D1"/>
    <w:rsid w:val="00F44AEC"/>
    <w:rsid w:val="00F44BE7"/>
    <w:rsid w:val="00F45195"/>
    <w:rsid w:val="00F45273"/>
    <w:rsid w:val="00F4538C"/>
    <w:rsid w:val="00F45482"/>
    <w:rsid w:val="00F45566"/>
    <w:rsid w:val="00F460B5"/>
    <w:rsid w:val="00F46C70"/>
    <w:rsid w:val="00F47546"/>
    <w:rsid w:val="00F476A1"/>
    <w:rsid w:val="00F47815"/>
    <w:rsid w:val="00F479ED"/>
    <w:rsid w:val="00F47B1F"/>
    <w:rsid w:val="00F506B7"/>
    <w:rsid w:val="00F50916"/>
    <w:rsid w:val="00F50FF9"/>
    <w:rsid w:val="00F5188A"/>
    <w:rsid w:val="00F51C75"/>
    <w:rsid w:val="00F523DC"/>
    <w:rsid w:val="00F523E7"/>
    <w:rsid w:val="00F52559"/>
    <w:rsid w:val="00F52611"/>
    <w:rsid w:val="00F53513"/>
    <w:rsid w:val="00F53574"/>
    <w:rsid w:val="00F53AEE"/>
    <w:rsid w:val="00F54413"/>
    <w:rsid w:val="00F54CEF"/>
    <w:rsid w:val="00F54CF9"/>
    <w:rsid w:val="00F54E2B"/>
    <w:rsid w:val="00F55243"/>
    <w:rsid w:val="00F552BE"/>
    <w:rsid w:val="00F552CE"/>
    <w:rsid w:val="00F55E3C"/>
    <w:rsid w:val="00F55E47"/>
    <w:rsid w:val="00F55F1E"/>
    <w:rsid w:val="00F565EB"/>
    <w:rsid w:val="00F56BDD"/>
    <w:rsid w:val="00F56DD2"/>
    <w:rsid w:val="00F572CA"/>
    <w:rsid w:val="00F577B0"/>
    <w:rsid w:val="00F57B0F"/>
    <w:rsid w:val="00F57CAE"/>
    <w:rsid w:val="00F60442"/>
    <w:rsid w:val="00F60701"/>
    <w:rsid w:val="00F60864"/>
    <w:rsid w:val="00F61486"/>
    <w:rsid w:val="00F61809"/>
    <w:rsid w:val="00F61E45"/>
    <w:rsid w:val="00F61F50"/>
    <w:rsid w:val="00F6256B"/>
    <w:rsid w:val="00F6290A"/>
    <w:rsid w:val="00F62B09"/>
    <w:rsid w:val="00F62B2B"/>
    <w:rsid w:val="00F62F8A"/>
    <w:rsid w:val="00F6327F"/>
    <w:rsid w:val="00F63A88"/>
    <w:rsid w:val="00F64261"/>
    <w:rsid w:val="00F6427A"/>
    <w:rsid w:val="00F64A56"/>
    <w:rsid w:val="00F64C60"/>
    <w:rsid w:val="00F64DF5"/>
    <w:rsid w:val="00F65234"/>
    <w:rsid w:val="00F6527A"/>
    <w:rsid w:val="00F65703"/>
    <w:rsid w:val="00F672AF"/>
    <w:rsid w:val="00F673B8"/>
    <w:rsid w:val="00F67AF9"/>
    <w:rsid w:val="00F67C99"/>
    <w:rsid w:val="00F704C4"/>
    <w:rsid w:val="00F7155C"/>
    <w:rsid w:val="00F71696"/>
    <w:rsid w:val="00F717B9"/>
    <w:rsid w:val="00F722AA"/>
    <w:rsid w:val="00F735F2"/>
    <w:rsid w:val="00F744FB"/>
    <w:rsid w:val="00F74923"/>
    <w:rsid w:val="00F74948"/>
    <w:rsid w:val="00F74F40"/>
    <w:rsid w:val="00F750D5"/>
    <w:rsid w:val="00F751E9"/>
    <w:rsid w:val="00F75606"/>
    <w:rsid w:val="00F759E7"/>
    <w:rsid w:val="00F7608C"/>
    <w:rsid w:val="00F768B8"/>
    <w:rsid w:val="00F769C3"/>
    <w:rsid w:val="00F76D37"/>
    <w:rsid w:val="00F77217"/>
    <w:rsid w:val="00F77247"/>
    <w:rsid w:val="00F807C1"/>
    <w:rsid w:val="00F80AA3"/>
    <w:rsid w:val="00F80E5D"/>
    <w:rsid w:val="00F813A5"/>
    <w:rsid w:val="00F815CA"/>
    <w:rsid w:val="00F815D4"/>
    <w:rsid w:val="00F81915"/>
    <w:rsid w:val="00F81A69"/>
    <w:rsid w:val="00F81A98"/>
    <w:rsid w:val="00F81E5B"/>
    <w:rsid w:val="00F82283"/>
    <w:rsid w:val="00F824D8"/>
    <w:rsid w:val="00F82542"/>
    <w:rsid w:val="00F825D9"/>
    <w:rsid w:val="00F825F0"/>
    <w:rsid w:val="00F832E5"/>
    <w:rsid w:val="00F835C3"/>
    <w:rsid w:val="00F83711"/>
    <w:rsid w:val="00F839CF"/>
    <w:rsid w:val="00F83C1A"/>
    <w:rsid w:val="00F83C68"/>
    <w:rsid w:val="00F8401D"/>
    <w:rsid w:val="00F84312"/>
    <w:rsid w:val="00F843D9"/>
    <w:rsid w:val="00F846FF"/>
    <w:rsid w:val="00F848DA"/>
    <w:rsid w:val="00F84A85"/>
    <w:rsid w:val="00F84B7B"/>
    <w:rsid w:val="00F84C3B"/>
    <w:rsid w:val="00F84CEF"/>
    <w:rsid w:val="00F84D93"/>
    <w:rsid w:val="00F84DC3"/>
    <w:rsid w:val="00F85323"/>
    <w:rsid w:val="00F853E5"/>
    <w:rsid w:val="00F85417"/>
    <w:rsid w:val="00F85732"/>
    <w:rsid w:val="00F858DD"/>
    <w:rsid w:val="00F85958"/>
    <w:rsid w:val="00F859E9"/>
    <w:rsid w:val="00F859FE"/>
    <w:rsid w:val="00F85ECC"/>
    <w:rsid w:val="00F865EC"/>
    <w:rsid w:val="00F869E9"/>
    <w:rsid w:val="00F86C7F"/>
    <w:rsid w:val="00F86FA6"/>
    <w:rsid w:val="00F87181"/>
    <w:rsid w:val="00F871E3"/>
    <w:rsid w:val="00F871E9"/>
    <w:rsid w:val="00F871F8"/>
    <w:rsid w:val="00F8754C"/>
    <w:rsid w:val="00F87758"/>
    <w:rsid w:val="00F87BEF"/>
    <w:rsid w:val="00F903E3"/>
    <w:rsid w:val="00F90A69"/>
    <w:rsid w:val="00F90E3B"/>
    <w:rsid w:val="00F91238"/>
    <w:rsid w:val="00F919AF"/>
    <w:rsid w:val="00F92072"/>
    <w:rsid w:val="00F94C15"/>
    <w:rsid w:val="00F95117"/>
    <w:rsid w:val="00F9530E"/>
    <w:rsid w:val="00F95E00"/>
    <w:rsid w:val="00F95FE1"/>
    <w:rsid w:val="00F965D7"/>
    <w:rsid w:val="00F9667A"/>
    <w:rsid w:val="00F966D9"/>
    <w:rsid w:val="00F96859"/>
    <w:rsid w:val="00F968C4"/>
    <w:rsid w:val="00F96FB9"/>
    <w:rsid w:val="00F9767D"/>
    <w:rsid w:val="00F97E69"/>
    <w:rsid w:val="00FA015B"/>
    <w:rsid w:val="00FA089A"/>
    <w:rsid w:val="00FA0E1D"/>
    <w:rsid w:val="00FA1370"/>
    <w:rsid w:val="00FA1954"/>
    <w:rsid w:val="00FA19BE"/>
    <w:rsid w:val="00FA234B"/>
    <w:rsid w:val="00FA2441"/>
    <w:rsid w:val="00FA25C5"/>
    <w:rsid w:val="00FA25F8"/>
    <w:rsid w:val="00FA2657"/>
    <w:rsid w:val="00FA2B0D"/>
    <w:rsid w:val="00FA374D"/>
    <w:rsid w:val="00FA3D0D"/>
    <w:rsid w:val="00FA3E67"/>
    <w:rsid w:val="00FA3EE4"/>
    <w:rsid w:val="00FA47D8"/>
    <w:rsid w:val="00FA4A26"/>
    <w:rsid w:val="00FA4B5D"/>
    <w:rsid w:val="00FA507E"/>
    <w:rsid w:val="00FA50E4"/>
    <w:rsid w:val="00FA57FC"/>
    <w:rsid w:val="00FA6000"/>
    <w:rsid w:val="00FA62EC"/>
    <w:rsid w:val="00FA62F9"/>
    <w:rsid w:val="00FA6685"/>
    <w:rsid w:val="00FA6ADD"/>
    <w:rsid w:val="00FA6AEC"/>
    <w:rsid w:val="00FA7057"/>
    <w:rsid w:val="00FA76C7"/>
    <w:rsid w:val="00FA798C"/>
    <w:rsid w:val="00FA7D87"/>
    <w:rsid w:val="00FB1190"/>
    <w:rsid w:val="00FB1607"/>
    <w:rsid w:val="00FB19E3"/>
    <w:rsid w:val="00FB1A14"/>
    <w:rsid w:val="00FB1B41"/>
    <w:rsid w:val="00FB209E"/>
    <w:rsid w:val="00FB21A1"/>
    <w:rsid w:val="00FB2244"/>
    <w:rsid w:val="00FB2491"/>
    <w:rsid w:val="00FB269C"/>
    <w:rsid w:val="00FB26CD"/>
    <w:rsid w:val="00FB27BD"/>
    <w:rsid w:val="00FB3477"/>
    <w:rsid w:val="00FB3BBC"/>
    <w:rsid w:val="00FB3CFB"/>
    <w:rsid w:val="00FB4488"/>
    <w:rsid w:val="00FB485C"/>
    <w:rsid w:val="00FB4CCE"/>
    <w:rsid w:val="00FB523C"/>
    <w:rsid w:val="00FB5589"/>
    <w:rsid w:val="00FB56E4"/>
    <w:rsid w:val="00FB591F"/>
    <w:rsid w:val="00FB5AA0"/>
    <w:rsid w:val="00FB5F27"/>
    <w:rsid w:val="00FB6BFB"/>
    <w:rsid w:val="00FB6F9B"/>
    <w:rsid w:val="00FB749B"/>
    <w:rsid w:val="00FB79DA"/>
    <w:rsid w:val="00FB7EBA"/>
    <w:rsid w:val="00FC01B6"/>
    <w:rsid w:val="00FC0291"/>
    <w:rsid w:val="00FC044C"/>
    <w:rsid w:val="00FC05B9"/>
    <w:rsid w:val="00FC0695"/>
    <w:rsid w:val="00FC0F39"/>
    <w:rsid w:val="00FC13B7"/>
    <w:rsid w:val="00FC15CD"/>
    <w:rsid w:val="00FC1682"/>
    <w:rsid w:val="00FC1AA8"/>
    <w:rsid w:val="00FC1C4A"/>
    <w:rsid w:val="00FC1F40"/>
    <w:rsid w:val="00FC26A3"/>
    <w:rsid w:val="00FC27B1"/>
    <w:rsid w:val="00FC2BBE"/>
    <w:rsid w:val="00FC2C93"/>
    <w:rsid w:val="00FC310B"/>
    <w:rsid w:val="00FC353E"/>
    <w:rsid w:val="00FC35C6"/>
    <w:rsid w:val="00FC3A42"/>
    <w:rsid w:val="00FC3BE7"/>
    <w:rsid w:val="00FC3FD5"/>
    <w:rsid w:val="00FC4074"/>
    <w:rsid w:val="00FC4413"/>
    <w:rsid w:val="00FC44AA"/>
    <w:rsid w:val="00FC4BFA"/>
    <w:rsid w:val="00FC4F46"/>
    <w:rsid w:val="00FC60D4"/>
    <w:rsid w:val="00FC6CB2"/>
    <w:rsid w:val="00FC6EC8"/>
    <w:rsid w:val="00FC6EFF"/>
    <w:rsid w:val="00FC6FA8"/>
    <w:rsid w:val="00FC7054"/>
    <w:rsid w:val="00FC7196"/>
    <w:rsid w:val="00FD0118"/>
    <w:rsid w:val="00FD01DE"/>
    <w:rsid w:val="00FD0A8B"/>
    <w:rsid w:val="00FD0AA9"/>
    <w:rsid w:val="00FD1292"/>
    <w:rsid w:val="00FD1ED8"/>
    <w:rsid w:val="00FD27C9"/>
    <w:rsid w:val="00FD2C0F"/>
    <w:rsid w:val="00FD2CD8"/>
    <w:rsid w:val="00FD2FBD"/>
    <w:rsid w:val="00FD30FE"/>
    <w:rsid w:val="00FD34F2"/>
    <w:rsid w:val="00FD35FE"/>
    <w:rsid w:val="00FD4649"/>
    <w:rsid w:val="00FD48F3"/>
    <w:rsid w:val="00FD4A37"/>
    <w:rsid w:val="00FD4D9A"/>
    <w:rsid w:val="00FD549F"/>
    <w:rsid w:val="00FD5633"/>
    <w:rsid w:val="00FD6059"/>
    <w:rsid w:val="00FD62C1"/>
    <w:rsid w:val="00FD64BD"/>
    <w:rsid w:val="00FD6848"/>
    <w:rsid w:val="00FD6D87"/>
    <w:rsid w:val="00FD7060"/>
    <w:rsid w:val="00FD7320"/>
    <w:rsid w:val="00FD7725"/>
    <w:rsid w:val="00FD7A6E"/>
    <w:rsid w:val="00FD7C9F"/>
    <w:rsid w:val="00FD7DFF"/>
    <w:rsid w:val="00FE030A"/>
    <w:rsid w:val="00FE034F"/>
    <w:rsid w:val="00FE051B"/>
    <w:rsid w:val="00FE09EB"/>
    <w:rsid w:val="00FE0B3C"/>
    <w:rsid w:val="00FE1E03"/>
    <w:rsid w:val="00FE1F1C"/>
    <w:rsid w:val="00FE2515"/>
    <w:rsid w:val="00FE2DAB"/>
    <w:rsid w:val="00FE3485"/>
    <w:rsid w:val="00FE34A2"/>
    <w:rsid w:val="00FE37C6"/>
    <w:rsid w:val="00FE381E"/>
    <w:rsid w:val="00FE3B25"/>
    <w:rsid w:val="00FE3DC4"/>
    <w:rsid w:val="00FE407E"/>
    <w:rsid w:val="00FE48DD"/>
    <w:rsid w:val="00FE4DFD"/>
    <w:rsid w:val="00FE4ECB"/>
    <w:rsid w:val="00FE5CB9"/>
    <w:rsid w:val="00FE5E55"/>
    <w:rsid w:val="00FE609E"/>
    <w:rsid w:val="00FE60A8"/>
    <w:rsid w:val="00FE625D"/>
    <w:rsid w:val="00FE74F0"/>
    <w:rsid w:val="00FE7E0A"/>
    <w:rsid w:val="00FF0631"/>
    <w:rsid w:val="00FF075E"/>
    <w:rsid w:val="00FF09A9"/>
    <w:rsid w:val="00FF0DC4"/>
    <w:rsid w:val="00FF11A5"/>
    <w:rsid w:val="00FF125F"/>
    <w:rsid w:val="00FF189E"/>
    <w:rsid w:val="00FF18DA"/>
    <w:rsid w:val="00FF1975"/>
    <w:rsid w:val="00FF20B3"/>
    <w:rsid w:val="00FF286B"/>
    <w:rsid w:val="00FF3682"/>
    <w:rsid w:val="00FF36FB"/>
    <w:rsid w:val="00FF3EFC"/>
    <w:rsid w:val="00FF43F8"/>
    <w:rsid w:val="00FF453A"/>
    <w:rsid w:val="00FF4B13"/>
    <w:rsid w:val="00FF4E8A"/>
    <w:rsid w:val="00FF50CE"/>
    <w:rsid w:val="00FF5883"/>
    <w:rsid w:val="00FF58A5"/>
    <w:rsid w:val="00FF58E9"/>
    <w:rsid w:val="00FF6199"/>
    <w:rsid w:val="00FF6AC2"/>
    <w:rsid w:val="00FF70D1"/>
    <w:rsid w:val="00FF7D0B"/>
    <w:rsid w:val="015F678A"/>
    <w:rsid w:val="016947C2"/>
    <w:rsid w:val="01E973F5"/>
    <w:rsid w:val="02A16F45"/>
    <w:rsid w:val="02B06AA5"/>
    <w:rsid w:val="02D256B2"/>
    <w:rsid w:val="03596A39"/>
    <w:rsid w:val="036E77D3"/>
    <w:rsid w:val="03C348B3"/>
    <w:rsid w:val="03C70711"/>
    <w:rsid w:val="03EC0177"/>
    <w:rsid w:val="0400747D"/>
    <w:rsid w:val="041C1A4F"/>
    <w:rsid w:val="04665DF8"/>
    <w:rsid w:val="048F53E8"/>
    <w:rsid w:val="04F46728"/>
    <w:rsid w:val="050730AD"/>
    <w:rsid w:val="051D57BD"/>
    <w:rsid w:val="056E7C10"/>
    <w:rsid w:val="05EA5EC8"/>
    <w:rsid w:val="06450013"/>
    <w:rsid w:val="06482D74"/>
    <w:rsid w:val="06F50B61"/>
    <w:rsid w:val="071661B8"/>
    <w:rsid w:val="079C74B0"/>
    <w:rsid w:val="07C03D53"/>
    <w:rsid w:val="07CE27EF"/>
    <w:rsid w:val="082E7D89"/>
    <w:rsid w:val="0865499C"/>
    <w:rsid w:val="086C3329"/>
    <w:rsid w:val="08720504"/>
    <w:rsid w:val="08C87006"/>
    <w:rsid w:val="08DB6A0C"/>
    <w:rsid w:val="09023F99"/>
    <w:rsid w:val="096C6849"/>
    <w:rsid w:val="09D320A3"/>
    <w:rsid w:val="0A27145C"/>
    <w:rsid w:val="0A661DAB"/>
    <w:rsid w:val="0ABB185D"/>
    <w:rsid w:val="0AE24082"/>
    <w:rsid w:val="0B0C7351"/>
    <w:rsid w:val="0B207BA9"/>
    <w:rsid w:val="0B4105F2"/>
    <w:rsid w:val="0BAF14D7"/>
    <w:rsid w:val="0BBB3C53"/>
    <w:rsid w:val="0BFA53FB"/>
    <w:rsid w:val="0C6A07D3"/>
    <w:rsid w:val="0CF14A50"/>
    <w:rsid w:val="0D3A4C75"/>
    <w:rsid w:val="0D6612C5"/>
    <w:rsid w:val="0DB338FB"/>
    <w:rsid w:val="0EB114F9"/>
    <w:rsid w:val="0EC96337"/>
    <w:rsid w:val="0F465149"/>
    <w:rsid w:val="0F7A2ADB"/>
    <w:rsid w:val="0FD0094D"/>
    <w:rsid w:val="10093E5F"/>
    <w:rsid w:val="109255B1"/>
    <w:rsid w:val="10EC1635"/>
    <w:rsid w:val="115A3C95"/>
    <w:rsid w:val="115E2CE0"/>
    <w:rsid w:val="12086AC4"/>
    <w:rsid w:val="12A6008B"/>
    <w:rsid w:val="13031039"/>
    <w:rsid w:val="138C740E"/>
    <w:rsid w:val="14A66120"/>
    <w:rsid w:val="14DA0B86"/>
    <w:rsid w:val="15296A8D"/>
    <w:rsid w:val="15D31197"/>
    <w:rsid w:val="161A5018"/>
    <w:rsid w:val="1666200B"/>
    <w:rsid w:val="16B25FB9"/>
    <w:rsid w:val="171A7DD7"/>
    <w:rsid w:val="172545FB"/>
    <w:rsid w:val="17301CE7"/>
    <w:rsid w:val="17CF19E0"/>
    <w:rsid w:val="18146317"/>
    <w:rsid w:val="18175EFF"/>
    <w:rsid w:val="18357250"/>
    <w:rsid w:val="190653E0"/>
    <w:rsid w:val="19397563"/>
    <w:rsid w:val="19C71068"/>
    <w:rsid w:val="1B105233"/>
    <w:rsid w:val="1B2A2B75"/>
    <w:rsid w:val="1BA95C95"/>
    <w:rsid w:val="1BB31ED1"/>
    <w:rsid w:val="1BFD51C0"/>
    <w:rsid w:val="1C312BC4"/>
    <w:rsid w:val="1C63627F"/>
    <w:rsid w:val="1CD51A08"/>
    <w:rsid w:val="1D081FED"/>
    <w:rsid w:val="1D0C4F8F"/>
    <w:rsid w:val="1DBE7C4D"/>
    <w:rsid w:val="1DE23C62"/>
    <w:rsid w:val="1DF4165A"/>
    <w:rsid w:val="1DFA78DA"/>
    <w:rsid w:val="1E616470"/>
    <w:rsid w:val="1EC65D3D"/>
    <w:rsid w:val="1F177556"/>
    <w:rsid w:val="1F2930A7"/>
    <w:rsid w:val="1F4F2F69"/>
    <w:rsid w:val="1F8348F5"/>
    <w:rsid w:val="205820E7"/>
    <w:rsid w:val="210C684B"/>
    <w:rsid w:val="21A63C04"/>
    <w:rsid w:val="21A92A1B"/>
    <w:rsid w:val="225D6382"/>
    <w:rsid w:val="22974F69"/>
    <w:rsid w:val="229C32FC"/>
    <w:rsid w:val="22BB43D7"/>
    <w:rsid w:val="231A688E"/>
    <w:rsid w:val="231B6BD4"/>
    <w:rsid w:val="23A8311A"/>
    <w:rsid w:val="23D20E29"/>
    <w:rsid w:val="23F0471F"/>
    <w:rsid w:val="24383C55"/>
    <w:rsid w:val="24455956"/>
    <w:rsid w:val="246E1F0D"/>
    <w:rsid w:val="24871FDF"/>
    <w:rsid w:val="24EF201E"/>
    <w:rsid w:val="250F4166"/>
    <w:rsid w:val="25354086"/>
    <w:rsid w:val="2574519B"/>
    <w:rsid w:val="2584600A"/>
    <w:rsid w:val="25E604D7"/>
    <w:rsid w:val="26103D41"/>
    <w:rsid w:val="26190E48"/>
    <w:rsid w:val="26D43AA3"/>
    <w:rsid w:val="272A0E33"/>
    <w:rsid w:val="274F0899"/>
    <w:rsid w:val="27E74C55"/>
    <w:rsid w:val="28731E1A"/>
    <w:rsid w:val="28E310DB"/>
    <w:rsid w:val="296543A4"/>
    <w:rsid w:val="29CD7BEE"/>
    <w:rsid w:val="2A6F6EB0"/>
    <w:rsid w:val="2A7E10E8"/>
    <w:rsid w:val="2A8735C6"/>
    <w:rsid w:val="2A9D0CC4"/>
    <w:rsid w:val="2AAE4D77"/>
    <w:rsid w:val="2B1302F6"/>
    <w:rsid w:val="2B46461B"/>
    <w:rsid w:val="2BA246D3"/>
    <w:rsid w:val="2BCE1D39"/>
    <w:rsid w:val="2C4604BD"/>
    <w:rsid w:val="2C664EC2"/>
    <w:rsid w:val="2CAB2240"/>
    <w:rsid w:val="2CB637FA"/>
    <w:rsid w:val="2D346268"/>
    <w:rsid w:val="2D8B7A0C"/>
    <w:rsid w:val="2DCE3661"/>
    <w:rsid w:val="2DF3156C"/>
    <w:rsid w:val="2E1D6FFC"/>
    <w:rsid w:val="2E254C81"/>
    <w:rsid w:val="2E30353A"/>
    <w:rsid w:val="2E333DAA"/>
    <w:rsid w:val="2EB240E9"/>
    <w:rsid w:val="2F024B70"/>
    <w:rsid w:val="2F176141"/>
    <w:rsid w:val="2F26688E"/>
    <w:rsid w:val="2F8512FC"/>
    <w:rsid w:val="2FC92679"/>
    <w:rsid w:val="2FCB5549"/>
    <w:rsid w:val="2FD53E0F"/>
    <w:rsid w:val="301601A6"/>
    <w:rsid w:val="30234671"/>
    <w:rsid w:val="30297177"/>
    <w:rsid w:val="306169BC"/>
    <w:rsid w:val="30C3128A"/>
    <w:rsid w:val="31494F03"/>
    <w:rsid w:val="318B6ED9"/>
    <w:rsid w:val="31952261"/>
    <w:rsid w:val="31C70F46"/>
    <w:rsid w:val="321B36E9"/>
    <w:rsid w:val="327C7745"/>
    <w:rsid w:val="32955C24"/>
    <w:rsid w:val="32AE5091"/>
    <w:rsid w:val="3326582D"/>
    <w:rsid w:val="33425A38"/>
    <w:rsid w:val="336E0E35"/>
    <w:rsid w:val="339442E3"/>
    <w:rsid w:val="33B37EED"/>
    <w:rsid w:val="33DB598F"/>
    <w:rsid w:val="346C15C4"/>
    <w:rsid w:val="34774B3F"/>
    <w:rsid w:val="347D24B0"/>
    <w:rsid w:val="34A83397"/>
    <w:rsid w:val="34D4418C"/>
    <w:rsid w:val="34F77CF5"/>
    <w:rsid w:val="34FA198F"/>
    <w:rsid w:val="3522139B"/>
    <w:rsid w:val="352527C4"/>
    <w:rsid w:val="35A46254"/>
    <w:rsid w:val="35C12086"/>
    <w:rsid w:val="360D204B"/>
    <w:rsid w:val="367479D5"/>
    <w:rsid w:val="36B307F5"/>
    <w:rsid w:val="36C83179"/>
    <w:rsid w:val="36F264CE"/>
    <w:rsid w:val="37887BDC"/>
    <w:rsid w:val="37A411C3"/>
    <w:rsid w:val="37F43B1F"/>
    <w:rsid w:val="38145796"/>
    <w:rsid w:val="3828316D"/>
    <w:rsid w:val="38DE7E6C"/>
    <w:rsid w:val="397B71E4"/>
    <w:rsid w:val="39B72CDA"/>
    <w:rsid w:val="3A003653"/>
    <w:rsid w:val="3A0D6EC1"/>
    <w:rsid w:val="3A1439A9"/>
    <w:rsid w:val="3A281202"/>
    <w:rsid w:val="3A5244D1"/>
    <w:rsid w:val="3A5B41B1"/>
    <w:rsid w:val="3A5C534F"/>
    <w:rsid w:val="3A993EAE"/>
    <w:rsid w:val="3AA30888"/>
    <w:rsid w:val="3AB50EF1"/>
    <w:rsid w:val="3B021A53"/>
    <w:rsid w:val="3BA13E12"/>
    <w:rsid w:val="3BBA0651"/>
    <w:rsid w:val="3BCB3D2C"/>
    <w:rsid w:val="3BCB453B"/>
    <w:rsid w:val="3C4123C1"/>
    <w:rsid w:val="3C6473E9"/>
    <w:rsid w:val="3CE5162C"/>
    <w:rsid w:val="3D1474CB"/>
    <w:rsid w:val="3D3A5077"/>
    <w:rsid w:val="3D7C7EC5"/>
    <w:rsid w:val="3D7D7166"/>
    <w:rsid w:val="3DE00969"/>
    <w:rsid w:val="3E2F0796"/>
    <w:rsid w:val="3E31759C"/>
    <w:rsid w:val="3E4E1273"/>
    <w:rsid w:val="3E524A9F"/>
    <w:rsid w:val="3E5438C1"/>
    <w:rsid w:val="3E950E30"/>
    <w:rsid w:val="3EAA580B"/>
    <w:rsid w:val="3EB376FE"/>
    <w:rsid w:val="3EB5098E"/>
    <w:rsid w:val="3F1970E9"/>
    <w:rsid w:val="3F5A037B"/>
    <w:rsid w:val="3F9B06C8"/>
    <w:rsid w:val="3FE23C01"/>
    <w:rsid w:val="402E32EA"/>
    <w:rsid w:val="409C1832"/>
    <w:rsid w:val="40A54393"/>
    <w:rsid w:val="40C01EE0"/>
    <w:rsid w:val="410263BE"/>
    <w:rsid w:val="4164433E"/>
    <w:rsid w:val="41EB7579"/>
    <w:rsid w:val="420E7E13"/>
    <w:rsid w:val="42213106"/>
    <w:rsid w:val="4284683B"/>
    <w:rsid w:val="42DB3741"/>
    <w:rsid w:val="42DC0DDB"/>
    <w:rsid w:val="431E13F4"/>
    <w:rsid w:val="43804633"/>
    <w:rsid w:val="43D20C3F"/>
    <w:rsid w:val="44971B98"/>
    <w:rsid w:val="449A3A28"/>
    <w:rsid w:val="44FE1C14"/>
    <w:rsid w:val="450B4FBE"/>
    <w:rsid w:val="45324879"/>
    <w:rsid w:val="454E2D72"/>
    <w:rsid w:val="457E2ED7"/>
    <w:rsid w:val="45841E00"/>
    <w:rsid w:val="459C2AA4"/>
    <w:rsid w:val="45F2536D"/>
    <w:rsid w:val="45FE4B39"/>
    <w:rsid w:val="463C794C"/>
    <w:rsid w:val="469C5C39"/>
    <w:rsid w:val="46CB2A83"/>
    <w:rsid w:val="46FA22B0"/>
    <w:rsid w:val="47797364"/>
    <w:rsid w:val="478C1159"/>
    <w:rsid w:val="47E3582A"/>
    <w:rsid w:val="48076DF1"/>
    <w:rsid w:val="4820176A"/>
    <w:rsid w:val="482A1B96"/>
    <w:rsid w:val="48956F27"/>
    <w:rsid w:val="49301E81"/>
    <w:rsid w:val="494F4FF5"/>
    <w:rsid w:val="49B50EDB"/>
    <w:rsid w:val="4A0E1CF1"/>
    <w:rsid w:val="4A38772F"/>
    <w:rsid w:val="4A54394D"/>
    <w:rsid w:val="4A6810DB"/>
    <w:rsid w:val="4A7240F7"/>
    <w:rsid w:val="4A994038"/>
    <w:rsid w:val="4AFE086E"/>
    <w:rsid w:val="4B1F03FF"/>
    <w:rsid w:val="4B27037D"/>
    <w:rsid w:val="4B4E36BF"/>
    <w:rsid w:val="4B9764AE"/>
    <w:rsid w:val="4BF74ED8"/>
    <w:rsid w:val="4C1E0230"/>
    <w:rsid w:val="4C650D99"/>
    <w:rsid w:val="4C692B3F"/>
    <w:rsid w:val="4C92075D"/>
    <w:rsid w:val="4D872FEE"/>
    <w:rsid w:val="4DA77F1C"/>
    <w:rsid w:val="4E2F2555"/>
    <w:rsid w:val="4EA425AB"/>
    <w:rsid w:val="4F443F90"/>
    <w:rsid w:val="4F876627"/>
    <w:rsid w:val="4F9336FD"/>
    <w:rsid w:val="4F9C201E"/>
    <w:rsid w:val="4FC31826"/>
    <w:rsid w:val="502C74A8"/>
    <w:rsid w:val="502F79B1"/>
    <w:rsid w:val="503735A8"/>
    <w:rsid w:val="5052092F"/>
    <w:rsid w:val="50615B2B"/>
    <w:rsid w:val="50844EC6"/>
    <w:rsid w:val="50AD2009"/>
    <w:rsid w:val="51256E02"/>
    <w:rsid w:val="51C4479E"/>
    <w:rsid w:val="52097713"/>
    <w:rsid w:val="52132E1A"/>
    <w:rsid w:val="525D61ED"/>
    <w:rsid w:val="52833022"/>
    <w:rsid w:val="52A03BD4"/>
    <w:rsid w:val="52DA2095"/>
    <w:rsid w:val="52DA5F47"/>
    <w:rsid w:val="5373705E"/>
    <w:rsid w:val="53D51DDD"/>
    <w:rsid w:val="53E9298C"/>
    <w:rsid w:val="54067B94"/>
    <w:rsid w:val="55582CFA"/>
    <w:rsid w:val="55965EC0"/>
    <w:rsid w:val="55F40F50"/>
    <w:rsid w:val="56976230"/>
    <w:rsid w:val="56C077B3"/>
    <w:rsid w:val="56D32810"/>
    <w:rsid w:val="56FE53D5"/>
    <w:rsid w:val="575950E3"/>
    <w:rsid w:val="575A58DF"/>
    <w:rsid w:val="585C4E6E"/>
    <w:rsid w:val="589567DF"/>
    <w:rsid w:val="58B37C3A"/>
    <w:rsid w:val="58C40DCB"/>
    <w:rsid w:val="58E660B8"/>
    <w:rsid w:val="59455DBE"/>
    <w:rsid w:val="594E1640"/>
    <w:rsid w:val="59853B23"/>
    <w:rsid w:val="5A955FE8"/>
    <w:rsid w:val="5AEA74C4"/>
    <w:rsid w:val="5AFB1D74"/>
    <w:rsid w:val="5AFF7FF2"/>
    <w:rsid w:val="5B125361"/>
    <w:rsid w:val="5B5235C2"/>
    <w:rsid w:val="5BAD7DF7"/>
    <w:rsid w:val="5C8B232D"/>
    <w:rsid w:val="5C9A1694"/>
    <w:rsid w:val="5CD768C2"/>
    <w:rsid w:val="5D6A45A8"/>
    <w:rsid w:val="5D85148B"/>
    <w:rsid w:val="5DF474C9"/>
    <w:rsid w:val="5E26571F"/>
    <w:rsid w:val="5F2416E8"/>
    <w:rsid w:val="600A3877"/>
    <w:rsid w:val="60143475"/>
    <w:rsid w:val="607829F8"/>
    <w:rsid w:val="60B630C2"/>
    <w:rsid w:val="60C6403A"/>
    <w:rsid w:val="60E62E61"/>
    <w:rsid w:val="61224844"/>
    <w:rsid w:val="61893946"/>
    <w:rsid w:val="61AF11F7"/>
    <w:rsid w:val="61D42A8E"/>
    <w:rsid w:val="61E909C7"/>
    <w:rsid w:val="6289776B"/>
    <w:rsid w:val="63261C6E"/>
    <w:rsid w:val="6384726C"/>
    <w:rsid w:val="64121973"/>
    <w:rsid w:val="644F3799"/>
    <w:rsid w:val="64737832"/>
    <w:rsid w:val="648636C5"/>
    <w:rsid w:val="64922AC6"/>
    <w:rsid w:val="64A04DC8"/>
    <w:rsid w:val="64FA48B3"/>
    <w:rsid w:val="653830AE"/>
    <w:rsid w:val="654F11A7"/>
    <w:rsid w:val="656D3332"/>
    <w:rsid w:val="66BA3EC8"/>
    <w:rsid w:val="67074C6F"/>
    <w:rsid w:val="67712DF8"/>
    <w:rsid w:val="67DB7004"/>
    <w:rsid w:val="68EB07E4"/>
    <w:rsid w:val="691C1682"/>
    <w:rsid w:val="69232231"/>
    <w:rsid w:val="69CD0CF9"/>
    <w:rsid w:val="69DB5C35"/>
    <w:rsid w:val="6A2A7E33"/>
    <w:rsid w:val="6A7D129C"/>
    <w:rsid w:val="6A9659A8"/>
    <w:rsid w:val="6A9A5B6B"/>
    <w:rsid w:val="6AE0291A"/>
    <w:rsid w:val="6B0D1BCA"/>
    <w:rsid w:val="6B727FEC"/>
    <w:rsid w:val="6BB33495"/>
    <w:rsid w:val="6BEC5C84"/>
    <w:rsid w:val="6BFD579B"/>
    <w:rsid w:val="6C142976"/>
    <w:rsid w:val="6C213CC3"/>
    <w:rsid w:val="6C67530A"/>
    <w:rsid w:val="6CDC7AA6"/>
    <w:rsid w:val="6CE64481"/>
    <w:rsid w:val="6D5F4014"/>
    <w:rsid w:val="6DF84EC5"/>
    <w:rsid w:val="6E26203C"/>
    <w:rsid w:val="6E31722D"/>
    <w:rsid w:val="6E51357C"/>
    <w:rsid w:val="6EBE7406"/>
    <w:rsid w:val="6EC64975"/>
    <w:rsid w:val="6EDA66DC"/>
    <w:rsid w:val="6EE671F5"/>
    <w:rsid w:val="6F177B94"/>
    <w:rsid w:val="6F1F096C"/>
    <w:rsid w:val="6F3C65DA"/>
    <w:rsid w:val="6F5A2F04"/>
    <w:rsid w:val="6F7B5EDC"/>
    <w:rsid w:val="708924C9"/>
    <w:rsid w:val="70E407AA"/>
    <w:rsid w:val="70FD58CD"/>
    <w:rsid w:val="713C6D66"/>
    <w:rsid w:val="71535E5D"/>
    <w:rsid w:val="71A102F5"/>
    <w:rsid w:val="71A85723"/>
    <w:rsid w:val="71DB032D"/>
    <w:rsid w:val="71E07AA2"/>
    <w:rsid w:val="723B19BB"/>
    <w:rsid w:val="725001C5"/>
    <w:rsid w:val="729D608C"/>
    <w:rsid w:val="72B62B48"/>
    <w:rsid w:val="72EA04FD"/>
    <w:rsid w:val="73033808"/>
    <w:rsid w:val="73197CE9"/>
    <w:rsid w:val="73216D5D"/>
    <w:rsid w:val="73A1616F"/>
    <w:rsid w:val="740C1D96"/>
    <w:rsid w:val="74747BE1"/>
    <w:rsid w:val="74983F90"/>
    <w:rsid w:val="75310627"/>
    <w:rsid w:val="75757216"/>
    <w:rsid w:val="75A33702"/>
    <w:rsid w:val="75C448A7"/>
    <w:rsid w:val="75E63744"/>
    <w:rsid w:val="75FB0C0E"/>
    <w:rsid w:val="760E1EB9"/>
    <w:rsid w:val="76193AC1"/>
    <w:rsid w:val="761D7104"/>
    <w:rsid w:val="763009A8"/>
    <w:rsid w:val="76345468"/>
    <w:rsid w:val="7652295C"/>
    <w:rsid w:val="76944F4E"/>
    <w:rsid w:val="76E25CB9"/>
    <w:rsid w:val="772528B1"/>
    <w:rsid w:val="774D73CE"/>
    <w:rsid w:val="77891BFB"/>
    <w:rsid w:val="78157B53"/>
    <w:rsid w:val="784F798F"/>
    <w:rsid w:val="78FB12B4"/>
    <w:rsid w:val="78FF3476"/>
    <w:rsid w:val="78FF6FF6"/>
    <w:rsid w:val="790862C8"/>
    <w:rsid w:val="791A0B4D"/>
    <w:rsid w:val="795C48ED"/>
    <w:rsid w:val="79C913B2"/>
    <w:rsid w:val="79DF0BD6"/>
    <w:rsid w:val="7A252ECF"/>
    <w:rsid w:val="7B125890"/>
    <w:rsid w:val="7BB86CF7"/>
    <w:rsid w:val="7BDA42A2"/>
    <w:rsid w:val="7BEE3E6E"/>
    <w:rsid w:val="7C5023DB"/>
    <w:rsid w:val="7C9C2F59"/>
    <w:rsid w:val="7CF755B7"/>
    <w:rsid w:val="7D171309"/>
    <w:rsid w:val="7D226BF8"/>
    <w:rsid w:val="7D91117B"/>
    <w:rsid w:val="7DA17C34"/>
    <w:rsid w:val="7DA83924"/>
    <w:rsid w:val="7E170980"/>
    <w:rsid w:val="7EA93D2D"/>
    <w:rsid w:val="7F5B0CFF"/>
    <w:rsid w:val="7FA83747"/>
    <w:rsid w:val="7FF1341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99"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2"/>
    <w:qFormat/>
    <w:uiPriority w:val="9"/>
    <w:pPr>
      <w:keepNext/>
      <w:keepLines/>
      <w:spacing w:before="340" w:after="330" w:line="578" w:lineRule="auto"/>
      <w:outlineLvl w:val="0"/>
    </w:pPr>
    <w:rPr>
      <w:rFonts w:ascii="宋体" w:hAnsi="宋体" w:eastAsia="Malgun Gothic" w:cs="宋体"/>
      <w:b/>
      <w:bCs/>
      <w:kern w:val="44"/>
      <w:sz w:val="44"/>
      <w:szCs w:val="44"/>
    </w:rPr>
  </w:style>
  <w:style w:type="paragraph" w:styleId="3">
    <w:name w:val="heading 2"/>
    <w:basedOn w:val="1"/>
    <w:next w:val="4"/>
    <w:link w:val="53"/>
    <w:qFormat/>
    <w:uiPriority w:val="0"/>
    <w:pPr>
      <w:keepNext/>
      <w:keepLines/>
      <w:spacing w:before="260" w:after="260" w:line="416" w:lineRule="auto"/>
      <w:outlineLvl w:val="1"/>
    </w:pPr>
    <w:rPr>
      <w:rFonts w:ascii="Cambria" w:hAnsi="Cambria" w:eastAsia="Malgun Gothic" w:cs="宋体"/>
      <w:b/>
      <w:bCs/>
      <w:sz w:val="32"/>
      <w:szCs w:val="32"/>
    </w:rPr>
  </w:style>
  <w:style w:type="paragraph" w:styleId="5">
    <w:name w:val="heading 3"/>
    <w:basedOn w:val="1"/>
    <w:next w:val="1"/>
    <w:link w:val="54"/>
    <w:qFormat/>
    <w:uiPriority w:val="0"/>
    <w:pPr>
      <w:keepNext/>
      <w:keepLines/>
      <w:spacing w:before="260" w:after="260" w:line="416" w:lineRule="auto"/>
      <w:outlineLvl w:val="2"/>
    </w:pPr>
    <w:rPr>
      <w:rFonts w:ascii="宋体" w:hAnsi="宋体" w:eastAsia="Malgun Gothic" w:cs="宋体"/>
      <w:b/>
      <w:bCs/>
      <w:kern w:val="0"/>
      <w:sz w:val="32"/>
      <w:szCs w:val="32"/>
    </w:rPr>
  </w:style>
  <w:style w:type="paragraph" w:styleId="6">
    <w:name w:val="heading 4"/>
    <w:basedOn w:val="1"/>
    <w:next w:val="1"/>
    <w:link w:val="55"/>
    <w:qFormat/>
    <w:uiPriority w:val="0"/>
    <w:pPr>
      <w:keepNext/>
      <w:keepLines/>
      <w:spacing w:before="280" w:after="290" w:line="376" w:lineRule="auto"/>
      <w:outlineLvl w:val="3"/>
    </w:pPr>
    <w:rPr>
      <w:rFonts w:ascii="Cambria" w:hAnsi="Cambria" w:eastAsia="Malgun Gothic" w:cs="宋体"/>
      <w:b/>
      <w:bCs/>
      <w:sz w:val="28"/>
      <w:szCs w:val="28"/>
    </w:rPr>
  </w:style>
  <w:style w:type="paragraph" w:styleId="7">
    <w:name w:val="heading 5"/>
    <w:basedOn w:val="1"/>
    <w:next w:val="1"/>
    <w:link w:val="56"/>
    <w:qFormat/>
    <w:uiPriority w:val="99"/>
    <w:pPr>
      <w:keepNext/>
      <w:keepLines/>
      <w:spacing w:before="280" w:after="290" w:line="376" w:lineRule="auto"/>
      <w:outlineLvl w:val="4"/>
    </w:pPr>
    <w:rPr>
      <w:rFonts w:ascii="宋体" w:hAnsi="宋体" w:eastAsia="Malgun Gothic" w:cs="宋体"/>
      <w:b/>
      <w:bCs/>
      <w:kern w:val="0"/>
      <w:sz w:val="28"/>
      <w:szCs w:val="28"/>
    </w:rPr>
  </w:style>
  <w:style w:type="paragraph" w:styleId="8">
    <w:name w:val="heading 6"/>
    <w:basedOn w:val="1"/>
    <w:next w:val="1"/>
    <w:link w:val="57"/>
    <w:qFormat/>
    <w:uiPriority w:val="9"/>
    <w:pPr>
      <w:keepNext/>
      <w:keepLines/>
      <w:spacing w:before="240" w:after="64" w:line="320" w:lineRule="auto"/>
      <w:outlineLvl w:val="5"/>
    </w:pPr>
    <w:rPr>
      <w:rFonts w:ascii="等线 Light" w:hAnsi="等线 Light" w:eastAsia="Malgun Gothic" w:cs="宋体"/>
      <w:b/>
      <w:bCs/>
      <w:sz w:val="24"/>
      <w:szCs w:val="24"/>
    </w:rPr>
  </w:style>
  <w:style w:type="character" w:default="1" w:styleId="45">
    <w:name w:val="Default Paragraph Font"/>
    <w:semiHidden/>
    <w:unhideWhenUsed/>
    <w:uiPriority w:val="1"/>
  </w:style>
  <w:style w:type="table" w:default="1" w:styleId="43">
    <w:name w:val="Normal Table"/>
    <w:semiHidden/>
    <w:unhideWhenUsed/>
    <w:uiPriority w:val="99"/>
    <w:tblPr>
      <w:tblCellMar>
        <w:top w:w="0" w:type="dxa"/>
        <w:left w:w="108" w:type="dxa"/>
        <w:bottom w:w="0" w:type="dxa"/>
        <w:right w:w="108" w:type="dxa"/>
      </w:tblCellMar>
    </w:tblPr>
  </w:style>
  <w:style w:type="paragraph" w:styleId="4">
    <w:name w:val="Normal Indent"/>
    <w:basedOn w:val="1"/>
    <w:link w:val="74"/>
    <w:qFormat/>
    <w:uiPriority w:val="0"/>
    <w:pPr>
      <w:ind w:firstLine="420"/>
    </w:pPr>
  </w:style>
  <w:style w:type="paragraph" w:styleId="9">
    <w:name w:val="List 3"/>
    <w:basedOn w:val="1"/>
    <w:unhideWhenUsed/>
    <w:qFormat/>
    <w:uiPriority w:val="99"/>
    <w:pPr>
      <w:ind w:left="100" w:leftChars="400" w:hanging="200" w:hangingChars="200"/>
      <w:contextualSpacing/>
    </w:pPr>
  </w:style>
  <w:style w:type="paragraph" w:styleId="10">
    <w:name w:val="toc 7"/>
    <w:basedOn w:val="1"/>
    <w:next w:val="1"/>
    <w:unhideWhenUsed/>
    <w:qFormat/>
    <w:uiPriority w:val="39"/>
    <w:pPr>
      <w:ind w:left="2520" w:leftChars="1200"/>
    </w:pPr>
  </w:style>
  <w:style w:type="paragraph" w:styleId="11">
    <w:name w:val="index 8"/>
    <w:basedOn w:val="1"/>
    <w:next w:val="1"/>
    <w:qFormat/>
    <w:uiPriority w:val="0"/>
    <w:pPr>
      <w:ind w:left="1400" w:leftChars="1400"/>
    </w:pPr>
    <w:rPr>
      <w:szCs w:val="24"/>
    </w:rPr>
  </w:style>
  <w:style w:type="paragraph" w:styleId="12">
    <w:name w:val="caption"/>
    <w:basedOn w:val="1"/>
    <w:next w:val="1"/>
    <w:qFormat/>
    <w:uiPriority w:val="0"/>
    <w:pPr>
      <w:spacing w:before="156" w:after="156"/>
      <w:jc w:val="center"/>
    </w:pPr>
    <w:rPr>
      <w:rFonts w:ascii="Cambria" w:hAnsi="Cambria" w:eastAsia="黑体" w:cs="Times New Roman"/>
      <w:color w:val="000000"/>
      <w:kern w:val="0"/>
      <w:sz w:val="24"/>
      <w:szCs w:val="20"/>
    </w:rPr>
  </w:style>
  <w:style w:type="paragraph" w:styleId="13">
    <w:name w:val="Document Map"/>
    <w:basedOn w:val="1"/>
    <w:link w:val="107"/>
    <w:qFormat/>
    <w:uiPriority w:val="99"/>
    <w:rPr>
      <w:rFonts w:ascii="宋体"/>
      <w:sz w:val="18"/>
      <w:szCs w:val="18"/>
    </w:rPr>
  </w:style>
  <w:style w:type="paragraph" w:styleId="14">
    <w:name w:val="annotation text"/>
    <w:basedOn w:val="1"/>
    <w:link w:val="112"/>
    <w:unhideWhenUsed/>
    <w:qFormat/>
    <w:uiPriority w:val="0"/>
    <w:pPr>
      <w:jc w:val="left"/>
    </w:pPr>
  </w:style>
  <w:style w:type="paragraph" w:styleId="15">
    <w:name w:val="Body Text 3"/>
    <w:basedOn w:val="1"/>
    <w:link w:val="207"/>
    <w:unhideWhenUsed/>
    <w:qFormat/>
    <w:uiPriority w:val="99"/>
    <w:pPr>
      <w:spacing w:after="120"/>
    </w:pPr>
    <w:rPr>
      <w:sz w:val="16"/>
      <w:szCs w:val="16"/>
    </w:rPr>
  </w:style>
  <w:style w:type="paragraph" w:styleId="16">
    <w:name w:val="Body Text"/>
    <w:basedOn w:val="1"/>
    <w:next w:val="1"/>
    <w:link w:val="128"/>
    <w:qFormat/>
    <w:uiPriority w:val="99"/>
    <w:pPr>
      <w:spacing w:after="120"/>
    </w:pPr>
    <w:rPr>
      <w:rFonts w:ascii="宋体" w:hAnsi="宋体" w:eastAsia="Malgun Gothic" w:cs="宋体"/>
    </w:rPr>
  </w:style>
  <w:style w:type="paragraph" w:styleId="17">
    <w:name w:val="Body Text Indent"/>
    <w:basedOn w:val="1"/>
    <w:link w:val="131"/>
    <w:qFormat/>
    <w:uiPriority w:val="0"/>
    <w:pPr>
      <w:ind w:left="420"/>
    </w:pPr>
    <w:rPr>
      <w:rFonts w:ascii="宋体" w:hAnsi="宋体" w:eastAsia="Malgun Gothic" w:cs="宋体"/>
    </w:rPr>
  </w:style>
  <w:style w:type="paragraph" w:styleId="18">
    <w:name w:val="List 2"/>
    <w:basedOn w:val="1"/>
    <w:qFormat/>
    <w:uiPriority w:val="0"/>
    <w:pPr>
      <w:ind w:left="100" w:leftChars="200" w:hanging="200" w:hangingChars="200"/>
    </w:pPr>
    <w:rPr>
      <w:rFonts w:ascii="宋体" w:hAnsi="宋体" w:eastAsia="Malgun Gothic" w:cs="宋体"/>
      <w:sz w:val="28"/>
      <w:szCs w:val="24"/>
    </w:rPr>
  </w:style>
  <w:style w:type="paragraph" w:styleId="19">
    <w:name w:val="Block Text"/>
    <w:basedOn w:val="1"/>
    <w:qFormat/>
    <w:uiPriority w:val="0"/>
    <w:pPr>
      <w:widowControl/>
      <w:spacing w:after="120"/>
      <w:ind w:left="1440" w:leftChars="700" w:right="1440" w:rightChars="700"/>
      <w:jc w:val="left"/>
    </w:pPr>
    <w:rPr>
      <w:rFonts w:ascii="宋体" w:hAnsi="宋体" w:eastAsia="Malgun Gothic" w:cs="宋体"/>
      <w:kern w:val="0"/>
      <w:sz w:val="20"/>
      <w:szCs w:val="20"/>
    </w:rPr>
  </w:style>
  <w:style w:type="paragraph" w:styleId="20">
    <w:name w:val="index 4"/>
    <w:basedOn w:val="1"/>
    <w:next w:val="1"/>
    <w:qFormat/>
    <w:uiPriority w:val="0"/>
    <w:pPr>
      <w:ind w:left="600" w:leftChars="600"/>
    </w:pPr>
    <w:rPr>
      <w:rFonts w:ascii="Times New Roman" w:hAnsi="Times New Roman" w:eastAsia="宋体" w:cs="Times New Roman"/>
      <w:szCs w:val="24"/>
    </w:rPr>
  </w:style>
  <w:style w:type="paragraph" w:styleId="21">
    <w:name w:val="toc 5"/>
    <w:basedOn w:val="1"/>
    <w:next w:val="1"/>
    <w:qFormat/>
    <w:uiPriority w:val="39"/>
    <w:pPr>
      <w:ind w:left="1680" w:leftChars="800"/>
    </w:pPr>
    <w:rPr>
      <w:rFonts w:ascii="宋体" w:hAnsi="宋体" w:eastAsia="Malgun Gothic" w:cs="宋体"/>
    </w:rPr>
  </w:style>
  <w:style w:type="paragraph" w:styleId="22">
    <w:name w:val="toc 3"/>
    <w:basedOn w:val="1"/>
    <w:next w:val="1"/>
    <w:qFormat/>
    <w:uiPriority w:val="39"/>
    <w:pPr>
      <w:tabs>
        <w:tab w:val="right" w:leader="dot" w:pos="8987"/>
      </w:tabs>
      <w:adjustRightInd w:val="0"/>
      <w:snapToGrid w:val="0"/>
      <w:spacing w:line="360" w:lineRule="auto"/>
      <w:ind w:left="840" w:leftChars="400"/>
      <w:jc w:val="center"/>
    </w:pPr>
    <w:rPr>
      <w:rFonts w:ascii="宋体" w:hAnsi="宋体" w:eastAsia="Malgun Gothic" w:cs="宋体"/>
      <w:color w:val="000000"/>
      <w:sz w:val="24"/>
      <w:szCs w:val="30"/>
    </w:rPr>
  </w:style>
  <w:style w:type="paragraph" w:styleId="23">
    <w:name w:val="Plain Text"/>
    <w:basedOn w:val="1"/>
    <w:next w:val="1"/>
    <w:link w:val="79"/>
    <w:qFormat/>
    <w:uiPriority w:val="0"/>
    <w:pPr>
      <w:adjustRightInd w:val="0"/>
      <w:snapToGrid w:val="0"/>
      <w:spacing w:line="360" w:lineRule="auto"/>
      <w:ind w:firstLine="482"/>
    </w:pPr>
    <w:rPr>
      <w:rFonts w:ascii="宋体" w:hAnsi="宋体" w:cs="Courier New"/>
      <w:bCs/>
      <w:color w:val="000000"/>
      <w:sz w:val="24"/>
      <w:szCs w:val="24"/>
    </w:rPr>
  </w:style>
  <w:style w:type="paragraph" w:styleId="24">
    <w:name w:val="toc 8"/>
    <w:basedOn w:val="1"/>
    <w:next w:val="1"/>
    <w:unhideWhenUsed/>
    <w:qFormat/>
    <w:uiPriority w:val="39"/>
    <w:pPr>
      <w:ind w:left="2940" w:leftChars="1400"/>
    </w:pPr>
  </w:style>
  <w:style w:type="paragraph" w:styleId="25">
    <w:name w:val="Date"/>
    <w:basedOn w:val="1"/>
    <w:next w:val="1"/>
    <w:link w:val="100"/>
    <w:qFormat/>
    <w:uiPriority w:val="0"/>
    <w:pPr>
      <w:ind w:left="100" w:leftChars="2500"/>
    </w:pPr>
    <w:rPr>
      <w:sz w:val="28"/>
    </w:rPr>
  </w:style>
  <w:style w:type="paragraph" w:styleId="26">
    <w:name w:val="Body Text Indent 2"/>
    <w:basedOn w:val="1"/>
    <w:link w:val="65"/>
    <w:qFormat/>
    <w:uiPriority w:val="0"/>
    <w:pPr>
      <w:spacing w:after="120" w:line="480" w:lineRule="auto"/>
      <w:ind w:left="420" w:leftChars="200"/>
    </w:pPr>
    <w:rPr>
      <w:szCs w:val="24"/>
    </w:rPr>
  </w:style>
  <w:style w:type="paragraph" w:styleId="27">
    <w:name w:val="Balloon Text"/>
    <w:basedOn w:val="1"/>
    <w:link w:val="99"/>
    <w:qFormat/>
    <w:uiPriority w:val="0"/>
    <w:rPr>
      <w:sz w:val="18"/>
      <w:szCs w:val="18"/>
    </w:rPr>
  </w:style>
  <w:style w:type="paragraph" w:styleId="28">
    <w:name w:val="footer"/>
    <w:basedOn w:val="1"/>
    <w:link w:val="59"/>
    <w:qFormat/>
    <w:uiPriority w:val="99"/>
    <w:pPr>
      <w:pBdr>
        <w:top w:val="single" w:color="auto" w:sz="4" w:space="1"/>
      </w:pBdr>
      <w:tabs>
        <w:tab w:val="center" w:pos="4153"/>
        <w:tab w:val="right" w:pos="8306"/>
      </w:tabs>
      <w:snapToGrid w:val="0"/>
      <w:jc w:val="left"/>
    </w:pPr>
    <w:rPr>
      <w:sz w:val="18"/>
      <w:szCs w:val="18"/>
    </w:rPr>
  </w:style>
  <w:style w:type="paragraph" w:styleId="29">
    <w:name w:val="header"/>
    <w:basedOn w:val="1"/>
    <w:link w:val="106"/>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right" w:leader="dot" w:pos="8987"/>
      </w:tabs>
    </w:pPr>
    <w:rPr>
      <w:rFonts w:ascii="宋体" w:hAnsi="宋体" w:eastAsia="Malgun Gothic" w:cs="宋体"/>
      <w:sz w:val="24"/>
    </w:rPr>
  </w:style>
  <w:style w:type="paragraph" w:styleId="31">
    <w:name w:val="toc 4"/>
    <w:basedOn w:val="1"/>
    <w:next w:val="1"/>
    <w:qFormat/>
    <w:uiPriority w:val="39"/>
    <w:pPr>
      <w:ind w:left="1260" w:leftChars="600"/>
    </w:pPr>
    <w:rPr>
      <w:rFonts w:ascii="宋体" w:hAnsi="宋体" w:eastAsia="Malgun Gothic" w:cs="宋体"/>
    </w:rPr>
  </w:style>
  <w:style w:type="paragraph" w:styleId="32">
    <w:name w:val="toc 6"/>
    <w:basedOn w:val="1"/>
    <w:next w:val="1"/>
    <w:unhideWhenUsed/>
    <w:qFormat/>
    <w:uiPriority w:val="39"/>
    <w:pPr>
      <w:ind w:left="2100" w:leftChars="1000"/>
    </w:pPr>
  </w:style>
  <w:style w:type="paragraph" w:styleId="33">
    <w:name w:val="Body Text Indent 3"/>
    <w:basedOn w:val="1"/>
    <w:link w:val="58"/>
    <w:qFormat/>
    <w:uiPriority w:val="0"/>
    <w:pPr>
      <w:spacing w:after="120"/>
      <w:ind w:left="420" w:leftChars="200"/>
    </w:pPr>
    <w:rPr>
      <w:sz w:val="16"/>
      <w:szCs w:val="16"/>
    </w:rPr>
  </w:style>
  <w:style w:type="paragraph" w:styleId="34">
    <w:name w:val="toc 2"/>
    <w:basedOn w:val="1"/>
    <w:next w:val="1"/>
    <w:qFormat/>
    <w:uiPriority w:val="39"/>
    <w:pPr>
      <w:tabs>
        <w:tab w:val="right" w:leader="dot" w:pos="9628"/>
      </w:tabs>
      <w:ind w:left="420" w:leftChars="200"/>
      <w:jc w:val="left"/>
    </w:pPr>
    <w:rPr>
      <w:rFonts w:ascii="宋体" w:hAnsi="宋体" w:eastAsia="Malgun Gothic" w:cs="宋体"/>
      <w:sz w:val="28"/>
    </w:rPr>
  </w:style>
  <w:style w:type="paragraph" w:styleId="35">
    <w:name w:val="toc 9"/>
    <w:basedOn w:val="1"/>
    <w:next w:val="1"/>
    <w:unhideWhenUsed/>
    <w:qFormat/>
    <w:uiPriority w:val="39"/>
    <w:pPr>
      <w:ind w:left="3360" w:leftChars="1600"/>
    </w:pPr>
  </w:style>
  <w:style w:type="paragraph" w:styleId="36">
    <w:name w:val="Body Text 2"/>
    <w:basedOn w:val="1"/>
    <w:link w:val="72"/>
    <w:qFormat/>
    <w:uiPriority w:val="99"/>
    <w:pPr>
      <w:spacing w:after="120" w:line="480" w:lineRule="auto"/>
    </w:pPr>
  </w:style>
  <w:style w:type="paragraph" w:styleId="37">
    <w:name w:val="HTML Preformatted"/>
    <w:basedOn w:val="1"/>
    <w:link w:val="75"/>
    <w:qFormat/>
    <w:uiPriority w:val="0"/>
    <w:rPr>
      <w:rFonts w:ascii="Courier New" w:hAnsi="Courier New" w:cs="Courier New"/>
    </w:rPr>
  </w:style>
  <w:style w:type="paragraph" w:styleId="38">
    <w:name w:val="Normal (Web)"/>
    <w:basedOn w:val="1"/>
    <w:unhideWhenUsed/>
    <w:qFormat/>
    <w:uiPriority w:val="99"/>
    <w:pPr>
      <w:widowControl/>
      <w:spacing w:before="100" w:beforeAutospacing="1" w:after="100" w:afterAutospacing="1"/>
      <w:jc w:val="left"/>
    </w:pPr>
    <w:rPr>
      <w:rFonts w:ascii="宋体" w:hAnsi="宋体" w:eastAsia="Malgun Gothic" w:cs="宋体"/>
      <w:kern w:val="0"/>
      <w:sz w:val="24"/>
      <w:szCs w:val="24"/>
    </w:rPr>
  </w:style>
  <w:style w:type="paragraph" w:styleId="39">
    <w:name w:val="index 1"/>
    <w:basedOn w:val="1"/>
    <w:next w:val="1"/>
    <w:semiHidden/>
    <w:qFormat/>
    <w:uiPriority w:val="0"/>
    <w:pPr>
      <w:spacing w:afterLines="50" w:line="360" w:lineRule="exact"/>
      <w:jc w:val="center"/>
    </w:pPr>
    <w:rPr>
      <w:rFonts w:ascii="宋体" w:hAnsi="宋体" w:eastAsia="Malgun Gothic" w:cs="宋体"/>
      <w:sz w:val="28"/>
      <w:szCs w:val="28"/>
    </w:rPr>
  </w:style>
  <w:style w:type="paragraph" w:styleId="40">
    <w:name w:val="Title"/>
    <w:basedOn w:val="1"/>
    <w:next w:val="1"/>
    <w:link w:val="78"/>
    <w:qFormat/>
    <w:uiPriority w:val="10"/>
    <w:pPr>
      <w:spacing w:before="240" w:after="60"/>
      <w:jc w:val="center"/>
      <w:outlineLvl w:val="0"/>
    </w:pPr>
    <w:rPr>
      <w:rFonts w:ascii="Cambria" w:hAnsi="Cambria" w:eastAsia="宋体" w:cs="Times New Roman"/>
      <w:b/>
      <w:bCs/>
      <w:sz w:val="32"/>
      <w:szCs w:val="32"/>
    </w:rPr>
  </w:style>
  <w:style w:type="paragraph" w:styleId="41">
    <w:name w:val="annotation subject"/>
    <w:basedOn w:val="14"/>
    <w:next w:val="14"/>
    <w:link w:val="108"/>
    <w:qFormat/>
    <w:uiPriority w:val="0"/>
    <w:rPr>
      <w:rFonts w:eastAsia="Times New Roman"/>
      <w:b/>
      <w:bCs/>
    </w:rPr>
  </w:style>
  <w:style w:type="paragraph" w:styleId="42">
    <w:name w:val="Body Text First Indent"/>
    <w:basedOn w:val="16"/>
    <w:link w:val="200"/>
    <w:qFormat/>
    <w:uiPriority w:val="0"/>
    <w:pPr>
      <w:ind w:firstLine="420" w:firstLineChars="100"/>
    </w:pPr>
    <w:rPr>
      <w:rFonts w:ascii="Calibri" w:hAnsi="Calibri" w:eastAsia="宋体" w:cs="Times New Roman"/>
      <w:szCs w:val="24"/>
    </w:rPr>
  </w:style>
  <w:style w:type="table" w:styleId="44">
    <w:name w:val="Table Grid"/>
    <w:basedOn w:val="43"/>
    <w:unhideWhenUsed/>
    <w:qFormat/>
    <w:uiPriority w:val="0"/>
    <w:rPr>
      <w:rFonts w:ascii="宋体" w:hAnsi="宋体" w:eastAsia="Malgun Gothic"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qFormat/>
    <w:uiPriority w:val="0"/>
    <w:rPr>
      <w:b/>
      <w:bCs/>
    </w:rPr>
  </w:style>
  <w:style w:type="character" w:styleId="47">
    <w:name w:val="page number"/>
    <w:basedOn w:val="45"/>
    <w:qFormat/>
    <w:uiPriority w:val="99"/>
  </w:style>
  <w:style w:type="character" w:styleId="48">
    <w:name w:val="FollowedHyperlink"/>
    <w:unhideWhenUsed/>
    <w:qFormat/>
    <w:uiPriority w:val="99"/>
    <w:rPr>
      <w:color w:val="800080"/>
      <w:u w:val="single"/>
    </w:rPr>
  </w:style>
  <w:style w:type="character" w:styleId="49">
    <w:name w:val="Emphasis"/>
    <w:basedOn w:val="45"/>
    <w:qFormat/>
    <w:uiPriority w:val="20"/>
    <w:rPr>
      <w:i/>
    </w:rPr>
  </w:style>
  <w:style w:type="character" w:styleId="50">
    <w:name w:val="Hyperlink"/>
    <w:qFormat/>
    <w:uiPriority w:val="99"/>
    <w:rPr>
      <w:color w:val="0000FF"/>
      <w:u w:val="single"/>
    </w:rPr>
  </w:style>
  <w:style w:type="character" w:styleId="51">
    <w:name w:val="annotation reference"/>
    <w:qFormat/>
    <w:uiPriority w:val="0"/>
    <w:rPr>
      <w:rFonts w:cs="Times New Roman"/>
      <w:sz w:val="21"/>
    </w:rPr>
  </w:style>
  <w:style w:type="character" w:customStyle="1" w:styleId="52">
    <w:name w:val="标题 1 字符"/>
    <w:basedOn w:val="45"/>
    <w:link w:val="2"/>
    <w:qFormat/>
    <w:uiPriority w:val="9"/>
    <w:rPr>
      <w:rFonts w:ascii="宋体" w:hAnsi="宋体" w:eastAsia="Malgun Gothic" w:cs="宋体"/>
      <w:b/>
      <w:bCs/>
      <w:kern w:val="44"/>
      <w:sz w:val="44"/>
      <w:szCs w:val="44"/>
    </w:rPr>
  </w:style>
  <w:style w:type="character" w:customStyle="1" w:styleId="53">
    <w:name w:val="标题 2 字符"/>
    <w:basedOn w:val="45"/>
    <w:link w:val="3"/>
    <w:qFormat/>
    <w:uiPriority w:val="0"/>
    <w:rPr>
      <w:rFonts w:ascii="Cambria" w:hAnsi="Cambria" w:eastAsia="Malgun Gothic" w:cs="宋体"/>
      <w:b/>
      <w:bCs/>
      <w:sz w:val="32"/>
      <w:szCs w:val="32"/>
    </w:rPr>
  </w:style>
  <w:style w:type="character" w:customStyle="1" w:styleId="54">
    <w:name w:val="标题 3 字符"/>
    <w:basedOn w:val="45"/>
    <w:link w:val="5"/>
    <w:qFormat/>
    <w:uiPriority w:val="0"/>
    <w:rPr>
      <w:rFonts w:ascii="宋体" w:hAnsi="宋体" w:eastAsia="Malgun Gothic" w:cs="宋体"/>
      <w:b/>
      <w:bCs/>
      <w:kern w:val="0"/>
      <w:sz w:val="32"/>
      <w:szCs w:val="32"/>
    </w:rPr>
  </w:style>
  <w:style w:type="character" w:customStyle="1" w:styleId="55">
    <w:name w:val="标题 4 字符"/>
    <w:basedOn w:val="45"/>
    <w:link w:val="6"/>
    <w:qFormat/>
    <w:uiPriority w:val="0"/>
    <w:rPr>
      <w:rFonts w:ascii="Cambria" w:hAnsi="Cambria" w:eastAsia="Malgun Gothic" w:cs="宋体"/>
      <w:b/>
      <w:bCs/>
      <w:sz w:val="28"/>
      <w:szCs w:val="28"/>
    </w:rPr>
  </w:style>
  <w:style w:type="character" w:customStyle="1" w:styleId="56">
    <w:name w:val="标题 5 字符"/>
    <w:basedOn w:val="45"/>
    <w:link w:val="7"/>
    <w:qFormat/>
    <w:uiPriority w:val="99"/>
    <w:rPr>
      <w:rFonts w:ascii="宋体" w:hAnsi="宋体" w:eastAsia="Malgun Gothic" w:cs="宋体"/>
      <w:b/>
      <w:bCs/>
      <w:kern w:val="0"/>
      <w:sz w:val="28"/>
      <w:szCs w:val="28"/>
    </w:rPr>
  </w:style>
  <w:style w:type="character" w:customStyle="1" w:styleId="57">
    <w:name w:val="标题 6 字符"/>
    <w:basedOn w:val="45"/>
    <w:link w:val="8"/>
    <w:qFormat/>
    <w:uiPriority w:val="9"/>
    <w:rPr>
      <w:rFonts w:ascii="等线 Light" w:hAnsi="等线 Light" w:eastAsia="Malgun Gothic" w:cs="宋体"/>
      <w:b/>
      <w:bCs/>
      <w:sz w:val="24"/>
      <w:szCs w:val="24"/>
    </w:rPr>
  </w:style>
  <w:style w:type="character" w:customStyle="1" w:styleId="58">
    <w:name w:val="正文文本缩进 3 字符"/>
    <w:link w:val="33"/>
    <w:qFormat/>
    <w:uiPriority w:val="0"/>
    <w:rPr>
      <w:sz w:val="16"/>
      <w:szCs w:val="16"/>
    </w:rPr>
  </w:style>
  <w:style w:type="character" w:customStyle="1" w:styleId="59">
    <w:name w:val="页脚 字符"/>
    <w:link w:val="28"/>
    <w:qFormat/>
    <w:uiPriority w:val="99"/>
    <w:rPr>
      <w:sz w:val="18"/>
      <w:szCs w:val="18"/>
    </w:rPr>
  </w:style>
  <w:style w:type="character" w:customStyle="1" w:styleId="60">
    <w:name w:val="表格样式2 Char"/>
    <w:link w:val="61"/>
    <w:qFormat/>
    <w:uiPriority w:val="0"/>
    <w:rPr>
      <w:rFonts w:ascii="方正仿宋_GBK" w:hAnsi="宋体"/>
      <w:bCs/>
      <w:szCs w:val="24"/>
    </w:rPr>
  </w:style>
  <w:style w:type="paragraph" w:customStyle="1" w:styleId="61">
    <w:name w:val="表格样式2"/>
    <w:basedOn w:val="1"/>
    <w:link w:val="60"/>
    <w:qFormat/>
    <w:uiPriority w:val="0"/>
    <w:pPr>
      <w:widowControl/>
      <w:spacing w:line="160" w:lineRule="atLeast"/>
      <w:jc w:val="left"/>
    </w:pPr>
    <w:rPr>
      <w:rFonts w:ascii="方正仿宋_GBK" w:hAnsi="宋体"/>
      <w:bCs/>
      <w:szCs w:val="24"/>
    </w:rPr>
  </w:style>
  <w:style w:type="character" w:customStyle="1" w:styleId="62">
    <w:name w:val="font31"/>
    <w:qFormat/>
    <w:uiPriority w:val="0"/>
    <w:rPr>
      <w:rFonts w:hint="eastAsia" w:ascii="宋体" w:hAnsi="宋体" w:eastAsia="宋体" w:cs="宋体"/>
      <w:color w:val="000000"/>
      <w:sz w:val="20"/>
      <w:szCs w:val="20"/>
      <w:u w:val="none"/>
    </w:rPr>
  </w:style>
  <w:style w:type="character" w:customStyle="1" w:styleId="63">
    <w:name w:val="filelddbnamecss"/>
    <w:basedOn w:val="45"/>
    <w:qFormat/>
    <w:uiPriority w:val="0"/>
  </w:style>
  <w:style w:type="character" w:customStyle="1" w:styleId="64">
    <w:name w:val="页脚 Char"/>
    <w:qFormat/>
    <w:uiPriority w:val="99"/>
    <w:rPr>
      <w:kern w:val="2"/>
      <w:sz w:val="18"/>
      <w:szCs w:val="18"/>
    </w:rPr>
  </w:style>
  <w:style w:type="character" w:customStyle="1" w:styleId="65">
    <w:name w:val="正文文本缩进 2 字符"/>
    <w:link w:val="26"/>
    <w:qFormat/>
    <w:uiPriority w:val="0"/>
    <w:rPr>
      <w:szCs w:val="24"/>
    </w:rPr>
  </w:style>
  <w:style w:type="character" w:customStyle="1" w:styleId="66">
    <w:name w:val="段落 Char1"/>
    <w:link w:val="67"/>
    <w:qFormat/>
    <w:uiPriority w:val="0"/>
    <w:rPr>
      <w:rFonts w:ascii="宋体" w:hAnsi="宋体"/>
      <w:b/>
      <w:sz w:val="24"/>
      <w:szCs w:val="24"/>
    </w:rPr>
  </w:style>
  <w:style w:type="paragraph" w:customStyle="1" w:styleId="67">
    <w:name w:val="段落"/>
    <w:link w:val="66"/>
    <w:qFormat/>
    <w:uiPriority w:val="0"/>
    <w:pPr>
      <w:adjustRightInd w:val="0"/>
      <w:snapToGrid w:val="0"/>
      <w:spacing w:before="120" w:after="120" w:line="360" w:lineRule="auto"/>
      <w:jc w:val="both"/>
    </w:pPr>
    <w:rPr>
      <w:rFonts w:ascii="宋体" w:hAnsi="宋体" w:eastAsiaTheme="minorEastAsia" w:cstheme="minorBidi"/>
      <w:b/>
      <w:kern w:val="2"/>
      <w:sz w:val="24"/>
      <w:szCs w:val="24"/>
      <w:lang w:val="en-US" w:eastAsia="zh-CN" w:bidi="ar-SA"/>
    </w:rPr>
  </w:style>
  <w:style w:type="character" w:customStyle="1" w:styleId="68">
    <w:name w:val="font41"/>
    <w:qFormat/>
    <w:uiPriority w:val="0"/>
    <w:rPr>
      <w:rFonts w:hint="eastAsia" w:ascii="宋体" w:hAnsi="宋体" w:eastAsia="宋体" w:cs="宋体"/>
      <w:b/>
      <w:color w:val="000000"/>
      <w:sz w:val="24"/>
      <w:szCs w:val="24"/>
      <w:u w:val="none"/>
    </w:rPr>
  </w:style>
  <w:style w:type="character" w:customStyle="1" w:styleId="69">
    <w:name w:val="列表段落 字符"/>
    <w:link w:val="70"/>
    <w:qFormat/>
    <w:uiPriority w:val="34"/>
    <w:rPr>
      <w:rFonts w:ascii="等线" w:hAnsi="等线"/>
      <w:sz w:val="24"/>
    </w:rPr>
  </w:style>
  <w:style w:type="paragraph" w:customStyle="1" w:styleId="70">
    <w:name w:val="列出段落1"/>
    <w:basedOn w:val="1"/>
    <w:link w:val="69"/>
    <w:qFormat/>
    <w:uiPriority w:val="34"/>
    <w:pPr>
      <w:spacing w:line="360" w:lineRule="auto"/>
      <w:ind w:firstLine="420" w:firstLineChars="200"/>
    </w:pPr>
    <w:rPr>
      <w:rFonts w:ascii="等线" w:hAnsi="等线"/>
      <w:sz w:val="24"/>
    </w:rPr>
  </w:style>
  <w:style w:type="character" w:customStyle="1" w:styleId="71">
    <w:name w:val="批注文字 字符"/>
    <w:qFormat/>
    <w:uiPriority w:val="0"/>
    <w:rPr>
      <w:kern w:val="2"/>
      <w:sz w:val="21"/>
      <w:szCs w:val="22"/>
    </w:rPr>
  </w:style>
  <w:style w:type="character" w:customStyle="1" w:styleId="72">
    <w:name w:val="正文文本 2 字符"/>
    <w:link w:val="36"/>
    <w:qFormat/>
    <w:uiPriority w:val="99"/>
  </w:style>
  <w:style w:type="character" w:customStyle="1" w:styleId="73">
    <w:name w:val="不明显强调1"/>
    <w:qFormat/>
    <w:uiPriority w:val="0"/>
    <w:rPr>
      <w:i/>
      <w:iCs/>
    </w:rPr>
  </w:style>
  <w:style w:type="character" w:customStyle="1" w:styleId="74">
    <w:name w:val="正文缩进 字符"/>
    <w:link w:val="4"/>
    <w:qFormat/>
    <w:uiPriority w:val="0"/>
  </w:style>
  <w:style w:type="character" w:customStyle="1" w:styleId="75">
    <w:name w:val="HTML 预设格式 字符"/>
    <w:link w:val="37"/>
    <w:qFormat/>
    <w:uiPriority w:val="0"/>
    <w:rPr>
      <w:rFonts w:ascii="Courier New" w:hAnsi="Courier New" w:cs="Courier New"/>
    </w:rPr>
  </w:style>
  <w:style w:type="character" w:customStyle="1" w:styleId="76">
    <w:name w:val="自定义正文 Char Char"/>
    <w:link w:val="77"/>
    <w:qFormat/>
    <w:uiPriority w:val="0"/>
    <w:rPr>
      <w:sz w:val="24"/>
      <w:szCs w:val="24"/>
    </w:rPr>
  </w:style>
  <w:style w:type="paragraph" w:customStyle="1" w:styleId="77">
    <w:name w:val="自定义正文"/>
    <w:basedOn w:val="1"/>
    <w:link w:val="76"/>
    <w:qFormat/>
    <w:uiPriority w:val="0"/>
    <w:pPr>
      <w:spacing w:afterLines="50" w:line="360" w:lineRule="auto"/>
      <w:ind w:firstLine="200" w:firstLineChars="200"/>
      <w:jc w:val="left"/>
    </w:pPr>
    <w:rPr>
      <w:sz w:val="24"/>
      <w:szCs w:val="24"/>
    </w:rPr>
  </w:style>
  <w:style w:type="character" w:customStyle="1" w:styleId="78">
    <w:name w:val="标题 字符"/>
    <w:link w:val="40"/>
    <w:qFormat/>
    <w:uiPriority w:val="10"/>
    <w:rPr>
      <w:rFonts w:ascii="Cambria" w:hAnsi="Cambria" w:eastAsia="宋体" w:cs="Times New Roman"/>
      <w:b/>
      <w:bCs/>
      <w:sz w:val="32"/>
      <w:szCs w:val="32"/>
    </w:rPr>
  </w:style>
  <w:style w:type="character" w:customStyle="1" w:styleId="79">
    <w:name w:val="纯文本 字符"/>
    <w:link w:val="23"/>
    <w:qFormat/>
    <w:uiPriority w:val="0"/>
    <w:rPr>
      <w:rFonts w:ascii="宋体" w:hAnsi="宋体" w:cs="Courier New"/>
      <w:bCs/>
      <w:color w:val="000000"/>
      <w:sz w:val="24"/>
      <w:szCs w:val="24"/>
    </w:rPr>
  </w:style>
  <w:style w:type="character" w:customStyle="1" w:styleId="80">
    <w:name w:val="样式 样式 首行缩进:  0.85 厘米 行距: 固定值 30 磅 Char + 首行缩进:  2 字符 Char1"/>
    <w:link w:val="81"/>
    <w:qFormat/>
    <w:uiPriority w:val="0"/>
    <w:rPr>
      <w:rFonts w:ascii="Arial" w:hAnsi="Arial" w:cs="宋体"/>
      <w:sz w:val="24"/>
    </w:rPr>
  </w:style>
  <w:style w:type="paragraph" w:customStyle="1" w:styleId="81">
    <w:name w:val="样式 样式 首行缩进:  0.85 厘米 行距: 固定值 30 磅 Char + 首行缩进:  2 字符"/>
    <w:basedOn w:val="1"/>
    <w:link w:val="80"/>
    <w:qFormat/>
    <w:uiPriority w:val="0"/>
    <w:pPr>
      <w:adjustRightInd w:val="0"/>
      <w:spacing w:before="100"/>
      <w:ind w:firstLine="200" w:firstLineChars="200"/>
      <w:jc w:val="left"/>
      <w:textAlignment w:val="baseline"/>
    </w:pPr>
    <w:rPr>
      <w:rFonts w:ascii="Arial" w:hAnsi="Arial" w:cs="宋体"/>
      <w:sz w:val="24"/>
    </w:rPr>
  </w:style>
  <w:style w:type="character" w:customStyle="1" w:styleId="82">
    <w:name w:val="未处理的提及1"/>
    <w:unhideWhenUsed/>
    <w:qFormat/>
    <w:uiPriority w:val="99"/>
    <w:rPr>
      <w:color w:val="605E5C"/>
      <w:shd w:val="clear" w:color="auto" w:fill="E1DFDD"/>
    </w:rPr>
  </w:style>
  <w:style w:type="character" w:customStyle="1" w:styleId="83">
    <w:name w:val="表格样式3 Char"/>
    <w:link w:val="84"/>
    <w:qFormat/>
    <w:uiPriority w:val="0"/>
    <w:rPr>
      <w:rFonts w:ascii="方正仿宋_GBK" w:hAnsi="宋体"/>
      <w:bCs/>
      <w:sz w:val="18"/>
      <w:szCs w:val="24"/>
    </w:rPr>
  </w:style>
  <w:style w:type="paragraph" w:customStyle="1" w:styleId="84">
    <w:name w:val="表格样式3"/>
    <w:basedOn w:val="1"/>
    <w:next w:val="85"/>
    <w:link w:val="83"/>
    <w:qFormat/>
    <w:uiPriority w:val="0"/>
    <w:pPr>
      <w:widowControl/>
      <w:spacing w:line="160" w:lineRule="atLeast"/>
      <w:jc w:val="left"/>
    </w:pPr>
    <w:rPr>
      <w:rFonts w:ascii="方正仿宋_GBK" w:hAnsi="宋体"/>
      <w:bCs/>
      <w:sz w:val="18"/>
      <w:szCs w:val="24"/>
    </w:rPr>
  </w:style>
  <w:style w:type="paragraph" w:customStyle="1" w:styleId="85">
    <w:name w:val="文档正文"/>
    <w:basedOn w:val="1"/>
    <w:qFormat/>
    <w:uiPriority w:val="0"/>
    <w:pPr>
      <w:adjustRightInd w:val="0"/>
      <w:snapToGrid w:val="0"/>
      <w:spacing w:line="360" w:lineRule="auto"/>
      <w:ind w:left="13" w:leftChars="-45" w:hanging="107" w:hangingChars="51"/>
    </w:pPr>
    <w:rPr>
      <w:rFonts w:ascii="宋体" w:hAnsi="宋体" w:eastAsia="Malgun Gothic" w:cs="宋体"/>
      <w:color w:val="FF0000"/>
      <w:kern w:val="0"/>
      <w:szCs w:val="20"/>
    </w:rPr>
  </w:style>
  <w:style w:type="character" w:customStyle="1" w:styleId="86">
    <w:name w:val="style51"/>
    <w:qFormat/>
    <w:uiPriority w:val="0"/>
    <w:rPr>
      <w:b/>
      <w:bCs/>
      <w:sz w:val="20"/>
      <w:szCs w:val="20"/>
    </w:rPr>
  </w:style>
  <w:style w:type="character" w:customStyle="1" w:styleId="87">
    <w:name w:val="纯文本 Char"/>
    <w:qFormat/>
    <w:uiPriority w:val="0"/>
    <w:rPr>
      <w:rFonts w:ascii="宋体" w:hAnsi="宋体" w:cs="Courier New"/>
      <w:bCs/>
      <w:color w:val="000000"/>
      <w:kern w:val="2"/>
      <w:sz w:val="24"/>
      <w:szCs w:val="24"/>
    </w:rPr>
  </w:style>
  <w:style w:type="character" w:customStyle="1" w:styleId="88">
    <w:name w:val="style21"/>
    <w:qFormat/>
    <w:uiPriority w:val="0"/>
    <w:rPr>
      <w:sz w:val="20"/>
      <w:szCs w:val="20"/>
    </w:rPr>
  </w:style>
  <w:style w:type="character" w:customStyle="1" w:styleId="89">
    <w:name w:val="unnamed12"/>
    <w:qFormat/>
    <w:uiPriority w:val="0"/>
    <w:rPr>
      <w:rFonts w:hint="eastAsia" w:ascii="仿宋_GB2312" w:eastAsia="仿宋_GB2312"/>
      <w:sz w:val="27"/>
      <w:szCs w:val="27"/>
    </w:rPr>
  </w:style>
  <w:style w:type="character" w:customStyle="1" w:styleId="90">
    <w:name w:val="font51"/>
    <w:qFormat/>
    <w:uiPriority w:val="0"/>
    <w:rPr>
      <w:rFonts w:hint="eastAsia" w:ascii="宋体" w:hAnsi="宋体" w:eastAsia="宋体" w:cs="宋体"/>
      <w:color w:val="000000"/>
      <w:sz w:val="24"/>
      <w:szCs w:val="24"/>
      <w:u w:val="none"/>
    </w:rPr>
  </w:style>
  <w:style w:type="character" w:customStyle="1" w:styleId="91">
    <w:name w:val="font21"/>
    <w:qFormat/>
    <w:uiPriority w:val="0"/>
    <w:rPr>
      <w:rFonts w:hint="default" w:ascii="Times New Roman" w:hAnsi="Times New Roman" w:cs="Times New Roman"/>
      <w:color w:val="000000"/>
      <w:sz w:val="21"/>
      <w:szCs w:val="21"/>
      <w:u w:val="none"/>
    </w:rPr>
  </w:style>
  <w:style w:type="character" w:customStyle="1" w:styleId="92">
    <w:name w:val="font01"/>
    <w:qFormat/>
    <w:uiPriority w:val="0"/>
    <w:rPr>
      <w:rFonts w:hint="eastAsia" w:ascii="宋体" w:hAnsi="宋体" w:eastAsia="宋体" w:cs="宋体"/>
      <w:color w:val="FF0000"/>
      <w:sz w:val="20"/>
      <w:szCs w:val="20"/>
      <w:u w:val="none"/>
    </w:rPr>
  </w:style>
  <w:style w:type="character" w:customStyle="1" w:styleId="93">
    <w:name w:val="无间隔 字符"/>
    <w:link w:val="94"/>
    <w:qFormat/>
    <w:uiPriority w:val="1"/>
    <w:rPr>
      <w:rFonts w:ascii="Calibri" w:hAnsi="Calibri"/>
      <w:sz w:val="22"/>
    </w:rPr>
  </w:style>
  <w:style w:type="paragraph" w:customStyle="1" w:styleId="94">
    <w:name w:val="无间隔1"/>
    <w:link w:val="93"/>
    <w:qFormat/>
    <w:uiPriority w:val="0"/>
    <w:rPr>
      <w:rFonts w:ascii="Calibri" w:hAnsi="Calibri" w:eastAsiaTheme="minorEastAsia" w:cstheme="minorBidi"/>
      <w:kern w:val="2"/>
      <w:sz w:val="22"/>
      <w:szCs w:val="22"/>
      <w:lang w:val="en-US" w:eastAsia="zh-CN" w:bidi="ar-SA"/>
    </w:rPr>
  </w:style>
  <w:style w:type="character" w:customStyle="1" w:styleId="95">
    <w:name w:val="*正文 Char"/>
    <w:link w:val="96"/>
    <w:qFormat/>
    <w:uiPriority w:val="0"/>
    <w:rPr>
      <w:rFonts w:ascii="宋体" w:hAnsi="宋体"/>
      <w:sz w:val="22"/>
      <w:szCs w:val="24"/>
    </w:rPr>
  </w:style>
  <w:style w:type="paragraph" w:customStyle="1" w:styleId="96">
    <w:name w:val="*正文"/>
    <w:basedOn w:val="1"/>
    <w:link w:val="95"/>
    <w:qFormat/>
    <w:uiPriority w:val="0"/>
    <w:pPr>
      <w:spacing w:line="360" w:lineRule="auto"/>
      <w:ind w:firstLine="200" w:firstLineChars="200"/>
    </w:pPr>
    <w:rPr>
      <w:rFonts w:ascii="宋体" w:hAnsi="宋体"/>
      <w:sz w:val="22"/>
      <w:szCs w:val="24"/>
    </w:rPr>
  </w:style>
  <w:style w:type="character" w:customStyle="1" w:styleId="97">
    <w:name w:val="批注文字 字符1"/>
    <w:qFormat/>
    <w:uiPriority w:val="99"/>
    <w:rPr>
      <w:rFonts w:eastAsia="Times New Roman"/>
    </w:rPr>
  </w:style>
  <w:style w:type="character" w:customStyle="1" w:styleId="98">
    <w:name w:val="grame"/>
    <w:qFormat/>
    <w:uiPriority w:val="0"/>
  </w:style>
  <w:style w:type="character" w:customStyle="1" w:styleId="99">
    <w:name w:val="批注框文本 字符"/>
    <w:link w:val="27"/>
    <w:qFormat/>
    <w:locked/>
    <w:uiPriority w:val="0"/>
    <w:rPr>
      <w:sz w:val="18"/>
      <w:szCs w:val="18"/>
    </w:rPr>
  </w:style>
  <w:style w:type="character" w:customStyle="1" w:styleId="100">
    <w:name w:val="日期 字符"/>
    <w:link w:val="25"/>
    <w:qFormat/>
    <w:uiPriority w:val="99"/>
    <w:rPr>
      <w:sz w:val="28"/>
    </w:rPr>
  </w:style>
  <w:style w:type="character" w:customStyle="1" w:styleId="101">
    <w:name w:val="large"/>
    <w:basedOn w:val="45"/>
    <w:qFormat/>
    <w:uiPriority w:val="0"/>
  </w:style>
  <w:style w:type="character" w:customStyle="1" w:styleId="102">
    <w:name w:val="font11"/>
    <w:qFormat/>
    <w:uiPriority w:val="0"/>
    <w:rPr>
      <w:rFonts w:hint="eastAsia" w:ascii="宋体" w:hAnsi="宋体" w:eastAsia="宋体" w:cs="宋体"/>
      <w:color w:val="000000"/>
      <w:sz w:val="20"/>
      <w:szCs w:val="20"/>
      <w:u w:val="single"/>
    </w:rPr>
  </w:style>
  <w:style w:type="character" w:customStyle="1" w:styleId="103">
    <w:name w:val="样式 样式 样式 首行缩进:  0.85 厘米 行距: 固定值 30 磅 Char + 首行缩进:  2 字符 + 首行缩进: ... Char"/>
    <w:link w:val="104"/>
    <w:qFormat/>
    <w:uiPriority w:val="0"/>
    <w:rPr>
      <w:rFonts w:ascii="Arial" w:hAnsi="Arial"/>
      <w:sz w:val="24"/>
    </w:rPr>
  </w:style>
  <w:style w:type="paragraph" w:customStyle="1" w:styleId="104">
    <w:name w:val="样式 样式 样式 首行缩进:  0.85 厘米 行距: 固定值 30 磅 Char + 首行缩进:  2 字符 + 首行缩进: ..."/>
    <w:basedOn w:val="1"/>
    <w:link w:val="103"/>
    <w:qFormat/>
    <w:uiPriority w:val="0"/>
    <w:pPr>
      <w:adjustRightInd w:val="0"/>
      <w:spacing w:before="100" w:line="360" w:lineRule="auto"/>
      <w:ind w:firstLine="200" w:firstLineChars="200"/>
      <w:jc w:val="left"/>
    </w:pPr>
    <w:rPr>
      <w:rFonts w:ascii="Arial" w:hAnsi="Arial"/>
      <w:sz w:val="24"/>
    </w:rPr>
  </w:style>
  <w:style w:type="character" w:customStyle="1" w:styleId="105">
    <w:name w:val="样式1"/>
    <w:basedOn w:val="45"/>
    <w:qFormat/>
    <w:uiPriority w:val="0"/>
  </w:style>
  <w:style w:type="character" w:customStyle="1" w:styleId="106">
    <w:name w:val="页眉 字符"/>
    <w:link w:val="29"/>
    <w:qFormat/>
    <w:uiPriority w:val="0"/>
    <w:rPr>
      <w:sz w:val="18"/>
      <w:szCs w:val="18"/>
    </w:rPr>
  </w:style>
  <w:style w:type="character" w:customStyle="1" w:styleId="107">
    <w:name w:val="文档结构图 字符"/>
    <w:link w:val="13"/>
    <w:qFormat/>
    <w:uiPriority w:val="99"/>
    <w:rPr>
      <w:rFonts w:ascii="宋体"/>
      <w:sz w:val="18"/>
      <w:szCs w:val="18"/>
    </w:rPr>
  </w:style>
  <w:style w:type="character" w:customStyle="1" w:styleId="108">
    <w:name w:val="批注主题 字符"/>
    <w:link w:val="41"/>
    <w:qFormat/>
    <w:uiPriority w:val="0"/>
    <w:rPr>
      <w:rFonts w:eastAsia="Times New Roman"/>
      <w:b/>
      <w:bCs/>
    </w:rPr>
  </w:style>
  <w:style w:type="character" w:customStyle="1" w:styleId="109">
    <w:name w:val="李松正文样式 Char Char"/>
    <w:link w:val="110"/>
    <w:qFormat/>
    <w:uiPriority w:val="0"/>
    <w:rPr>
      <w:rFonts w:ascii="Arial" w:hAnsi="Arial"/>
      <w:sz w:val="24"/>
    </w:rPr>
  </w:style>
  <w:style w:type="paragraph" w:customStyle="1" w:styleId="110">
    <w:name w:val="李松正文样式"/>
    <w:basedOn w:val="1"/>
    <w:link w:val="109"/>
    <w:qFormat/>
    <w:uiPriority w:val="0"/>
    <w:pPr>
      <w:adjustRightInd w:val="0"/>
      <w:spacing w:before="156" w:after="156" w:line="360" w:lineRule="auto"/>
      <w:ind w:firstLine="480" w:firstLineChars="200"/>
      <w:jc w:val="left"/>
    </w:pPr>
    <w:rPr>
      <w:rFonts w:ascii="Arial" w:hAnsi="Arial"/>
      <w:sz w:val="24"/>
    </w:rPr>
  </w:style>
  <w:style w:type="character" w:customStyle="1" w:styleId="111">
    <w:name w:val="st1"/>
    <w:basedOn w:val="45"/>
    <w:qFormat/>
    <w:uiPriority w:val="0"/>
  </w:style>
  <w:style w:type="character" w:customStyle="1" w:styleId="112">
    <w:name w:val="批注文字 字符2"/>
    <w:basedOn w:val="45"/>
    <w:link w:val="14"/>
    <w:semiHidden/>
    <w:qFormat/>
    <w:uiPriority w:val="99"/>
  </w:style>
  <w:style w:type="character" w:customStyle="1" w:styleId="113">
    <w:name w:val="批注主题 字符1"/>
    <w:basedOn w:val="112"/>
    <w:semiHidden/>
    <w:qFormat/>
    <w:uiPriority w:val="99"/>
    <w:rPr>
      <w:b/>
      <w:bCs/>
    </w:rPr>
  </w:style>
  <w:style w:type="paragraph" w:customStyle="1" w:styleId="114">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eastAsia="Malgun Gothic" w:cs="宋体"/>
      <w:kern w:val="0"/>
      <w:sz w:val="24"/>
      <w:szCs w:val="24"/>
    </w:rPr>
  </w:style>
  <w:style w:type="paragraph" w:customStyle="1" w:styleId="115">
    <w:name w:val="正文1"/>
    <w:basedOn w:val="1"/>
    <w:qFormat/>
    <w:uiPriority w:val="0"/>
    <w:pPr>
      <w:widowControl/>
      <w:spacing w:before="120" w:after="120" w:line="360" w:lineRule="auto"/>
      <w:ind w:firstLine="454"/>
      <w:jc w:val="left"/>
    </w:pPr>
    <w:rPr>
      <w:rFonts w:ascii="Arial" w:hAnsi="Arial" w:eastAsia="Malgun Gothic" w:cs="Arial"/>
      <w:kern w:val="0"/>
      <w:sz w:val="22"/>
    </w:rPr>
  </w:style>
  <w:style w:type="paragraph" w:customStyle="1" w:styleId="116">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Malgun Gothic" w:cs="宋体"/>
      <w:color w:val="FF0000"/>
      <w:kern w:val="0"/>
      <w:sz w:val="22"/>
    </w:rPr>
  </w:style>
  <w:style w:type="paragraph" w:customStyle="1" w:styleId="117">
    <w:name w:val="正文段"/>
    <w:basedOn w:val="1"/>
    <w:qFormat/>
    <w:uiPriority w:val="0"/>
    <w:pPr>
      <w:widowControl/>
      <w:snapToGrid w:val="0"/>
      <w:spacing w:afterLines="50"/>
      <w:ind w:firstLine="200" w:firstLineChars="200"/>
    </w:pPr>
    <w:rPr>
      <w:rFonts w:ascii="Times New Roman" w:hAnsi="Times New Roman" w:eastAsia="Malgun Gothic" w:cs="宋体"/>
      <w:kern w:val="0"/>
      <w:sz w:val="24"/>
      <w:szCs w:val="20"/>
    </w:rPr>
  </w:style>
  <w:style w:type="paragraph" w:customStyle="1" w:styleId="118">
    <w:name w:val="xl9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kern w:val="0"/>
      <w:sz w:val="24"/>
      <w:szCs w:val="24"/>
    </w:rPr>
  </w:style>
  <w:style w:type="paragraph" w:customStyle="1" w:styleId="119">
    <w:name w:val="p2"/>
    <w:basedOn w:val="1"/>
    <w:qFormat/>
    <w:uiPriority w:val="0"/>
    <w:pPr>
      <w:widowControl/>
      <w:spacing w:line="480" w:lineRule="auto"/>
      <w:ind w:firstLine="420"/>
      <w:jc w:val="left"/>
    </w:pPr>
    <w:rPr>
      <w:rFonts w:ascii="宋体" w:hAnsi="宋体" w:eastAsia="Malgun Gothic" w:cs="宋体"/>
      <w:kern w:val="0"/>
      <w:szCs w:val="21"/>
    </w:rPr>
  </w:style>
  <w:style w:type="paragraph" w:customStyle="1" w:styleId="120">
    <w:name w:val="font6"/>
    <w:basedOn w:val="1"/>
    <w:qFormat/>
    <w:uiPriority w:val="0"/>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121">
    <w:name w:val="xl88"/>
    <w:basedOn w:val="1"/>
    <w:qFormat/>
    <w:uiPriority w:val="0"/>
    <w:pPr>
      <w:widowControl/>
      <w:shd w:val="clear" w:color="000000" w:fill="FFFFFF"/>
      <w:spacing w:before="100" w:beforeAutospacing="1" w:after="100" w:afterAutospacing="1"/>
      <w:jc w:val="center"/>
    </w:pPr>
    <w:rPr>
      <w:rFonts w:ascii="宋体" w:hAnsi="宋体" w:eastAsia="Malgun Gothic" w:cs="宋体"/>
      <w:color w:val="000000"/>
      <w:kern w:val="0"/>
      <w:sz w:val="22"/>
    </w:rPr>
  </w:style>
  <w:style w:type="paragraph" w:customStyle="1" w:styleId="122">
    <w:name w:val="表格文字"/>
    <w:basedOn w:val="1"/>
    <w:next w:val="16"/>
    <w:qFormat/>
    <w:uiPriority w:val="0"/>
    <w:pPr>
      <w:spacing w:before="25" w:after="25"/>
      <w:jc w:val="left"/>
    </w:pPr>
    <w:rPr>
      <w:rFonts w:ascii="宋体" w:hAnsi="宋体" w:eastAsia="Malgun Gothic" w:cs="宋体"/>
      <w:bCs/>
      <w:spacing w:val="10"/>
      <w:kern w:val="0"/>
      <w:sz w:val="24"/>
    </w:rPr>
  </w:style>
  <w:style w:type="character" w:customStyle="1" w:styleId="123">
    <w:name w:val="文档结构图 字符1"/>
    <w:basedOn w:val="45"/>
    <w:semiHidden/>
    <w:qFormat/>
    <w:uiPriority w:val="99"/>
    <w:rPr>
      <w:rFonts w:ascii="Microsoft YaHei UI" w:eastAsia="Microsoft YaHei UI"/>
      <w:sz w:val="18"/>
      <w:szCs w:val="18"/>
    </w:rPr>
  </w:style>
  <w:style w:type="character" w:customStyle="1" w:styleId="124">
    <w:name w:val="批注框文本 字符1"/>
    <w:basedOn w:val="45"/>
    <w:semiHidden/>
    <w:qFormat/>
    <w:uiPriority w:val="99"/>
    <w:rPr>
      <w:sz w:val="18"/>
      <w:szCs w:val="18"/>
    </w:rPr>
  </w:style>
  <w:style w:type="character" w:customStyle="1" w:styleId="125">
    <w:name w:val="正文文本缩进 3 字符1"/>
    <w:basedOn w:val="45"/>
    <w:semiHidden/>
    <w:qFormat/>
    <w:uiPriority w:val="99"/>
    <w:rPr>
      <w:sz w:val="16"/>
      <w:szCs w:val="16"/>
    </w:rPr>
  </w:style>
  <w:style w:type="character" w:customStyle="1" w:styleId="126">
    <w:name w:val="页眉 字符1"/>
    <w:basedOn w:val="45"/>
    <w:qFormat/>
    <w:uiPriority w:val="0"/>
    <w:rPr>
      <w:sz w:val="18"/>
      <w:szCs w:val="18"/>
    </w:rPr>
  </w:style>
  <w:style w:type="character" w:customStyle="1" w:styleId="127">
    <w:name w:val="日期 字符1"/>
    <w:basedOn w:val="45"/>
    <w:semiHidden/>
    <w:qFormat/>
    <w:uiPriority w:val="99"/>
  </w:style>
  <w:style w:type="character" w:customStyle="1" w:styleId="128">
    <w:name w:val="正文文本 字符"/>
    <w:basedOn w:val="45"/>
    <w:link w:val="16"/>
    <w:qFormat/>
    <w:uiPriority w:val="99"/>
    <w:rPr>
      <w:rFonts w:ascii="宋体" w:hAnsi="宋体" w:eastAsia="Malgun Gothic" w:cs="宋体"/>
    </w:rPr>
  </w:style>
  <w:style w:type="character" w:customStyle="1" w:styleId="129">
    <w:name w:val="正文文本缩进 2 字符1"/>
    <w:basedOn w:val="45"/>
    <w:semiHidden/>
    <w:qFormat/>
    <w:uiPriority w:val="99"/>
  </w:style>
  <w:style w:type="character" w:customStyle="1" w:styleId="130">
    <w:name w:val="页脚 字符1"/>
    <w:basedOn w:val="45"/>
    <w:semiHidden/>
    <w:qFormat/>
    <w:uiPriority w:val="99"/>
    <w:rPr>
      <w:sz w:val="18"/>
      <w:szCs w:val="18"/>
    </w:rPr>
  </w:style>
  <w:style w:type="character" w:customStyle="1" w:styleId="131">
    <w:name w:val="正文文本缩进 字符"/>
    <w:basedOn w:val="45"/>
    <w:link w:val="17"/>
    <w:qFormat/>
    <w:uiPriority w:val="0"/>
    <w:rPr>
      <w:rFonts w:ascii="宋体" w:hAnsi="宋体" w:eastAsia="Malgun Gothic" w:cs="宋体"/>
    </w:rPr>
  </w:style>
  <w:style w:type="character" w:customStyle="1" w:styleId="132">
    <w:name w:val="标题 字符1"/>
    <w:basedOn w:val="45"/>
    <w:qFormat/>
    <w:uiPriority w:val="10"/>
    <w:rPr>
      <w:rFonts w:asciiTheme="majorHAnsi" w:hAnsiTheme="majorHAnsi" w:eastAsiaTheme="majorEastAsia" w:cstheme="majorBidi"/>
      <w:b/>
      <w:bCs/>
      <w:sz w:val="32"/>
      <w:szCs w:val="32"/>
    </w:rPr>
  </w:style>
  <w:style w:type="character" w:customStyle="1" w:styleId="133">
    <w:name w:val="纯文本 字符1"/>
    <w:basedOn w:val="45"/>
    <w:semiHidden/>
    <w:qFormat/>
    <w:uiPriority w:val="99"/>
    <w:rPr>
      <w:rFonts w:hAnsi="Courier New" w:cs="Courier New" w:asciiTheme="minorEastAsia"/>
    </w:rPr>
  </w:style>
  <w:style w:type="character" w:customStyle="1" w:styleId="134">
    <w:name w:val="HTML 预设格式 字符1"/>
    <w:basedOn w:val="45"/>
    <w:semiHidden/>
    <w:qFormat/>
    <w:uiPriority w:val="99"/>
    <w:rPr>
      <w:rFonts w:ascii="Courier New" w:hAnsi="Courier New" w:cs="Courier New"/>
      <w:sz w:val="20"/>
      <w:szCs w:val="20"/>
    </w:rPr>
  </w:style>
  <w:style w:type="character" w:customStyle="1" w:styleId="135">
    <w:name w:val="正文文本 2 字符1"/>
    <w:basedOn w:val="45"/>
    <w:semiHidden/>
    <w:qFormat/>
    <w:uiPriority w:val="99"/>
  </w:style>
  <w:style w:type="paragraph" w:customStyle="1" w:styleId="136">
    <w:name w:val="标题1"/>
    <w:basedOn w:val="1"/>
    <w:next w:val="1"/>
    <w:qFormat/>
    <w:uiPriority w:val="0"/>
    <w:pPr>
      <w:adjustRightInd w:val="0"/>
      <w:snapToGrid w:val="0"/>
      <w:jc w:val="center"/>
    </w:pPr>
    <w:rPr>
      <w:rFonts w:ascii="宋体" w:hAnsi="宋体" w:eastAsia="Malgun Gothic" w:cs="宋体"/>
      <w:b/>
      <w:bCs/>
      <w:spacing w:val="-6"/>
      <w:sz w:val="48"/>
      <w:szCs w:val="52"/>
    </w:rPr>
  </w:style>
  <w:style w:type="paragraph" w:customStyle="1" w:styleId="137">
    <w:name w:val="xl102"/>
    <w:basedOn w:val="1"/>
    <w:qFormat/>
    <w:uiPriority w:val="0"/>
    <w:pPr>
      <w:widowControl/>
      <w:spacing w:before="100" w:beforeAutospacing="1" w:after="100" w:afterAutospacing="1"/>
      <w:jc w:val="center"/>
    </w:pPr>
    <w:rPr>
      <w:rFonts w:ascii="宋体" w:hAnsi="宋体" w:eastAsia="Malgun Gothic" w:cs="宋体"/>
      <w:b/>
      <w:bCs/>
      <w:kern w:val="0"/>
      <w:sz w:val="36"/>
      <w:szCs w:val="36"/>
    </w:rPr>
  </w:style>
  <w:style w:type="paragraph" w:customStyle="1" w:styleId="13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color w:val="FF0000"/>
      <w:kern w:val="0"/>
      <w:sz w:val="24"/>
      <w:szCs w:val="24"/>
    </w:rPr>
  </w:style>
  <w:style w:type="paragraph" w:customStyle="1" w:styleId="139">
    <w:name w:val="xl83"/>
    <w:basedOn w:val="1"/>
    <w:qFormat/>
    <w:uiPriority w:val="0"/>
    <w:pPr>
      <w:widowControl/>
      <w:spacing w:before="100" w:beforeAutospacing="1" w:after="100" w:afterAutospacing="1"/>
      <w:jc w:val="left"/>
    </w:pPr>
    <w:rPr>
      <w:rFonts w:ascii="宋体" w:hAnsi="宋体" w:eastAsia="Malgun Gothic" w:cs="宋体"/>
      <w:kern w:val="0"/>
      <w:sz w:val="24"/>
      <w:szCs w:val="24"/>
    </w:rPr>
  </w:style>
  <w:style w:type="paragraph" w:customStyle="1" w:styleId="14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Malgun Gothic" w:cs="宋体"/>
      <w:kern w:val="0"/>
      <w:sz w:val="22"/>
    </w:rPr>
  </w:style>
  <w:style w:type="paragraph" w:customStyle="1" w:styleId="14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Malgun Gothic" w:cs="宋体"/>
      <w:color w:val="FF0000"/>
      <w:kern w:val="0"/>
      <w:sz w:val="22"/>
    </w:rPr>
  </w:style>
  <w:style w:type="paragraph" w:customStyle="1" w:styleId="14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kern w:val="0"/>
      <w:sz w:val="24"/>
      <w:szCs w:val="24"/>
    </w:rPr>
  </w:style>
  <w:style w:type="paragraph" w:customStyle="1" w:styleId="143">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Malgun Gothic" w:cs="宋体"/>
      <w:kern w:val="0"/>
      <w:sz w:val="24"/>
      <w:szCs w:val="24"/>
    </w:rPr>
  </w:style>
  <w:style w:type="paragraph" w:customStyle="1" w:styleId="144">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Malgun Gothic" w:cs="宋体"/>
      <w:kern w:val="0"/>
      <w:sz w:val="22"/>
    </w:rPr>
  </w:style>
  <w:style w:type="paragraph" w:customStyle="1" w:styleId="145">
    <w:name w:val="Char Char Char Char Char Char Char Char Char Char Char Char Char Char Char Char Char Char Char Char Char Char Char Char Char Char Char Char Char Char Char Char Char Char"/>
    <w:basedOn w:val="1"/>
    <w:qFormat/>
    <w:uiPriority w:val="0"/>
    <w:rPr>
      <w:rFonts w:ascii="Times New Roman" w:hAnsi="Times New Roman" w:eastAsia="Malgun Gothic" w:cs="宋体"/>
      <w:szCs w:val="24"/>
    </w:rPr>
  </w:style>
  <w:style w:type="paragraph" w:customStyle="1" w:styleId="146">
    <w:name w:val="xl7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eastAsia="Malgun Gothic" w:cs="宋体"/>
      <w:color w:val="000000"/>
      <w:kern w:val="0"/>
      <w:sz w:val="22"/>
    </w:rPr>
  </w:style>
  <w:style w:type="paragraph" w:customStyle="1" w:styleId="147">
    <w:name w:val="修订1"/>
    <w:unhideWhenUsed/>
    <w:qFormat/>
    <w:uiPriority w:val="99"/>
    <w:rPr>
      <w:rFonts w:ascii="宋体" w:hAnsi="宋体" w:eastAsia="Malgun Gothic" w:cs="宋体"/>
      <w:kern w:val="2"/>
      <w:sz w:val="21"/>
      <w:szCs w:val="22"/>
      <w:lang w:val="en-US" w:eastAsia="zh-CN" w:bidi="ar-SA"/>
    </w:rPr>
  </w:style>
  <w:style w:type="paragraph" w:customStyle="1" w:styleId="148">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Malgun Gothic" w:cs="宋体"/>
      <w:kern w:val="0"/>
      <w:sz w:val="24"/>
      <w:szCs w:val="24"/>
    </w:rPr>
  </w:style>
  <w:style w:type="paragraph" w:customStyle="1" w:styleId="149">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Malgun Gothic" w:cs="宋体"/>
      <w:color w:val="000000"/>
      <w:kern w:val="0"/>
      <w:sz w:val="22"/>
    </w:rPr>
  </w:style>
  <w:style w:type="paragraph" w:customStyle="1" w:styleId="150">
    <w:name w:val="p15"/>
    <w:basedOn w:val="1"/>
    <w:qFormat/>
    <w:uiPriority w:val="0"/>
    <w:pPr>
      <w:widowControl/>
    </w:pPr>
    <w:rPr>
      <w:rFonts w:ascii="宋体" w:hAnsi="宋体" w:eastAsia="Malgun Gothic" w:cs="宋体"/>
      <w:kern w:val="0"/>
      <w:szCs w:val="21"/>
    </w:rPr>
  </w:style>
  <w:style w:type="paragraph" w:customStyle="1" w:styleId="151">
    <w:name w:val="font7"/>
    <w:basedOn w:val="1"/>
    <w:qFormat/>
    <w:uiPriority w:val="0"/>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15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kern w:val="0"/>
      <w:sz w:val="22"/>
    </w:rPr>
  </w:style>
  <w:style w:type="paragraph" w:customStyle="1" w:styleId="153">
    <w:name w:val="默认段落字体 Para Char Char Char Char"/>
    <w:basedOn w:val="1"/>
    <w:qFormat/>
    <w:uiPriority w:val="0"/>
    <w:rPr>
      <w:rFonts w:ascii="宋体" w:hAnsi="宋体" w:eastAsia="Malgun Gothic" w:cs="宋体"/>
    </w:rPr>
  </w:style>
  <w:style w:type="paragraph" w:customStyle="1" w:styleId="154">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Malgun Gothic" w:cs="宋体"/>
      <w:color w:val="FF0000"/>
      <w:kern w:val="0"/>
      <w:sz w:val="22"/>
    </w:rPr>
  </w:style>
  <w:style w:type="paragraph" w:customStyle="1" w:styleId="15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color w:val="000000"/>
      <w:kern w:val="0"/>
      <w:sz w:val="22"/>
    </w:rPr>
  </w:style>
  <w:style w:type="paragraph" w:customStyle="1" w:styleId="156">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kern w:val="0"/>
      <w:sz w:val="24"/>
      <w:szCs w:val="24"/>
    </w:rPr>
  </w:style>
  <w:style w:type="paragraph" w:customStyle="1" w:styleId="157">
    <w:name w:val="p0"/>
    <w:basedOn w:val="1"/>
    <w:qFormat/>
    <w:uiPriority w:val="0"/>
    <w:pPr>
      <w:widowControl/>
    </w:pPr>
    <w:rPr>
      <w:rFonts w:ascii="Times New Roman" w:hAnsi="Times New Roman" w:eastAsia="Malgun Gothic" w:cs="宋体"/>
      <w:kern w:val="0"/>
      <w:szCs w:val="21"/>
    </w:rPr>
  </w:style>
  <w:style w:type="paragraph" w:customStyle="1" w:styleId="158">
    <w:name w:val="标题3"/>
    <w:basedOn w:val="1"/>
    <w:next w:val="1"/>
    <w:qFormat/>
    <w:uiPriority w:val="0"/>
    <w:pPr>
      <w:adjustRightInd w:val="0"/>
      <w:snapToGrid w:val="0"/>
      <w:spacing w:line="322" w:lineRule="auto"/>
      <w:jc w:val="center"/>
    </w:pPr>
    <w:rPr>
      <w:rFonts w:ascii="宋体" w:hAnsi="宋体" w:eastAsia="Malgun Gothic" w:cs="宋体"/>
      <w:b/>
      <w:bCs/>
      <w:sz w:val="52"/>
      <w:szCs w:val="52"/>
    </w:rPr>
  </w:style>
  <w:style w:type="paragraph" w:customStyle="1" w:styleId="159">
    <w:name w:val="xl101"/>
    <w:basedOn w:val="1"/>
    <w:qFormat/>
    <w:uiPriority w:val="0"/>
    <w:pPr>
      <w:widowControl/>
      <w:spacing w:before="100" w:beforeAutospacing="1" w:after="100" w:afterAutospacing="1"/>
      <w:jc w:val="center"/>
    </w:pPr>
    <w:rPr>
      <w:rFonts w:ascii="黑体" w:hAnsi="黑体" w:eastAsia="黑体" w:cs="宋体"/>
      <w:color w:val="000000"/>
      <w:kern w:val="0"/>
      <w:sz w:val="36"/>
      <w:szCs w:val="36"/>
    </w:rPr>
  </w:style>
  <w:style w:type="paragraph" w:customStyle="1" w:styleId="160">
    <w:name w:val="样式 Def1 首行缩进"/>
    <w:basedOn w:val="1"/>
    <w:qFormat/>
    <w:uiPriority w:val="0"/>
    <w:pPr>
      <w:spacing w:line="360" w:lineRule="auto"/>
      <w:ind w:firstLine="560"/>
    </w:pPr>
    <w:rPr>
      <w:rFonts w:ascii="宋体" w:hAnsi="宋体" w:eastAsia="仿宋_GB2312" w:cs="宋体"/>
      <w:sz w:val="24"/>
      <w:szCs w:val="20"/>
    </w:rPr>
  </w:style>
  <w:style w:type="paragraph" w:customStyle="1" w:styleId="161">
    <w:name w:val="font9"/>
    <w:basedOn w:val="1"/>
    <w:qFormat/>
    <w:uiPriority w:val="0"/>
    <w:pPr>
      <w:widowControl/>
      <w:spacing w:before="100" w:beforeAutospacing="1" w:after="100" w:afterAutospacing="1"/>
      <w:jc w:val="left"/>
    </w:pPr>
    <w:rPr>
      <w:rFonts w:ascii="仿宋" w:hAnsi="仿宋" w:eastAsia="仿宋" w:cs="宋体"/>
      <w:kern w:val="0"/>
      <w:sz w:val="20"/>
      <w:szCs w:val="20"/>
    </w:rPr>
  </w:style>
  <w:style w:type="paragraph" w:customStyle="1" w:styleId="162">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Malgun Gothic" w:cs="宋体"/>
      <w:color w:val="FF0000"/>
      <w:kern w:val="0"/>
      <w:sz w:val="24"/>
      <w:szCs w:val="24"/>
    </w:rPr>
  </w:style>
  <w:style w:type="paragraph" w:customStyle="1" w:styleId="163">
    <w:name w:val="列表段落1"/>
    <w:basedOn w:val="1"/>
    <w:qFormat/>
    <w:uiPriority w:val="99"/>
    <w:pPr>
      <w:ind w:firstLine="420" w:firstLineChars="200"/>
    </w:pPr>
    <w:rPr>
      <w:rFonts w:ascii="宋体" w:hAnsi="宋体" w:eastAsia="Malgun Gothic" w:cs="宋体"/>
    </w:rPr>
  </w:style>
  <w:style w:type="paragraph" w:customStyle="1" w:styleId="164">
    <w:name w:val="xl9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Malgun Gothic" w:cs="宋体"/>
      <w:color w:val="FF0000"/>
      <w:kern w:val="0"/>
      <w:sz w:val="24"/>
      <w:szCs w:val="24"/>
    </w:rPr>
  </w:style>
  <w:style w:type="paragraph" w:customStyle="1" w:styleId="165">
    <w:name w:val="Char Char Char Char Char Char Char"/>
    <w:basedOn w:val="1"/>
    <w:qFormat/>
    <w:uiPriority w:val="0"/>
    <w:rPr>
      <w:rFonts w:ascii="仿宋_GB2312" w:hAnsi="宋体" w:eastAsia="仿宋_GB2312" w:cs="宋体"/>
      <w:b/>
      <w:sz w:val="32"/>
      <w:szCs w:val="32"/>
    </w:rPr>
  </w:style>
  <w:style w:type="paragraph" w:customStyle="1" w:styleId="166">
    <w:name w:val="xl87"/>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eastAsia="Malgun Gothic" w:cs="宋体"/>
      <w:kern w:val="0"/>
      <w:sz w:val="24"/>
      <w:szCs w:val="24"/>
    </w:rPr>
  </w:style>
  <w:style w:type="paragraph" w:customStyle="1" w:styleId="167">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eastAsia="Malgun Gothic" w:cs="宋体"/>
      <w:color w:val="FF0000"/>
      <w:kern w:val="0"/>
      <w:sz w:val="24"/>
      <w:szCs w:val="24"/>
    </w:rPr>
  </w:style>
  <w:style w:type="paragraph" w:customStyle="1" w:styleId="16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Malgun Gothic" w:cs="宋体"/>
      <w:kern w:val="0"/>
      <w:sz w:val="22"/>
    </w:rPr>
  </w:style>
  <w:style w:type="paragraph" w:customStyle="1" w:styleId="169">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pPr>
    <w:rPr>
      <w:rFonts w:ascii="宋体" w:hAnsi="宋体" w:eastAsia="Malgun Gothic" w:cs="宋体"/>
      <w:kern w:val="0"/>
      <w:szCs w:val="20"/>
    </w:rPr>
  </w:style>
  <w:style w:type="paragraph" w:customStyle="1" w:styleId="170">
    <w:name w:val="xl67"/>
    <w:basedOn w:val="1"/>
    <w:qFormat/>
    <w:uiPriority w:val="0"/>
    <w:pPr>
      <w:widowControl/>
      <w:spacing w:before="100" w:beforeAutospacing="1" w:after="100" w:afterAutospacing="1"/>
      <w:jc w:val="center"/>
    </w:pPr>
    <w:rPr>
      <w:rFonts w:ascii="宋体" w:hAnsi="宋体" w:eastAsia="Malgun Gothic" w:cs="宋体"/>
      <w:color w:val="FF0000"/>
      <w:kern w:val="0"/>
      <w:sz w:val="24"/>
      <w:szCs w:val="24"/>
    </w:rPr>
  </w:style>
  <w:style w:type="paragraph" w:customStyle="1" w:styleId="171">
    <w:name w:val="xl65"/>
    <w:basedOn w:val="1"/>
    <w:qFormat/>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eastAsia="Malgun Gothic" w:cs="宋体"/>
      <w:color w:val="000000"/>
      <w:kern w:val="0"/>
      <w:sz w:val="24"/>
      <w:szCs w:val="24"/>
    </w:rPr>
  </w:style>
  <w:style w:type="paragraph" w:customStyle="1" w:styleId="172">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Malgun Gothic" w:cs="宋体"/>
      <w:color w:val="000000"/>
      <w:kern w:val="0"/>
      <w:sz w:val="22"/>
    </w:rPr>
  </w:style>
  <w:style w:type="paragraph" w:customStyle="1" w:styleId="173">
    <w:name w:val="Default Text"/>
    <w:qFormat/>
    <w:uiPriority w:val="0"/>
    <w:pPr>
      <w:widowControl w:val="0"/>
      <w:autoSpaceDE w:val="0"/>
      <w:autoSpaceDN w:val="0"/>
      <w:adjustRightInd w:val="0"/>
    </w:pPr>
    <w:rPr>
      <w:rFonts w:ascii="宋体" w:hAnsi="宋体" w:eastAsia="Malgun Gothic" w:cs="宋体"/>
      <w:color w:val="000000"/>
      <w:sz w:val="24"/>
      <w:szCs w:val="24"/>
      <w:lang w:val="en-US" w:eastAsia="zh-CN" w:bidi="ar-SA"/>
    </w:rPr>
  </w:style>
  <w:style w:type="paragraph" w:customStyle="1" w:styleId="17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color w:val="FF0000"/>
      <w:kern w:val="0"/>
      <w:sz w:val="24"/>
      <w:szCs w:val="24"/>
    </w:rPr>
  </w:style>
  <w:style w:type="paragraph" w:customStyle="1" w:styleId="175">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76">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黑体" w:hAnsi="黑体" w:eastAsia="黑体" w:cs="宋体"/>
      <w:b/>
      <w:bCs/>
      <w:color w:val="000000"/>
      <w:kern w:val="0"/>
      <w:sz w:val="22"/>
    </w:rPr>
  </w:style>
  <w:style w:type="paragraph" w:customStyle="1" w:styleId="177">
    <w:name w:val="样式2"/>
    <w:basedOn w:val="28"/>
    <w:qFormat/>
    <w:uiPriority w:val="0"/>
    <w:pPr>
      <w:ind w:right="420"/>
    </w:pPr>
  </w:style>
  <w:style w:type="paragraph" w:customStyle="1" w:styleId="178">
    <w:name w:val="列举项"/>
    <w:basedOn w:val="1"/>
    <w:qFormat/>
    <w:uiPriority w:val="0"/>
    <w:pPr>
      <w:widowControl/>
      <w:spacing w:before="100" w:beforeAutospacing="1" w:after="200" w:line="273" w:lineRule="auto"/>
      <w:ind w:left="846" w:hanging="420"/>
      <w:contextualSpacing/>
      <w:jc w:val="left"/>
    </w:pPr>
    <w:rPr>
      <w:rFonts w:ascii="Arial" w:hAnsi="Arial" w:eastAsia="Malgun Gothic" w:cs="Arial"/>
      <w:b/>
      <w:bCs/>
      <w:kern w:val="0"/>
      <w:sz w:val="22"/>
    </w:rPr>
  </w:style>
  <w:style w:type="paragraph" w:customStyle="1" w:styleId="179">
    <w:name w:val="xl9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黑体" w:hAnsi="黑体" w:eastAsia="黑体" w:cs="宋体"/>
      <w:b/>
      <w:bCs/>
      <w:color w:val="000000"/>
      <w:kern w:val="0"/>
      <w:sz w:val="22"/>
    </w:rPr>
  </w:style>
  <w:style w:type="paragraph" w:customStyle="1" w:styleId="180">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eastAsia="Malgun Gothic" w:cs="宋体"/>
      <w:color w:val="000000"/>
      <w:kern w:val="0"/>
      <w:sz w:val="22"/>
    </w:rPr>
  </w:style>
  <w:style w:type="paragraph" w:customStyle="1" w:styleId="181">
    <w:name w:val="节标题"/>
    <w:basedOn w:val="1"/>
    <w:qFormat/>
    <w:uiPriority w:val="0"/>
    <w:pPr>
      <w:widowControl/>
      <w:spacing w:line="289" w:lineRule="atLeast"/>
      <w:jc w:val="center"/>
      <w:textAlignment w:val="baseline"/>
    </w:pPr>
    <w:rPr>
      <w:rFonts w:ascii="宋体" w:hAnsi="宋体" w:eastAsia="Malgun Gothic" w:cs="宋体"/>
      <w:color w:val="000000"/>
      <w:kern w:val="0"/>
      <w:sz w:val="28"/>
      <w:szCs w:val="20"/>
      <w:u w:color="000000"/>
    </w:rPr>
  </w:style>
  <w:style w:type="paragraph" w:customStyle="1" w:styleId="182">
    <w:name w:val="纯文本1"/>
    <w:basedOn w:val="1"/>
    <w:qFormat/>
    <w:uiPriority w:val="0"/>
    <w:pPr>
      <w:adjustRightInd w:val="0"/>
      <w:textAlignment w:val="baseline"/>
    </w:pPr>
    <w:rPr>
      <w:rFonts w:ascii="宋体" w:hAnsi="Courier New" w:eastAsia="楷体_GB2312" w:cs="宋体"/>
      <w:sz w:val="28"/>
      <w:szCs w:val="20"/>
    </w:rPr>
  </w:style>
  <w:style w:type="paragraph" w:customStyle="1" w:styleId="18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Malgun Gothic" w:cs="宋体"/>
      <w:color w:val="FF0000"/>
      <w:kern w:val="0"/>
      <w:sz w:val="24"/>
      <w:szCs w:val="24"/>
    </w:rPr>
  </w:style>
  <w:style w:type="paragraph" w:customStyle="1" w:styleId="184">
    <w:name w:val="工可正文"/>
    <w:basedOn w:val="23"/>
    <w:qFormat/>
    <w:uiPriority w:val="0"/>
    <w:pPr>
      <w:adjustRightInd/>
      <w:snapToGrid/>
      <w:spacing w:line="240" w:lineRule="auto"/>
      <w:ind w:firstLine="560" w:firstLineChars="200"/>
    </w:pPr>
    <w:rPr>
      <w:bCs w:val="0"/>
      <w:color w:val="auto"/>
      <w:kern w:val="0"/>
      <w:sz w:val="28"/>
      <w:szCs w:val="28"/>
    </w:rPr>
  </w:style>
  <w:style w:type="paragraph" w:customStyle="1" w:styleId="185">
    <w:name w:val="xl8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eastAsia="Malgun Gothic" w:cs="宋体"/>
      <w:color w:val="000000"/>
      <w:kern w:val="0"/>
      <w:sz w:val="22"/>
    </w:rPr>
  </w:style>
  <w:style w:type="paragraph" w:customStyle="1" w:styleId="186">
    <w:name w:val="目录文字"/>
    <w:basedOn w:val="1"/>
    <w:qFormat/>
    <w:uiPriority w:val="0"/>
    <w:pPr>
      <w:widowControl/>
      <w:spacing w:line="480" w:lineRule="auto"/>
      <w:jc w:val="left"/>
    </w:pPr>
    <w:rPr>
      <w:rFonts w:ascii="宋体" w:hAnsi="宋体" w:eastAsia="Malgun Gothic" w:cs="宋体"/>
      <w:kern w:val="0"/>
      <w:sz w:val="24"/>
      <w:szCs w:val="20"/>
    </w:rPr>
  </w:style>
  <w:style w:type="paragraph" w:customStyle="1" w:styleId="187">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188">
    <w:name w:val="xl66"/>
    <w:basedOn w:val="1"/>
    <w:qFormat/>
    <w:uiPriority w:val="0"/>
    <w:pPr>
      <w:widowControl/>
      <w:spacing w:before="100" w:beforeAutospacing="1" w:after="100" w:afterAutospacing="1"/>
      <w:jc w:val="center"/>
    </w:pPr>
    <w:rPr>
      <w:rFonts w:ascii="宋体" w:hAnsi="宋体" w:eastAsia="Malgun Gothic" w:cs="宋体"/>
      <w:kern w:val="0"/>
      <w:sz w:val="24"/>
      <w:szCs w:val="24"/>
    </w:rPr>
  </w:style>
  <w:style w:type="paragraph" w:customStyle="1" w:styleId="189">
    <w:name w:val="font8"/>
    <w:basedOn w:val="1"/>
    <w:qFormat/>
    <w:uiPriority w:val="0"/>
    <w:pPr>
      <w:widowControl/>
      <w:spacing w:before="100" w:beforeAutospacing="1" w:after="100" w:afterAutospacing="1"/>
      <w:jc w:val="left"/>
    </w:pPr>
    <w:rPr>
      <w:rFonts w:ascii="仿宋" w:hAnsi="仿宋" w:eastAsia="仿宋" w:cs="宋体"/>
      <w:kern w:val="0"/>
      <w:sz w:val="20"/>
      <w:szCs w:val="20"/>
    </w:rPr>
  </w:style>
  <w:style w:type="paragraph" w:customStyle="1" w:styleId="190">
    <w:name w:val="Char Char"/>
    <w:basedOn w:val="1"/>
    <w:qFormat/>
    <w:uiPriority w:val="0"/>
    <w:pPr>
      <w:snapToGrid w:val="0"/>
      <w:spacing w:line="360" w:lineRule="auto"/>
      <w:ind w:firstLine="200" w:firstLineChars="200"/>
    </w:pPr>
    <w:rPr>
      <w:rFonts w:ascii="宋体" w:hAnsi="宋体" w:eastAsia="Malgun Gothic" w:cs="宋体"/>
      <w:szCs w:val="24"/>
    </w:rPr>
  </w:style>
  <w:style w:type="paragraph" w:customStyle="1" w:styleId="191">
    <w:name w:val="xl9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eastAsia="Malgun Gothic" w:cs="宋体"/>
      <w:kern w:val="0"/>
      <w:sz w:val="24"/>
      <w:szCs w:val="24"/>
    </w:rPr>
  </w:style>
  <w:style w:type="paragraph" w:customStyle="1" w:styleId="192">
    <w:name w:val="Blockquote"/>
    <w:basedOn w:val="1"/>
    <w:qFormat/>
    <w:uiPriority w:val="0"/>
    <w:pPr>
      <w:autoSpaceDE w:val="0"/>
      <w:autoSpaceDN w:val="0"/>
      <w:adjustRightInd w:val="0"/>
      <w:spacing w:before="100" w:after="100"/>
      <w:ind w:left="360" w:right="360"/>
      <w:jc w:val="left"/>
    </w:pPr>
    <w:rPr>
      <w:rFonts w:ascii="宋体" w:hAnsi="宋体" w:eastAsia="Malgun Gothic" w:cs="宋体"/>
      <w:kern w:val="0"/>
      <w:sz w:val="24"/>
      <w:szCs w:val="20"/>
    </w:rPr>
  </w:style>
  <w:style w:type="paragraph" w:customStyle="1" w:styleId="193">
    <w:name w:val="xl89"/>
    <w:basedOn w:val="1"/>
    <w:qFormat/>
    <w:uiPriority w:val="0"/>
    <w:pPr>
      <w:widowControl/>
      <w:shd w:val="clear" w:color="000000" w:fill="FFFFFF"/>
      <w:spacing w:before="100" w:beforeAutospacing="1" w:after="100" w:afterAutospacing="1"/>
      <w:jc w:val="left"/>
    </w:pPr>
    <w:rPr>
      <w:rFonts w:ascii="宋体" w:hAnsi="宋体" w:eastAsia="Malgun Gothic" w:cs="宋体"/>
      <w:color w:val="000000"/>
      <w:kern w:val="0"/>
      <w:sz w:val="22"/>
    </w:rPr>
  </w:style>
  <w:style w:type="paragraph" w:customStyle="1" w:styleId="19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Malgun Gothic" w:cs="宋体"/>
      <w:b/>
      <w:bCs/>
      <w:kern w:val="0"/>
      <w:sz w:val="24"/>
      <w:szCs w:val="24"/>
    </w:rPr>
  </w:style>
  <w:style w:type="paragraph" w:customStyle="1" w:styleId="195">
    <w:name w:val="_Style 4"/>
    <w:basedOn w:val="1"/>
    <w:qFormat/>
    <w:uiPriority w:val="34"/>
    <w:pPr>
      <w:ind w:firstLine="420" w:firstLineChars="200"/>
    </w:pPr>
    <w:rPr>
      <w:rFonts w:ascii="宋体" w:hAnsi="宋体" w:eastAsia="Malgun Gothic" w:cs="宋体"/>
    </w:rPr>
  </w:style>
  <w:style w:type="paragraph" w:customStyle="1" w:styleId="196">
    <w:name w:val="msonormal"/>
    <w:basedOn w:val="1"/>
    <w:qFormat/>
    <w:uiPriority w:val="0"/>
    <w:pPr>
      <w:widowControl/>
      <w:spacing w:before="100" w:beforeAutospacing="1" w:after="100" w:afterAutospacing="1"/>
      <w:jc w:val="left"/>
    </w:pPr>
    <w:rPr>
      <w:rFonts w:ascii="宋体" w:hAnsi="宋体" w:eastAsia="Malgun Gothic" w:cs="宋体"/>
      <w:kern w:val="0"/>
      <w:sz w:val="24"/>
      <w:szCs w:val="24"/>
    </w:rPr>
  </w:style>
  <w:style w:type="character" w:customStyle="1" w:styleId="197">
    <w:name w:val="未处理的提及2"/>
    <w:basedOn w:val="45"/>
    <w:qFormat/>
    <w:uiPriority w:val="99"/>
    <w:rPr>
      <w:color w:val="605E5C"/>
      <w:shd w:val="clear" w:color="auto" w:fill="E1DFDD"/>
    </w:rPr>
  </w:style>
  <w:style w:type="paragraph" w:customStyle="1" w:styleId="198">
    <w:name w:val="表格格式"/>
    <w:basedOn w:val="1"/>
    <w:qFormat/>
    <w:uiPriority w:val="0"/>
    <w:rPr>
      <w:rFonts w:ascii="Times New Roman" w:hAnsi="Times New Roman" w:eastAsia="宋体" w:cs="Times New Roman"/>
      <w:szCs w:val="21"/>
    </w:rPr>
  </w:style>
  <w:style w:type="paragraph" w:customStyle="1" w:styleId="199">
    <w:name w:val="列表段落2"/>
    <w:basedOn w:val="1"/>
    <w:qFormat/>
    <w:uiPriority w:val="1"/>
    <w:pPr>
      <w:ind w:firstLine="420" w:firstLineChars="200"/>
    </w:pPr>
  </w:style>
  <w:style w:type="character" w:customStyle="1" w:styleId="200">
    <w:name w:val="正文文本首行缩进 字符"/>
    <w:basedOn w:val="128"/>
    <w:link w:val="42"/>
    <w:qFormat/>
    <w:uiPriority w:val="0"/>
    <w:rPr>
      <w:rFonts w:ascii="Calibri" w:hAnsi="Calibri" w:eastAsia="Malgun Gothic" w:cs="宋体"/>
      <w:kern w:val="2"/>
      <w:sz w:val="21"/>
      <w:szCs w:val="24"/>
    </w:rPr>
  </w:style>
  <w:style w:type="character" w:customStyle="1" w:styleId="201">
    <w:name w:val="标题 2 Char"/>
    <w:qFormat/>
    <w:uiPriority w:val="0"/>
    <w:rPr>
      <w:rFonts w:eastAsia="黑体"/>
      <w:b/>
      <w:sz w:val="28"/>
    </w:rPr>
  </w:style>
  <w:style w:type="paragraph" w:customStyle="1" w:styleId="202">
    <w:name w:val="文章正文"/>
    <w:basedOn w:val="1"/>
    <w:qFormat/>
    <w:uiPriority w:val="0"/>
    <w:pPr>
      <w:spacing w:line="360" w:lineRule="auto"/>
      <w:ind w:firstLine="560" w:firstLineChars="200"/>
    </w:pPr>
    <w:rPr>
      <w:rFonts w:ascii="Times New Roman" w:hAnsi="Times New Roman" w:eastAsia="仿宋_GB2312" w:cs="Times New Roman"/>
      <w:kern w:val="0"/>
      <w:sz w:val="28"/>
      <w:szCs w:val="24"/>
    </w:rPr>
  </w:style>
  <w:style w:type="character" w:customStyle="1" w:styleId="203">
    <w:name w:val="标题 3 Char1"/>
    <w:qFormat/>
    <w:uiPriority w:val="0"/>
    <w:rPr>
      <w:rFonts w:eastAsia="宋体"/>
      <w:b/>
      <w:bCs/>
      <w:kern w:val="2"/>
      <w:sz w:val="32"/>
      <w:szCs w:val="32"/>
      <w:lang w:val="en-US" w:eastAsia="zh-CN" w:bidi="ar-SA"/>
    </w:rPr>
  </w:style>
  <w:style w:type="paragraph" w:customStyle="1" w:styleId="204">
    <w:name w:val="样式 首行缩进:  0 字符"/>
    <w:basedOn w:val="1"/>
    <w:qFormat/>
    <w:uiPriority w:val="0"/>
    <w:rPr>
      <w:rFonts w:ascii="Arial" w:hAnsi="Arial" w:eastAsia="宋体" w:cs="宋体"/>
      <w:szCs w:val="20"/>
    </w:rPr>
  </w:style>
  <w:style w:type="paragraph" w:customStyle="1" w:styleId="205">
    <w:name w:val="无间隔4"/>
    <w:basedOn w:val="1"/>
    <w:qFormat/>
    <w:uiPriority w:val="0"/>
    <w:rPr>
      <w:rFonts w:ascii="Calibri" w:hAnsi="Calibri" w:eastAsia="宋体" w:cs="Times New Roman"/>
      <w:szCs w:val="21"/>
    </w:rPr>
  </w:style>
  <w:style w:type="paragraph" w:customStyle="1" w:styleId="206">
    <w:name w:val="列出段落2"/>
    <w:basedOn w:val="1"/>
    <w:unhideWhenUsed/>
    <w:qFormat/>
    <w:uiPriority w:val="34"/>
    <w:pPr>
      <w:tabs>
        <w:tab w:val="left" w:pos="425"/>
      </w:tabs>
      <w:ind w:firstLine="420" w:firstLineChars="200"/>
    </w:pPr>
    <w:rPr>
      <w:rFonts w:ascii="Times New Roman" w:hAnsi="Times New Roman" w:eastAsia="宋体" w:cs="Times New Roman"/>
      <w:szCs w:val="24"/>
    </w:rPr>
  </w:style>
  <w:style w:type="character" w:customStyle="1" w:styleId="207">
    <w:name w:val="正文文本 3 字符"/>
    <w:basedOn w:val="45"/>
    <w:link w:val="15"/>
    <w:semiHidden/>
    <w:qFormat/>
    <w:uiPriority w:val="99"/>
    <w:rPr>
      <w:rFonts w:asciiTheme="minorHAnsi" w:hAnsiTheme="minorHAnsi" w:eastAsiaTheme="minorEastAsia" w:cstheme="minorBidi"/>
      <w:kern w:val="2"/>
      <w:sz w:val="16"/>
      <w:szCs w:val="16"/>
    </w:rPr>
  </w:style>
  <w:style w:type="character" w:customStyle="1" w:styleId="208">
    <w:name w:val="font101"/>
    <w:basedOn w:val="45"/>
    <w:qFormat/>
    <w:uiPriority w:val="0"/>
    <w:rPr>
      <w:rFonts w:hint="eastAsia" w:ascii="宋体" w:hAnsi="宋体" w:eastAsia="宋体" w:cs="宋体"/>
      <w:color w:val="000000"/>
      <w:sz w:val="20"/>
      <w:szCs w:val="20"/>
      <w:u w:val="none"/>
    </w:rPr>
  </w:style>
  <w:style w:type="character" w:customStyle="1" w:styleId="209">
    <w:name w:val="font71"/>
    <w:basedOn w:val="45"/>
    <w:qFormat/>
    <w:uiPriority w:val="0"/>
    <w:rPr>
      <w:rFonts w:hint="eastAsia" w:ascii="宋体" w:hAnsi="宋体" w:eastAsia="宋体" w:cs="宋体"/>
      <w:color w:val="000000"/>
      <w:sz w:val="20"/>
      <w:szCs w:val="20"/>
      <w:u w:val="none"/>
      <w:vertAlign w:val="subscript"/>
    </w:rPr>
  </w:style>
  <w:style w:type="character" w:customStyle="1" w:styleId="210">
    <w:name w:val="font61"/>
    <w:basedOn w:val="45"/>
    <w:qFormat/>
    <w:uiPriority w:val="0"/>
    <w:rPr>
      <w:rFonts w:hint="default" w:ascii="Times New Roman" w:hAnsi="Times New Roman" w:cs="Times New Roman"/>
      <w:color w:val="000000"/>
      <w:sz w:val="21"/>
      <w:szCs w:val="21"/>
      <w:u w:val="none"/>
      <w:vertAlign w:val="subscript"/>
    </w:rPr>
  </w:style>
  <w:style w:type="paragraph" w:customStyle="1" w:styleId="211">
    <w:name w:val="W4"/>
    <w:basedOn w:val="6"/>
    <w:next w:val="1"/>
    <w:qFormat/>
    <w:uiPriority w:val="0"/>
    <w:pPr>
      <w:widowControl/>
      <w:numPr>
        <w:ilvl w:val="0"/>
        <w:numId w:val="1"/>
      </w:numPr>
      <w:spacing w:before="0"/>
      <w:jc w:val="left"/>
    </w:pPr>
    <w:rPr>
      <w:rFonts w:ascii="黑体" w:hAnsi="黑体"/>
      <w:color w:val="000000"/>
      <w:sz w:val="24"/>
      <w:szCs w:val="24"/>
    </w:rPr>
  </w:style>
  <w:style w:type="character" w:customStyle="1" w:styleId="212">
    <w:name w:val="未处理的提及3"/>
    <w:basedOn w:val="45"/>
    <w:unhideWhenUsed/>
    <w:qFormat/>
    <w:uiPriority w:val="99"/>
    <w:rPr>
      <w:color w:val="605E5C"/>
      <w:shd w:val="clear" w:color="auto" w:fill="E1DFDD"/>
    </w:rPr>
  </w:style>
  <w:style w:type="character" w:customStyle="1" w:styleId="213">
    <w:name w:val="未处理的提及4"/>
    <w:basedOn w:val="45"/>
    <w:qFormat/>
    <w:uiPriority w:val="99"/>
    <w:rPr>
      <w:color w:val="605E5C"/>
      <w:shd w:val="clear" w:color="auto" w:fill="E1DFDD"/>
    </w:rPr>
  </w:style>
  <w:style w:type="character" w:customStyle="1" w:styleId="214">
    <w:name w:val="未处理的提及5"/>
    <w:basedOn w:val="45"/>
    <w:unhideWhenUsed/>
    <w:qFormat/>
    <w:uiPriority w:val="99"/>
    <w:rPr>
      <w:color w:val="605E5C"/>
      <w:shd w:val="clear" w:color="auto" w:fill="E1DFDD"/>
    </w:rPr>
  </w:style>
  <w:style w:type="character" w:customStyle="1" w:styleId="215">
    <w:name w:val="占位符文本1"/>
    <w:basedOn w:val="45"/>
    <w:semiHidden/>
    <w:qFormat/>
    <w:uiPriority w:val="99"/>
    <w:rPr>
      <w:color w:val="808080"/>
    </w:rPr>
  </w:style>
  <w:style w:type="paragraph" w:customStyle="1" w:styleId="216">
    <w:name w:val="font10"/>
    <w:basedOn w:val="1"/>
    <w:qFormat/>
    <w:uiPriority w:val="0"/>
    <w:pPr>
      <w:widowControl/>
      <w:spacing w:before="100" w:beforeAutospacing="1" w:after="100" w:afterAutospacing="1"/>
      <w:jc w:val="left"/>
    </w:pPr>
    <w:rPr>
      <w:rFonts w:ascii="宋体" w:hAnsi="宋体" w:eastAsia="宋体" w:cs="宋体"/>
      <w:color w:val="FF0000"/>
      <w:kern w:val="0"/>
      <w:sz w:val="18"/>
      <w:szCs w:val="18"/>
    </w:rPr>
  </w:style>
  <w:style w:type="paragraph" w:customStyle="1" w:styleId="21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eastAsia="宋体" w:cs="宋体"/>
      <w:kern w:val="0"/>
      <w:sz w:val="20"/>
      <w:szCs w:val="20"/>
    </w:rPr>
  </w:style>
  <w:style w:type="paragraph" w:customStyle="1" w:styleId="21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eastAsia="宋体" w:cs="宋体"/>
      <w:kern w:val="0"/>
      <w:sz w:val="20"/>
      <w:szCs w:val="20"/>
    </w:rPr>
  </w:style>
  <w:style w:type="paragraph" w:customStyle="1" w:styleId="21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eastAsia="宋体" w:cs="宋体"/>
      <w:kern w:val="0"/>
      <w:sz w:val="18"/>
      <w:szCs w:val="18"/>
    </w:rPr>
  </w:style>
  <w:style w:type="paragraph" w:customStyle="1" w:styleId="220">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18"/>
      <w:szCs w:val="18"/>
    </w:rPr>
  </w:style>
  <w:style w:type="paragraph" w:customStyle="1" w:styleId="221">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22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18"/>
      <w:szCs w:val="18"/>
    </w:rPr>
  </w:style>
  <w:style w:type="paragraph" w:customStyle="1" w:styleId="223">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224">
    <w:name w:val="标题 5（有编号）（绿盟科技）"/>
    <w:basedOn w:val="1"/>
    <w:next w:val="225"/>
    <w:qFormat/>
    <w:uiPriority w:val="0"/>
    <w:pPr>
      <w:keepNext/>
      <w:keepLines/>
      <w:numPr>
        <w:ilvl w:val="4"/>
        <w:numId w:val="2"/>
      </w:numPr>
      <w:spacing w:before="280" w:after="156" w:line="377" w:lineRule="auto"/>
      <w:jc w:val="left"/>
      <w:outlineLvl w:val="4"/>
    </w:pPr>
    <w:rPr>
      <w:rFonts w:ascii="Arial" w:hAnsi="Arial" w:eastAsia="黑体" w:cs="Times New Roman"/>
      <w:b/>
      <w:sz w:val="24"/>
      <w:szCs w:val="28"/>
    </w:rPr>
  </w:style>
  <w:style w:type="paragraph" w:customStyle="1" w:styleId="2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6">
    <w:name w:val="列表段落3"/>
    <w:basedOn w:val="1"/>
    <w:qFormat/>
    <w:uiPriority w:val="34"/>
    <w:pPr>
      <w:spacing w:line="360" w:lineRule="auto"/>
      <w:ind w:firstLine="420" w:firstLineChars="200"/>
    </w:pPr>
    <w:rPr>
      <w:rFonts w:ascii="宋体" w:hAnsi="宋体" w:eastAsia="宋体"/>
      <w:szCs w:val="21"/>
    </w:rPr>
  </w:style>
  <w:style w:type="paragraph" w:customStyle="1" w:styleId="227">
    <w:name w:val="Table Paragraph"/>
    <w:basedOn w:val="1"/>
    <w:qFormat/>
    <w:uiPriority w:val="1"/>
    <w:pPr>
      <w:jc w:val="left"/>
    </w:pPr>
    <w:rPr>
      <w:kern w:val="0"/>
      <w:sz w:val="22"/>
      <w:lang w:eastAsia="en-US"/>
    </w:rPr>
  </w:style>
  <w:style w:type="paragraph" w:customStyle="1" w:styleId="228">
    <w:name w:val="列表段落3_0"/>
    <w:basedOn w:val="1"/>
    <w:qFormat/>
    <w:uiPriority w:val="34"/>
    <w:pPr>
      <w:ind w:firstLine="420" w:firstLineChars="200"/>
    </w:pPr>
    <w:rPr>
      <w:rFonts w:ascii="Calibri" w:hAnsi="Calibri" w:eastAsia="宋体" w:cs="Times New Roman"/>
      <w:szCs w:val="24"/>
    </w:rPr>
  </w:style>
  <w:style w:type="character" w:customStyle="1" w:styleId="229">
    <w:name w:val="纯文本 字符2"/>
    <w:qFormat/>
    <w:uiPriority w:val="0"/>
    <w:rPr>
      <w:rFonts w:ascii="宋体" w:eastAsia="宋体"/>
    </w:rPr>
  </w:style>
  <w:style w:type="character" w:customStyle="1" w:styleId="230">
    <w:name w:val="未处理的提及6"/>
    <w:basedOn w:val="45"/>
    <w:unhideWhenUsed/>
    <w:qFormat/>
    <w:uiPriority w:val="99"/>
    <w:rPr>
      <w:color w:val="605E5C"/>
      <w:shd w:val="clear" w:color="auto" w:fill="E1DFDD"/>
    </w:rPr>
  </w:style>
  <w:style w:type="paragraph" w:customStyle="1" w:styleId="231">
    <w:name w:val="修订2"/>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2">
    <w:name w:val="占位符文本2"/>
    <w:basedOn w:val="45"/>
    <w:semiHidden/>
    <w:qFormat/>
    <w:uiPriority w:val="99"/>
    <w:rPr>
      <w:color w:val="808080"/>
    </w:rPr>
  </w:style>
  <w:style w:type="paragraph" w:customStyle="1" w:styleId="233">
    <w:name w:val="列表段落4"/>
    <w:basedOn w:val="1"/>
    <w:qFormat/>
    <w:uiPriority w:val="0"/>
    <w:pPr>
      <w:spacing w:line="360" w:lineRule="auto"/>
      <w:ind w:firstLine="420" w:firstLineChars="200"/>
    </w:pPr>
    <w:rPr>
      <w:rFonts w:ascii="宋体" w:hAnsi="宋体" w:eastAsia="宋体"/>
      <w:szCs w:val="21"/>
    </w:rPr>
  </w:style>
  <w:style w:type="paragraph" w:customStyle="1" w:styleId="234">
    <w:name w:val="H-TextFormat"/>
    <w:qFormat/>
    <w:uiPriority w:val="0"/>
    <w:rPr>
      <w:rFonts w:ascii="Arial" w:hAnsi="Arial" w:eastAsia="宋体" w:cs="Times New Roman"/>
      <w:sz w:val="22"/>
      <w:lang w:val="en-GB" w:eastAsia="en-US" w:bidi="ar-SA"/>
    </w:rPr>
  </w:style>
  <w:style w:type="character" w:customStyle="1" w:styleId="235">
    <w:name w:val="NormalCharacter"/>
    <w:qFormat/>
    <w:uiPriority w:val="0"/>
    <w:rPr>
      <w:rFonts w:ascii="Times New Roman" w:hAnsi="Times New Roman" w:eastAsia="宋体" w:cs="Times New Roman"/>
      <w:kern w:val="2"/>
      <w:sz w:val="21"/>
      <w:szCs w:val="24"/>
      <w:lang w:val="en-US" w:eastAsia="zh-CN" w:bidi="ar-SA"/>
    </w:rPr>
  </w:style>
  <w:style w:type="paragraph" w:customStyle="1" w:styleId="236">
    <w:name w:val="179"/>
    <w:basedOn w:val="1"/>
    <w:qFormat/>
    <w:uiPriority w:val="0"/>
    <w:pPr>
      <w:ind w:firstLine="420" w:firstLineChars="200"/>
      <w:textAlignment w:val="baseline"/>
    </w:pPr>
    <w:rPr>
      <w:rFonts w:ascii="Times New Roman" w:hAnsi="Times New Roman" w:eastAsia="宋体" w:cs="Times New Roman"/>
      <w:szCs w:val="24"/>
    </w:rPr>
  </w:style>
  <w:style w:type="paragraph" w:customStyle="1" w:styleId="237">
    <w:name w:val="NormalIndent"/>
    <w:basedOn w:val="1"/>
    <w:qFormat/>
    <w:uiPriority w:val="0"/>
    <w:pPr>
      <w:spacing w:after="156"/>
      <w:ind w:firstLine="420" w:firstLineChars="200"/>
      <w:textAlignment w:val="baseline"/>
    </w:pPr>
    <w:rPr>
      <w:rFonts w:ascii="Times New Roman" w:hAnsi="Times New Roman" w:eastAsia="宋体" w:cs="Times New Roman"/>
      <w:szCs w:val="24"/>
    </w:rPr>
  </w:style>
  <w:style w:type="paragraph" w:customStyle="1" w:styleId="238">
    <w:name w:val="无间隔2"/>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afff9"/>
    <w:basedOn w:val="1"/>
    <w:next w:val="233"/>
    <w:qFormat/>
    <w:uiPriority w:val="34"/>
    <w:pPr>
      <w:ind w:firstLine="420" w:firstLineChars="200"/>
    </w:pPr>
    <w:rPr>
      <w:rFonts w:ascii="Calibri" w:hAnsi="Calibri" w:eastAsia="宋体" w:cs="Times New Roman"/>
    </w:rPr>
  </w:style>
  <w:style w:type="paragraph" w:customStyle="1" w:styleId="240">
    <w:name w:val="采购申报表备注"/>
    <w:basedOn w:val="1"/>
    <w:qFormat/>
    <w:uiPriority w:val="0"/>
    <w:pPr>
      <w:tabs>
        <w:tab w:val="left" w:pos="2634"/>
      </w:tabs>
    </w:pPr>
    <w:rPr>
      <w:rFonts w:ascii="仿宋_GB2312" w:hAnsi="Times New Roman" w:eastAsia="仿宋_GB2312" w:cs="Times New Roman"/>
      <w:szCs w:val="24"/>
    </w:rPr>
  </w:style>
  <w:style w:type="paragraph" w:customStyle="1" w:styleId="24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42">
    <w:name w:val="font12"/>
    <w:qFormat/>
    <w:uiPriority w:val="0"/>
    <w:rPr>
      <w:rFonts w:hint="default" w:ascii="Arial" w:hAnsi="Arial" w:cs="Arial"/>
      <w:color w:val="000000"/>
      <w:sz w:val="22"/>
      <w:szCs w:val="22"/>
      <w:u w:val="none"/>
    </w:rPr>
  </w:style>
  <w:style w:type="character" w:customStyle="1" w:styleId="243">
    <w:name w:val="未处理的提及7"/>
    <w:basedOn w:val="45"/>
    <w:unhideWhenUsed/>
    <w:qFormat/>
    <w:uiPriority w:val="99"/>
    <w:rPr>
      <w:color w:val="605E5C"/>
      <w:shd w:val="clear" w:color="auto" w:fill="E1DFDD"/>
    </w:rPr>
  </w:style>
  <w:style w:type="paragraph" w:customStyle="1" w:styleId="244">
    <w:name w:val="_Style 242"/>
    <w:basedOn w:val="1"/>
    <w:next w:val="233"/>
    <w:qFormat/>
    <w:uiPriority w:val="0"/>
    <w:pPr>
      <w:widowControl/>
      <w:ind w:firstLine="420" w:firstLineChars="200"/>
      <w:jc w:val="left"/>
    </w:pPr>
    <w:rPr>
      <w:rFonts w:ascii="MT Extra" w:hAnsi="MT Extra" w:eastAsia="宋体" w:cs="MT Extra"/>
      <w:kern w:val="0"/>
      <w:sz w:val="24"/>
      <w:szCs w:val="24"/>
    </w:rPr>
  </w:style>
  <w:style w:type="paragraph" w:customStyle="1" w:styleId="245">
    <w:name w:val="列表段落41"/>
    <w:basedOn w:val="1"/>
    <w:qFormat/>
    <w:uiPriority w:val="0"/>
    <w:pPr>
      <w:ind w:firstLine="420" w:firstLineChars="200"/>
    </w:pPr>
    <w:rPr>
      <w:rFonts w:ascii="Times New Roman" w:hAnsi="Times New Roman" w:eastAsia="宋体" w:cs="Times New Roman"/>
      <w:szCs w:val="24"/>
    </w:rPr>
  </w:style>
  <w:style w:type="paragraph" w:customStyle="1" w:styleId="246">
    <w:name w:val="修订3"/>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247">
    <w:name w:val="未处理的提及8"/>
    <w:basedOn w:val="45"/>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glossaryDocument" Target="glossary/document.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BF3DA261DF54E07AE07C807220448E2"/>
        <w:style w:val=""/>
        <w:category>
          <w:name w:val="常规"/>
          <w:gallery w:val="placeholder"/>
        </w:category>
        <w:types>
          <w:type w:val="bbPlcHdr"/>
        </w:types>
        <w:behaviors>
          <w:behavior w:val="content"/>
        </w:behaviors>
        <w:description w:val=""/>
        <w:guid w:val="{815292F4-E996-4514-BEE4-0CD0D3F8F2EF}"/>
      </w:docPartPr>
      <w:docPartBody>
        <w:p w14:paraId="73016EE9">
          <w:pPr>
            <w:pStyle w:val="5"/>
            <w:rPr>
              <w:rFonts w:hint="eastAsia"/>
            </w:rPr>
          </w:pPr>
          <w:r>
            <w:rPr>
              <w:rStyle w:val="4"/>
            </w:rPr>
            <w:t>选择一项。</w:t>
          </w:r>
        </w:p>
      </w:docPartBody>
    </w:docPart>
    <w:docPart>
      <w:docPartPr>
        <w:name w:val="57FE3A98A25E4D25872122CDC472C3FC"/>
        <w:style w:val=""/>
        <w:category>
          <w:name w:val="常规"/>
          <w:gallery w:val="placeholder"/>
        </w:category>
        <w:types>
          <w:type w:val="bbPlcHdr"/>
        </w:types>
        <w:behaviors>
          <w:behavior w:val="content"/>
        </w:behaviors>
        <w:description w:val=""/>
        <w:guid w:val="{4E3DB742-D91C-412D-8ABE-B70A1EB8C9D1}"/>
      </w:docPartPr>
      <w:docPartBody>
        <w:p w14:paraId="321BAF68">
          <w:pPr>
            <w:pStyle w:val="6"/>
            <w:rPr>
              <w:rFonts w:hint="eastAsia"/>
            </w:rPr>
          </w:pPr>
          <w:r>
            <w:rPr>
              <w:rStyle w:val="4"/>
            </w:rPr>
            <w:t>单击或点击此处输入日期。</w:t>
          </w:r>
        </w:p>
      </w:docPartBody>
    </w:docPart>
    <w:docPart>
      <w:docPartPr>
        <w:name w:val="{0368455f-730b-4fd9-998b-08ebef23d5d1}"/>
        <w:style w:val=""/>
        <w:category>
          <w:name w:val="常规"/>
          <w:gallery w:val="placeholder"/>
        </w:category>
        <w:types>
          <w:type w:val="bbPlcHdr"/>
        </w:types>
        <w:behaviors>
          <w:behavior w:val="content"/>
        </w:behaviors>
        <w:description w:val=""/>
        <w:guid w:val="{0368455F-730B-4FD9-998B-08EBEF23D5D1}"/>
      </w:docPartPr>
      <w:docPartBody>
        <w:p w14:paraId="0E858273">
          <w:pPr>
            <w:pStyle w:val="7"/>
            <w:rPr>
              <w:rFonts w:hint="eastAsia"/>
            </w:rPr>
          </w:pPr>
          <w:r>
            <w:rPr>
              <w:rStyle w:val="4"/>
            </w:rPr>
            <w:t>单击或点击此处输入日期。</w:t>
          </w:r>
        </w:p>
      </w:docPartBody>
    </w:docPart>
    <w:docPart>
      <w:docPartPr>
        <w:name w:val="{8c530dc4-d80e-422f-a13e-21019fb6b9cc}"/>
        <w:style w:val=""/>
        <w:category>
          <w:name w:val="常规"/>
          <w:gallery w:val="placeholder"/>
        </w:category>
        <w:types>
          <w:type w:val="bbPlcHdr"/>
        </w:types>
        <w:behaviors>
          <w:behavior w:val="content"/>
        </w:behaviors>
        <w:description w:val=""/>
        <w:guid w:val="{8C530DC4-D80E-422F-A13E-21019FB6B9CC}"/>
      </w:docPartPr>
      <w:docPartBody>
        <w:p w14:paraId="3E30EE4E">
          <w:pPr>
            <w:pStyle w:val="8"/>
            <w:rPr>
              <w:rFonts w:hint="eastAsia"/>
            </w:rPr>
          </w:pPr>
          <w:r>
            <w:rPr>
              <w:rStyle w:val="4"/>
            </w:rPr>
            <w:t>单击或点击此处输入日期。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revisionView w:markup="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AF8"/>
    <w:rsid w:val="000065CE"/>
    <w:rsid w:val="0001663E"/>
    <w:rsid w:val="000166EF"/>
    <w:rsid w:val="00024B13"/>
    <w:rsid w:val="00026765"/>
    <w:rsid w:val="00040879"/>
    <w:rsid w:val="00041C68"/>
    <w:rsid w:val="00056460"/>
    <w:rsid w:val="000647C0"/>
    <w:rsid w:val="0009644F"/>
    <w:rsid w:val="000A11CE"/>
    <w:rsid w:val="000A125E"/>
    <w:rsid w:val="000B1A37"/>
    <w:rsid w:val="000F3BAD"/>
    <w:rsid w:val="00101412"/>
    <w:rsid w:val="00114F2C"/>
    <w:rsid w:val="001230F6"/>
    <w:rsid w:val="001303A2"/>
    <w:rsid w:val="001346B5"/>
    <w:rsid w:val="001402D0"/>
    <w:rsid w:val="00140E50"/>
    <w:rsid w:val="00142DA7"/>
    <w:rsid w:val="0014410D"/>
    <w:rsid w:val="00172821"/>
    <w:rsid w:val="00176E44"/>
    <w:rsid w:val="001804B6"/>
    <w:rsid w:val="0018089F"/>
    <w:rsid w:val="00182B95"/>
    <w:rsid w:val="00183578"/>
    <w:rsid w:val="00190F0C"/>
    <w:rsid w:val="001A33E6"/>
    <w:rsid w:val="001A6E36"/>
    <w:rsid w:val="001B3AE2"/>
    <w:rsid w:val="001B3C17"/>
    <w:rsid w:val="001C1EB1"/>
    <w:rsid w:val="001C77BD"/>
    <w:rsid w:val="001D1836"/>
    <w:rsid w:val="00210528"/>
    <w:rsid w:val="00213A77"/>
    <w:rsid w:val="002160ED"/>
    <w:rsid w:val="0022679A"/>
    <w:rsid w:val="002341B2"/>
    <w:rsid w:val="002414CE"/>
    <w:rsid w:val="00254A4A"/>
    <w:rsid w:val="0026257D"/>
    <w:rsid w:val="00266DFB"/>
    <w:rsid w:val="00277C75"/>
    <w:rsid w:val="002830ED"/>
    <w:rsid w:val="00285AD4"/>
    <w:rsid w:val="002E3484"/>
    <w:rsid w:val="002F4FED"/>
    <w:rsid w:val="00314B5B"/>
    <w:rsid w:val="00322330"/>
    <w:rsid w:val="003302A8"/>
    <w:rsid w:val="0033295D"/>
    <w:rsid w:val="0034119F"/>
    <w:rsid w:val="003444B5"/>
    <w:rsid w:val="00373F14"/>
    <w:rsid w:val="00376107"/>
    <w:rsid w:val="003761E5"/>
    <w:rsid w:val="00387856"/>
    <w:rsid w:val="003A28E2"/>
    <w:rsid w:val="003E1E95"/>
    <w:rsid w:val="003E2790"/>
    <w:rsid w:val="003E76E9"/>
    <w:rsid w:val="00404AC0"/>
    <w:rsid w:val="00414EB4"/>
    <w:rsid w:val="00415A0C"/>
    <w:rsid w:val="00424C91"/>
    <w:rsid w:val="0044015E"/>
    <w:rsid w:val="00441C7E"/>
    <w:rsid w:val="004622EF"/>
    <w:rsid w:val="0047165B"/>
    <w:rsid w:val="0047284F"/>
    <w:rsid w:val="00480450"/>
    <w:rsid w:val="00485AAE"/>
    <w:rsid w:val="00497063"/>
    <w:rsid w:val="004978FA"/>
    <w:rsid w:val="004B2663"/>
    <w:rsid w:val="004B5466"/>
    <w:rsid w:val="004C5B39"/>
    <w:rsid w:val="004D63D1"/>
    <w:rsid w:val="004E358D"/>
    <w:rsid w:val="00515759"/>
    <w:rsid w:val="00535487"/>
    <w:rsid w:val="00553FD8"/>
    <w:rsid w:val="00567820"/>
    <w:rsid w:val="00570DDB"/>
    <w:rsid w:val="005A1213"/>
    <w:rsid w:val="005A3015"/>
    <w:rsid w:val="005C272A"/>
    <w:rsid w:val="005C283C"/>
    <w:rsid w:val="005D0DB9"/>
    <w:rsid w:val="005D504A"/>
    <w:rsid w:val="005F3C0B"/>
    <w:rsid w:val="005F3E91"/>
    <w:rsid w:val="005F407B"/>
    <w:rsid w:val="00605FB6"/>
    <w:rsid w:val="00613514"/>
    <w:rsid w:val="00626756"/>
    <w:rsid w:val="0063115A"/>
    <w:rsid w:val="0063727D"/>
    <w:rsid w:val="00655204"/>
    <w:rsid w:val="00665622"/>
    <w:rsid w:val="00667300"/>
    <w:rsid w:val="006760A1"/>
    <w:rsid w:val="00695513"/>
    <w:rsid w:val="006A03A1"/>
    <w:rsid w:val="006B0D5C"/>
    <w:rsid w:val="006C1565"/>
    <w:rsid w:val="006E5AB1"/>
    <w:rsid w:val="006F1160"/>
    <w:rsid w:val="006F1FCE"/>
    <w:rsid w:val="006F64F0"/>
    <w:rsid w:val="007046EE"/>
    <w:rsid w:val="00711339"/>
    <w:rsid w:val="007157CC"/>
    <w:rsid w:val="00717CD1"/>
    <w:rsid w:val="007221DD"/>
    <w:rsid w:val="00741ED8"/>
    <w:rsid w:val="0074579B"/>
    <w:rsid w:val="007466B0"/>
    <w:rsid w:val="00761772"/>
    <w:rsid w:val="00770EF2"/>
    <w:rsid w:val="00777627"/>
    <w:rsid w:val="00780B08"/>
    <w:rsid w:val="00786B48"/>
    <w:rsid w:val="00793E3B"/>
    <w:rsid w:val="007B3C48"/>
    <w:rsid w:val="007C432B"/>
    <w:rsid w:val="007D2362"/>
    <w:rsid w:val="007D2738"/>
    <w:rsid w:val="007D6485"/>
    <w:rsid w:val="007D7508"/>
    <w:rsid w:val="007F3D2C"/>
    <w:rsid w:val="008211FE"/>
    <w:rsid w:val="00821D52"/>
    <w:rsid w:val="00822F66"/>
    <w:rsid w:val="00830D93"/>
    <w:rsid w:val="0083617F"/>
    <w:rsid w:val="00856F61"/>
    <w:rsid w:val="008624C9"/>
    <w:rsid w:val="00870FA8"/>
    <w:rsid w:val="00877852"/>
    <w:rsid w:val="00882314"/>
    <w:rsid w:val="00885632"/>
    <w:rsid w:val="00894139"/>
    <w:rsid w:val="008E4C6B"/>
    <w:rsid w:val="008E636D"/>
    <w:rsid w:val="008F0138"/>
    <w:rsid w:val="008F5484"/>
    <w:rsid w:val="008F5654"/>
    <w:rsid w:val="00905E1A"/>
    <w:rsid w:val="00926634"/>
    <w:rsid w:val="00941995"/>
    <w:rsid w:val="009731BE"/>
    <w:rsid w:val="009763B2"/>
    <w:rsid w:val="00977ECA"/>
    <w:rsid w:val="00980415"/>
    <w:rsid w:val="009A4C5F"/>
    <w:rsid w:val="009A66E1"/>
    <w:rsid w:val="009B4204"/>
    <w:rsid w:val="009B714B"/>
    <w:rsid w:val="009C0020"/>
    <w:rsid w:val="009C06E1"/>
    <w:rsid w:val="009C1906"/>
    <w:rsid w:val="00A03DD2"/>
    <w:rsid w:val="00A25E81"/>
    <w:rsid w:val="00A320DF"/>
    <w:rsid w:val="00A42397"/>
    <w:rsid w:val="00A5292B"/>
    <w:rsid w:val="00A53236"/>
    <w:rsid w:val="00A63A02"/>
    <w:rsid w:val="00A74D76"/>
    <w:rsid w:val="00A772FA"/>
    <w:rsid w:val="00A86EF2"/>
    <w:rsid w:val="00AD46FC"/>
    <w:rsid w:val="00AD54EE"/>
    <w:rsid w:val="00B02628"/>
    <w:rsid w:val="00B15668"/>
    <w:rsid w:val="00B34070"/>
    <w:rsid w:val="00B35039"/>
    <w:rsid w:val="00B54BCB"/>
    <w:rsid w:val="00B55688"/>
    <w:rsid w:val="00B605D1"/>
    <w:rsid w:val="00B77C7E"/>
    <w:rsid w:val="00B807E2"/>
    <w:rsid w:val="00B84FD0"/>
    <w:rsid w:val="00BA762F"/>
    <w:rsid w:val="00BB5219"/>
    <w:rsid w:val="00BC3ED9"/>
    <w:rsid w:val="00BC70F0"/>
    <w:rsid w:val="00BD177C"/>
    <w:rsid w:val="00BF7D2A"/>
    <w:rsid w:val="00C057CC"/>
    <w:rsid w:val="00C11E27"/>
    <w:rsid w:val="00C12965"/>
    <w:rsid w:val="00C21D01"/>
    <w:rsid w:val="00C4239E"/>
    <w:rsid w:val="00C47134"/>
    <w:rsid w:val="00C65681"/>
    <w:rsid w:val="00C67C4B"/>
    <w:rsid w:val="00C72291"/>
    <w:rsid w:val="00C92AD7"/>
    <w:rsid w:val="00C94822"/>
    <w:rsid w:val="00C964C5"/>
    <w:rsid w:val="00CA33C1"/>
    <w:rsid w:val="00CB0521"/>
    <w:rsid w:val="00CC7496"/>
    <w:rsid w:val="00CE263D"/>
    <w:rsid w:val="00CE5FD8"/>
    <w:rsid w:val="00CF3087"/>
    <w:rsid w:val="00D01B83"/>
    <w:rsid w:val="00D10F64"/>
    <w:rsid w:val="00D1412A"/>
    <w:rsid w:val="00D14860"/>
    <w:rsid w:val="00D22A36"/>
    <w:rsid w:val="00D24FA8"/>
    <w:rsid w:val="00D42B2B"/>
    <w:rsid w:val="00D5242E"/>
    <w:rsid w:val="00D560C8"/>
    <w:rsid w:val="00D71587"/>
    <w:rsid w:val="00D731B1"/>
    <w:rsid w:val="00D968AC"/>
    <w:rsid w:val="00DB1675"/>
    <w:rsid w:val="00DC2AF8"/>
    <w:rsid w:val="00DD2EEA"/>
    <w:rsid w:val="00DD3E1E"/>
    <w:rsid w:val="00DE705E"/>
    <w:rsid w:val="00DF5466"/>
    <w:rsid w:val="00E00684"/>
    <w:rsid w:val="00E12CE2"/>
    <w:rsid w:val="00E14468"/>
    <w:rsid w:val="00E1628D"/>
    <w:rsid w:val="00E1696A"/>
    <w:rsid w:val="00E4444C"/>
    <w:rsid w:val="00E51A26"/>
    <w:rsid w:val="00E51D61"/>
    <w:rsid w:val="00E54680"/>
    <w:rsid w:val="00E577C4"/>
    <w:rsid w:val="00E772C2"/>
    <w:rsid w:val="00E8534A"/>
    <w:rsid w:val="00EA6ECF"/>
    <w:rsid w:val="00EC3228"/>
    <w:rsid w:val="00EC6CDD"/>
    <w:rsid w:val="00EC7E02"/>
    <w:rsid w:val="00ED1ACC"/>
    <w:rsid w:val="00ED2148"/>
    <w:rsid w:val="00EE4FCF"/>
    <w:rsid w:val="00EF5DC2"/>
    <w:rsid w:val="00F27385"/>
    <w:rsid w:val="00F3417D"/>
    <w:rsid w:val="00F44AEC"/>
    <w:rsid w:val="00F52611"/>
    <w:rsid w:val="00F6617A"/>
    <w:rsid w:val="00F87143"/>
    <w:rsid w:val="00F90686"/>
    <w:rsid w:val="00FA24B1"/>
    <w:rsid w:val="00FA4DFF"/>
    <w:rsid w:val="00FC2726"/>
    <w:rsid w:val="00FD322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customStyle="1" w:styleId="4">
    <w:name w:val="占位符文本1"/>
    <w:basedOn w:val="2"/>
    <w:semiHidden/>
    <w:qFormat/>
    <w:uiPriority w:val="99"/>
    <w:rPr>
      <w:color w:val="808080"/>
    </w:rPr>
  </w:style>
  <w:style w:type="paragraph" w:customStyle="1" w:styleId="5">
    <w:name w:val="9BF3DA261DF54E07AE07C807220448E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57FE3A98A25E4D25872122CDC472C3FC"/>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7">
    <w:name w:val="949AC6B0759246C59C859C7A6B4EB01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8">
    <w:name w:val="24B034B3436047A3893F6DCC1C1DAFEC"/>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ba3c2322-b2c6-4351-8426-3d9fcea898af</errorID>
      <errorWord>2026年03月23日</errorWord>
      <group>L1_Knowledge</group>
      <groupName>知识性问题</groupName>
      <ability>L2_Time</ability>
      <abilityName>日期时间</abilityName>
      <candidateList>
        <item>2026年3月23日</item>
      </candidateList>
      <explain>根据日常书写习惯，月份一般会省略前导零。</explain>
      <paraID>4063A199</paraID>
      <start>79</start>
      <end>90</end>
      <status>unmodified</status>
      <modifiedWord/>
      <trackRevisions>false</trackRevisions>
    </reviewItem>
    <reviewItem>
      <errorID>5ae10389-f5cd-4614-b29b-cdba9370c3df</errorID>
      <errorWord>)</errorWord>
      <group>L1_Format</group>
      <groupName>格式问题</groupName>
      <ability>L2_HalfPunc</ability>
      <abilityName>全半角检查</abilityName>
      <candidateList>
        <item>）</item>
      </candidateList>
      <explain>文本全半角错误。</explain>
      <paraID>783B35DC</paraID>
      <start>14</start>
      <end>15</end>
      <status>unmodified</status>
      <modifiedWord/>
      <trackRevisions>false</trackRevisions>
    </reviewItem>
    <reviewItem>
      <errorID>cfaf116a-52ff-4e92-9ead-01f634c3fa83</errorID>
      <errorWord>(</errorWord>
      <group>L1_Format</group>
      <groupName>格式问题</groupName>
      <ability>L2_HalfPunc</ability>
      <abilityName>全半角检查</abilityName>
      <candidateList>
        <item>（</item>
      </candidateList>
      <explain>文本全半角错误。</explain>
      <paraID>5F25C2EF</paraID>
      <start>2</start>
      <end>3</end>
      <status>unmodified</status>
      <modifiedWord/>
      <trackRevisions>false</trackRevisions>
    </reviewItem>
    <reviewItem>
      <errorID>96098eb5-9935-41a1-8c0b-1f23c782174e</errorID>
      <errorWord>)</errorWord>
      <group>L1_Format</group>
      <groupName>格式问题</groupName>
      <ability>L2_HalfPunc</ability>
      <abilityName>全半角检查</abilityName>
      <candidateList>
        <item>）</item>
      </candidateList>
      <explain>文本全半角错误。</explain>
      <paraID>5F25C2EF</paraID>
      <start>4</start>
      <end>5</end>
      <status>unmodified</status>
      <modifiedWord/>
      <trackRevisions>false</trackRevisions>
    </reviewItem>
    <reviewItem>
      <errorID>618d344d-b254-4326-b1ad-d45e9af90c5b</errorID>
      <errorWord>取</errorWord>
      <group>L1_Word</group>
      <groupName>字词问题</groupName>
      <ability>L2_Typo</ability>
      <abilityName>字词错误</abilityName>
      <candidateList>
        <item>得</item>
      </candidateList>
      <explain/>
      <paraID>46B43453</paraID>
      <start>36</start>
      <end>37</end>
      <status>unmodified</status>
      <modifiedWord/>
      <trackRevisions>false</trackRevisions>
    </reviewItem>
    <reviewItem>
      <errorID>558cb43c-7e14-4854-b0a0-fad485c57ce5</errorID>
      <errorWord>(</errorWord>
      <group>L1_Format</group>
      <groupName>格式问题</groupName>
      <ability>L2_HalfPunc</ability>
      <abilityName>全半角检查</abilityName>
      <candidateList>
        <item>（</item>
      </candidateList>
      <explain>文本全半角错误。</explain>
      <paraID>79953851</paraID>
      <start>14</start>
      <end>15</end>
      <status>unmodified</status>
      <modifiedWord/>
      <trackRevisions>false</trackRevisions>
    </reviewItem>
    <reviewItem>
      <errorID>9132258a-4d57-4142-b23e-63b5ef5a374a</errorID>
      <errorWord>)</errorWord>
      <group>L1_Format</group>
      <groupName>格式问题</groupName>
      <ability>L2_HalfPunc</ability>
      <abilityName>全半角检查</abilityName>
      <candidateList>
        <item>）</item>
      </candidateList>
      <explain>文本全半角错误。</explain>
      <paraID>79953851</paraID>
      <start>37</start>
      <end>38</end>
      <status>unmodified</status>
      <modifiedWord/>
      <trackRevisions>false</trackRevisions>
    </reviewItem>
    <reviewItem>
      <errorID>6ca6af36-4894-4de3-b54b-2026b2f24029</errorID>
      <errorWord>(</errorWord>
      <group>L1_Format</group>
      <groupName>格式问题</groupName>
      <ability>L2_HalfPunc</ability>
      <abilityName>全半角检查</abilityName>
      <candidateList>
        <item>（</item>
      </candidateList>
      <explain>文本全半角错误。</explain>
      <paraID>79953851</paraID>
      <start>92</start>
      <end>93</end>
      <status>unmodified</status>
      <modifiedWord/>
      <trackRevisions>false</trackRevisions>
    </reviewItem>
    <reviewItem>
      <errorID>178c0d73-0fd9-41e6-9a81-ba3e81f60eb8</errorID>
      <errorWord>)</errorWord>
      <group>L1_Format</group>
      <groupName>格式问题</groupName>
      <ability>L2_HalfPunc</ability>
      <abilityName>全半角检查</abilityName>
      <candidateList>
        <item>）</item>
      </candidateList>
      <explain>文本全半角错误。</explain>
      <paraID>79953851</paraID>
      <start>108</start>
      <end>109</end>
      <status>unmodified</status>
      <modifiedWord/>
      <trackRevisions>false</trackRevisions>
    </reviewItem>
    <reviewItem>
      <errorID>796367c2-4676-427b-b360-8a82366128d2</errorID>
      <errorWord>2026年02月27日</errorWord>
      <group>L1_Knowledge</group>
      <groupName>知识性问题</groupName>
      <ability>L2_Time</ability>
      <abilityName>日期时间</abilityName>
      <candidateList>
        <item>2026年2月27日</item>
      </candidateList>
      <explain>根据日常书写习惯，月份一般会省略前导零。</explain>
      <paraID>1290962C</paraID>
      <start>5</start>
      <end>16</end>
      <status>unmodified</status>
      <modifiedWord/>
      <trackRevisions>false</trackRevisions>
    </reviewItem>
    <reviewItem>
      <errorID>1a6490bd-96f0-42aa-80ce-8a80a77affe1</errorID>
      <errorWord>2026年03月05日</errorWord>
      <group>L1_Knowledge</group>
      <groupName>知识性问题</groupName>
      <ability>L2_Time</ability>
      <abilityName>日期时间</abilityName>
      <candidateList>
        <item>2026年3月5日</item>
      </candidateList>
      <explain>根据日常书写习惯，月份和日期一般会省略前导零。</explain>
      <paraID>1290962C</paraID>
      <start>17</start>
      <end>28</end>
      <status>unmodified</status>
      <modifiedWord/>
      <trackRevisions>false</trackRevisions>
    </reviewItem>
    <reviewItem>
      <errorID>1c54c986-52e0-493d-a67d-6b8e3dafd374</errorID>
      <errorWord>2026年03月23日</errorWord>
      <group>L1_Knowledge</group>
      <groupName>知识性问题</groupName>
      <ability>L2_Time</ability>
      <abilityName>日期时间</abilityName>
      <candidateList>
        <item>2026年3月23日</item>
      </candidateList>
      <explain>根据日常书写习惯，月份一般会省略前导零。</explain>
      <paraID>54FE1C82</paraID>
      <start>5</start>
      <end>16</end>
      <status>unmodified</status>
      <modifiedWord/>
      <trackRevisions>false</trackRevisions>
    </reviewItem>
    <reviewItem>
      <errorID>029f39ec-8ec3-46a7-b0a1-aef5fca09546</errorID>
      <errorWord>:</errorWord>
      <group>L1_Format</group>
      <groupName>格式问题</groupName>
      <ability>L2_HalfPunc</ability>
      <abilityName>全半角检查</abilityName>
      <candidateList>
        <item>：</item>
      </candidateList>
      <explain>文本全半角错误。</explain>
      <paraID>6080EC5C</paraID>
      <start>52</start>
      <end>53</end>
      <status>unmodified</status>
      <modifiedWord/>
      <trackRevisions>false</trackRevisions>
    </reviewItem>
    <reviewItem>
      <errorID>eeadd2ab-62ff-4961-994a-dbce62e01307</errorID>
      <errorWord>前应</errorWord>
      <group>L1_Word</group>
      <groupName>字词问题</groupName>
      <ability>L2_Typo</ability>
      <abilityName>字词错误</abilityName>
      <candidateList>
        <item>前</item>
      </candidateList>
      <explain/>
      <paraID>7FED53F1</paraID>
      <start>11</start>
      <end>13</end>
      <status>unmodified</status>
      <modifiedWord/>
      <trackRevisions>false</trackRevisions>
    </reviewItem>
    <reviewItem>
      <errorID>b609f7e0-f531-4e37-a977-3020d1ca8c03</errorID>
      <errorWord>2026年02月27日</errorWord>
      <group>L1_Knowledge</group>
      <groupName>知识性问题</groupName>
      <ability>L2_Time</ability>
      <abilityName>日期时间</abilityName>
      <candidateList>
        <item>2026年2月27日</item>
      </candidateList>
      <explain>根据日常书写习惯，月份一般会省略前导零。</explain>
      <paraID>172FE5E3</paraID>
      <start>4</start>
      <end>15</end>
      <status>unmodified</status>
      <modifiedWord/>
      <trackRevisions>false</trackRevisions>
    </reviewItem>
    <reviewItem>
      <errorID>06b66cf5-b030-4af6-9261-4432bf41283e</errorID>
      <errorWord>）</errorWord>
      <group>L1_Punc</group>
      <groupName>标点问题</groupName>
      <ability>L2_Punc</ability>
      <abilityName>标点符号检查</abilityName>
      <candidateList>
        <item>。）</item>
      </candidateList>
      <explain/>
      <paraID>52A56760</paraID>
      <start>23</start>
      <end>24</end>
      <status>unmodified</status>
      <modifiedWord/>
      <trackRevisions>false</trackRevisions>
    </reviewItem>
    <reviewItem>
      <errorID>9c82a457-22d6-42e2-84ab-0a468a6e6887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6F7E318E</paraID>
      <start>0</start>
      <end>2</end>
      <status>unmodified</status>
      <modifiedWord/>
      <trackRevisions>false</trackRevisions>
    </reviewItem>
    <reviewItem>
      <errorID>f855486b-9df7-48d7-a96e-33111477f89d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573FF53E</paraID>
      <start>0</start>
      <end>2</end>
      <status>unmodified</status>
      <modifiedWord/>
      <trackRevisions>false</trackRevisions>
    </reviewItem>
    <reviewItem>
      <errorID>3e9e3599-1520-4e16-8d66-6c86f6828c63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4BB031A6</paraID>
      <start>0</start>
      <end>2</end>
      <status>unmodified</status>
      <modifiedWord/>
      <trackRevisions>false</trackRevisions>
    </reviewItem>
    <reviewItem>
      <errorID>0e164e3f-2aed-4ca0-96f4-4d782920d00d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CFE57A9</paraID>
      <start>0</start>
      <end>2</end>
      <status>unmodified</status>
      <modifiedWord/>
      <trackRevisions>false</trackRevisions>
    </reviewItem>
    <reviewItem>
      <errorID>423e4283-ad0a-4034-9872-67ad6241492e</errorID>
      <errorWord>。</errorWord>
      <group>L1_Punc</group>
      <groupName>标点问题</groupName>
      <ability>L2_Punc</ability>
      <abilityName>标点符号检查</abilityName>
      <candidateList>
        <item/>
      </candidateList>
      <explain/>
      <paraID> 6FB7FD2</paraID>
      <start>117</start>
      <end>118</end>
      <status>unmodified</status>
      <modifiedWord/>
      <trackRevisions>false</trackRevisions>
    </reviewItem>
    <reviewItem>
      <errorID>1d0f6358-4e3f-4df4-b22b-effdca61e82e</errorID>
      <errorWord>、</errorWord>
      <group>L1_Word</group>
      <groupName>字词问题</groupName>
      <ability>L2_Typo</ability>
      <abilityName>字词错误</abilityName>
      <candidateList>
        <item>和</item>
      </candidateList>
      <explain/>
      <paraID>5D3BABFF</paraID>
      <start>27</start>
      <end>28</end>
      <status>unmodified</status>
      <modifiedWord/>
      <trackRevisions>false</trackRevisions>
    </reviewItem>
    <reviewItem>
      <errorID>6d9c9977-7331-4aaa-96e7-cd64d4b307c5</errorID>
      <errorWord>》</errorWord>
      <group>L1_Word</group>
      <groupName>字词问题</groupName>
      <ability>L2_Typo</ability>
      <abilityName>字词错误</abilityName>
      <candidateList>
        <item>》等</item>
      </candidateList>
      <explain/>
      <paraID>55424534</paraID>
      <start>152</start>
      <end>153</end>
      <status>unmodified</status>
      <modifiedWord/>
      <trackRevisions>false</trackRevisions>
    </reviewItem>
    <reviewItem>
      <errorID>dfb4851e-e289-4e0b-afc9-b2b6bca664d7</errorID>
      <errorWord>应该</errorWord>
      <group>L1_Word</group>
      <groupName>字词问题</groupName>
      <ability>L2_Typo</ability>
      <abilityName>字词错误</abilityName>
      <candidateList>
        <item>应当</item>
      </candidateList>
      <explain/>
      <paraID>55424534</paraID>
      <start>201</start>
      <end>203</end>
      <status>unmodified</status>
      <modifiedWord/>
      <trackRevisions>false</trackRevisions>
    </reviewItem>
    <reviewItem>
      <errorID>150fa71c-2b7a-4b45-beaf-037612b7636b</errorID>
      <errorWord>师</errorWord>
      <group>L1_Word</group>
      <groupName>字词问题</groupName>
      <ability>L2_Typo</ability>
      <abilityName>字词错误</abilityName>
      <candidateList>
        <item>老师</item>
      </candidateList>
      <explain/>
      <paraID> 583BB00</paraID>
      <start>8</start>
      <end>9</end>
      <status>unmodified</status>
      <modifiedWord/>
      <trackRevisions>false</trackRevisions>
    </reviewItem>
    <reviewItem>
      <errorID>75bb5d4e-41df-4eb3-aa48-651272fc6893</errorID>
      <errorWord>法律、法规</errorWord>
      <group>L1_Word</group>
      <groupName>字词问题</groupName>
      <ability>L2_Typo</ability>
      <abilityName>字词错误</abilityName>
      <candidateList>
        <item>法律法规</item>
      </candidateList>
      <explain/>
      <paraID>22C1E1E0</paraID>
      <start>19</start>
      <end>24</end>
      <status>unmodified</status>
      <modifiedWord/>
      <trackRevisions>false</trackRevisions>
    </reviewItem>
    <reviewItem>
      <errorID>c9c721d4-f5e3-48a6-8cc7-bf6544a3ac1d</errorID>
      <errorWord>法律、法规</errorWord>
      <group>L1_Word</group>
      <groupName>字词问题</groupName>
      <ability>L2_Typo</ability>
      <abilityName>字词错误</abilityName>
      <candidateList>
        <item>法律法规</item>
      </candidateList>
      <explain/>
      <paraID>22C1E1E0</paraID>
      <start>47</start>
      <end>52</end>
      <status>unmodified</status>
      <modifiedWord/>
      <trackRevisions>false</trackRevisions>
    </reviewItem>
    <reviewItem>
      <errorID>392fa179-bd9f-4325-874b-e8b69531ee98</errorID>
      <errorWord>投标</errorWord>
      <group>L1_Word</group>
      <groupName>字词问题</groupName>
      <ability>L2_Typo</ability>
      <abilityName>字词错误</abilityName>
      <candidateList>
        <item> 投标</item>
      </candidateList>
      <explain/>
      <paraID>3025A9A9</paraID>
      <start>2</start>
      <end>4</end>
      <status>unmodified</status>
      <modifiedWord/>
      <trackRevisions>false</trackRevisions>
    </reviewItem>
    <reviewItem>
      <errorID>f3f6dcdf-312f-4c9b-92ad-75dbd32cade0</errorID>
      <errorWord>投标人</errorWord>
      <group>L1_Word</group>
      <groupName>字词问题</groupName>
      <ability>L2_Typo</ability>
      <abilityName>字词错误</abilityName>
      <candidateList>
        <item> 投标人</item>
      </candidateList>
      <explain/>
      <paraID>2FEA960E</paraID>
      <start>3</start>
      <end>6</end>
      <status>unmodified</status>
      <modifiedWord/>
      <trackRevisions>false</trackRevisions>
    </reviewItem>
    <reviewItem>
      <errorID>c7308db9-a8e9-4320-8080-56cd6e9e76b5</errorID>
      <errorWord>以</errorWord>
      <group>L1_Punc</group>
      <groupName>标点问题</groupName>
      <ability>L2_Punc</ability>
      <abilityName>标点符号检查</abilityName>
      <candidateList>
        <item>，以</item>
      </candidateList>
      <explain/>
      <paraID>2FEA960E</paraID>
      <start>91</start>
      <end>92</end>
      <status>unmodified</status>
      <modifiedWord/>
      <trackRevisions>false</trackRevisions>
    </reviewItem>
    <reviewItem>
      <errorID>d8ea02f6-d9e1-4f73-9482-a58aeca91467</errorID>
      <errorWord>若</errorWord>
      <group>L1_Word</group>
      <groupName>字词问题</groupName>
      <ability>L2_Typo</ability>
      <abilityName>字词错误</abilityName>
      <candidateList>
        <item> 若</item>
      </candidateList>
      <explain/>
      <paraID>558B72DF</paraID>
      <start>3</start>
      <end>4</end>
      <status>unmodified</status>
      <modifiedWord/>
      <trackRevisions>false</trackRevisions>
    </reviewItem>
    <reviewItem>
      <errorID>905cbe24-dfdc-437d-9179-57a4c75ac2c2</errorID>
      <errorWord>法律、法规</errorWord>
      <group>L1_Word</group>
      <groupName>字词问题</groupName>
      <ability>L2_Typo</ability>
      <abilityName>字词错误</abilityName>
      <candidateList>
        <item>法律法规</item>
      </candidateList>
      <explain/>
      <paraID>558B72DF</paraID>
      <start>35</start>
      <end>40</end>
      <status>unmodified</status>
      <modifiedWord/>
      <trackRevisions>false</trackRevisions>
    </reviewItem>
    <reviewItem>
      <errorID>c65fc7f5-6e3f-46a3-9f56-498697e014ac</errorID>
      <errorWord>投标</errorWord>
      <group>L1_Word</group>
      <groupName>字词问题</groupName>
      <ability>L2_Typo</ability>
      <abilityName>字词错误</abilityName>
      <candidateList>
        <item> 投标</item>
      </candidateList>
      <explain/>
      <paraID>61C2C268</paraID>
      <start>3</start>
      <end>5</end>
      <status>unmodified</status>
      <modifiedWord/>
      <trackRevisions>false</trackRevisions>
    </reviewItem>
    <reviewItem>
      <errorID>5842c9b7-bf26-4c93-b3ad-e7a9c5973536</errorID>
      <errorWord>投标</errorWord>
      <group>L1_Word</group>
      <groupName>字词问题</groupName>
      <ability>L2_Typo</ability>
      <abilityName>字词错误</abilityName>
      <candidateList>
        <item> 投标</item>
      </candidateList>
      <explain/>
      <paraID> 7A8F11E</paraID>
      <start>2</start>
      <end>4</end>
      <status>unmodified</status>
      <modifiedWord/>
      <trackRevisions>false</trackRevisions>
    </reviewItem>
    <reviewItem>
      <errorID>f7d5013d-9d98-4025-8bee-147d373adc5b</errorID>
      <errorWord>开标</errorWord>
      <group>L1_Word</group>
      <groupName>字词问题</groupName>
      <ability>L2_Typo</ability>
      <abilityName>字词错误</abilityName>
      <candidateList>
        <item> 开标</item>
      </candidateList>
      <explain/>
      <paraID>7736BD7F</paraID>
      <start>3</start>
      <end>5</end>
      <status>unmodified</status>
      <modifiedWord/>
      <trackRevisions>false</trackRevisions>
    </reviewItem>
    <reviewItem>
      <errorID>4acdc257-b853-4954-9d69-49d59ed4cb49</errorID>
      <errorWord>资格</errorWord>
      <group>L1_Word</group>
      <groupName>字词问题</groupName>
      <ability>L2_Typo</ability>
      <abilityName>字词错误</abilityName>
      <candidateList>
        <item> 资格</item>
      </candidateList>
      <explain/>
      <paraID> A10BAC9</paraID>
      <start>3</start>
      <end>5</end>
      <status>unmodified</status>
      <modifiedWord/>
      <trackRevisions>false</trackRevisions>
    </reviewItem>
    <reviewItem>
      <errorID>b25e1f95-1cd5-4800-926b-828ed78492f8</errorID>
      <errorWord>商务</errorWord>
      <group>L1_Word</group>
      <groupName>字词问题</groupName>
      <ability>L2_Typo</ability>
      <abilityName>字词错误</abilityName>
      <candidateList>
        <item> 商务</item>
      </candidateList>
      <explain/>
      <paraID>3EDA580F</paraID>
      <start>3</start>
      <end>5</end>
      <status>unmodified</status>
      <modifiedWord/>
      <trackRevisions>false</trackRevisions>
    </reviewItem>
    <reviewItem>
      <errorID>7ac97027-f82a-49c2-bb2d-f8d7572750d4</errorID>
      <errorWord>技术</errorWord>
      <group>L1_Word</group>
      <groupName>字词问题</groupName>
      <ability>L2_Typo</ability>
      <abilityName>字词错误</abilityName>
      <candidateList>
        <item> 技术</item>
      </candidateList>
      <explain/>
      <paraID>59710347</paraID>
      <start>3</start>
      <end>5</end>
      <status>unmodified</status>
      <modifiedWord/>
      <trackRevisions>false</trackRevisions>
    </reviewItem>
    <reviewItem>
      <errorID>aa44fc4a-8e1e-4370-8bc0-ac27a7671749</errorID>
      <errorWord>投标</errorWord>
      <group>L1_Word</group>
      <groupName>字词问题</groupName>
      <ability>L2_Typo</ability>
      <abilityName>字词错误</abilityName>
      <candidateList>
        <item> 投标</item>
      </candidateList>
      <explain/>
      <paraID>5F978DBD</paraID>
      <start>3</start>
      <end>5</end>
      <status>unmodified</status>
      <modifiedWord/>
      <trackRevisions>false</trackRevisions>
    </reviewItem>
    <reviewItem>
      <errorID>74e3d4c9-ad07-4a2d-9627-4f3fc39c414f</errorID>
      <errorWord>投标人</errorWord>
      <group>L1_Word</group>
      <groupName>字词问题</groupName>
      <ability>L2_Typo</ability>
      <abilityName>字词错误</abilityName>
      <candidateList>
        <item> 投标人</item>
      </candidateList>
      <explain/>
      <paraID>5425686C</paraID>
      <start>4</start>
      <end>7</end>
      <status>unmodified</status>
      <modifiedWord/>
      <trackRevisions>false</trackRevisions>
    </reviewItem>
    <reviewItem>
      <errorID>f9fd78a2-c393-4e09-aa13-4d63d26e92c9</errorID>
      <errorWord>按</errorWord>
      <group>L1_Punc</group>
      <groupName>标点问题</groupName>
      <ability>L2_Punc</ability>
      <abilityName>标点符号检查</abilityName>
      <candidateList>
        <item>，按</item>
      </candidateList>
      <explain/>
      <paraID>5425686C</paraID>
      <start>76</start>
      <end>77</end>
      <status>unmodified</status>
      <modifiedWord/>
      <trackRevisions>false</trackRevisions>
    </reviewItem>
    <reviewItem>
      <errorID>a686abf0-0a74-41d0-8426-1874d9436bf5</errorID>
      <errorWord>投标</errorWord>
      <group>L1_Word</group>
      <groupName>字词问题</groupName>
      <ability>L2_Typo</ability>
      <abilityName>字词错误</abilityName>
      <candidateList>
        <item> 投标</item>
      </candidateList>
      <explain/>
      <paraID>3A23CC21</paraID>
      <start>4</start>
      <end>6</end>
      <status>unmodified</status>
      <modifiedWord/>
      <trackRevisions>false</trackRevisions>
    </reviewItem>
    <reviewItem>
      <errorID>5e1723b3-56db-46b4-95a2-a93c41e482ca</errorID>
      <errorWord>含</errorWord>
      <group>L1_Punc</group>
      <groupName>标点问题</groupName>
      <ability>L2_Punc</ability>
      <abilityName>标点符号检查</abilityName>
      <candidateList>
        <item>，含</item>
      </candidateList>
      <explain/>
      <paraID>3A23CC21</paraID>
      <start>26</start>
      <end>27</end>
      <status>unmodified</status>
      <modifiedWord/>
      <trackRevisions>false</trackRevisions>
    </reviewItem>
    <reviewItem>
      <errorID>2bfd062f-f520-4fa7-9b90-987ff6d1a436</errorID>
      <errorWord> </errorWord>
      <group>L1_Punc</group>
      <groupName>标点问题</groupName>
      <ability>L2_Punc</ability>
      <abilityName>标点符号检查</abilityName>
      <candidateList>
        <item/>
      </candidateList>
      <explain>此处空格冗余，建议删除。</explain>
      <paraID>3A23CC21</paraID>
      <start>199</start>
      <end>200</end>
      <status>unmodified</status>
      <modifiedWord/>
      <trackRevisions>false</trackRevisions>
    </reviewItem>
    <reviewItem>
      <errorID>8eb94357-d300-43f7-854e-956b1dd2d5bc</errorID>
      <errorWord>投标人</errorWord>
      <group>L1_Word</group>
      <groupName>字词问题</groupName>
      <ability>L2_Typo</ability>
      <abilityName>字词错误</abilityName>
      <candidateList>
        <item> 投标人</item>
      </candidateList>
      <explain/>
      <paraID> A5AE01D</paraID>
      <start>4</start>
      <end>7</end>
      <status>unmodified</status>
      <modifiedWord/>
      <trackRevisions>false</trackRevisions>
    </reviewItem>
    <reviewItem>
      <errorID>2b4b6113-2853-4b30-bf2a-53af5c9aa681</errorID>
      <errorWord>招标</errorWord>
      <group>L1_Word</group>
      <groupName>字词问题</groupName>
      <ability>L2_Typo</ability>
      <abilityName>字词错误</abilityName>
      <candidateList>
        <item> 招标</item>
      </candidateList>
      <explain/>
      <paraID>5B546F02</paraID>
      <start>4</start>
      <end>6</end>
      <status>unmodified</status>
      <modifiedWord/>
      <trackRevisions>false</trackRevisions>
    </reviewItem>
    <reviewItem>
      <errorID>88573301-25c8-4c33-8930-6ecb8ec05058</errorID>
      <errorWord>投标</errorWord>
      <group>L1_Word</group>
      <groupName>字词问题</groupName>
      <ability>L2_Typo</ability>
      <abilityName>字词错误</abilityName>
      <candidateList>
        <item> 投标</item>
      </candidateList>
      <explain/>
      <paraID>51337B97</paraID>
      <start>4</start>
      <end>6</end>
      <status>unmodified</status>
      <modifiedWord/>
      <trackRevisions>false</trackRevisions>
    </reviewItem>
    <reviewItem>
      <errorID>f6b1a9c2-92fd-48fe-b6f6-aa8b98e6759c</errorID>
      <errorWord>隐含</errorWord>
      <group>L1_Word</group>
      <groupName>字词问题</groupName>
      <ability>L2_Typo</ability>
      <abilityName>字词错误</abilityName>
      <candidateList>
        <item>包含</item>
      </candidateList>
      <explain/>
      <paraID>3F191DDB</paraID>
      <start>34</start>
      <end>36</end>
      <status>unmodified</status>
      <modifiedWord/>
      <trackRevisions>false</trackRevisions>
    </reviewItem>
    <reviewItem>
      <errorID>0616c180-ecfd-4317-ac13-d5a0db2da21c</errorID>
      <errorWord>投标</errorWord>
      <group>L1_Word</group>
      <groupName>字词问题</groupName>
      <ability>L2_Typo</ability>
      <abilityName>字词错误</abilityName>
      <candidateList>
        <item> 投标</item>
      </candidateList>
      <explain/>
      <paraID>419B37C5</paraID>
      <start>3</start>
      <end>5</end>
      <status>unmodified</status>
      <modifiedWord/>
      <trackRevisions>false</trackRevisions>
    </reviewItem>
    <reviewItem>
      <errorID>19307fc0-2ae5-45aa-a63c-51eda9313a98</errorID>
      <errorWord>本</errorWord>
      <group>L1_Word</group>
      <groupName>字词问题</groupName>
      <ability>L2_Typo</ability>
      <abilityName>字词错误</abilityName>
      <candidateList>
        <item> 本</item>
      </candidateList>
      <explain/>
      <paraID>7AB758E7</paraID>
      <start>4</start>
      <end>5</end>
      <status>unmodified</status>
      <modifiedWord/>
      <trackRevisions>false</trackRevisions>
    </reviewItem>
    <reviewItem>
      <errorID>f48356d3-cedc-404e-a668-129da0c5b413</errorID>
      <errorWord>出现</errorWord>
      <group>L1_Word</group>
      <groupName>字词问题</groupName>
      <ability>L2_Typo</ability>
      <abilityName>字词错误</abilityName>
      <candidateList>
        <item> 出现</item>
      </candidateList>
      <explain/>
      <paraID>66DA9C0A</paraID>
      <start>4</start>
      <end>6</end>
      <status>unmodified</status>
      <modifiedWord/>
      <trackRevisions>false</trackRevisions>
    </reviewItem>
    <reviewItem>
      <errorID>498f107b-8316-4572-9de1-1cfb9813e99c</errorID>
      <errorWord>投标</errorWord>
      <group>L1_Word</group>
      <groupName>字词问题</groupName>
      <ability>L2_Typo</ability>
      <abilityName>字词错误</abilityName>
      <candidateList>
        <item> 投标</item>
      </candidateList>
      <explain/>
      <paraID>6BA10ADD</paraID>
      <start>3</start>
      <end>5</end>
      <status>unmodified</status>
      <modifiedWord/>
      <trackRevisions>false</trackRevisions>
    </reviewItem>
    <reviewItem>
      <errorID>4cc4d48b-9836-40dc-a101-b5c6ba556fc5</errorID>
      <errorWord>参与</errorWord>
      <group>L1_Word</group>
      <groupName>字词问题</groupName>
      <ability>L2_Typo</ability>
      <abilityName>字词错误</abilityName>
      <candidateList>
        <item> 参与</item>
      </candidateList>
      <explain/>
      <paraID>1C2ABB52</paraID>
      <start>4</start>
      <end>6</end>
      <status>unmodified</status>
      <modifiedWord/>
      <trackRevisions>false</trackRevisions>
    </reviewItem>
    <reviewItem>
      <errorID>60ede0a4-8f54-4714-817f-cb67570e2878</errorID>
      <errorWord>对于</errorWord>
      <group>L1_Word</group>
      <groupName>字词问题</groupName>
      <ability>L2_Typo</ability>
      <abilityName>字词错误</abilityName>
      <candidateList>
        <item> 对于</item>
      </candidateList>
      <explain/>
      <paraID>2E60F628</paraID>
      <start>4</start>
      <end>6</end>
      <status>unmodified</status>
      <modifiedWord/>
      <trackRevisions>false</trackRevisions>
    </reviewItem>
    <reviewItem>
      <errorID>976f8a32-70fa-4e83-9b29-ddf4e8f6e0b4</errorID>
      <errorWord>未</errorWord>
      <group>L1_Word</group>
      <groupName>字词问题</groupName>
      <ability>L2_Typo</ability>
      <abilityName>字词错误</abilityName>
      <candidateList>
        <item> 未</item>
      </candidateList>
      <explain/>
      <paraID>58D02D4E</paraID>
      <start>4</start>
      <end>5</end>
      <status>unmodified</status>
      <modifiedWord/>
      <trackRevisions>false</trackRevisions>
    </reviewItem>
    <reviewItem>
      <errorID>f818dacd-0508-4a12-8871-086625b0f514</errorID>
      <errorWord>如</errorWord>
      <group>L1_Word</group>
      <groupName>字词问题</groupName>
      <ability>L2_Typo</ability>
      <abilityName>字词错误</abilityName>
      <candidateList>
        <item> 如</item>
      </candidateList>
      <explain/>
      <paraID>4566DBD5</paraID>
      <start>4</start>
      <end>5</end>
      <status>unmodified</status>
      <modifiedWord/>
      <trackRevisions>false</trackRevisions>
    </reviewItem>
    <reviewItem>
      <errorID>9ce23eb6-edd3-4754-8d59-1941b5a72fff</errorID>
      <errorWord>投标</errorWord>
      <group>L1_Word</group>
      <groupName>字词问题</groupName>
      <ability>L2_Typo</ability>
      <abilityName>字词错误</abilityName>
      <candidateList>
        <item> 投标</item>
      </candidateList>
      <explain/>
      <paraID>61942109</paraID>
      <start>3</start>
      <end>5</end>
      <status>unmodified</status>
      <modifiedWord/>
      <trackRevisions>false</trackRevisions>
    </reviewItem>
    <reviewItem>
      <errorID>e9422554-ef88-43f1-a3e7-be6dbbd815b8</errorID>
      <errorWord>投标</errorWord>
      <group>L1_Word</group>
      <groupName>字词问题</groupName>
      <ability>L2_Typo</ability>
      <abilityName>字词错误</abilityName>
      <candidateList>
        <item> 投标</item>
      </candidateList>
      <explain/>
      <paraID> AC45248</paraID>
      <start>4</start>
      <end>6</end>
      <status>unmodified</status>
      <modifiedWord/>
      <trackRevisions>false</trackRevisions>
    </reviewItem>
    <reviewItem>
      <errorID>bf2ed636-bcac-4d15-b404-10964f96f8f5</errorID>
      <errorWord>投标</errorWord>
      <group>L1_Word</group>
      <groupName>字词问题</groupName>
      <ability>L2_Typo</ability>
      <abilityName>字词错误</abilityName>
      <candidateList>
        <item> 投标</item>
      </candidateList>
      <explain/>
      <paraID>7FB39CFF</paraID>
      <start>4</start>
      <end>6</end>
      <status>unmodified</status>
      <modifiedWord/>
      <trackRevisions>false</trackRevisions>
    </reviewItem>
    <reviewItem>
      <errorID>2f70856c-a1a8-4e56-b531-1d36d440fd6f</errorID>
      <errorWord>—</errorWord>
      <group>L1_Punc</group>
      <groupName>标点问题</groupName>
      <ability>L2_Punc</ability>
      <abilityName>标点符号检查</abilityName>
      <candidateList>
        <item>——</item>
      </candidateList>
      <explain/>
      <paraID> 4CCC8A4</paraID>
      <start>15</start>
      <end>16</end>
      <status>unmodified</status>
      <modifiedWord/>
      <trackRevisions>false</trackRevisions>
    </reviewItem>
    <reviewItem>
      <errorID>538334b8-9f10-4918-8f27-05cb78a39085</errorID>
      <errorWord>。</errorWord>
      <group>L1_Grammar</group>
      <groupName>语法问题</groupName>
      <ability>L2_Grammar</ability>
      <abilityName>语法错误</abilityName>
      <candidateList>
        <item>相关情况。</item>
      </candidateList>
      <explain/>
      <paraID> 4CCC8A4</paraID>
      <start>82</start>
      <end>83</end>
      <status>unmodified</status>
      <modifiedWord/>
      <trackRevisions>false</trackRevisions>
    </reviewItem>
    <reviewItem>
      <errorID>1f961e23-a45e-427a-b51d-666c17e55069</errorID>
      <errorWord>操作合</errorWord>
      <group>L1_Word</group>
      <groupName>字词问题</groupName>
      <ability>L2_Typo</ability>
      <abilityName>字词错误</abilityName>
      <candidateList>
        <item>操作台</item>
      </candidateList>
      <explain/>
      <paraID>2E32AB23</paraID>
      <start>9</start>
      <end>12</end>
      <status>unmodified</status>
      <modifiedWord/>
      <trackRevisions>false</trackRevisions>
    </reviewItem>
    <reviewItem>
      <errorID>9b27a82e-60f0-47b0-b71e-913729e20ad9</errorID>
      <errorWord>组织重新</errorWord>
      <group>L1_Grammar</group>
      <groupName>语法问题</groupName>
      <ability>L2_Grammar</ability>
      <abilityName>语法错误</abilityName>
      <candidateList>
        <item>组织</item>
      </candidateList>
      <explain/>
      <paraID>34962F7E</paraID>
      <start>38</start>
      <end>42</end>
      <status>unmodified</status>
      <modifiedWord/>
      <trackRevisions>false</trackRevisions>
    </reviewItem>
    <reviewItem>
      <errorID>e7c54dc1-1d89-40d3-8997-452dcd6a3320</errorID>
      <errorWord>法律、法规</errorWord>
      <group>L1_Word</group>
      <groupName>字词问题</groupName>
      <ability>L2_Typo</ability>
      <abilityName>字词错误</abilityName>
      <candidateList>
        <item>法律法规</item>
      </candidateList>
      <explain/>
      <paraID>5E728CE8</paraID>
      <start>24</start>
      <end>29</end>
      <status>unmodified</status>
      <modifiedWord/>
      <trackRevisions>false</trackRevisions>
    </reviewItem>
    <reviewItem>
      <errorID>aefa306b-1ffb-4506-b91e-185940a7588a</errorID>
      <errorWord>签订合同</errorWord>
      <group>L1_Word</group>
      <groupName>字词问题</groupName>
      <ability>L2_Typo</ability>
      <abilityName>字词错误</abilityName>
      <candidateList>
        <item> 签订合同</item>
      </candidateList>
      <explain/>
      <paraID>31487C06</paraID>
      <start>4</start>
      <end>8</end>
      <status>unmodified</status>
      <modifiedWord/>
      <trackRevisions>false</trackRevisions>
    </reviewItem>
    <reviewItem>
      <errorID>a1d2dbb2-348c-41db-9d31-76ae311f8d7a</errorID>
      <errorWord>1</errorWord>
      <group>L1_Word</group>
      <groupName>字词问题</groupName>
      <ability>L2_Typo</ability>
      <abilityName>字词错误</abilityName>
      <candidateList>
        <item>2 </item>
      </candidateList>
      <explain/>
      <paraID>44CAB863</paraID>
      <start>3</start>
      <end>4</end>
      <status>unmodified</status>
      <modifiedWord/>
      <trackRevisions>false</trackRevisions>
    </reviewItem>
    <reviewItem>
      <errorID>07c84dbc-7cf3-488c-bf08-e9923622bb46</errorID>
      <errorWord>2</errorWord>
      <group>L1_Word</group>
      <groupName>字词问题</groupName>
      <ability>L2_Typo</ability>
      <abilityName>字词错误</abilityName>
      <candidateList>
        <item>3 </item>
      </candidateList>
      <explain/>
      <paraID>30108F5F</paraID>
      <start>3</start>
      <end>4</end>
      <status>unmodified</status>
      <modifiedWord/>
      <trackRevisions>false</trackRevisions>
    </reviewItem>
    <reviewItem>
      <errorID>a064f9f7-b8dc-4d45-ac92-555ca2acc585</errorID>
      <errorWord>3</errorWord>
      <group>L1_Word</group>
      <groupName>字词问题</groupName>
      <ability>L2_Typo</ability>
      <abilityName>字词错误</abilityName>
      <candidateList>
        <item>4</item>
      </candidateList>
      <explain/>
      <paraID> 6590E73</paraID>
      <start>3</start>
      <end>4</end>
      <status>unmodified</status>
      <modifiedWord/>
      <trackRevisions>false</trackRevisions>
    </reviewItem>
    <reviewItem>
      <errorID>f658d6d8-b297-46b3-9794-7d4dcf3c9f52</errorID>
      <errorWord>满</errorWord>
      <group>L1_Word</group>
      <groupName>字词问题</groupName>
      <ability>L2_Typo</ability>
      <abilityName>字词错误</abilityName>
      <candidateList>
        <item>届满</item>
      </candidateList>
      <explain/>
      <paraID> 6590E73</paraID>
      <start>21</start>
      <end>22</end>
      <status>unmodified</status>
      <modifiedWord/>
      <trackRevisions>false</trackRevisions>
    </reviewItem>
    <reviewItem>
      <errorID>f4dc0fa5-c61b-4708-89b9-ae41e7b64c43</errorID>
      <errorWord>中标人</errorWord>
      <group>L1_Word</group>
      <groupName>字词问题</groupName>
      <ability>L2_Typo</ability>
      <abilityName>字词错误</abilityName>
      <candidateList>
        <item> 中标人</item>
      </candidateList>
      <explain/>
      <paraID>147E771B</paraID>
      <start>4</start>
      <end>7</end>
      <status>unmodified</status>
      <modifiedWord/>
      <trackRevisions>false</trackRevisions>
    </reviewItem>
    <reviewItem>
      <errorID>7ba117a7-35a8-4a32-87ad-e94253e0469f</errorID>
      <errorWord>未</errorWord>
      <group>L1_Word</group>
      <groupName>字词问题</groupName>
      <ability>L2_Typo</ability>
      <abilityName>字词错误</abilityName>
      <candidateList>
        <item> 未</item>
      </candidateList>
      <explain/>
      <paraID>52AC0825</paraID>
      <start>4</start>
      <end>5</end>
      <status>unmodified</status>
      <modifiedWord/>
      <trackRevisions>false</trackRevisions>
    </reviewItem>
    <reviewItem>
      <errorID>3e549a6c-bf46-4e43-9298-88eb45565ea1</errorID>
      <errorWord>采购</errorWord>
      <group>L1_Word</group>
      <groupName>字词问题</groupName>
      <ability>L2_Typo</ability>
      <abilityName>字词错误</abilityName>
      <candidateList>
        <item> 采购</item>
      </candidateList>
      <explain/>
      <paraID>10FD7AF7</paraID>
      <start>4</start>
      <end>6</end>
      <status>unmodified</status>
      <modifiedWord/>
      <trackRevisions>false</trackRevisions>
    </reviewItem>
    <reviewItem>
      <errorID>0f2615b3-b7c7-4e6e-9cc6-7cc32d73cee1</errorID>
      <errorWord>,</errorWord>
      <group>L1_Punc</group>
      <groupName>标点问题</groupName>
      <ability>L2_Punc</ability>
      <abilityName>标点符号检查</abilityName>
      <candidateList>
        <item>，</item>
      </candidateList>
      <explain/>
      <paraID>10FD7AF7</paraID>
      <start>36</start>
      <end>37</end>
      <status>unmodified</status>
      <modifiedWord/>
      <trackRevisions>false</trackRevisions>
    </reviewItem>
    <reviewItem>
      <errorID>af9d4c89-973b-4551-be71-9d1213a5c826</errorID>
      <errorWord>,</errorWord>
      <group>L1_Punc</group>
      <groupName>标点问题</groupName>
      <ability>L2_Punc</ability>
      <abilityName>标点符号检查</abilityName>
      <candidateList>
        <item>，</item>
      </candidateList>
      <explain/>
      <paraID>10FD7AF7</paraID>
      <start>76</start>
      <end>77</end>
      <status>unmodified</status>
      <modifiedWord/>
      <trackRevisions>false</trackRevisions>
    </reviewItem>
    <reviewItem>
      <errorID>7a6336cd-9a88-4de7-98ee-a467b1f57a00</errorID>
      <errorWord>采购</errorWord>
      <group>L1_Word</group>
      <groupName>字词问题</groupName>
      <ability>L2_Typo</ability>
      <abilityName>字词错误</abilityName>
      <candidateList>
        <item> 采购</item>
      </candidateList>
      <explain/>
      <paraID>67631C89</paraID>
      <start>4</start>
      <end>6</end>
      <status>unmodified</status>
      <modifiedWord/>
      <trackRevisions>false</trackRevisions>
    </reviewItem>
    <reviewItem>
      <errorID>af54c66e-8321-48b0-bc5c-ff1a9fdb8d66</errorID>
      <errorWord>严格</errorWord>
      <group>L1_Word</group>
      <groupName>字词问题</groupName>
      <ability>L2_Typo</ability>
      <abilityName>字词错误</abilityName>
      <candidateList>
        <item> 严格</item>
      </candidateList>
      <explain/>
      <paraID>604AA68F</paraID>
      <start>4</start>
      <end>6</end>
      <status>unmodified</status>
      <modifiedWord/>
      <trackRevisions>false</trackRevisions>
    </reviewItem>
    <reviewItem>
      <errorID>70498e90-760a-40a7-96c0-c0f8c6ea0704</errorID>
      <errorWord>,</errorWord>
      <group>L1_Punc</group>
      <groupName>标点问题</groupName>
      <ability>L2_Punc</ability>
      <abilityName>标点符号检查</abilityName>
      <candidateList>
        <item>，</item>
      </candidateList>
      <explain/>
      <paraID>604AA68F</paraID>
      <start>38</start>
      <end>39</end>
      <status>unmodified</status>
      <modifiedWord/>
      <trackRevisions>false</trackRevisions>
    </reviewItem>
    <reviewItem>
      <errorID>72d12ea9-4219-490d-a337-29516aa2e74d</errorID>
      <errorWord>,</errorWord>
      <group>L1_Punc</group>
      <groupName>标点问题</groupName>
      <ability>L2_Punc</ability>
      <abilityName>标点符号检查</abilityName>
      <candidateList>
        <item>，</item>
      </candidateList>
      <explain/>
      <paraID>604AA68F</paraID>
      <start>64</start>
      <end>65</end>
      <status>unmodified</status>
      <modifiedWord/>
      <trackRevisions>false</trackRevisions>
    </reviewItem>
    <reviewItem>
      <errorID>cbf2e9d8-de08-48e7-8319-0ec7ce0617c1</errorID>
      <errorWord>,</errorWord>
      <group>L1_Punc</group>
      <groupName>标点问题</groupName>
      <ability>L2_Punc</ability>
      <abilityName>标点符号检查</abilityName>
      <candidateList>
        <item>，</item>
      </candidateList>
      <explain/>
      <paraID>604AA68F</paraID>
      <start>105</start>
      <end>106</end>
      <status>unmodified</status>
      <modifiedWord/>
      <trackRevisions>false</trackRevisions>
    </reviewItem>
    <reviewItem>
      <errorID>ad8b6094-45b8-41f9-b6cd-3be69f3066eb</errorID>
      <errorWord>,</errorWord>
      <group>L1_Punc</group>
      <groupName>标点问题</groupName>
      <ability>L2_Punc</ability>
      <abilityName>标点符号检查</abilityName>
      <candidateList>
        <item>，</item>
      </candidateList>
      <explain/>
      <paraID>604AA68F</paraID>
      <start>113</start>
      <end>114</end>
      <status>unmodified</status>
      <modifiedWord/>
      <trackRevisions>false</trackRevisions>
    </reviewItem>
    <reviewItem>
      <errorID>7d40a540-9c4a-46a5-9911-0869aa6da11a</errorID>
      <errorWord>,</errorWord>
      <group>L1_Format</group>
      <groupName>格式问题</groupName>
      <ability>L2_HalfPunc</ability>
      <abilityName>全半角检查</abilityName>
      <candidateList>
        <item>，</item>
      </candidateList>
      <explain>文本全半角错误。</explain>
      <paraID>604AA68F</paraID>
      <start>132</start>
      <end>133</end>
      <status>unmodified</status>
      <modifiedWord/>
      <trackRevisions>false</trackRevisions>
    </reviewItem>
    <reviewItem>
      <errorID>fef5cf03-aa6a-485a-be5c-cb6d79605e3f</errorID>
      <errorWord>验收</errorWord>
      <group>L1_Word</group>
      <groupName>字词问题</groupName>
      <ability>L2_Typo</ability>
      <abilityName>字词错误</abilityName>
      <candidateList>
        <item> 验收</item>
      </candidateList>
      <explain/>
      <paraID>2AE4A048</paraID>
      <start>4</start>
      <end>6</end>
      <status>unmodified</status>
      <modifiedWord/>
      <trackRevisions>false</trackRevisions>
    </reviewItem>
    <reviewItem>
      <errorID>5589591f-3ed4-4b1a-9cb0-bff86f43b8ed</errorID>
      <errorWord>,</errorWord>
      <group>L1_Punc</group>
      <groupName>标点问题</groupName>
      <ability>L2_Punc</ability>
      <abilityName>标点符号检查</abilityName>
      <candidateList>
        <item>，</item>
      </candidateList>
      <explain/>
      <paraID>2AE4A048</paraID>
      <start>11</start>
      <end>12</end>
      <status>unmodified</status>
      <modifiedWord/>
      <trackRevisions>false</trackRevisions>
    </reviewItem>
    <reviewItem>
      <errorID>78ec2645-8968-4dd4-b2df-ae281bf71e63</errorID>
      <errorWord>,</errorWord>
      <group>L1_Format</group>
      <groupName>格式问题</groupName>
      <ability>L2_HalfPunc</ability>
      <abilityName>全半角检查</abilityName>
      <candidateList>
        <item>，</item>
      </candidateList>
      <explain>文本全半角错误。</explain>
      <paraID>2AE4A048</paraID>
      <start>55</start>
      <end>56</end>
      <status>unmodified</status>
      <modifiedWord/>
      <trackRevisions>false</trackRevisions>
    </reviewItem>
    <reviewItem>
      <errorID>a338e931-918f-48d6-92a5-eb33cc6c1e8f</errorID>
      <errorWord>,</errorWord>
      <group>L1_Punc</group>
      <groupName>标点问题</groupName>
      <ability>L2_Punc</ability>
      <abilityName>标点符号检查</abilityName>
      <candidateList>
        <item>，</item>
      </candidateList>
      <explain/>
      <paraID>2AE4A048</paraID>
      <start>132</start>
      <end>133</end>
      <status>unmodified</status>
      <modifiedWord/>
      <trackRevisions>false</trackRevisions>
    </reviewItem>
    <reviewItem>
      <errorID>7f81355c-a135-4fa0-bffe-fe144fe8a559</errorID>
      <errorWord>询问供应商</errorWord>
      <group>L1_Grammar</group>
      <groupName>语法问题</groupName>
      <ability>L2_Grammar</ability>
      <abilityName>语法错误</abilityName>
      <candidateList>
        <item>供应商</item>
      </candidateList>
      <explain/>
      <paraID>3CAE123C</paraID>
      <start>87</start>
      <end>92</end>
      <status>unmodified</status>
      <modifiedWord/>
      <trackRevisions>false</trackRevisions>
    </reviewItem>
    <reviewItem>
      <errorID>6a007d59-12ff-417b-944a-162998a818ca</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71CD273</paraID>
      <start>27</start>
      <end>29</end>
      <status>unmodified</status>
      <modifiedWord/>
      <trackRevisions>false</trackRevisions>
    </reviewItem>
    <reviewItem>
      <errorID>b0a7881f-3229-4d5b-b3aa-5d223251442b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71CD273</paraID>
      <start>60</start>
      <end>62</end>
      <status>unmodified</status>
      <modifiedWord/>
      <trackRevisions>false</trackRevisions>
    </reviewItem>
    <reviewItem>
      <errorID>d21f3934-5e76-4cad-be2d-59b88bd1062d</errorID>
      <errorWord>滥用维权</errorWord>
      <group>L1_Knowledge</group>
      <groupName>知识性问题</groupName>
      <ability>L2_Idiom</ability>
      <abilityName>成语和诗歌</abilityName>
      <candidateList>
        <item>滥用职权</item>
      </candidateList>
      <explain>指过分地或非法地行使自己掌握的权力。</explain>
      <paraID>77C22D69</paraID>
      <start>13</start>
      <end>17</end>
      <status>unmodified</status>
      <modifiedWord/>
      <trackRevisions>false</trackRevisions>
    </reviewItem>
    <reviewItem>
      <errorID>38bfcd3b-7019-40c5-a9d4-30dbc51d5a2a</errorID>
      <errorWord>的其他</errorWord>
      <group>L1_Grammar</group>
      <groupName>语法问题</groupName>
      <ability>L2_Grammar</ability>
      <abilityName>语法错误</abilityName>
      <candidateList>
        <item>的</item>
      </candidateList>
      <explain/>
      <paraID>5AB74BF7</paraID>
      <start>10</start>
      <end>13</end>
      <status>unmodified</status>
      <modifiedWord/>
      <trackRevisions>false</trackRevisions>
    </reviewItem>
    <reviewItem>
      <errorID>8b4c1da7-723c-4c67-9c86-9a21a62a71f3</errorID>
      <errorWord>时</errorWord>
      <group>L1_Word</group>
      <groupName>字词问题</groupName>
      <ability>L2_Typo</ability>
      <abilityName>字词错误</abilityName>
      <candidateList>
        <item> </item>
      </candidateList>
      <explain/>
      <paraID>2B1C3267</paraID>
      <start>25</start>
      <end>26</end>
      <status>unmodified</status>
      <modifiedWord/>
      <trackRevisions>false</trackRevisions>
    </reviewItem>
    <reviewItem>
      <errorID>24b8e2a5-f586-45d9-a2e4-ce573427bf1f</errorID>
      <errorWord> </errorWord>
      <group>L1_Punc</group>
      <groupName>标点问题</groupName>
      <ability>L2_Punc</ability>
      <abilityName>标点符号检查</abilityName>
      <candidateList>
        <item/>
      </candidateList>
      <explain>此处空格冗余，建议删除。</explain>
      <paraID>2B1C3267</paraID>
      <start>68</start>
      <end>69</end>
      <status>unmodified</status>
      <modifiedWord/>
      <trackRevisions>false</trackRevisions>
    </reviewItem>
    <reviewItem>
      <errorID>d8777053-4804-4295-a448-bebfc4f819e7</errorID>
      <errorWord>  </errorWord>
      <group>L1_Punc</group>
      <groupName>标点问题</groupName>
      <ability>L2_Punc</ability>
      <abilityName>标点符号检查</abilityName>
      <candidateList>
        <item/>
      </candidateList>
      <explain>此处空格冗余，建议删除。</explain>
      <paraID>2B1C3267</paraID>
      <start>73</start>
      <end>75</end>
      <status>unmodified</status>
      <modifiedWord/>
      <trackRevisions>false</trackRevisions>
    </reviewItem>
    <reviewItem>
      <errorID>4ef3d643-028b-4dc4-97ba-7face23a14d2</errorID>
      <errorWord> 时</errorWord>
      <group>L1_Word</group>
      <groupName>字词问题</groupName>
      <ability>L2_Typo</ability>
      <abilityName>字词错误</abilityName>
      <candidateList>
        <item> </item>
      </candidateList>
      <explain/>
      <paraID>2B1C3267</paraID>
      <start>75</start>
      <end>77</end>
      <status>unmodified</status>
      <modifiedWord/>
      <trackRevisions>false</trackRevisions>
    </reviewItem>
    <reviewItem>
      <errorID>8ce06ae5-4cb9-4c65-a1ee-a5395459ea60</errorID>
      <errorWord>(</errorWord>
      <group>L1_Format</group>
      <groupName>格式问题</groupName>
      <ability>L2_HalfPunc</ability>
      <abilityName>全半角检查</abilityName>
      <candidateList>
        <item>（</item>
      </candidateList>
      <explain>文本全半角错误。</explain>
      <paraID>44B79499</paraID>
      <start>0</start>
      <end>1</end>
      <status>unmodified</status>
      <modifiedWord/>
      <trackRevisions>false</trackRevisions>
    </reviewItem>
    <reviewItem>
      <errorID>62164c94-3fd0-4979-a8d7-50605ef82144</errorID>
      <errorWord>)</errorWord>
      <group>L1_Format</group>
      <groupName>格式问题</groupName>
      <ability>L2_HalfPunc</ability>
      <abilityName>全半角检查</abilityName>
      <candidateList>
        <item>）</item>
      </candidateList>
      <explain>文本全半角错误。</explain>
      <paraID>44B79499</paraID>
      <start>9</start>
      <end>10</end>
      <status>unmodified</status>
      <modifiedWord/>
      <trackRevisions>false</trackRevisions>
    </reviewItem>
    <reviewItem>
      <errorID>074c3124-227a-4e4b-9df4-8aa2f9de8b37</errorID>
      <errorWord>(</errorWord>
      <group>L1_Format</group>
      <groupName>格式问题</groupName>
      <ability>L2_HalfPunc</ability>
      <abilityName>全半角检查</abilityName>
      <candidateList>
        <item>（</item>
      </candidateList>
      <explain>文本全半角错误。</explain>
      <paraID>4F59E61A</paraID>
      <start>50</start>
      <end>51</end>
      <status>unmodified</status>
      <modifiedWord/>
      <trackRevisions>false</trackRevisions>
    </reviewItem>
    <reviewItem>
      <errorID>69ef6a4e-5cde-40c0-b0f0-3169450cefc4</errorID>
      <errorWord>)</errorWord>
      <group>L1_Format</group>
      <groupName>格式问题</groupName>
      <ability>L2_HalfPunc</ability>
      <abilityName>全半角检查</abilityName>
      <candidateList>
        <item>）</item>
      </candidateList>
      <explain>文本全半角错误。</explain>
      <paraID>4F59E61A</paraID>
      <start>55</start>
      <end>56</end>
      <status>unmodified</status>
      <modifiedWord/>
      <trackRevisions>false</trackRevisions>
    </reviewItem>
    <reviewItem>
      <errorID>bc36cc54-a1e2-4a1e-a565-6ec3c22eef8b</errorID>
      <errorWord>(</errorWord>
      <group>L1_Format</group>
      <groupName>格式问题</groupName>
      <ability>L2_HalfPunc</ability>
      <abilityName>全半角检查</abilityName>
      <candidateList>
        <item>（</item>
      </candidateList>
      <explain>文本全半角错误。</explain>
      <paraID>32975EF1</paraID>
      <start>5</start>
      <end>6</end>
      <status>unmodified</status>
      <modifiedWord/>
      <trackRevisions>false</trackRevisions>
    </reviewItem>
    <reviewItem>
      <errorID>3054e3b9-a94a-4aa4-ba7e-a53a0ec18e6c</errorID>
      <errorWord>,</errorWord>
      <group>L1_Format</group>
      <groupName>格式问题</groupName>
      <ability>L2_HalfPunc</ability>
      <abilityName>全半角检查</abilityName>
      <candidateList>
        <item>，</item>
      </candidateList>
      <explain>文本全半角错误。</explain>
      <paraID>32975EF1</paraID>
      <start>9</start>
      <end>10</end>
      <status>unmodified</status>
      <modifiedWord/>
      <trackRevisions>false</trackRevisions>
    </reviewItem>
    <reviewItem>
      <errorID>6c3a907b-17e3-4945-9e38-8a0e17b617e1</errorID>
      <errorWord>)</errorWord>
      <group>L1_Format</group>
      <groupName>格式问题</groupName>
      <ability>L2_HalfPunc</ability>
      <abilityName>全半角检查</abilityName>
      <candidateList>
        <item>）</item>
      </candidateList>
      <explain>文本全半角错误。</explain>
      <paraID>32975EF1</paraID>
      <start>12</start>
      <end>13</end>
      <status>unmodified</status>
      <modifiedWord/>
      <trackRevisions>false</trackRevisions>
    </reviewItem>
    <reviewItem>
      <errorID>c97d3e73-627a-4fb2-91cb-98586302e49d</errorID>
      <errorWord> 大写</errorWord>
      <group>L1_Punc</group>
      <groupName>标点问题</groupName>
      <ability>L2_Punc</ability>
      <abilityName>标点符号检查</abilityName>
      <candidateList>
        <item>（大写）</item>
      </candidateList>
      <explain/>
      <paraID>7DDAC1AA</paraID>
      <start>6</start>
      <end>9</end>
      <status>unmodified</status>
      <modifiedWord/>
      <trackRevisions>false</trackRevisions>
    </reviewItem>
    <reviewItem>
      <errorID>06813b22-a78e-4e22-9056-e338886c61dd</errorID>
      <errorWord> </errorWord>
      <group>L1_Punc</group>
      <groupName>标点问题</groupName>
      <ability>L2_Punc</ability>
      <abilityName>标点符号检查</abilityName>
      <candidateList>
        <item/>
      </candidateList>
      <explain>此处空格冗余，建议删除。</explain>
      <paraID>7DDAC1AA</paraID>
      <start>16</start>
      <end>17</end>
      <status>unmodified</status>
      <modifiedWord/>
      <trackRevisions>false</trackRevisions>
    </reviewItem>
    <reviewItem>
      <errorID>26800f12-37dc-4f0e-9c36-63eb5a963e68</errorID>
      <errorWord>XXXXX元</errorWord>
      <group>L1_Word</group>
      <groupName>字词问题</groupName>
      <ability>L2_Typo</ability>
      <abilityName>字词错误</abilityName>
      <candidateList>
        <item>XXXXX</item>
      </candidateList>
      <explain/>
      <paraID>7DDAC1AA</paraID>
      <start>22</start>
      <end>28</end>
      <status>unmodified</status>
      <modifiedWord/>
      <trackRevisions>false</trackRevisions>
    </reviewItem>
    <reviewItem>
      <errorID>b64e6523-708f-4be5-9b6c-53bde9255850</errorID>
      <errorWord>)</errorWord>
      <group>L1_Format</group>
      <groupName>格式问题</groupName>
      <ability>L2_HalfPunc</ability>
      <abilityName>全半角检查</abilityName>
      <candidateList>
        <item>）</item>
      </candidateList>
      <explain>文本全半角错误。</explain>
      <paraID>6A070817</paraID>
      <start>4</start>
      <end>5</end>
      <status>unmodified</status>
      <modifiedWord/>
      <trackRevisions>false</trackRevisions>
    </reviewItem>
    <reviewItem>
      <errorID>996949a1-0929-4db0-9555-a891c23a247a</errorID>
      <errorWord>期</errorWord>
      <group>L1_Word</group>
      <groupName>字词问题</groupName>
      <ability>L2_Typo</ability>
      <abilityName>字词错误</abilityName>
      <candidateList>
        <item>期内</item>
      </candidateList>
      <explain/>
      <paraID>6A070817</paraID>
      <start>50</start>
      <end>51</end>
      <status>unmodified</status>
      <modifiedWord/>
      <trackRevisions>false</trackRevisions>
    </reviewItem>
    <reviewItem>
      <errorID>e2e028e2-351b-44f8-a71e-e2c0e4ee2a83</errorID>
      <errorWord>取</errorWord>
      <group>L1_Word</group>
      <groupName>字词问题</groupName>
      <ability>L2_Typo</ability>
      <abilityName>字词错误</abilityName>
      <candidateList>
        <item>得</item>
      </candidateList>
      <explain/>
      <paraID>2ACE5623</paraID>
      <start>36</start>
      <end>37</end>
      <status>unmodified</status>
      <modifiedWord/>
      <trackRevisions>false</trackRevisions>
    </reviewItem>
    <reviewItem>
      <errorID>54f1e31f-6391-4c4f-b76d-d18fe12e6801</errorID>
      <errorWord>、直至</errorWord>
      <group>L1_Word</group>
      <groupName>字词问题</groupName>
      <ability>L2_Typo</ability>
      <abilityName>字词错误</abilityName>
      <candidateList>
        <item>直至</item>
      </candidateList>
      <explain/>
      <paraID>358763EA</paraID>
      <start>41</start>
      <end>44</end>
      <status>unmodified</status>
      <modifiedWord/>
      <trackRevisions>false</trackRevisions>
    </reviewItem>
    <reviewItem>
      <errorID>b9d73510-67db-43fc-a886-bb64f630ea1c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6CB2E1AC</paraID>
      <start>0</start>
      <end>2</end>
      <status>unmodified</status>
      <modifiedWord/>
      <trackRevisions>false</trackRevisions>
    </reviewItem>
    <reviewItem>
      <errorID>e4cecafb-081b-4aec-9a3f-1503bd9c0b2b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7D625473</paraID>
      <start>0</start>
      <end>2</end>
      <status>unmodified</status>
      <modifiedWord/>
      <trackRevisions>false</trackRevisions>
    </reviewItem>
    <reviewItem>
      <errorID>f2d9f288-6dd7-47e7-a008-4a5c41e960c4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24BB1974</paraID>
      <start>0</start>
      <end>2</end>
      <status>unmodified</status>
      <modifiedWord/>
      <trackRevisions>false</trackRevisions>
    </reviewItem>
    <reviewItem>
      <errorID>9be9772c-03d2-4f27-9d0c-4c652511e1e3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C355972</paraID>
      <start>0</start>
      <end>2</end>
      <status>unmodified</status>
      <modifiedWord/>
      <trackRevisions>false</trackRevisions>
    </reviewItem>
    <reviewItem>
      <errorID>72172fb6-d098-4fb3-8740-6368ef4583a0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3891E308</paraID>
      <start>0</start>
      <end>2</end>
      <status>unmodified</status>
      <modifiedWord/>
      <trackRevisions>false</trackRevisions>
    </reviewItem>
    <reviewItem>
      <errorID>0ee7f1ca-5754-410d-9849-b0ec836c9556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7F272F70</paraID>
      <start>0</start>
      <end>2</end>
      <status>unmodified</status>
      <modifiedWord/>
      <trackRevisions>false</trackRevisions>
    </reviewItem>
    <reviewItem>
      <errorID>820e774c-52da-41ec-a3d7-d1ba761d0fab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162B0BAD</paraID>
      <start>0</start>
      <end>2</end>
      <status>unmodified</status>
      <modifiedWord/>
      <trackRevisions>false</trackRevisions>
    </reviewItem>
    <reviewItem>
      <errorID>4360c542-718f-4ddc-94fa-cf9f071d094b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2EE3F96A</paraID>
      <start>0</start>
      <end>2</end>
      <status>unmodified</status>
      <modifiedWord/>
      <trackRevisions>false</trackRevisions>
    </reviewItem>
    <reviewItem>
      <errorID>92269c53-99cf-43b4-9882-38f70f9643bd</errorID>
      <errorWord>需具备</errorWord>
      <group>L1_Word</group>
      <groupName>字词问题</groupName>
      <ability>L2_Typo</ability>
      <abilityName>字词错误</abilityName>
      <candidateList>
        <item>须具备</item>
      </candidateList>
      <explain/>
      <paraID>500597B8</paraID>
      <start>44</start>
      <end>47</end>
      <status>unmodified</status>
      <modifiedWord/>
      <trackRevisions>false</trackRevisions>
    </reviewItem>
    <reviewItem>
      <errorID>f892903a-3c9c-4083-b5dc-0690b3ce0597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363CE974</paraID>
      <start>0</start>
      <end>3</end>
      <status>unmodified</status>
      <modifiedWord/>
      <trackRevisions>false</trackRevisions>
    </reviewItem>
    <reviewItem>
      <errorID>8362ad42-4b2e-4144-b35d-4be0b1ffb557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44403B</paraID>
      <start>0</start>
      <end>3</end>
      <status>unmodified</status>
      <modifiedWord/>
      <trackRevisions>false</trackRevisions>
    </reviewItem>
    <reviewItem>
      <errorID>5b7ecad0-7003-4b61-a73a-d12d6e01bb14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731B7023</paraID>
      <start>0</start>
      <end>2</end>
      <status>unmodified</status>
      <modifiedWord/>
      <trackRevisions>false</trackRevisions>
    </reviewItem>
    <reviewItem>
      <errorID>aa77a1a2-490f-4f27-a157-5dfb89655248</errorID>
      <errorWord>检</errorWord>
      <group>L1_Word</group>
      <groupName>字词问题</groupName>
      <ability>L2_Typo</ability>
      <abilityName>字词错误</abilityName>
      <candidateList>
        <item>检测</item>
      </candidateList>
      <explain/>
      <paraID>58AF9A26</paraID>
      <start>13</start>
      <end>14</end>
      <status>unmodified</status>
      <modifiedWord/>
      <trackRevisions>false</trackRevisions>
    </reviewItem>
    <reviewItem>
      <errorID>abbae413-bb32-4faf-8da9-15a21a47ca28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5F0769C0</paraID>
      <start>0</start>
      <end>2</end>
      <status>unmodified</status>
      <modifiedWord/>
      <trackRevisions>false</trackRevisions>
    </reviewItem>
    <reviewItem>
      <errorID>96c6b0f2-e03f-4be7-abb5-d564ec70f7da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750E66E6</paraID>
      <start>0</start>
      <end>2</end>
      <status>unmodified</status>
      <modifiedWord/>
      <trackRevisions>false</trackRevisions>
    </reviewItem>
    <reviewItem>
      <errorID>3d9f4623-4d46-4f51-b7fc-45314d6580b1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2692248F</paraID>
      <start>0</start>
      <end>2</end>
      <status>unmodified</status>
      <modifiedWord/>
      <trackRevisions>false</trackRevisions>
    </reviewItem>
    <reviewItem>
      <errorID>008eed5c-92db-4abb-94ea-7103e3776c65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13872812</paraID>
      <start>0</start>
      <end>2</end>
      <status>unmodified</status>
      <modifiedWord/>
      <trackRevisions>false</trackRevisions>
    </reviewItem>
    <reviewItem>
      <errorID>2844db3f-7aa6-40c9-a0ef-41623b4358b1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2FD17138</paraID>
      <start>0</start>
      <end>2</end>
      <status>unmodified</status>
      <modifiedWord/>
      <trackRevisions>false</trackRevisions>
    </reviewItem>
    <reviewItem>
      <errorID>e3183405-bd0d-4c61-a75d-05ae504234d1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12938A9F</paraID>
      <start>0</start>
      <end>3</end>
      <status>unmodified</status>
      <modifiedWord/>
      <trackRevisions>false</trackRevisions>
    </reviewItem>
    <reviewItem>
      <errorID>8d370357-a09d-4601-9047-17c3640da990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5E156433</paraID>
      <start>0</start>
      <end>3</end>
      <status>unmodified</status>
      <modifiedWord/>
      <trackRevisions>false</trackRevisions>
    </reviewItem>
    <reviewItem>
      <errorID>5d1dbf9c-14dd-4f3d-a3dc-50d122e21bc7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42F70547</paraID>
      <start>0</start>
      <end>3</end>
      <status>unmodified</status>
      <modifiedWord/>
      <trackRevisions>false</trackRevisions>
    </reviewItem>
    <reviewItem>
      <errorID>56bdf6cb-ba3c-4f7d-8d3a-9392bcb58c86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1A670AFA</paraID>
      <start>0</start>
      <end>3</end>
      <status>unmodified</status>
      <modifiedWord/>
      <trackRevisions>false</trackRevisions>
    </reviewItem>
    <reviewItem>
      <errorID>abd85df9-27fe-4617-bb81-ecfdf4514e87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35686828</paraID>
      <start>0</start>
      <end>3</end>
      <status>unmodified</status>
      <modifiedWord/>
      <trackRevisions>false</trackRevisions>
    </reviewItem>
    <reviewItem>
      <errorID>01d8f214-d925-4dd6-b8d3-92b8075387d6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57C83990</paraID>
      <start>0</start>
      <end>3</end>
      <status>unmodified</status>
      <modifiedWord/>
      <trackRevisions>false</trackRevisions>
    </reviewItem>
    <reviewItem>
      <errorID>875c1cc7-443a-4d78-b401-d78b5d9d738c</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57C83990</paraID>
      <start>48</start>
      <end>49</end>
      <status>unmodified</status>
      <modifiedWord/>
      <trackRevisions>false</trackRevisions>
    </reviewItem>
    <reviewItem>
      <errorID>7d1f53e1-e1fb-4cfc-ab91-fc38319a07c6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CE67A76</paraID>
      <start>0</start>
      <end>3</end>
      <status>unmodified</status>
      <modifiedWord/>
      <trackRevisions>false</trackRevisions>
    </reviewItem>
    <reviewItem>
      <errorID>dd417678-9922-4d74-84b1-4cff6786413f</errorID>
      <errorWord>,</errorWord>
      <group>L1_Format</group>
      <groupName>格式问题</groupName>
      <ability>L2_HalfPunc</ability>
      <abilityName>全半角检查</abilityName>
      <candidateList>
        <item>，</item>
      </candidateList>
      <explain>文本全半角错误。</explain>
      <paraID>48EACC4B</paraID>
      <start>56</start>
      <end>57</end>
      <status>unmodified</status>
      <modifiedWord/>
      <trackRevisions>false</trackRevisions>
    </reviewItem>
    <reviewItem>
      <errorID>347fac2d-b954-4582-9ac8-6e1ab32434ff</errorID>
      <errorWord>(</errorWord>
      <group>L1_Format</group>
      <groupName>格式问题</groupName>
      <ability>L2_HalfPunc</ability>
      <abilityName>全半角检查</abilityName>
      <candidateList>
        <item>（</item>
      </candidateList>
      <explain>文本全半角错误。</explain>
      <paraID>6887A327</paraID>
      <start>11</start>
      <end>12</end>
      <status>unmodified</status>
      <modifiedWord/>
      <trackRevisions>false</trackRevisions>
    </reviewItem>
    <reviewItem>
      <errorID>916c87bf-0e18-49c0-9bf5-fdb111a11c48</errorID>
      <errorWord>)</errorWord>
      <group>L1_Format</group>
      <groupName>格式问题</groupName>
      <ability>L2_HalfPunc</ability>
      <abilityName>全半角检查</abilityName>
      <candidateList>
        <item>）</item>
      </candidateList>
      <explain>文本全半角错误。</explain>
      <paraID>6887A327</paraID>
      <start>16</start>
      <end>17</end>
      <status>unmodified</status>
      <modifiedWord/>
      <trackRevisions>false</trackRevisions>
    </reviewItem>
    <reviewItem>
      <errorID>d5f2a783-938a-4041-839c-94c01a01238f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368AED47</paraID>
      <start>0</start>
      <end>2</end>
      <status>unmodified</status>
      <modifiedWord/>
      <trackRevisions>false</trackRevisions>
    </reviewItem>
    <reviewItem>
      <errorID>001480a8-2980-4cce-b37d-eb1c3831529b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27178D37</paraID>
      <start>0</start>
      <end>2</end>
      <status>unmodified</status>
      <modifiedWord/>
      <trackRevisions>false</trackRevisions>
    </reviewItem>
    <reviewItem>
      <errorID>2ca74aa8-e97a-4837-a595-305ee377332e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568C4B5D</paraID>
      <start>0</start>
      <end>2</end>
      <status>unmodified</status>
      <modifiedWord/>
      <trackRevisions>false</trackRevisions>
    </reviewItem>
    <reviewItem>
      <errorID>313fb858-8e53-45db-b775-853464ab6dd2</errorID>
      <errorWord>YYO670</errorWord>
      <group>L1_Word</group>
      <groupName>字词问题</groupName>
      <ability>L2_Typo</ability>
      <abilityName>字词错误</abilityName>
      <candidateList>
        <item>YY 0670</item>
      </candidateList>
      <explain/>
      <paraID>568C4B5D</paraID>
      <start>8</start>
      <end>14</end>
      <status>unmodified</status>
      <modifiedWord/>
      <trackRevisions>false</trackRevisions>
    </reviewItem>
    <reviewItem>
      <errorID>6268daa3-041f-43d6-b393-093de5792886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6A5E323E</paraID>
      <start>0</start>
      <end>2</end>
      <status>unmodified</status>
      <modifiedWord/>
      <trackRevisions>false</trackRevisions>
    </reviewItem>
    <reviewItem>
      <errorID>3d5c1a37-4613-4440-b4e4-4287b4650938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1C622929</paraID>
      <start>0</start>
      <end>2</end>
      <status>unmodified</status>
      <modifiedWord/>
      <trackRevisions>false</trackRevisions>
    </reviewItem>
    <reviewItem>
      <errorID>eb76ba6a-4708-48fd-8738-bda750a511f6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18689402</paraID>
      <start>0</start>
      <end>2</end>
      <status>unmodified</status>
      <modifiedWord/>
      <trackRevisions>false</trackRevisions>
    </reviewItem>
    <reviewItem>
      <errorID>64e20cb4-e9ba-405f-8c98-2858a34d73ec</errorID>
      <errorWord>:</errorWord>
      <group>L1_Format</group>
      <groupName>格式问题</groupName>
      <ability>L2_HalfPunc</ability>
      <abilityName>全半角检查</abilityName>
      <candidateList>
        <item>：</item>
      </candidateList>
      <explain>文本全半角错误。</explain>
      <paraID>18689402</paraID>
      <start>6</start>
      <end>7</end>
      <status>unmodified</status>
      <modifiedWord/>
      <trackRevisions>false</trackRevisions>
    </reviewItem>
    <reviewItem>
      <errorID>91e47f40-9c63-4119-9bdb-4ddc3a57fbc7</errorID>
      <errorWord>:</errorWord>
      <group>L1_Format</group>
      <groupName>格式问题</groupName>
      <ability>L2_HalfPunc</ability>
      <abilityName>全半角检查</abilityName>
      <candidateList>
        <item>：</item>
      </candidateList>
      <explain>文本全半角错误。</explain>
      <paraID>2CA01D5A</paraID>
      <start>8</start>
      <end>9</end>
      <status>unmodified</status>
      <modifiedWord/>
      <trackRevisions>false</trackRevisions>
    </reviewItem>
    <reviewItem>
      <errorID>49e0b65a-b73b-4c98-b6fe-ca91d66f548e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3B7180A7</paraID>
      <start>0</start>
      <end>2</end>
      <status>unmodified</status>
      <modifiedWord/>
      <trackRevisions>false</trackRevisions>
    </reviewItem>
    <reviewItem>
      <errorID>bd31c702-404c-4b4c-b178-bfc83b251aa0</errorID>
      <errorWord>:</errorWord>
      <group>L1_Format</group>
      <groupName>格式问题</groupName>
      <ability>L2_HalfPunc</ability>
      <abilityName>全半角检查</abilityName>
      <candidateList>
        <item>：</item>
      </candidateList>
      <explain>文本全半角错误。</explain>
      <paraID>3B7180A7</paraID>
      <start>6</start>
      <end>7</end>
      <status>unmodified</status>
      <modifiedWord/>
      <trackRevisions>false</trackRevisions>
    </reviewItem>
    <reviewItem>
      <errorID>83e458f8-aa91-41cd-8780-9b2118515606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3B7180A7</paraID>
      <start>13</start>
      <end>14</end>
      <status>unmodified</status>
      <modifiedWord/>
      <trackRevisions>false</trackRevisions>
    </reviewItem>
    <reviewItem>
      <errorID>d5916e72-ea36-43ef-aa1e-99dd4579004a</errorID>
      <errorWord>:</errorWord>
      <group>L1_Format</group>
      <groupName>格式问题</groupName>
      <ability>L2_HalfPunc</ability>
      <abilityName>全半角检查</abilityName>
      <candidateList>
        <item>：</item>
      </candidateList>
      <explain>文本全半角错误。</explain>
      <paraID> F21E881</paraID>
      <start>7</start>
      <end>8</end>
      <status>unmodified</status>
      <modifiedWord/>
      <trackRevisions>false</trackRevisions>
    </reviewItem>
    <reviewItem>
      <errorID>c5362091-5a40-458d-8ef2-f0f2add978b9</errorID>
      <errorWord>:</errorWord>
      <group>L1_Format</group>
      <groupName>格式问题</groupName>
      <ability>L2_HalfPunc</ability>
      <abilityName>全半角检查</abilityName>
      <candidateList>
        <item>：</item>
      </candidateList>
      <explain>文本全半角错误。</explain>
      <paraID>3AC25509</paraID>
      <start>8</start>
      <end>9</end>
      <status>unmodified</status>
      <modifiedWord/>
      <trackRevisions>false</trackRevisions>
    </reviewItem>
    <reviewItem>
      <errorID>ad0d2e89-77ba-41e1-a1a5-8efc330b9934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E52A82E</paraID>
      <start>0</start>
      <end>3</end>
      <status>unmodified</status>
      <modifiedWord/>
      <trackRevisions>false</trackRevisions>
    </reviewItem>
    <reviewItem>
      <errorID>ca58c23f-3ddf-4ade-9852-296926254fb2</errorID>
      <errorWord>:</errorWord>
      <group>L1_Format</group>
      <groupName>格式问题</groupName>
      <ability>L2_HalfPunc</ability>
      <abilityName>全半角检查</abilityName>
      <candidateList>
        <item>：</item>
      </candidateList>
      <explain>文本全半角错误。</explain>
      <paraID> E52A82E</paraID>
      <start>8</start>
      <end>9</end>
      <status>unmodified</status>
      <modifiedWord/>
      <trackRevisions>false</trackRevisions>
    </reviewItem>
    <reviewItem>
      <errorID>ffd1f7f9-0642-494f-82bc-83950ca332b7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75CA2D74</paraID>
      <start>0</start>
      <end>3</end>
      <status>unmodified</status>
      <modifiedWord/>
      <trackRevisions>false</trackRevisions>
    </reviewItem>
    <reviewItem>
      <errorID>ba9d8b67-e082-4f46-9567-78c8538b9753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473ECC64</paraID>
      <start>0</start>
      <end>3</end>
      <status>unmodified</status>
      <modifiedWord/>
      <trackRevisions>false</trackRevisions>
    </reviewItem>
    <reviewItem>
      <errorID>88b32dbe-9682-4469-b1b7-8d68537b44f5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17C702D2</paraID>
      <start>0</start>
      <end>3</end>
      <status>unmodified</status>
      <modifiedWord/>
      <trackRevisions>false</trackRevisions>
    </reviewItem>
    <reviewItem>
      <errorID>7fcbfe4c-af09-4fa5-851e-8c185ecb1ab4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1FF8EEDE</paraID>
      <start>0</start>
      <end>3</end>
      <status>unmodified</status>
      <modifiedWord/>
      <trackRevisions>false</trackRevisions>
    </reviewItem>
    <reviewItem>
      <errorID>66bf8f83-d055-4e6c-881d-77fd1187cba7</errorID>
      <errorWord>:</errorWord>
      <group>L1_Format</group>
      <groupName>格式问题</groupName>
      <ability>L2_HalfPunc</ability>
      <abilityName>全半角检查</abilityName>
      <candidateList>
        <item>：</item>
      </candidateList>
      <explain>文本全半角错误。</explain>
      <paraID>1FF8EEDE</paraID>
      <start>6</start>
      <end>7</end>
      <status>unmodified</status>
      <modifiedWord/>
      <trackRevisions>false</trackRevisions>
    </reviewItem>
    <reviewItem>
      <errorID>5f896709-0b15-4f89-9aab-1ec45fb6d598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42DFE63C</paraID>
      <start>0</start>
      <end>3</end>
      <status>unmodified</status>
      <modifiedWord/>
      <trackRevisions>false</trackRevisions>
    </reviewItem>
    <reviewItem>
      <errorID>090d99a3-6740-4ec1-9b8e-4045baccd9a6</errorID>
      <errorWord>:</errorWord>
      <group>L1_Format</group>
      <groupName>格式问题</groupName>
      <ability>L2_HalfPunc</ability>
      <abilityName>全半角检查</abilityName>
      <candidateList>
        <item>：</item>
      </candidateList>
      <explain>文本全半角错误。</explain>
      <paraID>42DFE63C</paraID>
      <start>6</start>
      <end>7</end>
      <status>unmodified</status>
      <modifiedWord/>
      <trackRevisions>false</trackRevisions>
    </reviewItem>
    <reviewItem>
      <errorID>60967985-9340-48c0-a3b7-77970fa225c1</errorID>
      <errorWord>.</errorWord>
      <group>L1_Punc</group>
      <groupName>标点问题</groupName>
      <ability>L2_Punc</ability>
      <abilityName>标点符号检查</abilityName>
      <candidateList>
        <item>、</item>
      </candidateList>
      <explain/>
      <paraID>196406B5</paraID>
      <start>2</start>
      <end>3</end>
      <status>unmodified</status>
      <modifiedWord/>
      <trackRevisions>false</trackRevisions>
    </reviewItem>
    <reviewItem>
      <errorID>ecf72d55-1859-490b-bbdc-1f738051daf2</errorID>
      <errorWord>:</errorWord>
      <group>L1_Format</group>
      <groupName>格式问题</groupName>
      <ability>L2_HalfPunc</ability>
      <abilityName>全半角检查</abilityName>
      <candidateList>
        <item>：</item>
      </candidateList>
      <explain>文本全半角错误。</explain>
      <paraID>196406B5</paraID>
      <start>9</start>
      <end>10</end>
      <status>unmodified</status>
      <modifiedWord/>
      <trackRevisions>false</trackRevisions>
    </reviewItem>
    <reviewItem>
      <errorID>6dc147af-997b-4aab-92dd-c710c60edf39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25E9CE2F</paraID>
      <start>0</start>
      <end>3</end>
      <status>unmodified</status>
      <modifiedWord/>
      <trackRevisions>false</trackRevisions>
    </reviewItem>
    <reviewItem>
      <errorID>1767e402-aea5-4b90-9109-ceef537d713a</errorID>
      <errorWord>:</errorWord>
      <group>L1_Format</group>
      <groupName>格式问题</groupName>
      <ability>L2_HalfPunc</ability>
      <abilityName>全半角检查</abilityName>
      <candidateList>
        <item>：</item>
      </candidateList>
      <explain>文本全半角错误。</explain>
      <paraID>25E9CE2F</paraID>
      <start>11</start>
      <end>12</end>
      <status>unmodified</status>
      <modifiedWord/>
      <trackRevisions>false</trackRevisions>
    </reviewItem>
    <reviewItem>
      <errorID>b0b98b03-b548-4e03-a0c9-7641f09df481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73D44F43</paraID>
      <start>0</start>
      <end>3</end>
      <status>unmodified</status>
      <modifiedWord/>
      <trackRevisions>false</trackRevisions>
    </reviewItem>
    <reviewItem>
      <errorID>903d7f92-4354-4c02-9ca5-5fc0c16dc5c6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7CFEC650</paraID>
      <start>0</start>
      <end>3</end>
      <status>unmodified</status>
      <modifiedWord/>
      <trackRevisions>false</trackRevisions>
    </reviewItem>
    <reviewItem>
      <errorID>3247961d-043d-4cb6-bce6-ca2eda34bfb5</errorID>
      <errorWord>:</errorWord>
      <group>L1_Format</group>
      <groupName>格式问题</groupName>
      <ability>L2_HalfPunc</ability>
      <abilityName>全半角检查</abilityName>
      <candidateList>
        <item>：</item>
      </candidateList>
      <explain>文本全半角错误。</explain>
      <paraID>7CFEC650</paraID>
      <start>7</start>
      <end>8</end>
      <status>unmodified</status>
      <modifiedWord/>
      <trackRevisions>false</trackRevisions>
    </reviewItem>
    <reviewItem>
      <errorID>d8ef25af-0ea7-4989-9c15-068846a247e2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202F732C</paraID>
      <start>0</start>
      <end>3</end>
      <status>unmodified</status>
      <modifiedWord/>
      <trackRevisions>false</trackRevisions>
    </reviewItem>
    <reviewItem>
      <errorID>1b27352a-8045-4d62-97c1-831735c3e556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6AE08E37</paraID>
      <start>0</start>
      <end>3</end>
      <status>unmodified</status>
      <modifiedWord/>
      <trackRevisions>false</trackRevisions>
    </reviewItem>
    <reviewItem>
      <errorID>db642549-57f1-43b5-97bf-294946fb514e</errorID>
      <errorWord>:</errorWord>
      <group>L1_Format</group>
      <groupName>格式问题</groupName>
      <ability>L2_HalfPunc</ability>
      <abilityName>全半角检查</abilityName>
      <candidateList>
        <item>：</item>
      </candidateList>
      <explain>文本全半角错误。</explain>
      <paraID>3B0E6450</paraID>
      <start>8</start>
      <end>9</end>
      <status>unmodified</status>
      <modifiedWord/>
      <trackRevisions>false</trackRevisions>
    </reviewItem>
    <reviewItem>
      <errorID>cec790c8-27be-45bb-b49a-2e646170eb26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3A64F0C2</paraID>
      <start>0</start>
      <end>3</end>
      <status>unmodified</status>
      <modifiedWord/>
      <trackRevisions>false</trackRevisions>
    </reviewItem>
    <reviewItem>
      <errorID>f30e204c-9acf-4260-a361-626d2af65355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2017093F</paraID>
      <start>0</start>
      <end>3</end>
      <status>unmodified</status>
      <modifiedWord/>
      <trackRevisions>false</trackRevisions>
    </reviewItem>
    <reviewItem>
      <errorID>199392cf-f3d6-40da-8653-c68c8315d380</errorID>
      <errorWord>:</errorWord>
      <group>L1_Format</group>
      <groupName>格式问题</groupName>
      <ability>L2_HalfPunc</ability>
      <abilityName>全半角检查</abilityName>
      <candidateList>
        <item>：</item>
      </candidateList>
      <explain>文本全半角错误。</explain>
      <paraID>2017093F</paraID>
      <start>7</start>
      <end>8</end>
      <status>unmodified</status>
      <modifiedWord/>
      <trackRevisions>false</trackRevisions>
    </reviewItem>
    <reviewItem>
      <errorID>00b114f1-e83e-408d-a001-047b4bba0901</errorID>
      <errorWord>;</errorWord>
      <group>L1_Format</group>
      <groupName>格式问题</groupName>
      <ability>L2_HalfPunc</ability>
      <abilityName>全半角检查</abilityName>
      <candidateList>
        <item>；</item>
      </candidateList>
      <explain>文本全半角错误。</explain>
      <paraID>2017093F</paraID>
      <start>18</start>
      <end>19</end>
      <status>unmodified</status>
      <modifiedWord/>
      <trackRevisions>false</trackRevisions>
    </reviewItem>
    <reviewItem>
      <errorID>3cb3a9d0-59c5-41b1-88d0-0039e6225da9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2A915469</paraID>
      <start>0</start>
      <end>3</end>
      <status>unmodified</status>
      <modifiedWord/>
      <trackRevisions>false</trackRevisions>
    </reviewItem>
    <reviewItem>
      <errorID>5ecf2d20-2b81-490c-b52b-15fa80515a60</errorID>
      <errorWord>核钮</errorWord>
      <group>L1_Word</group>
      <groupName>字词问题</groupName>
      <ability>L2_Typo</ability>
      <abilityName>字词错误</abilityName>
      <candidateList>
        <item>记录</item>
      </candidateList>
      <explain/>
      <paraID>2A915469</paraID>
      <start>24</start>
      <end>26</end>
      <status>unmodified</status>
      <modifiedWord/>
      <trackRevisions>false</trackRevisions>
    </reviewItem>
    <reviewItem>
      <errorID>60498784-2396-4df2-9acf-9c91c42a472e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127630E4</paraID>
      <start>0</start>
      <end>3</end>
      <status>unmodified</status>
      <modifiedWord/>
      <trackRevisions>false</trackRevisions>
    </reviewItem>
    <reviewItem>
      <errorID>a8f6cc62-c83e-4419-a2bc-68155430e578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ECF0E6</paraID>
      <start>0</start>
      <end>3</end>
      <status>unmodified</status>
      <modifiedWord/>
      <trackRevisions>false</trackRevisions>
    </reviewItem>
    <reviewItem>
      <errorID>daab52f6-1c89-4e27-b701-9d355105a7a9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3340EE47</paraID>
      <start>0</start>
      <end>3</end>
      <status>unmodified</status>
      <modifiedWord/>
      <trackRevisions>false</trackRevisions>
    </reviewItem>
    <reviewItem>
      <errorID>e0db3ac3-7c53-479d-a57e-dea645478ba3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2E415738</paraID>
      <start>0</start>
      <end>3</end>
      <status>unmodified</status>
      <modifiedWord/>
      <trackRevisions>false</trackRevisions>
    </reviewItem>
    <reviewItem>
      <errorID>1a848204-eb1d-40f7-8b55-131ed67bdaf1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F131527</paraID>
      <start>0</start>
      <end>3</end>
      <status>unmodified</status>
      <modifiedWord/>
      <trackRevisions>false</trackRevisions>
    </reviewItem>
    <reviewItem>
      <errorID>79913264-1231-4837-99de-57e62c77091b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4A597818</paraID>
      <start>0</start>
      <end>3</end>
      <status>unmodified</status>
      <modifiedWord/>
      <trackRevisions>false</trackRevisions>
    </reviewItem>
    <reviewItem>
      <errorID>b5701128-c864-45ce-8bf9-f4a1bb37e4f6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576E9B27</paraID>
      <start>0</start>
      <end>3</end>
      <status>unmodified</status>
      <modifiedWord/>
      <trackRevisions>false</trackRevisions>
    </reviewItem>
    <reviewItem>
      <errorID>84ffbacc-fb49-4148-9c66-d78119de33a6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2E16D288</paraID>
      <start>0</start>
      <end>3</end>
      <status>unmodified</status>
      <modifiedWord/>
      <trackRevisions>false</trackRevisions>
    </reviewItem>
    <reviewItem>
      <errorID>dcc9d5df-f1c3-4580-b04f-bc5b50dda186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1C1ED0B7</paraID>
      <start>0</start>
      <end>3</end>
      <status>unmodified</status>
      <modifiedWord/>
      <trackRevisions>false</trackRevisions>
    </reviewItem>
    <reviewItem>
      <errorID>9cd5d54b-fd48-4539-9769-71f22d390691</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74B7F24A</paraID>
      <start>0</start>
      <end>3</end>
      <status>unmodified</status>
      <modifiedWord/>
      <trackRevisions>false</trackRevisions>
    </reviewItem>
    <reviewItem>
      <errorID>3155b84c-bffe-4676-83d5-f4c57aea749c</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4185459</paraID>
      <start>0</start>
      <end>3</end>
      <status>unmodified</status>
      <modifiedWord/>
      <trackRevisions>false</trackRevisions>
    </reviewItem>
    <reviewItem>
      <errorID>142eee7e-a346-42aa-a4dc-ba3a77ef82a0</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2C9BD2C6</paraID>
      <start>0</start>
      <end>3</end>
      <status>unmodified</status>
      <modifiedWord/>
      <trackRevisions>false</trackRevisions>
    </reviewItem>
    <reviewItem>
      <errorID>6b3a2cdc-3286-4cf0-99a9-1cd25dd0e5f7</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6B13645</paraID>
      <start>0</start>
      <end>3</end>
      <status>unmodified</status>
      <modifiedWord/>
      <trackRevisions>false</trackRevisions>
    </reviewItem>
    <reviewItem>
      <errorID>5ed8884c-5202-473b-9826-88a8b5ca6985</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3DE0EF76</paraID>
      <start>0</start>
      <end>3</end>
      <status>unmodified</status>
      <modifiedWord/>
      <trackRevisions>false</trackRevisions>
    </reviewItem>
    <reviewItem>
      <errorID>5ede1cf2-731b-48ab-8ed3-17bdb8004956</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74D9FC49</paraID>
      <start>0</start>
      <end>3</end>
      <status>unmodified</status>
      <modifiedWord/>
      <trackRevisions>false</trackRevisions>
    </reviewItem>
    <reviewItem>
      <errorID>d4a35d71-d01c-4426-b75f-06d4d4b79f87</errorID>
      <errorWord>、.</errorWord>
      <group>L1_Punc</group>
      <groupName>标点问题</groupName>
      <ability>L2_Punc</ability>
      <abilityName>标点符号检查</abilityName>
      <candidateList>
        <item>、</item>
      </candidateList>
      <explain/>
      <paraID>3EDA2EE0</paraID>
      <start>48</start>
      <end>50</end>
      <status>unmodified</status>
      <modifiedWord/>
      <trackRevisions>false</trackRevisions>
    </reviewItem>
    <reviewItem>
      <errorID>6f961e46-512c-49f1-8f8a-4ebc001c83d9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1A863D45</paraID>
      <start>0</start>
      <end>2</end>
      <status>unmodified</status>
      <modifiedWord/>
      <trackRevisions>false</trackRevisions>
    </reviewItem>
    <reviewItem>
      <errorID>e11702c5-e235-4697-ad64-ec627ad253dc</errorID>
      <errorWord>记录患者心电信号</errorWord>
      <group>L1_Grammar</group>
      <groupName>语法问题</groupName>
      <ability>L2_Grammar</ability>
      <abilityName>语法错误</abilityName>
      <candidateList>
        <item>记录</item>
      </candidateList>
      <explain/>
      <paraID>1A863D45</paraID>
      <start>49</start>
      <end>57</end>
      <status>unmodified</status>
      <modifiedWord/>
      <trackRevisions>false</trackRevisions>
    </reviewItem>
    <reviewItem>
      <errorID>0ef2642e-765d-4b56-9e84-96f58b1c6b60</errorID>
      <errorWord>,</errorWord>
      <group>L1_Format</group>
      <groupName>格式问题</groupName>
      <ability>L2_HalfPunc</ability>
      <abilityName>全半角检查</abilityName>
      <candidateList>
        <item>，</item>
      </candidateList>
      <explain>文本全半角错误。</explain>
      <paraID>53A6DC69</paraID>
      <start>12</start>
      <end>13</end>
      <status>unmodified</status>
      <modifiedWord/>
      <trackRevisions>false</trackRevisions>
    </reviewItem>
    <reviewItem>
      <errorID>94f771fe-bbb7-4309-8ae7-1467fbdbe0e9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4B2D486B</paraID>
      <start>0</start>
      <end>2</end>
      <status>unmodified</status>
      <modifiedWord/>
      <trackRevisions>false</trackRevisions>
    </reviewItem>
    <reviewItem>
      <errorID>56e62494-113c-4c97-b6bc-6ea7fad5e015</errorID>
      <errorWord>)</errorWord>
      <group>L1_Format</group>
      <groupName>格式问题</groupName>
      <ability>L2_HalfPunc</ability>
      <abilityName>全半角检查</abilityName>
      <candidateList>
        <item>）</item>
      </candidateList>
      <explain>文本全半角错误。</explain>
      <paraID>6891D4B0</paraID>
      <start>17</start>
      <end>18</end>
      <status>unmodified</status>
      <modifiedWord/>
      <trackRevisions>false</trackRevisions>
    </reviewItem>
    <reviewItem>
      <errorID>1a1cce05-6706-4d30-bf91-88a27ce9c4cc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3CCC76FB</paraID>
      <start>0</start>
      <end>2</end>
      <status>unmodified</status>
      <modifiedWord/>
      <trackRevisions>false</trackRevisions>
    </reviewItem>
    <reviewItem>
      <errorID>ce3e2495-6507-4344-8292-c9744241c71b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32212AF5</paraID>
      <start>0</start>
      <end>2</end>
      <status>unmodified</status>
      <modifiedWord/>
      <trackRevisions>false</trackRevisions>
    </reviewItem>
    <reviewItem>
      <errorID>01401fce-c117-432f-b1be-cac4d2861f38</errorID>
      <errorWord>:</errorWord>
      <group>L1_Format</group>
      <groupName>格式问题</groupName>
      <ability>L2_HalfPunc</ability>
      <abilityName>全半角检查</abilityName>
      <candidateList>
        <item>：</item>
      </candidateList>
      <explain>文本全半角错误。</explain>
      <paraID>32212AF5</paraID>
      <start>6</start>
      <end>7</end>
      <status>unmodified</status>
      <modifiedWord/>
      <trackRevisions>false</trackRevisions>
    </reviewItem>
    <reviewItem>
      <errorID>b652b2ba-1cae-40af-b834-59c634ff4dd8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5C2B855</paraID>
      <start>0</start>
      <end>2</end>
      <status>unmodified</status>
      <modifiedWord/>
      <trackRevisions>false</trackRevisions>
    </reviewItem>
    <reviewItem>
      <errorID>9d242362-9ba1-4ead-b89c-91b3a83094b4</errorID>
      <errorWord>:</errorWord>
      <group>L1_Format</group>
      <groupName>格式问题</groupName>
      <ability>L2_HalfPunc</ability>
      <abilityName>全半角检查</abilityName>
      <candidateList>
        <item>：</item>
      </candidateList>
      <explain>文本全半角错误。</explain>
      <paraID> 5C2B855</paraID>
      <start>8</start>
      <end>9</end>
      <status>unmodified</status>
      <modifiedWord/>
      <trackRevisions>false</trackRevisions>
    </reviewItem>
    <reviewItem>
      <errorID>43c79f4b-0617-4199-ac30-e48a2b9d3c3c</errorID>
      <errorWord>)</errorWord>
      <group>L1_Format</group>
      <groupName>格式问题</groupName>
      <ability>L2_HalfPunc</ability>
      <abilityName>全半角检查</abilityName>
      <candidateList>
        <item>）</item>
      </candidateList>
      <explain>文本全半角错误。</explain>
      <paraID> 5C2B855</paraID>
      <start>35</start>
      <end>36</end>
      <status>unmodified</status>
      <modifiedWord/>
      <trackRevisions>false</trackRevisions>
    </reviewItem>
    <reviewItem>
      <errorID>56c6bc5c-9f5d-49a4-af88-e5d3ed8c8dde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4C7B7CA8</paraID>
      <start>0</start>
      <end>2</end>
      <status>unmodified</status>
      <modifiedWord/>
      <trackRevisions>false</trackRevisions>
    </reviewItem>
    <reviewItem>
      <errorID>9eb2970b-8f43-4560-a2dd-f7d3bb017f77</errorID>
      <errorWord>:</errorWord>
      <group>L1_Format</group>
      <groupName>格式问题</groupName>
      <ability>L2_HalfPunc</ability>
      <abilityName>全半角检查</abilityName>
      <candidateList>
        <item>：</item>
      </candidateList>
      <explain>文本全半角错误。</explain>
      <paraID>4C7B7CA8</paraID>
      <start>8</start>
      <end>9</end>
      <status>unmodified</status>
      <modifiedWord/>
      <trackRevisions>false</trackRevisions>
    </reviewItem>
    <reviewItem>
      <errorID>917d8bd9-50c0-40b3-981a-1dd2d397940e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5A626FAA</paraID>
      <start>0</start>
      <end>3</end>
      <status>unmodified</status>
      <modifiedWord/>
      <trackRevisions>false</trackRevisions>
    </reviewItem>
    <reviewItem>
      <errorID>b17e45f9-6f3b-4c19-8023-dec93e215f41</errorID>
      <errorWord>:</errorWord>
      <group>L1_Format</group>
      <groupName>格式问题</groupName>
      <ability>L2_HalfPunc</ability>
      <abilityName>全半角检查</abilityName>
      <candidateList>
        <item>：</item>
      </candidateList>
      <explain>文本全半角错误。</explain>
      <paraID>5A626FAA</paraID>
      <start>7</start>
      <end>8</end>
      <status>unmodified</status>
      <modifiedWord/>
      <trackRevisions>false</trackRevisions>
    </reviewItem>
    <reviewItem>
      <errorID>886ca913-448f-4f16-b796-2bdb69926499</errorID>
      <errorWord>mv、5mm/mV、10mm/mv</errorWord>
      <group>L1_Word</group>
      <groupName>字词问题</groupName>
      <ability>L2_Typo</ability>
      <abilityName>字词错误</abilityName>
      <candidateList>
        <item>mV、5mm/mV、10mm/mV</item>
      </candidateList>
      <explain/>
      <paraID>5A626FAA</paraID>
      <start>18</start>
      <end>35</end>
      <status>unmodified</status>
      <modifiedWord/>
      <trackRevisions>false</trackRevisions>
    </reviewItem>
    <reviewItem>
      <errorID>64e37f8e-46f4-4a4b-8f9a-d51d4fc1e3c4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1BDA960D</paraID>
      <start>0</start>
      <end>3</end>
      <status>unmodified</status>
      <modifiedWord/>
      <trackRevisions>false</trackRevisions>
    </reviewItem>
    <reviewItem>
      <errorID>0dffb629-8b5c-44ea-8abc-fe0d3a36c33e</errorID>
      <errorWord>:</errorWord>
      <group>L1_Format</group>
      <groupName>格式问题</groupName>
      <ability>L2_HalfPunc</ability>
      <abilityName>全半角检查</abilityName>
      <candidateList>
        <item>：</item>
      </candidateList>
      <explain>文本全半角错误。</explain>
      <paraID>1BDA960D</paraID>
      <start>7</start>
      <end>8</end>
      <status>unmodified</status>
      <modifiedWord/>
      <trackRevisions>false</trackRevisions>
    </reviewItem>
    <reviewItem>
      <errorID>cb0fd966-5c11-480b-85d6-49964224b3c6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4717B6CD</paraID>
      <start>0</start>
      <end>3</end>
      <status>unmodified</status>
      <modifiedWord/>
      <trackRevisions>false</trackRevisions>
    </reviewItem>
    <reviewItem>
      <errorID>7a2493cb-3292-4099-be69-9ff8c72e64dc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DDCC704</paraID>
      <start>0</start>
      <end>3</end>
      <status>unmodified</status>
      <modifiedWord/>
      <trackRevisions>false</trackRevisions>
    </reviewItem>
    <reviewItem>
      <errorID>fe900f53-4b65-489c-9bd9-400e1c054902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41CCDFED</paraID>
      <start>0</start>
      <end>3</end>
      <status>unmodified</status>
      <modifiedWord/>
      <trackRevisions>false</trackRevisions>
    </reviewItem>
    <reviewItem>
      <errorID>37c612dd-5e96-4e02-a919-6be78e69dc60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76BDD575</paraID>
      <start>0</start>
      <end>3</end>
      <status>unmodified</status>
      <modifiedWord/>
      <trackRevisions>false</trackRevisions>
    </reviewItem>
    <reviewItem>
      <errorID>05836267-90a4-46f7-89df-be66c902cc62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49049EC7</paraID>
      <start>0</start>
      <end>3</end>
      <status>unmodified</status>
      <modifiedWord/>
      <trackRevisions>false</trackRevisions>
    </reviewItem>
    <reviewItem>
      <errorID>341c14b7-4e8d-4eda-909f-10df838ad500</errorID>
      <errorWord>纠错提</errorWord>
      <group>L1_Word</group>
      <groupName>字词问题</groupName>
      <ability>L2_Typo</ability>
      <abilityName>字词错误</abilityName>
      <candidateList>
        <item>纠错</item>
      </candidateList>
      <explain/>
      <paraID>49049EC7</paraID>
      <start>31</start>
      <end>34</end>
      <status>unmodified</status>
      <modifiedWord/>
      <trackRevisions>false</trackRevisions>
    </reviewItem>
    <reviewItem>
      <errorID>fd3134db-c108-4e5e-806a-45cd8c3d8e87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6EA570EB</paraID>
      <start>0</start>
      <end>3</end>
      <status>unmodified</status>
      <modifiedWord/>
      <trackRevisions>false</trackRevisions>
    </reviewItem>
    <reviewItem>
      <errorID>0c1571be-edd7-4a10-b93b-cdefff228502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3401AB35</paraID>
      <start>0</start>
      <end>3</end>
      <status>unmodified</status>
      <modifiedWord/>
      <trackRevisions>false</trackRevisions>
    </reviewItem>
    <reviewItem>
      <errorID>a83d1eb0-97aa-451d-9e0f-8202a143a25c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3401AB35</paraID>
      <start>72</start>
      <end>73</end>
      <status>unmodified</status>
      <modifiedWord/>
      <trackRevisions>false</trackRevisions>
    </reviewItem>
    <reviewItem>
      <errorID>ee9f927d-dd67-4252-9562-087f0518aff6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2B126621</paraID>
      <start>0</start>
      <end>3</end>
      <status>unmodified</status>
      <modifiedWord/>
      <trackRevisions>false</trackRevisions>
    </reviewItem>
    <reviewItem>
      <errorID>c491876b-15c7-460b-a9e5-83f55d9a4473</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2B126621</paraID>
      <start>7</start>
      <end>11</end>
      <status>unmodified</status>
      <modifiedWord/>
      <trackRevisions>false</trackRevisions>
    </reviewItem>
    <reviewItem>
      <errorID>7b9884dc-5f56-456d-afa6-f70bb61b5545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11DF35B9</paraID>
      <start>0</start>
      <end>3</end>
      <status>unmodified</status>
      <modifiedWord/>
      <trackRevisions>false</trackRevisions>
    </reviewItem>
    <reviewItem>
      <errorID>e2dbe67b-4c2a-4772-a757-ac46a2bd1b2c</errorID>
      <errorWord>:</errorWord>
      <group>L1_Format</group>
      <groupName>格式问题</groupName>
      <ability>L2_HalfPunc</ability>
      <abilityName>全半角检查</abilityName>
      <candidateList>
        <item>：</item>
      </candidateList>
      <explain>文本全半角错误。</explain>
      <paraID>11DF35B9</paraID>
      <start>9</start>
      <end>10</end>
      <status>unmodified</status>
      <modifiedWord/>
      <trackRevisions>false</trackRevisions>
    </reviewItem>
    <reviewItem>
      <errorID>cfdec9e9-173b-4c7b-b023-3994d12f0639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55B02AB6</paraID>
      <start>0</start>
      <end>3</end>
      <status>unmodified</status>
      <modifiedWord/>
      <trackRevisions>false</trackRevisions>
    </reviewItem>
    <reviewItem>
      <errorID>9aee8107-ca5d-485d-ab5a-d309f8812445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1BC2ADE2</paraID>
      <start>0</start>
      <end>3</end>
      <status>unmodified</status>
      <modifiedWord/>
      <trackRevisions>false</trackRevisions>
    </reviewItem>
    <reviewItem>
      <errorID>e0771639-e715-4c04-896d-ed6c5f7120b3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7E6E32B1</paraID>
      <start>0</start>
      <end>3</end>
      <status>unmodified</status>
      <modifiedWord/>
      <trackRevisions>false</trackRevisions>
    </reviewItem>
    <reviewItem>
      <errorID>1aa2933f-0b39-43cb-93f5-1561e4ea2409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4253A7AE</paraID>
      <start>0</start>
      <end>3</end>
      <status>unmodified</status>
      <modifiedWord/>
      <trackRevisions>false</trackRevisions>
    </reviewItem>
    <reviewItem>
      <errorID>40db5697-90a8-406f-abbb-9f89a1e4a202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305C853F</paraID>
      <start>0</start>
      <end>3</end>
      <status>unmodified</status>
      <modifiedWord/>
      <trackRevisions>false</trackRevisions>
    </reviewItem>
    <reviewItem>
      <errorID>04b33811-4bc9-4b82-a407-8fb597c0cdb4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41B17026</paraID>
      <start>0</start>
      <end>3</end>
      <status>unmodified</status>
      <modifiedWord/>
      <trackRevisions>false</trackRevisions>
    </reviewItem>
    <reviewItem>
      <errorID>378cd526-df3d-47eb-a662-4b9519b72038</errorID>
      <errorWord>(</errorWord>
      <group>L1_Format</group>
      <groupName>格式问题</groupName>
      <ability>L2_HalfPunc</ability>
      <abilityName>全半角检查</abilityName>
      <candidateList>
        <item>（</item>
      </candidateList>
      <explain>文本全半角错误。</explain>
      <paraID>41B17026</paraID>
      <start>7</start>
      <end>8</end>
      <status>unmodified</status>
      <modifiedWord/>
      <trackRevisions>false</trackRevisions>
    </reviewItem>
    <reviewItem>
      <errorID>e6b75ce7-ab36-4cd4-bcba-92744300c856</errorID>
      <errorWord>)</errorWord>
      <group>L1_Format</group>
      <groupName>格式问题</groupName>
      <ability>L2_HalfPunc</ability>
      <abilityName>全半角检查</abilityName>
      <candidateList>
        <item>）</item>
      </candidateList>
      <explain>文本全半角错误。</explain>
      <paraID>41B17026</paraID>
      <start>12</start>
      <end>13</end>
      <status>unmodified</status>
      <modifiedWord/>
      <trackRevisions>false</trackRevisions>
    </reviewItem>
    <reviewItem>
      <errorID>bf3af291-9ff9-4a28-b6fc-5e537680f0b1</errorID>
      <errorWord>WiFi</errorWord>
      <group>L1_Punc</group>
      <groupName>标点问题</groupName>
      <ability>L2_Punc</ability>
      <abilityName>标点符号检查</abilityName>
      <candidateList>
        <item>Wi-Fi</item>
      </candidateList>
      <explain/>
      <paraID>41B17026</paraID>
      <start>18</start>
      <end>22</end>
      <status>unmodified</status>
      <modifiedWord/>
      <trackRevisions>false</trackRevisions>
    </reviewItem>
    <reviewItem>
      <errorID>e349c18d-0625-427f-90b2-da3956ad027d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56AD0D4B</paraID>
      <start>0</start>
      <end>3</end>
      <status>unmodified</status>
      <modifiedWord/>
      <trackRevisions>false</trackRevisions>
    </reviewItem>
    <reviewItem>
      <errorID>07614c69-1cb9-4e15-889c-bf33a345b1a9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94292B6</paraID>
      <start>0</start>
      <end>3</end>
      <status>unmodified</status>
      <modifiedWord/>
      <trackRevisions>false</trackRevisions>
    </reviewItem>
    <reviewItem>
      <errorID>eb794dc4-8e97-493c-a5d0-f58433e7d094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41B3441F</paraID>
      <start>0</start>
      <end>3</end>
      <status>unmodified</status>
      <modifiedWord/>
      <trackRevisions>false</trackRevisions>
    </reviewItem>
    <reviewItem>
      <errorID>5fb6c551-424e-47ce-85df-5de0fb8b7692</errorID>
      <errorWord>,</errorWord>
      <group>L1_Format</group>
      <groupName>格式问题</groupName>
      <ability>L2_HalfPunc</ability>
      <abilityName>全半角检查</abilityName>
      <candidateList>
        <item>，</item>
      </candidateList>
      <explain>文本全半角错误。</explain>
      <paraID>41B3441F</paraID>
      <start>17</start>
      <end>18</end>
      <status>unmodified</status>
      <modifiedWord/>
      <trackRevisions>false</trackRevisions>
    </reviewItem>
    <reviewItem>
      <errorID>3a6c4fda-b0eb-4a14-864c-5a0d832c4202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5DCF6F7B</paraID>
      <start>0</start>
      <end>2</end>
      <status>unmodified</status>
      <modifiedWord/>
      <trackRevisions>false</trackRevisions>
    </reviewItem>
    <reviewItem>
      <errorID>00ca0b9d-6320-4e2a-a9e6-1504c3c4cdea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38107494</paraID>
      <start>0</start>
      <end>2</end>
      <status>unmodified</status>
      <modifiedWord/>
      <trackRevisions>false</trackRevisions>
    </reviewItem>
    <reviewItem>
      <errorID>67e5105e-a31d-4c9c-beb4-c19538d9180e</errorID>
      <errorWord>:</errorWord>
      <group>L1_Format</group>
      <groupName>格式问题</groupName>
      <ability>L2_HalfPunc</ability>
      <abilityName>全半角检查</abilityName>
      <candidateList>
        <item>：</item>
      </candidateList>
      <explain>文本全半角错误。</explain>
      <paraID>38107494</paraID>
      <start>8</start>
      <end>9</end>
      <status>unmodified</status>
      <modifiedWord/>
      <trackRevisions>false</trackRevisions>
    </reviewItem>
    <reviewItem>
      <errorID>11e77082-dee4-4a44-9d63-16939d283521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5CB0D66F</paraID>
      <start>0</start>
      <end>2</end>
      <status>unmodified</status>
      <modifiedWord/>
      <trackRevisions>false</trackRevisions>
    </reviewItem>
    <reviewItem>
      <errorID>c75379f6-d511-419c-8405-6402f532fb9f</errorID>
      <errorWord>:</errorWord>
      <group>L1_Format</group>
      <groupName>格式问题</groupName>
      <ability>L2_HalfPunc</ability>
      <abilityName>全半角检查</abilityName>
      <candidateList>
        <item>：</item>
      </candidateList>
      <explain>文本全半角错误。</explain>
      <paraID>5CB0D66F</paraID>
      <start>6</start>
      <end>7</end>
      <status>unmodified</status>
      <modifiedWord/>
      <trackRevisions>false</trackRevisions>
    </reviewItem>
    <reviewItem>
      <errorID>039075f0-6d9c-470c-af74-904a35fae994</errorID>
      <errorWord>:</errorWord>
      <group>L1_Format</group>
      <groupName>格式问题</groupName>
      <ability>L2_HalfPunc</ability>
      <abilityName>全半角检查</abilityName>
      <candidateList>
        <item>：</item>
      </candidateList>
      <explain>文本全半角错误。</explain>
      <paraID>547FE97F</paraID>
      <start>9</start>
      <end>10</end>
      <status>unmodified</status>
      <modifiedWord/>
      <trackRevisions>false</trackRevisions>
    </reviewItem>
    <reviewItem>
      <errorID>6fa41074-1404-43d2-bc51-fe7c8121d062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525D56F0</paraID>
      <start>0</start>
      <end>2</end>
      <status>unmodified</status>
      <modifiedWord/>
      <trackRevisions>false</trackRevisions>
    </reviewItem>
    <reviewItem>
      <errorID>73fe1548-46c6-45c5-9007-1210cecbd162</errorID>
      <errorWord>:</errorWord>
      <group>L1_Format</group>
      <groupName>格式问题</groupName>
      <ability>L2_HalfPunc</ability>
      <abilityName>全半角检查</abilityName>
      <candidateList>
        <item>：</item>
      </candidateList>
      <explain>文本全半角错误。</explain>
      <paraID>525D56F0</paraID>
      <start>8</start>
      <end>9</end>
      <status>unmodified</status>
      <modifiedWord/>
      <trackRevisions>false</trackRevisions>
    </reviewItem>
    <reviewItem>
      <errorID>5f7549f0-beee-45aa-95b3-5cf18f692c69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774E9FF4</paraID>
      <start>0</start>
      <end>2</end>
      <status>unmodified</status>
      <modifiedWord/>
      <trackRevisions>false</trackRevisions>
    </reviewItem>
    <reviewItem>
      <errorID>81987689-0502-4e21-b86e-46b8daa35d6c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774E9FF4</paraID>
      <start>17</start>
      <end>20</end>
      <status>unmodified</status>
      <modifiedWord/>
      <trackRevisions>false</trackRevisions>
    </reviewItem>
    <reviewItem>
      <errorID>7e16b266-e6b1-4e3b-9151-d3101f712698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320547B3</paraID>
      <start>0</start>
      <end>2</end>
      <status>unmodified</status>
      <modifiedWord/>
      <trackRevisions>false</trackRevisions>
    </reviewItem>
    <reviewItem>
      <errorID>c003330c-3e55-4c9a-a538-d76ad6889aa8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7C8AA10A</paraID>
      <start>0</start>
      <end>2</end>
      <status>unmodified</status>
      <modifiedWord/>
      <trackRevisions>false</trackRevisions>
    </reviewItem>
    <reviewItem>
      <errorID>734ff3ab-bf90-495d-add7-89037c9502bb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54DB681D</paraID>
      <start>0</start>
      <end>2</end>
      <status>unmodified</status>
      <modifiedWord/>
      <trackRevisions>false</trackRevisions>
    </reviewItem>
    <reviewItem>
      <errorID>65ca3d6c-df50-47e5-9997-302bf66b999d</errorID>
      <errorWord>限制到</errorWord>
      <group>L1_Word</group>
      <groupName>字词问题</groupName>
      <ability>L2_Typo</ability>
      <abilityName>字词错误</abilityName>
      <candidateList>
        <item>限制</item>
      </candidateList>
      <explain/>
      <paraID>54DB681D</paraID>
      <start>10</start>
      <end>13</end>
      <status>unmodified</status>
      <modifiedWord/>
      <trackRevisions>false</trackRevisions>
    </reviewItem>
    <reviewItem>
      <errorID>af5cf5f3-9ce8-4cbb-ab45-160e05b941ba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34BE64EC</paraID>
      <start>0</start>
      <end>3</end>
      <status>unmodified</status>
      <modifiedWord/>
      <trackRevisions>false</trackRevisions>
    </reviewItem>
    <reviewItem>
      <errorID>9a7cda21-af5e-48de-807b-653ef62f7682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3977A295</paraID>
      <start>0</start>
      <end>3</end>
      <status>unmodified</status>
      <modifiedWord/>
      <trackRevisions>false</trackRevisions>
    </reviewItem>
    <reviewItem>
      <errorID>8ef844d0-024d-4823-b002-ff05607509ef</errorID>
      <errorWord>:</errorWord>
      <group>L1_Format</group>
      <groupName>格式问题</groupName>
      <ability>L2_HalfPunc</ability>
      <abilityName>全半角检查</abilityName>
      <candidateList>
        <item>：</item>
      </candidateList>
      <explain>文本全半角错误。</explain>
      <paraID>3977A295</paraID>
      <start>23</start>
      <end>24</end>
      <status>unmodified</status>
      <modifiedWord/>
      <trackRevisions>false</trackRevisions>
    </reviewItem>
    <reviewItem>
      <errorID>96151c45-60c2-4fea-81fe-d7827561e31f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7D1E9E8F</paraID>
      <start>0</start>
      <end>3</end>
      <status>unmodified</status>
      <modifiedWord/>
      <trackRevisions>false</trackRevisions>
    </reviewItem>
    <reviewItem>
      <errorID>b4336d52-761a-46b2-8931-65d5c11361a3</errorID>
      <errorWord>(</errorWord>
      <group>L1_Format</group>
      <groupName>格式问题</groupName>
      <ability>L2_HalfPunc</ability>
      <abilityName>全半角检查</abilityName>
      <candidateList>
        <item>（</item>
      </candidateList>
      <explain>文本全半角错误。</explain>
      <paraID>7D1E9E8F</paraID>
      <start>10</start>
      <end>11</end>
      <status>unmodified</status>
      <modifiedWord/>
      <trackRevisions>false</trackRevisions>
    </reviewItem>
    <reviewItem>
      <errorID>946e9adf-5e69-440d-8913-f2b3ac230a6b</errorID>
      <errorWord>)</errorWord>
      <group>L1_Format</group>
      <groupName>格式问题</groupName>
      <ability>L2_HalfPunc</ability>
      <abilityName>全半角检查</abilityName>
      <candidateList>
        <item>）</item>
      </candidateList>
      <explain>文本全半角错误。</explain>
      <paraID>7D1E9E8F</paraID>
      <start>13</start>
      <end>14</end>
      <status>unmodified</status>
      <modifiedWord/>
      <trackRevisions>false</trackRevisions>
    </reviewItem>
    <reviewItem>
      <errorID>d148b90a-98f2-4253-b0e9-1f935cbcfde7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4B2E7E36</paraID>
      <start>0</start>
      <end>3</end>
      <status>unmodified</status>
      <modifiedWord/>
      <trackRevisions>false</trackRevisions>
    </reviewItem>
    <reviewItem>
      <errorID>9856ad0f-40d8-4e12-b5d7-a16280bce786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1D4BEA45</paraID>
      <start>0</start>
      <end>3</end>
      <status>unmodified</status>
      <modifiedWord/>
      <trackRevisions>false</trackRevisions>
    </reviewItem>
    <reviewItem>
      <errorID>071733f8-1cf6-4eaf-8422-7f47b748eb57</errorID>
      <errorWord>:</errorWord>
      <group>L1_Format</group>
      <groupName>格式问题</groupName>
      <ability>L2_HalfPunc</ability>
      <abilityName>全半角检查</abilityName>
      <candidateList>
        <item>：</item>
      </candidateList>
      <explain>文本全半角错误。</explain>
      <paraID>1D4BEA45</paraID>
      <start>9</start>
      <end>10</end>
      <status>unmodified</status>
      <modifiedWord/>
      <trackRevisions>false</trackRevisions>
    </reviewItem>
    <reviewItem>
      <errorID>8274416d-dc1e-4f2b-bd54-9195a5d02a3a</errorID>
      <errorWord>,</errorWord>
      <group>L1_Format</group>
      <groupName>格式问题</groupName>
      <ability>L2_HalfPunc</ability>
      <abilityName>全半角检查</abilityName>
      <candidateList>
        <item>，</item>
      </candidateList>
      <explain>文本全半角错误。</explain>
      <paraID>1D4BEA45</paraID>
      <start>17</start>
      <end>18</end>
      <status>unmodified</status>
      <modifiedWord/>
      <trackRevisions>false</trackRevisions>
    </reviewItem>
    <reviewItem>
      <errorID>a7c243b1-079b-4eb4-9ff3-1f156a41dee6</errorID>
      <errorWord>,</errorWord>
      <group>L1_Format</group>
      <groupName>格式问题</groupName>
      <ability>L2_HalfPunc</ability>
      <abilityName>全半角检查</abilityName>
      <candidateList>
        <item>，</item>
      </candidateList>
      <explain>文本全半角错误。</explain>
      <paraID>1D4BEA45</paraID>
      <start>31</start>
      <end>32</end>
      <status>unmodified</status>
      <modifiedWord/>
      <trackRevisions>false</trackRevisions>
    </reviewItem>
    <reviewItem>
      <errorID>8dc798e1-b1aa-495d-b56a-a59e4162b233</errorID>
      <errorWord>多＞</errorWord>
      <group>L1_Word</group>
      <groupName>字词问题</groupName>
      <ability>L2_Typo</ability>
      <abilityName>字词错误</abilityName>
      <candidateList>
        <item>多</item>
      </candidateList>
      <explain/>
      <paraID>1D4BEA45</paraID>
      <start>45</start>
      <end>47</end>
      <status>unmodified</status>
      <modifiedWord/>
      <trackRevisions>false</trackRevisions>
    </reviewItem>
    <reviewItem>
      <errorID>036a416f-8aab-4487-ada8-4ed5aa4622aa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3304174</paraID>
      <start>0</start>
      <end>3</end>
      <status>unmodified</status>
      <modifiedWord/>
      <trackRevisions>false</trackRevisions>
    </reviewItem>
    <reviewItem>
      <errorID>835c62bf-9bb7-46ad-86f9-30496b53d52e</errorID>
      <errorWord>)</errorWord>
      <group>L1_Format</group>
      <groupName>格式问题</groupName>
      <ability>L2_HalfPunc</ability>
      <abilityName>全半角检查</abilityName>
      <candidateList>
        <item>）</item>
      </candidateList>
      <explain>文本全半角错误。</explain>
      <paraID> 3304174</paraID>
      <start>10</start>
      <end>11</end>
      <status>unmodified</status>
      <modifiedWord/>
      <trackRevisions>false</trackRevisions>
    </reviewItem>
    <reviewItem>
      <errorID>dc239730-4dfc-4151-8f14-5a6ed04dd013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AF9559F</paraID>
      <start>0</start>
      <end>3</end>
      <status>unmodified</status>
      <modifiedWord/>
      <trackRevisions>false</trackRevisions>
    </reviewItem>
    <reviewItem>
      <errorID>bf86b48d-9cf1-4e21-b1c2-887490603e30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7FF53D50</paraID>
      <start>0</start>
      <end>3</end>
      <status>unmodified</status>
      <modifiedWord/>
      <trackRevisions>false</trackRevisions>
    </reviewItem>
    <reviewItem>
      <errorID>8ce9f9d2-5b69-470f-b28c-4dc474d25e59</errorID>
      <errorWord>的身体运动状态</errorWord>
      <group>L1_Word</group>
      <groupName>字词问题</groupName>
      <ability>L2_Typo</ability>
      <abilityName>字词错误</abilityName>
      <candidateList>
        <item>身体运动状态的</item>
      </candidateList>
      <explain/>
      <paraID>7FF53D50</paraID>
      <start>19</start>
      <end>26</end>
      <status>unmodified</status>
      <modifiedWord/>
      <trackRevisions>false</trackRevisions>
    </reviewItem>
    <reviewItem>
      <errorID>baaeaf84-e6c2-476a-98cb-f8111962f324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2EC52DAE</paraID>
      <start>0</start>
      <end>3</end>
      <status>unmodified</status>
      <modifiedWord/>
      <trackRevisions>false</trackRevisions>
    </reviewItem>
    <reviewItem>
      <errorID>f53f4671-4eda-46f7-bb7f-4b2b07513318</errorID>
      <errorWord>自定义的</errorWord>
      <group>L1_Word</group>
      <groupName>字词问题</groupName>
      <ability>L2_Typo</ability>
      <abilityName>字词错误</abilityName>
      <candidateList>
        <item>自定义</item>
      </candidateList>
      <explain/>
      <paraID>2EC52DAE</paraID>
      <start>35</start>
      <end>39</end>
      <status>unmodified</status>
      <modifiedWord/>
      <trackRevisions>false</trackRevisions>
    </reviewItem>
    <reviewItem>
      <errorID>d216a905-918f-42d5-bec8-9d72cbbb8814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1A3F96DE</paraID>
      <start>0</start>
      <end>3</end>
      <status>unmodified</status>
      <modifiedWord/>
      <trackRevisions>false</trackRevisions>
    </reviewItem>
    <reviewItem>
      <errorID>a7e72300-3df1-40bf-b315-1cdf33af71dc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46DD68AC</paraID>
      <start>0</start>
      <end>3</end>
      <status>unmodified</status>
      <modifiedWord/>
      <trackRevisions>false</trackRevisions>
    </reviewItem>
    <reviewItem>
      <errorID>9d0dfcf1-ac6a-4310-a109-d746d31f9b14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687CA76C</paraID>
      <start>0</start>
      <end>3</end>
      <status>unmodified</status>
      <modifiedWord/>
      <trackRevisions>false</trackRevisions>
    </reviewItem>
    <reviewItem>
      <errorID>159e40f8-9d81-4ed6-9dec-10b7ac377142</errorID>
      <errorWord>;</errorWord>
      <group>L1_Format</group>
      <groupName>格式问题</groupName>
      <ability>L2_HalfPunc</ability>
      <abilityName>全半角检查</abilityName>
      <candidateList>
        <item>；</item>
      </candidateList>
      <explain>文本全半角错误。</explain>
      <paraID>687CA76C</paraID>
      <start>24</start>
      <end>25</end>
      <status>unmodified</status>
      <modifiedWord/>
      <trackRevisions>false</trackRevisions>
    </reviewItem>
    <reviewItem>
      <errorID>17226a63-509d-4d57-97d2-d29f81037af0</errorID>
      <errorWord>;</errorWord>
      <group>L1_Format</group>
      <groupName>格式问题</groupName>
      <ability>L2_HalfPunc</ability>
      <abilityName>全半角检查</abilityName>
      <candidateList>
        <item>；</item>
      </candidateList>
      <explain>文本全半角错误。</explain>
      <paraID>687CA76C</paraID>
      <start>33</start>
      <end>34</end>
      <status>unmodified</status>
      <modifiedWord/>
      <trackRevisions>false</trackRevisions>
    </reviewItem>
    <reviewItem>
      <errorID>3ff3f7c4-8b9b-4f19-b5ea-c47a7f5967ee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707D7328</paraID>
      <start>0</start>
      <end>3</end>
      <status>unmodified</status>
      <modifiedWord/>
      <trackRevisions>false</trackRevisions>
    </reviewItem>
    <reviewItem>
      <errorID>09e0cd92-7c00-4e2f-bd5e-656eac738b28</errorID>
      <errorWord>:</errorWord>
      <group>L1_Format</group>
      <groupName>格式问题</groupName>
      <ability>L2_HalfPunc</ability>
      <abilityName>全半角检查</abilityName>
      <candidateList>
        <item>：</item>
      </candidateList>
      <explain>文本全半角错误。</explain>
      <paraID>707D7328</paraID>
      <start>9</start>
      <end>10</end>
      <status>unmodified</status>
      <modifiedWord/>
      <trackRevisions>false</trackRevisions>
    </reviewItem>
    <reviewItem>
      <errorID>e4f689c1-1fc1-4cc4-88fb-2c604765f8b8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7BA60308</paraID>
      <start>0</start>
      <end>3</end>
      <status>unmodified</status>
      <modifiedWord/>
      <trackRevisions>false</trackRevisions>
    </reviewItem>
    <reviewItem>
      <errorID>2e36c01a-f62e-462f-ae1e-0ea4d1d16924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69A370A6</paraID>
      <start>0</start>
      <end>3</end>
      <status>unmodified</status>
      <modifiedWord/>
      <trackRevisions>false</trackRevisions>
    </reviewItem>
    <reviewItem>
      <errorID>66379dcf-1236-4f92-b162-933e6092ad51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3F87DB08</paraID>
      <start>0</start>
      <end>3</end>
      <status>unmodified</status>
      <modifiedWord/>
      <trackRevisions>false</trackRevisions>
    </reviewItem>
    <reviewItem>
      <errorID>5093f89b-a8ed-4b9a-917a-605a35f8b07f</errorID>
      <errorWord>:</errorWord>
      <group>L1_Format</group>
      <groupName>格式问题</groupName>
      <ability>L2_HalfPunc</ability>
      <abilityName>全半角检查</abilityName>
      <candidateList>
        <item>：</item>
      </candidateList>
      <explain>文本全半角错误。</explain>
      <paraID>3F87DB08</paraID>
      <start>7</start>
      <end>8</end>
      <status>unmodified</status>
      <modifiedWord/>
      <trackRevisions>false</trackRevisions>
    </reviewItem>
    <reviewItem>
      <errorID>ed91bea2-b505-40c2-9021-13af3196df0b</errorID>
      <errorWord>,</errorWord>
      <group>L1_Format</group>
      <groupName>格式问题</groupName>
      <ability>L2_HalfPunc</ability>
      <abilityName>全半角检查</abilityName>
      <candidateList>
        <item>，</item>
      </candidateList>
      <explain>文本全半角错误。</explain>
      <paraID>3F87DB08</paraID>
      <start>29</start>
      <end>30</end>
      <status>unmodified</status>
      <modifiedWord/>
      <trackRevisions>false</trackRevisions>
    </reviewItem>
    <reviewItem>
      <errorID>f3a5d30f-b823-4a32-bfc7-f5f8e7107362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187F9EE6</paraID>
      <start>0</start>
      <end>3</end>
      <status>unmodified</status>
      <modifiedWord/>
      <trackRevisions>false</trackRevisions>
    </reviewItem>
    <reviewItem>
      <errorID>2eb3f391-1feb-4e5d-b9b8-b7fb445013e4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4C5BA2DB</paraID>
      <start>0</start>
      <end>3</end>
      <status>unmodified</status>
      <modifiedWord/>
      <trackRevisions>false</trackRevisions>
    </reviewItem>
    <reviewItem>
      <errorID>4ab2a344-1868-4339-bf64-6305ebf3080b</errorID>
      <errorWord>(</errorWord>
      <group>L1_Format</group>
      <groupName>格式问题</groupName>
      <ability>L2_HalfPunc</ability>
      <abilityName>全半角检查</abilityName>
      <candidateList>
        <item>（</item>
      </candidateList>
      <explain>文本全半角错误。</explain>
      <paraID>4C5BA2DB</paraID>
      <start>14</start>
      <end>15</end>
      <status>unmodified</status>
      <modifiedWord/>
      <trackRevisions>false</trackRevisions>
    </reviewItem>
    <reviewItem>
      <errorID>b02c8e70-b7f2-4a06-9efc-b24cd9382c93</errorID>
      <errorWord>)</errorWord>
      <group>L1_Format</group>
      <groupName>格式问题</groupName>
      <ability>L2_HalfPunc</ability>
      <abilityName>全半角检查</abilityName>
      <candidateList>
        <item>）</item>
      </candidateList>
      <explain>文本全半角错误。</explain>
      <paraID>4C5BA2DB</paraID>
      <start>20</start>
      <end>21</end>
      <status>unmodified</status>
      <modifiedWord/>
      <trackRevisions>false</trackRevisions>
    </reviewItem>
    <reviewItem>
      <errorID>560c1a7c-2d39-4d08-bb84-a0c5cf7b0c21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3D984996</paraID>
      <start>0</start>
      <end>3</end>
      <status>unmodified</status>
      <modifiedWord/>
      <trackRevisions>false</trackRevisions>
    </reviewItem>
    <reviewItem>
      <errorID>b79c0887-c424-4c2e-afbb-c2d6cfe19d58</errorID>
      <errorWord>(</errorWord>
      <group>L1_Format</group>
      <groupName>格式问题</groupName>
      <ability>L2_HalfPunc</ability>
      <abilityName>全半角检查</abilityName>
      <candidateList>
        <item>（</item>
      </candidateList>
      <explain>文本全半角错误。</explain>
      <paraID>3D984996</paraID>
      <start>18</start>
      <end>19</end>
      <status>unmodified</status>
      <modifiedWord/>
      <trackRevisions>false</trackRevisions>
    </reviewItem>
    <reviewItem>
      <errorID>cb7ab5a4-854e-4400-a0fc-466b419ae07a</errorID>
      <errorWord>)</errorWord>
      <group>L1_Format</group>
      <groupName>格式问题</groupName>
      <ability>L2_HalfPunc</ability>
      <abilityName>全半角检查</abilityName>
      <candidateList>
        <item>）</item>
      </candidateList>
      <explain>文本全半角错误。</explain>
      <paraID>3D984996</paraID>
      <start>30</start>
      <end>31</end>
      <status>unmodified</status>
      <modifiedWord/>
      <trackRevisions>false</trackRevisions>
    </reviewItem>
    <reviewItem>
      <errorID>01487c96-8a1d-4b5a-9bab-dc374d3c2fb1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74C0FBDC</paraID>
      <start>0</start>
      <end>3</end>
      <status>unmodified</status>
      <modifiedWord/>
      <trackRevisions>false</trackRevisions>
    </reviewItem>
    <reviewItem>
      <errorID>c48a72d7-1187-4579-8b2f-7afdcc258a09</errorID>
      <errorWord>图标</errorWord>
      <group>L1_Word</group>
      <groupName>字词问题</groupName>
      <ability>L2_Typo</ability>
      <abilityName>字词错误</abilityName>
      <candidateList>
        <item>图表</item>
      </candidateList>
      <explain>〈名〉表示各种情况和注明各种数字的图和表的总称，如示意图、统计表等。</explain>
      <paraID>74C0FBDC</paraID>
      <start>7</start>
      <end>9</end>
      <status>unmodified</status>
      <modifiedWord/>
      <trackRevisions>false</trackRevisions>
    </reviewItem>
    <reviewItem>
      <errorID>33975bdb-53f7-4a97-9166-390e35a155ee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3876FC37</paraID>
      <start>0</start>
      <end>3</end>
      <status>unmodified</status>
      <modifiedWord/>
      <trackRevisions>false</trackRevisions>
    </reviewItem>
    <reviewItem>
      <errorID>d97363e8-dd00-47fa-a6fc-5257e45be359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4521DC2D</paraID>
      <start>0</start>
      <end>3</end>
      <status>unmodified</status>
      <modifiedWord/>
      <trackRevisions>false</trackRevisions>
    </reviewItem>
    <reviewItem>
      <errorID>49409a0c-d5d7-40f8-af80-041693de4546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44D81634</paraID>
      <start>0</start>
      <end>3</end>
      <status>unmodified</status>
      <modifiedWord/>
      <trackRevisions>false</trackRevisions>
    </reviewItem>
    <reviewItem>
      <errorID>b2d307f5-cc53-4e19-89f7-66e614e8b4fb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34381F6</paraID>
      <start>0</start>
      <end>3</end>
      <status>unmodified</status>
      <modifiedWord/>
      <trackRevisions>false</trackRevisions>
    </reviewItem>
    <reviewItem>
      <errorID>f3c08be0-77b0-4c0e-9cef-ea0b6b8edc22</errorID>
      <errorWord>,</errorWord>
      <group>L1_Format</group>
      <groupName>格式问题</groupName>
      <ability>L2_HalfPunc</ability>
      <abilityName>全半角检查</abilityName>
      <candidateList>
        <item>，</item>
      </candidateList>
      <explain>文本全半角错误。</explain>
      <paraID> 34381F6</paraID>
      <start>12</start>
      <end>13</end>
      <status>unmodified</status>
      <modifiedWord/>
      <trackRevisions>false</trackRevisions>
    </reviewItem>
    <reviewItem>
      <errorID>2764831a-5b95-4039-8f01-7f011f78ea54</errorID>
      <errorWord>采集示</errorWord>
      <group>L1_Word</group>
      <groupName>字词问题</groupName>
      <ability>L2_Typo</ability>
      <abilityName>字词错误</abilityName>
      <candidateList>
        <item>采集</item>
      </candidateList>
      <explain>〈动〉收集；搜罗：～标本｜～民间歌谣。</explain>
      <paraID>7E843ECE</paraID>
      <start>31</start>
      <end>34</end>
      <status>unmodified</status>
      <modifiedWord/>
      <trackRevisions>false</trackRevisions>
    </reviewItem>
    <reviewItem>
      <errorID>64f2d502-84e2-40bd-af8a-fe316d0ac294</errorID>
      <errorWord>;</errorWord>
      <group>L1_Format</group>
      <groupName>格式问题</groupName>
      <ability>L2_HalfPunc</ability>
      <abilityName>全半角检查</abilityName>
      <candidateList>
        <item>；</item>
      </candidateList>
      <explain>文本全半角错误。</explain>
      <paraID>7E843ECE</paraID>
      <start>52</start>
      <end>53</end>
      <status>unmodified</status>
      <modifiedWord/>
      <trackRevisions>false</trackRevisions>
    </reviewItem>
    <reviewItem>
      <errorID>2f0a50c9-3835-48d7-b1d3-ec38af163fce</errorID>
      <errorWord>;</errorWord>
      <group>L1_Format</group>
      <groupName>格式问题</groupName>
      <ability>L2_HalfPunc</ability>
      <abilityName>全半角检查</abilityName>
      <candidateList>
        <item>；</item>
      </candidateList>
      <explain>文本全半角错误。</explain>
      <paraID>34E15755</paraID>
      <start>25</start>
      <end>26</end>
      <status>unmodified</status>
      <modifiedWord/>
      <trackRevisions>false</trackRevisions>
    </reviewItem>
    <reviewItem>
      <errorID>0b8154fb-c415-43c5-b4cd-c52062d2d8e8</errorID>
      <errorWord>:</errorWord>
      <group>L1_Format</group>
      <groupName>格式问题</groupName>
      <ability>L2_HalfPunc</ability>
      <abilityName>全半角检查</abilityName>
      <candidateList>
        <item>：</item>
      </candidateList>
      <explain>文本全半角错误。</explain>
      <paraID> 86AADD7</paraID>
      <start>7</start>
      <end>8</end>
      <status>unmodified</status>
      <modifiedWord/>
      <trackRevisions>false</trackRevisions>
    </reviewItem>
    <reviewItem>
      <errorID>4807fb12-89c6-4f85-8a8a-acd20ab01fa9</errorID>
      <errorWord>:</errorWord>
      <group>L1_Format</group>
      <groupName>格式问题</groupName>
      <ability>L2_HalfPunc</ability>
      <abilityName>全半角检查</abilityName>
      <candidateList>
        <item>：</item>
      </candidateList>
      <explain>文本全半角错误。</explain>
      <paraID>18C557CA</paraID>
      <start>6</start>
      <end>7</end>
      <status>unmodified</status>
      <modifiedWord/>
      <trackRevisions>false</trackRevisions>
    </reviewItem>
    <reviewItem>
      <errorID>ad084248-ac5a-4ea3-ba64-a2ecfa841ab0</errorID>
      <errorWord>,</errorWord>
      <group>L1_Format</group>
      <groupName>格式问题</groupName>
      <ability>L2_HalfPunc</ability>
      <abilityName>全半角检查</abilityName>
      <candidateList>
        <item>，</item>
      </candidateList>
      <explain>文本全半角错误。</explain>
      <paraID>6C04BFB5</paraID>
      <start>12</start>
      <end>13</end>
      <status>unmodified</status>
      <modifiedWord/>
      <trackRevisions>false</trackRevisions>
    </reviewItem>
    <reviewItem>
      <errorID>0f63d3c8-d045-4ad9-9de8-5671ae373ffc</errorID>
      <errorWord>:</errorWord>
      <group>L1_Format</group>
      <groupName>格式问题</groupName>
      <ability>L2_HalfPunc</ability>
      <abilityName>全半角检查</abilityName>
      <candidateList>
        <item>：</item>
      </candidateList>
      <explain>文本全半角错误。</explain>
      <paraID>6C04BFB5</paraID>
      <start>18</start>
      <end>19</end>
      <status>unmodified</status>
      <modifiedWord/>
      <trackRevisions>false</trackRevisions>
    </reviewItem>
    <reviewItem>
      <errorID>56877233-3a20-4ab6-85ef-76b4cb5ee68a</errorID>
      <errorWord>:</errorWord>
      <group>L1_Format</group>
      <groupName>格式问题</groupName>
      <ability>L2_HalfPunc</ability>
      <abilityName>全半角检查</abilityName>
      <candidateList>
        <item>：</item>
      </candidateList>
      <explain>文本全半角错误。</explain>
      <paraID>3B8F6B9E</paraID>
      <start>6</start>
      <end>7</end>
      <status>unmodified</status>
      <modifiedWord/>
      <trackRevisions>false</trackRevisions>
    </reviewItem>
    <reviewItem>
      <errorID>46e0c510-3abe-49d6-b7a3-4b0aa6d3b9ef</errorID>
      <errorWord>:</errorWord>
      <group>L1_Format</group>
      <groupName>格式问题</groupName>
      <ability>L2_HalfPunc</ability>
      <abilityName>全半角检查</abilityName>
      <candidateList>
        <item>：</item>
      </candidateList>
      <explain>文本全半角错误。</explain>
      <paraID>5EA89C33</paraID>
      <start>7</start>
      <end>8</end>
      <status>unmodified</status>
      <modifiedWord/>
      <trackRevisions>false</trackRevisions>
    </reviewItem>
    <reviewItem>
      <errorID>048edfc7-7857-446f-972d-9f55e726c479</errorID>
      <errorWord>:</errorWord>
      <group>L1_Format</group>
      <groupName>格式问题</groupName>
      <ability>L2_HalfPunc</ability>
      <abilityName>全半角检查</abilityName>
      <candidateList>
        <item>：</item>
      </candidateList>
      <explain>文本全半角错误。</explain>
      <paraID>318C5EC2</paraID>
      <start>6</start>
      <end>7</end>
      <status>unmodified</status>
      <modifiedWord/>
      <trackRevisions>false</trackRevisions>
    </reviewItem>
    <reviewItem>
      <errorID>2cd770ee-c1d8-4c69-86c6-592d413926a1</errorID>
      <errorWord>~</errorWord>
      <group>L1_Format</group>
      <groupName>格式问题</groupName>
      <ability>L2_HalfPunc</ability>
      <abilityName>全半角检查</abilityName>
      <candidateList>
        <item>～</item>
      </candidateList>
      <explain>文本全半角错误。</explain>
      <paraID>318C5EC2</paraID>
      <start>13</start>
      <end>14</end>
      <status>unmodified</status>
      <modifiedWord/>
      <trackRevisions>false</trackRevisions>
    </reviewItem>
    <reviewItem>
      <errorID>47184b91-3f33-428e-8ace-400012c71bcc</errorID>
      <errorWord>)</errorWord>
      <group>L1_Format</group>
      <groupName>格式问题</groupName>
      <ability>L2_HalfPunc</ability>
      <abilityName>全半角检查</abilityName>
      <candidateList>
        <item>）</item>
      </candidateList>
      <explain>文本全半角错误。</explain>
      <paraID>318C5EC2</paraID>
      <start>29</start>
      <end>30</end>
      <status>unmodified</status>
      <modifiedWord/>
      <trackRevisions>false</trackRevisions>
    </reviewItem>
    <reviewItem>
      <errorID>0d621e20-7cf5-4128-8195-b26f538cc19c</errorID>
      <errorWord>:</errorWord>
      <group>L1_Format</group>
      <groupName>格式问题</groupName>
      <ability>L2_HalfPunc</ability>
      <abilityName>全半角检查</abilityName>
      <candidateList>
        <item>：</item>
      </candidateList>
      <explain>文本全半角错误。</explain>
      <paraID>5876D2F5</paraID>
      <start>6</start>
      <end>7</end>
      <status>unmodified</status>
      <modifiedWord/>
      <trackRevisions>false</trackRevisions>
    </reviewItem>
    <reviewItem>
      <errorID>326464f2-893a-4fe5-a92d-786b42b36618</errorID>
      <errorWord>:</errorWord>
      <group>L1_Format</group>
      <groupName>格式问题</groupName>
      <ability>L2_HalfPunc</ability>
      <abilityName>全半角检查</abilityName>
      <candidateList>
        <item>：</item>
      </candidateList>
      <explain>文本全半角错误。</explain>
      <paraID>34451DBF</paraID>
      <start>9</start>
      <end>10</end>
      <status>unmodified</status>
      <modifiedWord/>
      <trackRevisions>false</trackRevisions>
    </reviewItem>
    <reviewItem>
      <errorID>022ee14f-c3f6-4708-a911-c69cf0c1c273</errorID>
      <errorWord>:</errorWord>
      <group>L1_Format</group>
      <groupName>格式问题</groupName>
      <ability>L2_HalfPunc</ability>
      <abilityName>全半角检查</abilityName>
      <candidateList>
        <item>：</item>
      </candidateList>
      <explain>文本全半角错误。</explain>
      <paraID>50F7E8B6</paraID>
      <start>7</start>
      <end>8</end>
      <status>unmodified</status>
      <modifiedWord/>
      <trackRevisions>false</trackRevisions>
    </reviewItem>
    <reviewItem>
      <errorID>d10af87f-23d9-411d-9939-e44901766e4d</errorID>
      <errorWord>:</errorWord>
      <group>L1_Format</group>
      <groupName>格式问题</groupName>
      <ability>L2_HalfPunc</ability>
      <abilityName>全半角检查</abilityName>
      <candidateList>
        <item>：</item>
      </candidateList>
      <explain>文本全半角错误。</explain>
      <paraID>213D11CB</paraID>
      <start>7</start>
      <end>8</end>
      <status>unmodified</status>
      <modifiedWord/>
      <trackRevisions>false</trackRevisions>
    </reviewItem>
    <reviewItem>
      <errorID>999d7a66-80cd-4b8c-94d5-c4060f265182</errorID>
      <errorWord>:</errorWord>
      <group>L1_Format</group>
      <groupName>格式问题</groupName>
      <ability>L2_HalfPunc</ability>
      <abilityName>全半角检查</abilityName>
      <candidateList>
        <item>：</item>
      </candidateList>
      <explain>文本全半角错误。</explain>
      <paraID>3F4B495B</paraID>
      <start>7</start>
      <end>8</end>
      <status>unmodified</status>
      <modifiedWord/>
      <trackRevisions>false</trackRevisions>
    </reviewItem>
    <reviewItem>
      <errorID>26c9534d-9e04-4b83-951d-9659194b3d4f</errorID>
      <errorWord>:</errorWord>
      <group>L1_Format</group>
      <groupName>格式问题</groupName>
      <ability>L2_HalfPunc</ability>
      <abilityName>全半角检查</abilityName>
      <candidateList>
        <item>：</item>
      </candidateList>
      <explain>文本全半角错误。</explain>
      <paraID>2251BBA7</paraID>
      <start>10</start>
      <end>11</end>
      <status>unmodified</status>
      <modifiedWord/>
      <trackRevisions>false</trackRevisions>
    </reviewItem>
    <reviewItem>
      <errorID>191d1270-f871-4c0c-8f69-50a1d75f3bfc</errorID>
      <errorWord>,</errorWord>
      <group>L1_Format</group>
      <groupName>格式问题</groupName>
      <ability>L2_HalfPunc</ability>
      <abilityName>全半角检查</abilityName>
      <candidateList>
        <item>，</item>
      </candidateList>
      <explain>文本全半角错误。</explain>
      <paraID>2251BBA7</paraID>
      <start>21</start>
      <end>22</end>
      <status>unmodified</status>
      <modifiedWord/>
      <trackRevisions>false</trackRevisions>
    </reviewItem>
    <reviewItem>
      <errorID>6bd54b23-1401-4cf3-b4ba-9eeb2bf12c3f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604A3A5A</paraID>
      <start>71</start>
      <end>72</end>
      <status>unmodified</status>
      <modifiedWord/>
      <trackRevisions>false</trackRevisions>
    </reviewItem>
    <reviewItem>
      <errorID>69eab33a-9411-43f3-a4da-9eb19ff2ab0f</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 CAF3D7E</paraID>
      <start>7</start>
      <end>11</end>
      <status>unmodified</status>
      <modifiedWord/>
      <trackRevisions>false</trackRevisions>
    </reviewItem>
    <reviewItem>
      <errorID>8e9d6a0a-ec95-447f-a037-7c78cfdfcac4</errorID>
      <errorWord>:</errorWord>
      <group>L1_Format</group>
      <groupName>格式问题</groupName>
      <ability>L2_HalfPunc</ability>
      <abilityName>全半角检查</abilityName>
      <candidateList>
        <item>：</item>
      </candidateList>
      <explain>文本全半角错误。</explain>
      <paraID>7F0566A4</paraID>
      <start>9</start>
      <end>10</end>
      <status>unmodified</status>
      <modifiedWord/>
      <trackRevisions>false</trackRevisions>
    </reviewItem>
    <reviewItem>
      <errorID>35939705-9da9-45ef-8484-3efa4630bc4d</errorID>
      <errorWord>,</errorWord>
      <group>L1_Format</group>
      <groupName>格式问题</groupName>
      <ability>L2_HalfPunc</ability>
      <abilityName>全半角检查</abilityName>
      <candidateList>
        <item>，</item>
      </candidateList>
      <explain>文本全半角错误。</explain>
      <paraID>7BB9F860</paraID>
      <start>26</start>
      <end>27</end>
      <status>unmodified</status>
      <modifiedWord/>
      <trackRevisions>false</trackRevisions>
    </reviewItem>
    <reviewItem>
      <errorID>432d270f-ca88-4a1f-9344-887e493dd0d3</errorID>
      <errorWord>:</errorWord>
      <group>L1_Format</group>
      <groupName>格式问题</groupName>
      <ability>L2_HalfPunc</ability>
      <abilityName>全半角检查</abilityName>
      <candidateList>
        <item>：</item>
      </candidateList>
      <explain>文本全半角错误。</explain>
      <paraID>3DB57F9D</paraID>
      <start>6</start>
      <end>7</end>
      <status>unmodified</status>
      <modifiedWord/>
      <trackRevisions>false</trackRevisions>
    </reviewItem>
    <reviewItem>
      <errorID>eba814b5-7559-4297-9820-34e6de9aa4be</errorID>
      <errorWord>:</errorWord>
      <group>L1_Format</group>
      <groupName>格式问题</groupName>
      <ability>L2_HalfPunc</ability>
      <abilityName>全半角检查</abilityName>
      <candidateList>
        <item>：</item>
      </candidateList>
      <explain>文本全半角错误。</explain>
      <paraID> E6DB6A2</paraID>
      <start>9</start>
      <end>10</end>
      <status>unmodified</status>
      <modifiedWord/>
      <trackRevisions>false</trackRevisions>
    </reviewItem>
    <reviewItem>
      <errorID>ec655fc2-b197-4721-85f6-97c0d134c9f7</errorID>
      <errorWord>(</errorWord>
      <group>L1_Format</group>
      <groupName>格式问题</groupName>
      <ability>L2_HalfPunc</ability>
      <abilityName>全半角检查</abilityName>
      <candidateList>
        <item>（</item>
      </candidateList>
      <explain>文本全半角错误。</explain>
      <paraID> E6DB6A2</paraID>
      <start>14</start>
      <end>15</end>
      <status>unmodified</status>
      <modifiedWord/>
      <trackRevisions>false</trackRevisions>
    </reviewItem>
    <reviewItem>
      <errorID>0764dddd-9df4-4daf-9bde-6d8477bba87f</errorID>
      <errorWord>)</errorWord>
      <group>L1_Format</group>
      <groupName>格式问题</groupName>
      <ability>L2_HalfPunc</ability>
      <abilityName>全半角检查</abilityName>
      <candidateList>
        <item>）</item>
      </candidateList>
      <explain>文本全半角错误。</explain>
      <paraID> E6DB6A2</paraID>
      <start>18</start>
      <end>19</end>
      <status>unmodified</status>
      <modifiedWord/>
      <trackRevisions>false</trackRevisions>
    </reviewItem>
    <reviewItem>
      <errorID>00dbd698-8fdc-40e7-909a-4afc4aede361</errorID>
      <errorWord>WiFi</errorWord>
      <group>L1_Punc</group>
      <groupName>标点问题</groupName>
      <ability>L2_Punc</ability>
      <abilityName>标点符号检查</abilityName>
      <candidateList>
        <item>Wi-Fi</item>
      </candidateList>
      <explain/>
      <paraID> E6DB6A2</paraID>
      <start>24</start>
      <end>28</end>
      <status>unmodified</status>
      <modifiedWord/>
      <trackRevisions>false</trackRevisions>
    </reviewItem>
    <reviewItem>
      <errorID>41e02b8b-144e-42b3-a6de-6117c91f1ec4</errorID>
      <errorWord>,</errorWord>
      <group>L1_Format</group>
      <groupName>格式问题</groupName>
      <ability>L2_HalfPunc</ability>
      <abilityName>全半角检查</abilityName>
      <candidateList>
        <item>，</item>
      </candidateList>
      <explain>文本全半角错误。</explain>
      <paraID>4952FDB5</paraID>
      <start>56</start>
      <end>57</end>
      <status>unmodified</status>
      <modifiedWord/>
      <trackRevisions>false</trackRevisions>
    </reviewItem>
    <reviewItem>
      <errorID>e638e940-6827-4332-8463-10ff31e5e9fd</errorID>
      <errorWord>废用性</errorWord>
      <group>L1_Knowledge</group>
      <groupName>知识性问题</groupName>
      <ability>L2_Term</ability>
      <abilityName>专业术语</abilityName>
      <candidateList>
        <item>失用性</item>
      </candidateList>
      <explain>医学名词[废用性]为不规范表述或旧称，其规范书面表述为[失用性]。</explain>
      <paraID>7260724E</paraID>
      <start>41</start>
      <end>44</end>
      <status>unmodified</status>
      <modifiedWord/>
      <trackRevisions>false</trackRevisions>
    </reviewItem>
    <reviewItem>
      <errorID>42fa6ccd-0385-4283-afce-5f32b8234009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2C6AB9E6</paraID>
      <start>11</start>
      <end>12</end>
      <status>unmodified</status>
      <modifiedWord/>
      <trackRevisions>false</trackRevisions>
    </reviewItem>
    <reviewItem>
      <errorID>0b720a58-3c6a-437f-abc3-cfc2b767c73c</errorID>
      <errorWord>,</errorWord>
      <group>L1_Format</group>
      <groupName>格式问题</groupName>
      <ability>L2_HalfPunc</ability>
      <abilityName>全半角检查</abilityName>
      <candidateList>
        <item>，</item>
      </candidateList>
      <explain>文本全半角错误。</explain>
      <paraID>2C6AB9E6</paraID>
      <start>18</start>
      <end>19</end>
      <status>unmodified</status>
      <modifiedWord/>
      <trackRevisions>false</trackRevisions>
    </reviewItem>
    <reviewItem>
      <errorID>c498d3c0-fb38-40d2-8717-05c3ab8b3cc0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76FAC0EB</paraID>
      <start>10</start>
      <end>11</end>
      <status>unmodified</status>
      <modifiedWord/>
      <trackRevisions>false</trackRevisions>
    </reviewItem>
    <reviewItem>
      <errorID>5a66fa21-1b24-4222-8bfa-8936de5f66cc</errorID>
      <errorWord>,</errorWord>
      <group>L1_Format</group>
      <groupName>格式问题</groupName>
      <ability>L2_HalfPunc</ability>
      <abilityName>全半角检查</abilityName>
      <candidateList>
        <item>，</item>
      </candidateList>
      <explain>文本全半角错误。</explain>
      <paraID>76FAC0EB</paraID>
      <start>24</start>
      <end>25</end>
      <status>unmodified</status>
      <modifiedWord/>
      <trackRevisions>false</trackRevisions>
    </reviewItem>
    <reviewItem>
      <errorID>72f1595f-b5cc-490b-be04-a4321ddb956a</errorID>
      <errorWord>:</errorWord>
      <group>L1_Format</group>
      <groupName>格式问题</groupName>
      <ability>L2_HalfPunc</ability>
      <abilityName>全半角检查</abilityName>
      <candidateList>
        <item>：</item>
      </candidateList>
      <explain>文本全半角错误。</explain>
      <paraID>6B5DF795</paraID>
      <start>8</start>
      <end>9</end>
      <status>unmodified</status>
      <modifiedWord/>
      <trackRevisions>false</trackRevisions>
    </reviewItem>
    <reviewItem>
      <errorID>a296a11d-1fbe-43b5-a45c-ef95b29bf93c</errorID>
      <errorWord>(</errorWord>
      <group>L1_Format</group>
      <groupName>格式问题</groupName>
      <ability>L2_HalfPunc</ability>
      <abilityName>全半角检查</abilityName>
      <candidateList>
        <item>（</item>
      </candidateList>
      <explain>文本全半角错误。</explain>
      <paraID>6DBADB30</paraID>
      <start>12</start>
      <end>13</end>
      <status>unmodified</status>
      <modifiedWord/>
      <trackRevisions>false</trackRevisions>
    </reviewItem>
    <reviewItem>
      <errorID>4d0f2fed-152b-41a5-a039-8b1a2351140e</errorID>
      <errorWord>)</errorWord>
      <group>L1_Format</group>
      <groupName>格式问题</groupName>
      <ability>L2_HalfPunc</ability>
      <abilityName>全半角检查</abilityName>
      <candidateList>
        <item>）</item>
      </candidateList>
      <explain>文本全半角错误。</explain>
      <paraID>6DBADB30</paraID>
      <start>15</start>
      <end>16</end>
      <status>unmodified</status>
      <modifiedWord/>
      <trackRevisions>false</trackRevisions>
    </reviewItem>
    <reviewItem>
      <errorID>bf55db7a-b6ac-4b47-9764-29455c9c00c6</errorID>
      <errorWord>优于或等于</errorWord>
      <group>L1_Knowledge</group>
      <groupName>知识性问题</groupName>
      <ability>L2_Term</ability>
      <abilityName>专业术语</abilityName>
      <candidateList>
        <item>小于或等于</item>
      </candidateList>
      <explain/>
      <paraID>1A44853A</paraID>
      <start>32</start>
      <end>37</end>
      <status>unmodified</status>
      <modifiedWord/>
      <trackRevisions>false</trackRevisions>
    </reviewItem>
    <reviewItem>
      <errorID>b04775c5-d8cc-48c6-9d1a-555a7c00faa5</errorID>
      <errorWord>,</errorWord>
      <group>L1_Format</group>
      <groupName>格式问题</groupName>
      <ability>L2_HalfPunc</ability>
      <abilityName>全半角检查</abilityName>
      <candidateList>
        <item>，</item>
      </candidateList>
      <explain>文本全半角错误。</explain>
      <paraID> 8CF3F69</paraID>
      <start>36</start>
      <end>37</end>
      <status>unmodified</status>
      <modifiedWord/>
      <trackRevisions>false</trackRevisions>
    </reviewItem>
    <reviewItem>
      <errorID>c178e3dd-2ccb-4b49-96d1-eaddcdeea3ef</errorID>
      <errorWord>,</errorWord>
      <group>L1_Format</group>
      <groupName>格式问题</groupName>
      <ability>L2_HalfPunc</ability>
      <abilityName>全半角检查</abilityName>
      <candidateList>
        <item>，</item>
      </candidateList>
      <explain>文本全半角错误。</explain>
      <paraID>6364C5D2</paraID>
      <start>56</start>
      <end>57</end>
      <status>unmodified</status>
      <modifiedWord/>
      <trackRevisions>false</trackRevisions>
    </reviewItem>
    <reviewItem>
      <errorID>75e17e4e-f3c4-47c9-a16e-36b5e4f88829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2C05FE54</paraID>
      <start>0</start>
      <end>4</end>
      <status>unmodified</status>
      <modifiedWord/>
      <trackRevisions>false</trackRevisions>
    </reviewItem>
    <reviewItem>
      <errorID>c7e91449-f97d-414d-8ff7-daf17efceaf6</errorID>
      <errorWord>供应同</errorWord>
      <group>L1_Word</group>
      <groupName>字词问题</groupName>
      <ability>L2_Typo</ability>
      <abilityName>字词错误</abilityName>
      <candidateList>
        <item>供应商</item>
      </candidateList>
      <explain/>
      <paraID>13827E8A</paraID>
      <start>62</start>
      <end>65</end>
      <status>unmodified</status>
      <modifiedWord/>
      <trackRevisions>false</trackRevisions>
    </reviewItem>
    <reviewItem>
      <errorID>b6ab2cb6-3b88-4e30-bcf8-2e0591ff4488</errorID>
      <errorWord>须</errorWord>
      <group>L1_Word</group>
      <groupName>字词问题</groupName>
      <ability>L2_Typo</ability>
      <abilityName>字词错误</abilityName>
      <candidateList>
        <item>需</item>
      </candidateList>
      <explain>存在发音相同字词的误用。</explain>
      <paraID> A0CFB9B</paraID>
      <start>49</start>
      <end>50</end>
      <status>unmodified</status>
      <modifiedWord/>
      <trackRevisions>false</trackRevisions>
    </reviewItem>
    <reviewItem>
      <errorID>9f710b1c-aebf-412b-b0fe-029f43377321</errorID>
      <errorWord>依</errorWord>
      <group>L1_Word</group>
      <groupName>字词问题</groupName>
      <ability>L2_Typo</ability>
      <abilityName>字词错误</abilityName>
      <candidateList>
        <item>依据</item>
      </candidateList>
      <explain/>
      <paraID> 27B1FBD</paraID>
      <start>14</start>
      <end>15</end>
      <status>unmodified</status>
      <modifiedWord/>
      <trackRevisions>false</trackRevisions>
    </reviewItem>
    <reviewItem>
      <errorID>d4de38f5-dca1-4513-b8b4-96dc2c7cc194</errorID>
      <errorWord>设备的</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661966F7</paraID>
      <start>62</start>
      <end>65</end>
      <status>unmodified</status>
      <modifiedWord/>
      <trackRevisions>false</trackRevisions>
    </reviewItem>
    <reviewItem>
      <errorID>18a38d84-574c-4afb-a36b-67f74bad1817</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59ADB3AF</paraID>
      <start>10</start>
      <end>11</end>
      <status>unmodified</status>
      <modifiedWord/>
      <trackRevisions>false</trackRevisions>
    </reviewItem>
    <reviewItem>
      <errorID>4840a5dc-9f57-4644-b9c7-2312837c0577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7D0FF37B</paraID>
      <start>10</start>
      <end>13</end>
      <status>unmodified</status>
      <modifiedWord/>
      <trackRevisions>false</trackRevisions>
    </reviewItem>
    <reviewItem>
      <errorID>0147d67e-d5e8-4ca8-bb19-9e757a6ceff3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686E2E5E</paraID>
      <start>16</start>
      <end>19</end>
      <status>unmodified</status>
      <modifiedWord/>
      <trackRevisions>false</trackRevisions>
    </reviewItem>
    <reviewItem>
      <errorID>1a9625c1-06a2-40cf-a61f-b18473125880</errorID>
      <errorWord>法律、法规</errorWord>
      <group>L1_Word</group>
      <groupName>字词问题</groupName>
      <ability>L2_Typo</ability>
      <abilityName>字词错误</abilityName>
      <candidateList>
        <item>法律法规</item>
      </candidateList>
      <explain/>
      <paraID>1C11B234</paraID>
      <start>22</start>
      <end>27</end>
      <status>unmodified</status>
      <modifiedWord/>
      <trackRevisions>false</trackRevisions>
    </reviewItem>
    <reviewItem>
      <errorID>798b1889-3213-4aaf-a797-f04284b0dffc</errorID>
      <errorWord>第30条</errorWord>
      <group>L1_Knowledge</group>
      <groupName>知识性问题</groupName>
      <ability>L2_Knowledge</ability>
      <abilityName>其他知识</abilityName>
      <candidateList>
        <item>第三十条</item>
      </candidateList>
      <explain/>
      <paraID>1D40320C</paraID>
      <start>24</start>
      <end>28</end>
      <status>unmodified</status>
      <modifiedWord/>
      <trackRevisions>false</trackRevisions>
    </reviewItem>
    <reviewItem>
      <errorID>3466a1db-ea8b-4800-8e42-13eef52598c5</errorID>
      <errorWord>第30条</errorWord>
      <group>L1_Knowledge</group>
      <groupName>知识性问题</groupName>
      <ability>L2_Knowledge</ability>
      <abilityName>其他知识</abilityName>
      <candidateList>
        <item>第三十条</item>
      </candidateList>
      <explain/>
      <paraID>42CCC662</paraID>
      <start>24</start>
      <end>28</end>
      <status>unmodified</status>
      <modifiedWord/>
      <trackRevisions>false</trackRevisions>
    </reviewItem>
    <reviewItem>
      <errorID>c90bd8f3-12ed-43ac-9e38-f1ffe510361d</errorID>
      <errorWord>(</errorWord>
      <group>L1_Format</group>
      <groupName>格式问题</groupName>
      <ability>L2_HalfPunc</ability>
      <abilityName>全半角检查</abilityName>
      <candidateList>
        <item>（</item>
      </candidateList>
      <explain>文本全半角错误。</explain>
      <paraID>46117CCC</paraID>
      <start>22</start>
      <end>23</end>
      <status>unmodified</status>
      <modifiedWord/>
      <trackRevisions>false</trackRevisions>
    </reviewItem>
    <reviewItem>
      <errorID>cc375e48-7a70-40f4-a42b-ba8cc8d57b01</errorID>
      <errorWord>)</errorWord>
      <group>L1_Format</group>
      <groupName>格式问题</groupName>
      <ability>L2_HalfPunc</ability>
      <abilityName>全半角检查</abilityName>
      <candidateList>
        <item>）</item>
      </candidateList>
      <explain>文本全半角错误。</explain>
      <paraID>46117CCC</paraID>
      <start>28</start>
      <end>29</end>
      <status>unmodified</status>
      <modifiedWord/>
      <trackRevisions>false</trackRevisions>
    </reviewItem>
    <reviewItem>
      <errorID>99c5f6c9-02b6-4199-a1c9-d68c2222d39e</errorID>
      <errorWord>指标的</errorWord>
      <group>L1_Word</group>
      <groupName>字词问题</groupName>
      <ability>L2_Typo</ability>
      <abilityName>字词错误</abilityName>
      <candidateList>
        <item>指标</item>
      </candidateList>
      <explain/>
      <paraID>388D9295</paraID>
      <start>4</start>
      <end>7</end>
      <status>unmodified</status>
      <modifiedWord/>
      <trackRevisions>false</trackRevisions>
    </reviewItem>
    <reviewItem>
      <errorID>e1cdac23-5e3d-4e75-bdba-504029383f15</errorID>
      <errorWord>指标的</errorWord>
      <group>L1_Word</group>
      <groupName>字词问题</groupName>
      <ability>L2_Typo</ability>
      <abilityName>字词错误</abilityName>
      <candidateList>
        <item>指标</item>
      </candidateList>
      <explain/>
      <paraID>157A0072</paraID>
      <start>4</start>
      <end>7</end>
      <status>unmodified</status>
      <modifiedWord/>
      <trackRevisions>false</trackRevisions>
    </reviewItem>
    <reviewItem>
      <errorID>1ab209bc-1390-4de7-aca3-6574438b61dc</errorID>
      <errorWord>(</errorWord>
      <group>L1_Format</group>
      <groupName>格式问题</groupName>
      <ability>L2_HalfPunc</ability>
      <abilityName>全半角检查</abilityName>
      <candidateList>
        <item>（</item>
      </candidateList>
      <explain>文本全半角错误。</explain>
      <paraID>51352B49</paraID>
      <start>62</start>
      <end>63</end>
      <status>unmodified</status>
      <modifiedWord/>
      <trackRevisions>false</trackRevisions>
    </reviewItem>
    <reviewItem>
      <errorID>9a81ad76-edcb-436d-bedc-051e3c3783c0</errorID>
      <errorWord>)</errorWord>
      <group>L1_Format</group>
      <groupName>格式问题</groupName>
      <ability>L2_HalfPunc</ability>
      <abilityName>全半角检查</abilityName>
      <candidateList>
        <item>）</item>
      </candidateList>
      <explain>文本全半角错误。</explain>
      <paraID>51352B49</paraID>
      <start>72</start>
      <end>73</end>
      <status>unmodified</status>
      <modifiedWord/>
      <trackRevisions>false</trackRevisions>
    </reviewItem>
    <reviewItem>
      <errorID>1251b9ae-47a5-4413-8a12-a07e7ddaa124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7FCA6C21</paraID>
      <start>0</start>
      <end>3</end>
      <status>unmodified</status>
      <modifiedWord/>
      <trackRevisions>false</trackRevisions>
    </reviewItem>
    <reviewItem>
      <errorID>e3b8d7cf-e549-45fd-9485-6bba65245655</errorID>
      <errorWord>;</errorWord>
      <group>L1_Format</group>
      <groupName>格式问题</groupName>
      <ability>L2_HalfPunc</ability>
      <abilityName>全半角检查</abilityName>
      <candidateList>
        <item>；</item>
      </candidateList>
      <explain>文本全半角错误。</explain>
      <paraID>7FCA6C21</paraID>
      <start>27</start>
      <end>28</end>
      <status>unmodified</status>
      <modifiedWord/>
      <trackRevisions>false</trackRevisions>
    </reviewItem>
    <reviewItem>
      <errorID>5ec731b4-3714-404c-afb3-89b9ca38e22f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13A31B50</paraID>
      <start>0</start>
      <end>3</end>
      <status>unmodified</status>
      <modifiedWord/>
      <trackRevisions>false</trackRevisions>
    </reviewItem>
    <reviewItem>
      <errorID>e365411d-7bad-490c-adc4-b9df5ba36444</errorID>
      <errorWord>;</errorWord>
      <group>L1_Format</group>
      <groupName>格式问题</groupName>
      <ability>L2_HalfPunc</ability>
      <abilityName>全半角检查</abilityName>
      <candidateList>
        <item>；</item>
      </candidateList>
      <explain>文本全半角错误。</explain>
      <paraID>13A31B50</paraID>
      <start>31</start>
      <end>32</end>
      <status>unmodified</status>
      <modifiedWord/>
      <trackRevisions>false</trackRevisions>
    </reviewItem>
    <reviewItem>
      <errorID>47fafd77-f0f8-47dd-abff-0fab0436c9f0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735B8023</paraID>
      <start>0</start>
      <end>3</end>
      <status>unmodified</status>
      <modifiedWord/>
      <trackRevisions>false</trackRevisions>
    </reviewItem>
    <reviewItem>
      <errorID>ed643c40-795d-45a6-9577-aef7fa88994f</errorID>
      <errorWord>涉及到</errorWord>
      <group>L1_Grammar</group>
      <groupName>语法问题</groupName>
      <ability>L2_Grammar</ability>
      <abilityName>语法错误</abilityName>
      <candidateList>
        <item>涉及</item>
      </candidateList>
      <explain>〈动〉牵涉到；关联到：案子～好几个人｜这个问题～面很广。</explain>
      <paraID>3FE234DD</paraID>
      <start>30</start>
      <end>33</end>
      <status>unmodified</status>
      <modifiedWord/>
      <trackRevisions>false</trackRevisions>
    </reviewItem>
    <reviewItem>
      <errorID>f36af84b-a113-40ee-9084-c32cd8bca6ff</errorID>
      <errorWord>指标的</errorWord>
      <group>L1_Word</group>
      <groupName>字词问题</groupName>
      <ability>L2_Typo</ability>
      <abilityName>字词错误</abilityName>
      <candidateList>
        <item>指标</item>
      </candidateList>
      <explain/>
      <paraID>4564FC5C</paraID>
      <start>4</start>
      <end>7</end>
      <status>unmodified</status>
      <modifiedWord/>
      <trackRevisions>false</trackRevisions>
    </reviewItem>
    <reviewItem>
      <errorID>8efed495-9417-48ed-b90b-a55c9d55781c</errorID>
      <errorWord>指标的</errorWord>
      <group>L1_Word</group>
      <groupName>字词问题</groupName>
      <ability>L2_Typo</ability>
      <abilityName>字词错误</abilityName>
      <candidateList>
        <item>指标</item>
      </candidateList>
      <explain/>
      <paraID>45178C28</paraID>
      <start>4</start>
      <end>7</end>
      <status>unmodified</status>
      <modifiedWord/>
      <trackRevisions>false</trackRevisions>
    </reviewItem>
    <reviewItem>
      <errorID>b78ef136-3978-4409-b9ce-860eca1351af</errorID>
      <errorWord>;</errorWord>
      <group>L1_Format</group>
      <groupName>格式问题</groupName>
      <ability>L2_HalfPunc</ability>
      <abilityName>全半角检查</abilityName>
      <candidateList>
        <item>；</item>
      </candidateList>
      <explain>文本全半角错误。</explain>
      <paraID>6A3129E9</paraID>
      <start>18</start>
      <end>19</end>
      <status>unmodified</status>
      <modifiedWord/>
      <trackRevisions>false</trackRevisions>
    </reviewItem>
    <reviewItem>
      <errorID>affa5a5b-50b5-4ebc-824f-38868ec8cb68</errorID>
      <errorWord>(</errorWord>
      <group>L1_Format</group>
      <groupName>格式问题</groupName>
      <ability>L2_HalfPunc</ability>
      <abilityName>全半角检查</abilityName>
      <candidateList>
        <item>（</item>
      </candidateList>
      <explain>文本全半角错误。</explain>
      <paraID>2572FFAE</paraID>
      <start>62</start>
      <end>63</end>
      <status>unmodified</status>
      <modifiedWord/>
      <trackRevisions>false</trackRevisions>
    </reviewItem>
    <reviewItem>
      <errorID>c553c51f-987e-45ac-b4bd-0f282c6a8bb9</errorID>
      <errorWord>)</errorWord>
      <group>L1_Format</group>
      <groupName>格式问题</groupName>
      <ability>L2_HalfPunc</ability>
      <abilityName>全半角检查</abilityName>
      <candidateList>
        <item>）</item>
      </candidateList>
      <explain>文本全半角错误。</explain>
      <paraID>2572FFAE</paraID>
      <start>74</start>
      <end>75</end>
      <status>unmodified</status>
      <modifiedWord/>
      <trackRevisions>false</trackRevisions>
    </reviewItem>
    <reviewItem>
      <errorID>3924dc7d-9b79-4449-9f03-ea1b21023547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47C76D82</paraID>
      <start>0</start>
      <end>3</end>
      <status>unmodified</status>
      <modifiedWord/>
      <trackRevisions>false</trackRevisions>
    </reviewItem>
    <reviewItem>
      <errorID>441cf0e3-2ab3-4e70-b424-166faad4e7d7</errorID>
      <errorWord>;</errorWord>
      <group>L1_Format</group>
      <groupName>格式问题</groupName>
      <ability>L2_HalfPunc</ability>
      <abilityName>全半角检查</abilityName>
      <candidateList>
        <item>；</item>
      </candidateList>
      <explain>文本全半角错误。</explain>
      <paraID>47C76D82</paraID>
      <start>29</start>
      <end>30</end>
      <status>unmodified</status>
      <modifiedWord/>
      <trackRevisions>false</trackRevisions>
    </reviewItem>
    <reviewItem>
      <errorID>f1294581-5f72-4f71-8dc6-fa041b2da0c4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48C0F003</paraID>
      <start>0</start>
      <end>3</end>
      <status>unmodified</status>
      <modifiedWord/>
      <trackRevisions>false</trackRevisions>
    </reviewItem>
    <reviewItem>
      <errorID>8c2f0ae3-31d5-46a2-bc24-37fe44174440</errorID>
      <errorWord>;</errorWord>
      <group>L1_Format</group>
      <groupName>格式问题</groupName>
      <ability>L2_HalfPunc</ability>
      <abilityName>全半角检查</abilityName>
      <candidateList>
        <item>；</item>
      </candidateList>
      <explain>文本全半角错误。</explain>
      <paraID>48C0F003</paraID>
      <start>33</start>
      <end>34</end>
      <status>unmodified</status>
      <modifiedWord/>
      <trackRevisions>false</trackRevisions>
    </reviewItem>
    <reviewItem>
      <errorID>98a503f6-79b4-4bb9-9b7e-bf7e6d84f4c7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2CC4907D</paraID>
      <start>0</start>
      <end>3</end>
      <status>unmodified</status>
      <modifiedWord/>
      <trackRevisions>false</trackRevisions>
    </reviewItem>
    <reviewItem>
      <errorID>bae5b0b5-b653-4fb8-8cea-38e0d2dd30c1</errorID>
      <errorWord>涉及到</errorWord>
      <group>L1_Grammar</group>
      <groupName>语法问题</groupName>
      <ability>L2_Grammar</ability>
      <abilityName>语法错误</abilityName>
      <candidateList>
        <item>涉及</item>
      </candidateList>
      <explain>〈动〉牵涉到；关联到：案子～好几个人｜这个问题～面很广。</explain>
      <paraID>785C1A26</paraID>
      <start>30</start>
      <end>33</end>
      <status>unmodified</status>
      <modifiedWord/>
      <trackRevisions>false</trackRevisions>
    </reviewItem>
    <reviewItem>
      <errorID>2b4d5ff6-1371-49db-9609-1c8253d8e093</errorID>
      <errorWord>指标的</errorWord>
      <group>L1_Word</group>
      <groupName>字词问题</groupName>
      <ability>L2_Typo</ability>
      <abilityName>字词错误</abilityName>
      <candidateList>
        <item>指标</item>
      </candidateList>
      <explain/>
      <paraID>2C983AAE</paraID>
      <start>4</start>
      <end>7</end>
      <status>unmodified</status>
      <modifiedWord/>
      <trackRevisions>false</trackRevisions>
    </reviewItem>
    <reviewItem>
      <errorID>32eb3d49-4950-4a1f-b2e0-4b8fae052509</errorID>
      <errorWord>指标的</errorWord>
      <group>L1_Word</group>
      <groupName>字词问题</groupName>
      <ability>L2_Typo</ability>
      <abilityName>字词错误</abilityName>
      <candidateList>
        <item>指标</item>
      </candidateList>
      <explain/>
      <paraID>5E89C1F4</paraID>
      <start>4</start>
      <end>7</end>
      <status>unmodified</status>
      <modifiedWord/>
      <trackRevisions>false</trackRevisions>
    </reviewItem>
    <reviewItem>
      <errorID>8b33c7af-533f-4315-9bbf-6cabdd12ebb3</errorID>
      <errorWord>;</errorWord>
      <group>L1_Format</group>
      <groupName>格式问题</groupName>
      <ability>L2_HalfPunc</ability>
      <abilityName>全半角检查</abilityName>
      <candidateList>
        <item>；</item>
      </candidateList>
      <explain>文本全半角错误。</explain>
      <paraID> CAFECEF</paraID>
      <start>18</start>
      <end>19</end>
      <status>unmodified</status>
      <modifiedWord/>
      <trackRevisions>false</trackRevisions>
    </reviewItem>
    <reviewItem>
      <errorID>c69c644a-35b8-4772-9eef-6cba2d15b166</errorID>
      <errorWord>(</errorWord>
      <group>L1_Format</group>
      <groupName>格式问题</groupName>
      <ability>L2_HalfPunc</ability>
      <abilityName>全半角检查</abilityName>
      <candidateList>
        <item>（</item>
      </candidateList>
      <explain>文本全半角错误。</explain>
      <paraID>57601658</paraID>
      <start>62</start>
      <end>63</end>
      <status>unmodified</status>
      <modifiedWord/>
      <trackRevisions>false</trackRevisions>
    </reviewItem>
    <reviewItem>
      <errorID>886462b9-a33f-4a9b-b3a3-f9cd32862027</errorID>
      <errorWord>)</errorWord>
      <group>L1_Format</group>
      <groupName>格式问题</groupName>
      <ability>L2_HalfPunc</ability>
      <abilityName>全半角检查</abilityName>
      <candidateList>
        <item>）</item>
      </candidateList>
      <explain>文本全半角错误。</explain>
      <paraID>57601658</paraID>
      <start>72</start>
      <end>73</end>
      <status>unmodified</status>
      <modifiedWord/>
      <trackRevisions>false</trackRevisions>
    </reviewItem>
    <reviewItem>
      <errorID>3360414b-5ba1-476b-9966-04039011e166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1C46026A</paraID>
      <start>0</start>
      <end>3</end>
      <status>unmodified</status>
      <modifiedWord/>
      <trackRevisions>false</trackRevisions>
    </reviewItem>
    <reviewItem>
      <errorID>b1987ef4-266c-49ac-ac1d-e0fabda03821</errorID>
      <errorWord>;</errorWord>
      <group>L1_Format</group>
      <groupName>格式问题</groupName>
      <ability>L2_HalfPunc</ability>
      <abilityName>全半角检查</abilityName>
      <candidateList>
        <item>；</item>
      </candidateList>
      <explain>文本全半角错误。</explain>
      <paraID>1C46026A</paraID>
      <start>27</start>
      <end>28</end>
      <status>unmodified</status>
      <modifiedWord/>
      <trackRevisions>false</trackRevisions>
    </reviewItem>
    <reviewItem>
      <errorID>f96b92dc-dc13-4a33-ad53-04d63908d97d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44D76B2F</paraID>
      <start>0</start>
      <end>3</end>
      <status>unmodified</status>
      <modifiedWord/>
      <trackRevisions>false</trackRevisions>
    </reviewItem>
    <reviewItem>
      <errorID>a3cdb980-ba8a-4fce-bef5-2a7f29b46305</errorID>
      <errorWord>;</errorWord>
      <group>L1_Format</group>
      <groupName>格式问题</groupName>
      <ability>L2_HalfPunc</ability>
      <abilityName>全半角检查</abilityName>
      <candidateList>
        <item>；</item>
      </candidateList>
      <explain>文本全半角错误。</explain>
      <paraID>44D76B2F</paraID>
      <start>31</start>
      <end>32</end>
      <status>unmodified</status>
      <modifiedWord/>
      <trackRevisions>false</trackRevisions>
    </reviewItem>
    <reviewItem>
      <errorID>5ada8e9c-0187-4fe6-94b5-d6a5b3056699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1737B947</paraID>
      <start>0</start>
      <end>3</end>
      <status>unmodified</status>
      <modifiedWord/>
      <trackRevisions>false</trackRevisions>
    </reviewItem>
    <reviewItem>
      <errorID>ca4148a6-42c0-4037-a004-e9b938d7061f</errorID>
      <errorWord>;</errorWord>
      <group>L1_Format</group>
      <groupName>格式问题</groupName>
      <ability>L2_HalfPunc</ability>
      <abilityName>全半角检查</abilityName>
      <candidateList>
        <item>；</item>
      </candidateList>
      <explain>文本全半角错误。</explain>
      <paraID>3A859409</paraID>
      <start>31</start>
      <end>32</end>
      <status>unmodified</status>
      <modifiedWord/>
      <trackRevisions>false</trackRevisions>
    </reviewItem>
    <reviewItem>
      <errorID>71955106-8d50-48a8-a835-58302b9d75c8</errorID>
      <errorWord>;</errorWord>
      <group>L1_Format</group>
      <groupName>格式问题</groupName>
      <ability>L2_HalfPunc</ability>
      <abilityName>全半角检查</abilityName>
      <candidateList>
        <item>；</item>
      </candidateList>
      <explain>文本全半角错误。</explain>
      <paraID>318CF46A</paraID>
      <start>49</start>
      <end>50</end>
      <status>unmodified</status>
      <modifiedWord/>
      <trackRevisions>false</trackRevisions>
    </reviewItem>
    <reviewItem>
      <errorID>9e35c15e-b2c2-4674-89de-5c5bca316b43</errorID>
      <errorWord>涉及到</errorWord>
      <group>L1_Grammar</group>
      <groupName>语法问题</groupName>
      <ability>L2_Grammar</ability>
      <abilityName>语法错误</abilityName>
      <candidateList>
        <item>涉及</item>
      </candidateList>
      <explain>〈动〉牵涉到；关联到：案子～好几个人｜这个问题～面很广。</explain>
      <paraID>64B3C89D</paraID>
      <start>30</start>
      <end>33</end>
      <status>unmodified</status>
      <modifiedWord/>
      <trackRevisions>false</trackRevisions>
    </reviewItem>
    <reviewItem>
      <errorID>a3df81d8-27c4-4b18-8e25-429aac066993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22DFBDD6</paraID>
      <start>0</start>
      <end>2</end>
      <status>unmodified</status>
      <modifiedWord/>
      <trackRevisions>false</trackRevisions>
    </reviewItem>
    <reviewItem>
      <errorID>e277dcf1-da1b-4fa0-a32d-7d684764a9ee</errorID>
      <errorWord>:</errorWord>
      <group>L1_Format</group>
      <groupName>格式问题</groupName>
      <ability>L2_HalfPunc</ability>
      <abilityName>全半角检查</abilityName>
      <candidateList>
        <item>：</item>
      </candidateList>
      <explain>文本全半角错误。</explain>
      <paraID>55A4F512</paraID>
      <start>25</start>
      <end>26</end>
      <status>unmodified</status>
      <modifiedWord/>
      <trackRevisions>false</trackRevisions>
    </reviewItem>
    <reviewItem>
      <errorID>3b189d9a-4a97-4641-bd37-1b0341d7598c</errorID>
      <errorWord>:</errorWord>
      <group>L1_Format</group>
      <groupName>格式问题</groupName>
      <ability>L2_HalfPunc</ability>
      <abilityName>全半角检查</abilityName>
      <candidateList>
        <item>：</item>
      </candidateList>
      <explain>文本全半角错误。</explain>
      <paraID>55A4F512</paraID>
      <start>43</start>
      <end>44</end>
      <status>unmodified</status>
      <modifiedWord/>
      <trackRevisions>false</trackRevisions>
    </reviewItem>
    <reviewItem>
      <errorID>e6673c80-1cc9-4303-947a-4d0266b71ec7</errorID>
      <errorWord>，</errorWord>
      <group>L1_Word</group>
      <groupName>字词问题</groupName>
      <ability>L2_Typo</ability>
      <abilityName>字词错误</abilityName>
      <candidateList>
        <item>，由</item>
      </candidateList>
      <explain/>
      <paraID>5FEA2EC6</paraID>
      <start>167</start>
      <end>168</end>
      <status>unmodified</status>
      <modifiedWord/>
      <trackRevisions>false</trackRevisions>
    </reviewItem>
    <reviewItem>
      <errorID>ecd3010e-017f-47ea-af31-94ab49433696</errorID>
      <errorWord>其它</errorWord>
      <group>L1_Word</group>
      <groupName>字词问题</groupName>
      <ability>L2_Alias</ability>
      <abilityName>也作/曾用词</abilityName>
      <candidateList>
        <item>其他</item>
      </candidateList>
      <explain>词汇[其它]为不规范表述或旧称，其规范书面表述为[其他]。</explain>
      <paraID>746DAAD1</paraID>
      <start>21</start>
      <end>23</end>
      <status>unmodified</status>
      <modifiedWord/>
      <trackRevisions>false</trackRevisions>
    </reviewItem>
    <reviewItem>
      <errorID>3df65e44-ab71-4d97-8261-6702d425362d</errorID>
      <errorWord>{</errorWord>
      <group>L1_Format</group>
      <groupName>格式问题</groupName>
      <ability>L2_HalfPunc</ability>
      <abilityName>全半角检查</abilityName>
      <candidateList>
        <item>｛</item>
      </candidateList>
      <explain>文本全半角错误。</explain>
      <paraID>753A4BF1</paraID>
      <start>4</start>
      <end>5</end>
      <status>unmodified</status>
      <modifiedWord/>
      <trackRevisions>false</trackRevisions>
    </reviewItem>
    <reviewItem>
      <errorID>57ac83de-4283-42ae-8992-bb665052c8f7</errorID>
      <errorWord>}</errorWord>
      <group>L1_Format</group>
      <groupName>格式问题</groupName>
      <ability>L2_HalfPunc</ability>
      <abilityName>全半角检查</abilityName>
      <candidateList>
        <item>｝</item>
      </candidateList>
      <explain>文本全半角错误。</explain>
      <paraID>753A4BF1</paraID>
      <start>10</start>
      <end>11</end>
      <status>unmodified</status>
      <modifiedWord/>
      <trackRevisions>false</trackRevisions>
    </reviewItem>
    <reviewItem>
      <errorID>e4154d4a-1a43-4c1c-833d-4319b9fa0ff8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58805BED</paraID>
      <start>0</start>
      <end>2</end>
      <status>unmodified</status>
      <modifiedWord/>
      <trackRevisions>false</trackRevisions>
    </reviewItem>
    <reviewItem>
      <errorID>4dd5f619-3d65-4147-9a62-1fdfa4cf8a47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4E286E34</paraID>
      <start>0</start>
      <end>2</end>
      <status>unmodified</status>
      <modifiedWord/>
      <trackRevisions>false</trackRevisions>
    </reviewItem>
    <reviewItem>
      <errorID>f2e77ef5-70dd-4fc6-a345-33fe17334e96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18AFB7</paraID>
      <start>0</start>
      <end>2</end>
      <status>unmodified</status>
      <modifiedWord/>
      <trackRevisions>false</trackRevisions>
    </reviewItem>
    <reviewItem>
      <errorID>e94c124b-0f0e-422f-9d55-4ee2c38b3afc</errorID>
      <errorWord>本</errorWord>
      <group>L1_Word</group>
      <groupName>字词问题</groupName>
      <ability>L2_Typo</ability>
      <abilityName>字词错误</abilityName>
      <candidateList>
        <item>本次</item>
      </candidateList>
      <explain/>
      <paraID>4E19A565</paraID>
      <start>13</start>
      <end>14</end>
      <status>unmodified</status>
      <modifiedWord/>
      <trackRevisions>false</trackRevisions>
    </reviewItem>
    <reviewItem>
      <errorID>973aa469-3e68-410a-8894-0454d67a32dc</errorID>
      <errorWord>其它</errorWord>
      <group>L1_Word</group>
      <groupName>字词问题</groupName>
      <ability>L2_Alias</ability>
      <abilityName>也作/曾用词</abilityName>
      <candidateList>
        <item>其他</item>
      </candidateList>
      <explain>词汇[其它]为不规范表述或旧称，其规范书面表述为[其他]。</explain>
      <paraID>48EAEA16</paraID>
      <start>40</start>
      <end>42</end>
      <status>unmodified</status>
      <modifiedWord/>
      <trackRevisions>false</trackRevisions>
    </reviewItem>
    <reviewItem>
      <errorID>1d623f6f-8de1-4324-a5f2-b6716ce337a5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77231FA9</paraID>
      <start>0</start>
      <end>2</end>
      <status>unmodified</status>
      <modifiedWord/>
      <trackRevisions>false</trackRevisions>
    </reviewItem>
    <reviewItem>
      <errorID>4bf054f0-3679-458c-bf5e-219b9d96683f</errorID>
      <errorWord>本</errorWord>
      <group>L1_Word</group>
      <groupName>字词问题</groupName>
      <ability>L2_Typo</ability>
      <abilityName>字词错误</abilityName>
      <candidateList>
        <item>本次</item>
      </candidateList>
      <explain/>
      <paraID>47C8E9F2</paraID>
      <start>1</start>
      <end>2</end>
      <status>unmodified</status>
      <modifiedWord/>
      <trackRevisions>false</trackRevisions>
    </reviewItem>
    <reviewItem>
      <errorID>ef0918ed-2678-4063-8ce2-e44351164432</errorID>
      <errorWord>(</errorWord>
      <group>L1_Format</group>
      <groupName>格式问题</groupName>
      <ability>L2_HalfPunc</ability>
      <abilityName>全半角检查</abilityName>
      <candidateList>
        <item>（</item>
      </candidateList>
      <explain>文本全半角错误。</explain>
      <paraID>55211280</paraID>
      <start>9</start>
      <end>10</end>
      <status>unmodified</status>
      <modifiedWord/>
      <trackRevisions>false</trackRevisions>
    </reviewItem>
    <reviewItem>
      <errorID>86d8c656-0d7b-480e-8d1a-72cb9e1e40b2</errorID>
      <errorWord>)</errorWord>
      <group>L1_Format</group>
      <groupName>格式问题</groupName>
      <ability>L2_HalfPunc</ability>
      <abilityName>全半角检查</abilityName>
      <candidateList>
        <item>）</item>
      </candidateList>
      <explain>文本全半角错误。</explain>
      <paraID>55211280</paraID>
      <start>13</start>
      <end>14</end>
      <status>unmodified</status>
      <modifiedWord/>
      <trackRevisions>false</trackRevisions>
    </reviewItem>
    <reviewItem>
      <errorID>3b635e5c-01fc-43ae-9ae0-76f64cf89366</errorID>
      <errorWord>:</errorWord>
      <group>L1_Format</group>
      <groupName>格式问题</groupName>
      <ability>L2_HalfPunc</ability>
      <abilityName>全半角检查</abilityName>
      <candidateList>
        <item>：</item>
      </candidateList>
      <explain>文本全半角错误。</explain>
      <paraID>7DA5790E</paraID>
      <start>4</start>
      <end>5</end>
      <status>unmodified</status>
      <modifiedWord/>
      <trackRevisions>false</trackRevisions>
    </reviewItem>
    <reviewItem>
      <errorID>ae4bbca4-e45b-44f1-99c3-75373cc7c31e</errorID>
      <errorWord>:</errorWord>
      <group>L1_Format</group>
      <groupName>格式问题</groupName>
      <ability>L2_HalfPunc</ability>
      <abilityName>全半角检查</abilityName>
      <candidateList>
        <item>：</item>
      </candidateList>
      <explain>文本全半角错误。</explain>
      <paraID>7DA5790E</paraID>
      <start>36</start>
      <end>37</end>
      <status>unmodified</status>
      <modifiedWord/>
      <trackRevisions>false</trackRevisions>
    </reviewItem>
    <reviewItem>
      <errorID>90ccdd68-e65e-4776-af07-f5e93e631af9</errorID>
      <errorWord>、以及</errorWord>
      <group>L1_Punc</group>
      <groupName>标点问题</groupName>
      <ability>L2_Punc</ability>
      <abilityName>标点符号检查</abilityName>
      <candidateList>
        <item>，以及</item>
      </candidateList>
      <explain>连接词前后不宜使用顿号，建议使用逗号。</explain>
      <paraID>59BB6309</paraID>
      <start>62</start>
      <end>65</end>
      <status>unmodified</status>
      <modifiedWord/>
      <trackRevisions>false</trackRevisions>
    </reviewItem>
    <reviewItem>
      <errorID>ddfc5e98-b90e-4e64-bf04-e96e3eb81531</errorID>
      <errorWord>-</errorWord>
      <group>L1_Format</group>
      <groupName>格式问题</groupName>
      <ability>L2_HalfPunc</ability>
      <abilityName>全半角检查</abilityName>
      <candidateList>
        <item>－</item>
      </candidateList>
      <explain>文本全半角错误。</explain>
      <paraID>37A031B0</paraID>
      <start>14</start>
      <end>15</end>
      <status>unmodified</status>
      <modifiedWord/>
      <trackRevisions>false</trackRevisions>
    </reviewItem>
    <reviewItem>
      <errorID>292623a1-48f5-46f0-9bd4-72383af7f9d7</errorID>
      <errorWord>(</errorWord>
      <group>L1_Format</group>
      <groupName>格式问题</groupName>
      <ability>L2_HalfPunc</ability>
      <abilityName>全半角检查</abilityName>
      <candidateList>
        <item>（</item>
      </candidateList>
      <explain>文本全半角错误。</explain>
      <paraID>3B672C9B</paraID>
      <start>132</start>
      <end>133</end>
      <status>unmodified</status>
      <modifiedWord/>
      <trackRevisions>false</trackRevisions>
    </reviewItem>
    <reviewItem>
      <errorID>af59078c-cd00-4358-82c3-7ed67d46ce67</errorID>
      <errorWord>)</errorWord>
      <group>L1_Format</group>
      <groupName>格式问题</groupName>
      <ability>L2_HalfPunc</ability>
      <abilityName>全半角检查</abilityName>
      <candidateList>
        <item>）</item>
      </candidateList>
      <explain>文本全半角错误。</explain>
      <paraID>3B672C9B</paraID>
      <start>137</start>
      <end>138</end>
      <status>unmodified</status>
      <modifiedWord/>
      <trackRevisions>false</trackRevisions>
    </reviewItem>
    <reviewItem>
      <errorID>ed9366ac-41aa-424e-87cd-a2ae6ae0e157</errorID>
      <errorWord>(</errorWord>
      <group>L1_Format</group>
      <groupName>格式问题</groupName>
      <ability>L2_HalfPunc</ability>
      <abilityName>全半角检查</abilityName>
      <candidateList>
        <item>（</item>
      </candidateList>
      <explain>文本全半角错误。</explain>
      <paraID>3B672C9B</paraID>
      <start>214</start>
      <end>215</end>
      <status>unmodified</status>
      <modifiedWord/>
      <trackRevisions>false</trackRevisions>
    </reviewItem>
    <reviewItem>
      <errorID>dec82392-d046-4ede-8d41-42fee772162e</errorID>
      <errorWord>)</errorWord>
      <group>L1_Format</group>
      <groupName>格式问题</groupName>
      <ability>L2_HalfPunc</ability>
      <abilityName>全半角检查</abilityName>
      <candidateList>
        <item>）</item>
      </candidateList>
      <explain>文本全半角错误。</explain>
      <paraID>3B672C9B</paraID>
      <start>224</start>
      <end>225</end>
      <status>unmodified</status>
      <modifiedWord/>
      <trackRevisions>false</trackRevisions>
    </reviewItem>
    <reviewItem>
      <errorID>10cbfd76-4cc8-4c5e-827c-c39841388457</errorID>
      <errorWord>〔2017〕 141号</errorWord>
      <group>L1_Knowledge</group>
      <groupName>知识性问题</groupName>
      <ability>L2_Knowledge</ability>
      <abilityName>其他知识</abilityName>
      <candidateList>
        <item>〔2017〕141号</item>
      </candidateList>
      <explain>发文字号格式错误。</explain>
      <paraID>4B404228</paraID>
      <start>47</start>
      <end>58</end>
      <status>unmodified</status>
      <modifiedWord/>
      <trackRevisions>false</trackRevisions>
    </reviewItem>
    <reviewItem>
      <errorID>dcaaa888-e91d-4939-892a-c2c71e7f43ba</errorID>
      <errorWord>......</errorWord>
      <group>L1_Punc</group>
      <groupName>标点问题</groupName>
      <ability>L2_Punc</ability>
      <abilityName>标点符号检查</abilityName>
      <candidateList>
        <item>……</item>
      </candidateList>
      <explain/>
      <paraID>6C72B36B</paraID>
      <start>0</start>
      <end>6</end>
      <status>unmodified</status>
      <modifiedWord/>
      <trackRevisions>false</trackRevisions>
    </reviewItem>
    <reviewItem>
      <errorID>4c454cbd-4319-469d-acbc-59c1c6b48ef4</errorID>
      <errorWord>虚假成份</errorWord>
      <group>L1_Word</group>
      <groupName>字词问题</groupName>
      <ability>L2_Variant</ability>
      <abilityName>异形词</abilityName>
      <candidateList>
        <item>虚假成分</item>
      </candidateList>
      <explain>词汇[虚假成份]的规范词形写作[虚假成分]。</explain>
      <paraID>5470BE01</paraID>
      <start>19</start>
      <end>23</end>
      <status>unmodified</status>
      <modifiedWord/>
      <trackRevisions>false</trackRevisions>
    </reviewItem>
    <reviewItem>
      <errorID>0b87b9f5-f4dd-420a-a3b3-9946a8be30e4</errorID>
      <errorWord>其它</errorWord>
      <group>L1_Word</group>
      <groupName>字词问题</groupName>
      <ability>L2_Alias</ability>
      <abilityName>也作/曾用词</abilityName>
      <candidateList>
        <item>其他</item>
      </candidateList>
      <explain>词汇[其它]为不规范表述或旧称，其规范书面表述为[其他]。</explain>
      <paraID> 436095A</paraID>
      <start>15</start>
      <end>17</end>
      <status>unmodified</status>
      <modifiedWord/>
      <trackRevisions>false</trackRevisions>
    </reviewItem>
    <reviewItem>
      <errorID>6eb8b286-9604-4b08-9292-2b48b3335d65</errorID>
      <errorWord>权力</errorWord>
      <group>L1_Word</group>
      <groupName>字词问题</groupName>
      <ability>L2_Typo</ability>
      <abilityName>字词错误</abilityName>
      <candidateList>
        <item>权利</item>
      </candidateList>
      <explain/>
      <paraID>66E4564C</paraID>
      <start>93</start>
      <end>95</end>
      <status>unmodified</status>
      <modifiedWord/>
      <trackRevisions>false</trackRevisions>
    </reviewItem>
    <reviewItem>
      <errorID>c2f90293-be09-420b-9816-4b98cf92c588</errorID>
      <errorWord>位</errorWord>
      <group>L1_Word</group>
      <groupName>字词问题</groupName>
      <ability>L2_Typo</ability>
      <abilityName>字词错误</abilityName>
      <candidateList>
        <item>位在</item>
      </candidateList>
      <explain/>
      <paraID>60CF9885</paraID>
      <start>5</start>
      <end>6</end>
      <status>unmodified</status>
      <modifiedWord/>
      <trackRevisions>false</trackRevisions>
    </reviewItem>
    <reviewItem>
      <errorID>5c7b7f6e-58d9-42fe-8d29-daae7602bf6a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171B0A46</paraID>
      <start>58</start>
      <end>59</end>
      <status>unmodified</status>
      <modifiedWord/>
      <trackRevisions>false</trackRevisions>
    </reviewItem>
    <reviewItem>
      <errorID>bb71424a-5fff-486c-928b-d3da242bcbda</errorID>
      <errorWord>任何的</errorWord>
      <group>L1_Word</group>
      <groupName>字词问题</groupName>
      <ability>L2_Typo</ability>
      <abilityName>字词错误</abilityName>
      <candidateList>
        <item>任何</item>
      </candidateList>
      <explain>〈代〉指示代词。不论什么：～人都要遵纪守法｜我们能够战胜～困难。</explain>
      <paraID>171B0A46</paraID>
      <start>80</start>
      <end>83</end>
      <status>unmodified</status>
      <modifiedWord/>
      <trackRevisions>false</trackRevisions>
    </reviewItem>
    <reviewItem>
      <errorID>e76fb501-5247-4ce5-9248-d7efec4c407e</errorID>
      <errorWord>任何本</errorWord>
      <group>L1_Word</group>
      <groupName>字词问题</groupName>
      <ability>L2_Typo</ability>
      <abilityName>字词错误</abilityName>
      <candidateList>
        <item>任何</item>
      </candidateList>
      <explain>〈代〉指示代词。不论什么：～人都要遵纪守法｜我们能够战胜～困难。</explain>
      <paraID> 3ADA3A9</paraID>
      <start>3</start>
      <end>6</end>
      <status>unmodified</status>
      <modifiedWord/>
      <trackRevisions>false</trackRevisions>
    </reviewItem>
    <reviewItem>
      <errorID>5937e407-6dfb-46c3-a3fb-38ea0340f290</errorID>
      <errorWord>:</errorWord>
      <group>L1_Format</group>
      <groupName>格式问题</groupName>
      <ability>L2_HalfPunc</ability>
      <abilityName>全半角检查</abilityName>
      <candidateList>
        <item>：</item>
      </candidateList>
      <explain>文本全半角错误。</explain>
      <paraID>52EB8F21</paraID>
      <start>4</start>
      <end>5</end>
      <status>unmodified</status>
      <modifiedWord/>
      <trackRevisions>false</trackRevisions>
    </reviewItem>
    <reviewItem>
      <errorID>878bc017-29b3-4b83-b992-87a1b5c37940</errorID>
      <errorWord>:</errorWord>
      <group>L1_Format</group>
      <groupName>格式问题</groupName>
      <ability>L2_HalfPunc</ability>
      <abilityName>全半角检查</abilityName>
      <candidateList>
        <item>：</item>
      </candidateList>
      <explain>文本全半角错误。</explain>
      <paraID>52EB8F21</paraID>
      <start>44</start>
      <end>45</end>
      <status>unmodified</status>
      <modifiedWord/>
      <trackRevisions>false</trackRevisions>
    </reviewItem>
    <reviewItem>
      <errorID>92309964-d94b-40e7-8ee6-66fde1a03aa2</errorID>
      <errorWord>,</errorWord>
      <group>L1_Format</group>
      <groupName>格式问题</groupName>
      <ability>L2_HalfPunc</ability>
      <abilityName>全半角检查</abilityName>
      <candidateList>
        <item>，</item>
      </candidateList>
      <explain>文本全半角错误。</explain>
      <paraID>17FD6CED</paraID>
      <start>19</start>
      <end>20</end>
      <status>unmodified</status>
      <modifiedWord/>
      <trackRevisions>false</trackRevisions>
    </reviewItem>
    <reviewItem>
      <errorID>df83b174-2267-497d-bf79-10738c64f865</errorID>
      <errorWord>证</errorWord>
      <group>L1_Word</group>
      <groupName>字词问题</groupName>
      <ability>L2_Typo</ability>
      <abilityName>字词错误</abilityName>
      <candidateList>
        <item>证明</item>
      </candidateList>
      <explain/>
      <paraID> F245A30</paraID>
      <start>10</start>
      <end>11</end>
      <status>unmodified</status>
      <modifiedWord/>
      <trackRevisions>false</trackRevisions>
    </reviewItem>
    <reviewItem>
      <errorID>04e594fb-43d3-4345-97a7-ee0ebc2533b5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66DA4CD3</paraID>
      <start>0</start>
      <end>3</end>
      <status>unmodified</status>
      <modifiedWord/>
      <trackRevisions>false</trackRevisions>
    </reviewItem>
    <reviewItem>
      <errorID>c0fa9fd0-c685-4e87-9854-bc680153e728</errorID>
      <errorWord>(</errorWord>
      <group>L1_Format</group>
      <groupName>格式问题</groupName>
      <ability>L2_HalfPunc</ability>
      <abilityName>全半角检查</abilityName>
      <candidateList>
        <item>（</item>
      </candidateList>
      <explain>文本全半角错误。</explain>
      <paraID>66DA4CD3</paraID>
      <start>8</start>
      <end>9</end>
      <status>unmodified</status>
      <modifiedWord/>
      <trackRevisions>false</trackRevisions>
    </reviewItem>
    <reviewItem>
      <errorID>f7b1585d-107e-4e01-a294-df0c38ab4890</errorID>
      <errorWord>)</errorWord>
      <group>L1_Format</group>
      <groupName>格式问题</groupName>
      <ability>L2_HalfPunc</ability>
      <abilityName>全半角检查</abilityName>
      <candidateList>
        <item>）</item>
      </candidateList>
      <explain>文本全半角错误。</explain>
      <paraID>66DA4CD3</paraID>
      <start>13</start>
      <end>14</end>
      <status>unmodified</status>
      <modifiedWord/>
      <trackRevisions>false</trackRevisions>
    </reviewItem>
    <reviewItem>
      <errorID>fec4ecb8-29dd-4db3-be57-597a5670141d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BC4BBFF</paraID>
      <start>0</start>
      <end>2</end>
      <status>unmodified</status>
      <modifiedWord/>
      <trackRevisions>false</trackRevisions>
    </reviewItem>
    <reviewItem>
      <errorID>e64fe037-8c12-43d5-9aa6-f651c88af963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156CE69A</paraID>
      <start>0</start>
      <end>2</end>
      <status>unmodified</status>
      <modifiedWord/>
      <trackRevisions>false</trackRevisions>
    </reviewItem>
    <reviewItem>
      <errorID>1aabccc1-80bf-4131-b0ea-2af5e6920e44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DD767EF</paraID>
      <start>0</start>
      <end>2</end>
      <status>unmodified</status>
      <modifiedWord/>
      <trackRevisions>false</trackRevisions>
    </reviewItem>
    <reviewItem>
      <errorID>d4792aef-0fe5-4713-9792-884353853d41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DD767EF</paraID>
      <start>25</start>
      <end>28</end>
      <status>unmodified</status>
      <modifiedWord/>
      <trackRevisions>false</trackRevisions>
    </reviewItem>
    <reviewItem>
      <errorID>6b181567-581c-4542-9fde-30f23d3e027d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1BBAE1F7</paraID>
      <start>0</start>
      <end>2</end>
      <status>unmodified</status>
      <modifiedWord/>
      <trackRevisions>false</trackRevisions>
    </reviewItem>
    <reviewItem>
      <errorID>1c7dd772-753d-46e3-9dd0-9fa310586d38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1BBAE1F7</paraID>
      <start>74</start>
      <end>75</end>
      <status>unmodified</status>
      <modifiedWord/>
      <trackRevisions>false</trackRevisions>
    </reviewItem>
    <reviewItem>
      <errorID>5861bd04-b78a-4cfc-8d3f-9ae9e7242ba4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6B7B85AA</paraID>
      <start>0</start>
      <end>2</end>
      <status>unmodified</status>
      <modifiedWord/>
      <trackRevisions>false</trackRevisions>
    </reviewItem>
    <reviewItem>
      <errorID>51f1bf81-f090-4285-8671-7a0c75bdcc77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7CC3A8CA</paraID>
      <start>0</start>
      <end>2</end>
      <status>unmodified</status>
      <modifiedWord/>
      <trackRevisions>false</trackRevisions>
    </reviewItem>
    <reviewItem>
      <errorID>0b1b30dc-3248-4814-88e0-38838810d601</errorID>
      <errorWord>其它</errorWord>
      <group>L1_Word</group>
      <groupName>字词问题</groupName>
      <ability>L2_Alias</ability>
      <abilityName>也作/曾用词</abilityName>
      <candidateList>
        <item>其他</item>
      </candidateList>
      <explain>词汇[其它]为不规范表述或旧称，其规范书面表述为[其他]。</explain>
      <paraID>12EBE6E0</paraID>
      <start>21</start>
      <end>23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122C46-CB30-4621-A601-E3E8FB35DDB2}">
  <ds:schemaRefs/>
</ds:datastoreItem>
</file>

<file path=customXml/itemProps3.xml><?xml version="1.0" encoding="utf-8"?>
<ds:datastoreItem xmlns:ds="http://schemas.openxmlformats.org/officeDocument/2006/customXml" ds:itemID="{ee3b3418-3878-428c-a083-400f129a18f0}">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19728</Words>
  <Characters>21282</Characters>
  <Lines>590</Lines>
  <Paragraphs>1901</Paragraphs>
  <TotalTime>3</TotalTime>
  <ScaleCrop>false</ScaleCrop>
  <LinksUpToDate>false</LinksUpToDate>
  <CharactersWithSpaces>21912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2024-08-22T00:33:00Z</dcterms:created>
  <dc:creator>1 1</dc:creator>
  <cp:lastModifiedBy>星河鹭起 °</cp:lastModifiedBy>
  <cp:lastPrinted>2025-05-20T00:46:00Z</cp:lastPrinted>
  <dcterms:modified xsi:type="dcterms:W3CDTF">2026-02-27T07:38:42Z</dcterms:modified>
  <cp:revision>1693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D5A151E4B97E454DB1772FFFA09564BF_13</vt:lpwstr>
  </property>
  <property fmtid="{D5CDD505-2E9C-101B-9397-08002B2CF9AE}" pid="3" name="KSOProductBuildVer">
    <vt:lpwstr>2052-12.1.0.25225</vt:lpwstr>
  </property>
  <property fmtid="{D5CDD505-2E9C-101B-9397-08002B2CF9AE}" pid="4" name="KSOSaveFontToCloudKey">
    <vt:lpwstr>489002221_cloud</vt:lpwstr>
  </property>
  <property fmtid="{D5CDD505-2E9C-101B-9397-08002B2CF9AE}" pid="5" name="KSOTemplateDocerSaveRecord">
    <vt:lpwstr>eyJoZGlkIjoiMjUzNjMzYTgwNmZlZmEwN2E0OGYyY2Q0NzU5MGFlZDEiLCJ1c2VySWQiOiI3MzM3Njc3ODUifQ==</vt:lpwstr>
  </property>
</Properties>
</file>