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02E8EC">
      <w:pPr>
        <w:spacing w:line="460" w:lineRule="exact"/>
        <w:ind w:firstLine="437"/>
        <w:jc w:val="center"/>
        <w:rPr>
          <w:rFonts w:hint="eastAsia" w:ascii="宋体" w:hAnsi="宋体" w:cs="宋体"/>
          <w:b/>
          <w:color w:val="000000"/>
          <w:spacing w:val="-6"/>
          <w:sz w:val="72"/>
          <w:szCs w:val="72"/>
        </w:rPr>
      </w:pPr>
      <w:bookmarkStart w:id="0" w:name="_Toc272397932"/>
      <w:bookmarkStart w:id="1" w:name="_Toc144974834"/>
      <w:bookmarkStart w:id="2" w:name="_Toc306977804"/>
      <w:bookmarkStart w:id="3" w:name="_Toc152045772"/>
      <w:bookmarkStart w:id="4" w:name="_Toc152042554"/>
      <w:bookmarkStart w:id="5" w:name="_Toc179632789"/>
    </w:p>
    <w:p w14:paraId="5DAE93BA">
      <w:pPr>
        <w:pStyle w:val="22"/>
        <w:bidi w:val="0"/>
        <w:rPr>
          <w:rFonts w:hint="eastAsia"/>
          <w:lang w:eastAsia="zh-CN"/>
        </w:rPr>
      </w:pPr>
      <w:r>
        <w:rPr>
          <w:rFonts w:hint="eastAsia"/>
          <w:sz w:val="36"/>
          <w:szCs w:val="32"/>
          <w:lang w:eastAsia="zh-CN"/>
        </w:rPr>
        <w:t>宣威市阿都乡蚕桑种植养殖加工项目</w:t>
      </w:r>
    </w:p>
    <w:p w14:paraId="4C00E8F8">
      <w:pPr>
        <w:pStyle w:val="22"/>
        <w:rPr>
          <w:rFonts w:hint="eastAsia" w:ascii="宋体" w:hAnsi="宋体" w:cs="宋体"/>
        </w:rPr>
      </w:pPr>
    </w:p>
    <w:p w14:paraId="59F651ED">
      <w:pPr>
        <w:spacing w:after="120" w:afterLines="50"/>
        <w:ind w:left="0" w:leftChars="0" w:firstLine="0" w:firstLineChars="0"/>
        <w:jc w:val="center"/>
        <w:rPr>
          <w:rFonts w:hint="eastAsia" w:ascii="宋体" w:hAnsi="宋体" w:cs="宋体"/>
          <w:b/>
          <w:sz w:val="96"/>
          <w:szCs w:val="44"/>
        </w:rPr>
      </w:pPr>
      <w:r>
        <w:rPr>
          <w:rFonts w:hint="eastAsia" w:ascii="微软雅黑" w:hAnsi="微软雅黑" w:eastAsia="微软雅黑" w:cs="微软雅黑"/>
          <w:b/>
          <w:bCs/>
          <w:sz w:val="52"/>
          <w:szCs w:val="52"/>
        </w:rPr>
        <w:t>竞争性磋商文件</w:t>
      </w:r>
    </w:p>
    <w:p w14:paraId="1697B5C8">
      <w:pPr>
        <w:spacing w:line="540" w:lineRule="exact"/>
        <w:ind w:left="0" w:leftChars="0" w:firstLine="0" w:firstLineChars="0"/>
        <w:jc w:val="center"/>
        <w:rPr>
          <w:rFonts w:hint="eastAsia" w:ascii="宋体" w:hAnsi="宋体" w:eastAsia="宋体" w:cs="宋体"/>
          <w:color w:val="000000"/>
          <w:sz w:val="30"/>
          <w:szCs w:val="30"/>
          <w:highlight w:val="none"/>
          <w:lang w:eastAsia="zh-CN"/>
        </w:rPr>
      </w:pPr>
      <w:r>
        <w:rPr>
          <w:rFonts w:hint="eastAsia" w:ascii="宋体" w:hAnsi="宋体" w:cs="宋体"/>
          <w:b/>
          <w:color w:val="000000"/>
          <w:sz w:val="30"/>
          <w:szCs w:val="30"/>
        </w:rPr>
        <w:t>项目编号</w:t>
      </w:r>
      <w:r>
        <w:rPr>
          <w:rFonts w:hint="eastAsia" w:ascii="宋体" w:hAnsi="宋体" w:cs="宋体"/>
          <w:b/>
          <w:color w:val="000000"/>
          <w:sz w:val="30"/>
          <w:szCs w:val="30"/>
          <w:highlight w:val="none"/>
        </w:rPr>
        <w:t>：</w:t>
      </w:r>
      <w:r>
        <w:rPr>
          <w:rFonts w:hint="eastAsia" w:ascii="宋体" w:hAnsi="宋体" w:cs="宋体"/>
          <w:b/>
          <w:color w:val="000000"/>
          <w:sz w:val="30"/>
          <w:szCs w:val="30"/>
          <w:highlight w:val="none"/>
          <w:lang w:eastAsia="zh-CN"/>
        </w:rPr>
        <w:t>QJZC2025-C2-00339-YNYJ-0013</w:t>
      </w:r>
    </w:p>
    <w:p w14:paraId="55257F7D">
      <w:pPr>
        <w:spacing w:line="540" w:lineRule="exact"/>
        <w:rPr>
          <w:rFonts w:hint="eastAsia" w:ascii="宋体" w:hAnsi="宋体" w:cs="宋体"/>
          <w:color w:val="000000"/>
          <w:szCs w:val="21"/>
        </w:rPr>
      </w:pPr>
    </w:p>
    <w:p w14:paraId="1A98C357">
      <w:pPr>
        <w:spacing w:line="540" w:lineRule="exact"/>
        <w:rPr>
          <w:rFonts w:hint="eastAsia" w:ascii="宋体" w:hAnsi="宋体" w:cs="宋体"/>
          <w:color w:val="000000"/>
          <w:szCs w:val="21"/>
        </w:rPr>
      </w:pPr>
    </w:p>
    <w:p w14:paraId="718AADC7">
      <w:pPr>
        <w:pStyle w:val="22"/>
        <w:rPr>
          <w:rFonts w:hint="eastAsia" w:ascii="宋体" w:hAnsi="宋体" w:cs="宋体"/>
        </w:rPr>
      </w:pPr>
    </w:p>
    <w:p w14:paraId="7039AEF0">
      <w:pPr>
        <w:spacing w:line="540" w:lineRule="exact"/>
        <w:rPr>
          <w:rFonts w:hint="eastAsia" w:ascii="宋体" w:hAnsi="宋体" w:cs="宋体"/>
          <w:color w:val="000000"/>
          <w:szCs w:val="21"/>
        </w:rPr>
      </w:pPr>
    </w:p>
    <w:p w14:paraId="6FF932EF">
      <w:pPr>
        <w:spacing w:line="540" w:lineRule="exact"/>
        <w:rPr>
          <w:rFonts w:hint="eastAsia" w:ascii="宋体" w:hAnsi="宋体" w:cs="宋体"/>
          <w:color w:val="000000"/>
          <w:szCs w:val="21"/>
        </w:rPr>
      </w:pPr>
    </w:p>
    <w:p w14:paraId="4623DD81">
      <w:pPr>
        <w:spacing w:line="540" w:lineRule="exact"/>
        <w:rPr>
          <w:rFonts w:hint="eastAsia" w:ascii="宋体" w:hAnsi="宋体" w:cs="宋体"/>
          <w:color w:val="000000"/>
          <w:szCs w:val="21"/>
        </w:rPr>
      </w:pPr>
    </w:p>
    <w:p w14:paraId="169008CE">
      <w:pPr>
        <w:pStyle w:val="22"/>
        <w:spacing w:after="0" w:line="940" w:lineRule="exact"/>
        <w:ind w:firstLine="1196" w:firstLineChars="332"/>
        <w:rPr>
          <w:rFonts w:hint="eastAsia" w:ascii="宋体" w:hAnsi="宋体" w:cs="宋体"/>
          <w:b/>
          <w:sz w:val="36"/>
          <w:szCs w:val="36"/>
        </w:rPr>
      </w:pPr>
    </w:p>
    <w:p w14:paraId="1569A9FD">
      <w:pPr>
        <w:pStyle w:val="22"/>
        <w:spacing w:after="0" w:line="940" w:lineRule="exact"/>
        <w:ind w:firstLine="1196" w:firstLineChars="332"/>
        <w:rPr>
          <w:rFonts w:hint="eastAsia" w:ascii="宋体" w:hAnsi="宋体" w:cs="宋体"/>
          <w:b/>
          <w:sz w:val="36"/>
          <w:szCs w:val="36"/>
        </w:rPr>
      </w:pPr>
    </w:p>
    <w:p w14:paraId="3A56D304">
      <w:pPr>
        <w:pStyle w:val="22"/>
        <w:spacing w:after="0" w:line="940" w:lineRule="exact"/>
        <w:ind w:firstLine="1196" w:firstLineChars="332"/>
        <w:rPr>
          <w:rFonts w:hint="eastAsia" w:ascii="宋体" w:hAnsi="宋体" w:cs="宋体"/>
          <w:b/>
          <w:sz w:val="36"/>
          <w:szCs w:val="36"/>
        </w:rPr>
      </w:pPr>
    </w:p>
    <w:p w14:paraId="010D5B7E">
      <w:pPr>
        <w:pStyle w:val="22"/>
        <w:spacing w:after="0" w:line="940" w:lineRule="exact"/>
        <w:ind w:firstLine="1196" w:firstLineChars="332"/>
        <w:rPr>
          <w:rFonts w:hint="eastAsia" w:ascii="宋体" w:hAnsi="宋体" w:cs="宋体"/>
          <w:b/>
          <w:sz w:val="36"/>
          <w:szCs w:val="36"/>
        </w:rPr>
      </w:pPr>
    </w:p>
    <w:p w14:paraId="40F221BE">
      <w:pPr>
        <w:pStyle w:val="22"/>
        <w:spacing w:after="0" w:line="360" w:lineRule="auto"/>
        <w:ind w:firstLine="1200" w:firstLineChars="332"/>
        <w:jc w:val="both"/>
        <w:rPr>
          <w:rFonts w:hint="eastAsia" w:ascii="宋体" w:hAnsi="宋体" w:eastAsia="宋体" w:cs="宋体"/>
          <w:b/>
          <w:sz w:val="36"/>
          <w:szCs w:val="36"/>
        </w:rPr>
      </w:pPr>
    </w:p>
    <w:p w14:paraId="68F5803E">
      <w:pPr>
        <w:pStyle w:val="22"/>
        <w:spacing w:after="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rPr>
        <w:t>采购人：</w:t>
      </w:r>
      <w:r>
        <w:rPr>
          <w:rFonts w:hint="eastAsia" w:ascii="宋体" w:hAnsi="宋体" w:eastAsia="宋体" w:cs="宋体"/>
          <w:b/>
          <w:sz w:val="36"/>
          <w:szCs w:val="36"/>
          <w:lang w:eastAsia="zh-CN"/>
        </w:rPr>
        <w:t>宣威市阿都乡人民政府</w:t>
      </w:r>
    </w:p>
    <w:p w14:paraId="2D45B752">
      <w:pPr>
        <w:pStyle w:val="22"/>
        <w:spacing w:after="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rPr>
        <w:t>采购代理机构：</w:t>
      </w:r>
      <w:r>
        <w:rPr>
          <w:rFonts w:hint="eastAsia" w:ascii="宋体" w:hAnsi="宋体" w:eastAsia="宋体" w:cs="宋体"/>
          <w:b/>
          <w:sz w:val="36"/>
          <w:szCs w:val="36"/>
          <w:lang w:eastAsia="zh-CN"/>
        </w:rPr>
        <w:t>云南亿郡建设项目管理有限公司</w:t>
      </w:r>
    </w:p>
    <w:p w14:paraId="7A24AD8D">
      <w:pPr>
        <w:pStyle w:val="22"/>
        <w:spacing w:after="0" w:line="360" w:lineRule="auto"/>
        <w:jc w:val="center"/>
        <w:rPr>
          <w:rFonts w:hint="eastAsia" w:ascii="宋体" w:hAnsi="宋体" w:eastAsia="宋体" w:cs="宋体"/>
          <w:b/>
          <w:sz w:val="36"/>
          <w:szCs w:val="36"/>
        </w:rPr>
        <w:sectPr>
          <w:headerReference r:id="rId6" w:type="first"/>
          <w:footerReference r:id="rId9" w:type="first"/>
          <w:headerReference r:id="rId5" w:type="default"/>
          <w:footerReference r:id="rId7" w:type="default"/>
          <w:footerReference r:id="rId8" w:type="even"/>
          <w:pgSz w:w="11905" w:h="16838"/>
          <w:pgMar w:top="1247" w:right="1531" w:bottom="1247" w:left="1531" w:header="851" w:footer="896" w:gutter="0"/>
          <w:pgNumType w:start="0"/>
          <w:cols w:space="0" w:num="1"/>
          <w:rtlGutter w:val="0"/>
          <w:docGrid w:linePitch="312" w:charSpace="0"/>
        </w:sectPr>
      </w:pPr>
      <w:r>
        <w:rPr>
          <w:rFonts w:hint="eastAsia" w:ascii="宋体" w:hAnsi="宋体" w:eastAsia="宋体" w:cs="宋体"/>
          <w:b/>
          <w:sz w:val="36"/>
          <w:szCs w:val="36"/>
        </w:rPr>
        <w:t>日</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期：</w:t>
      </w:r>
      <w:r>
        <w:rPr>
          <w:rFonts w:hint="eastAsia" w:ascii="宋体" w:hAnsi="宋体" w:eastAsia="宋体" w:cs="宋体"/>
          <w:b/>
          <w:sz w:val="36"/>
          <w:szCs w:val="36"/>
          <w:highlight w:val="none"/>
          <w:lang w:eastAsia="zh-CN"/>
        </w:rPr>
        <w:t>2025</w:t>
      </w:r>
      <w:r>
        <w:rPr>
          <w:rFonts w:hint="eastAsia" w:ascii="宋体" w:hAnsi="宋体" w:eastAsia="宋体" w:cs="宋体"/>
          <w:b/>
          <w:sz w:val="36"/>
          <w:szCs w:val="36"/>
          <w:highlight w:val="none"/>
          <w:lang w:val="en-US" w:eastAsia="zh-CN"/>
        </w:rPr>
        <w:t>年04</w:t>
      </w:r>
      <w:r>
        <w:rPr>
          <w:rFonts w:hint="eastAsia" w:ascii="宋体" w:hAnsi="宋体" w:eastAsia="宋体" w:cs="宋体"/>
          <w:b/>
          <w:sz w:val="36"/>
          <w:szCs w:val="36"/>
          <w:highlight w:val="none"/>
        </w:rPr>
        <w:t>月</w:t>
      </w:r>
      <w:r>
        <w:rPr>
          <w:rFonts w:hint="eastAsia" w:ascii="宋体" w:hAnsi="宋体" w:eastAsia="宋体" w:cs="宋体"/>
          <w:b/>
          <w:sz w:val="36"/>
          <w:szCs w:val="36"/>
          <w:highlight w:val="none"/>
          <w:lang w:val="en-US" w:eastAsia="zh-CN"/>
        </w:rPr>
        <w:t>23</w:t>
      </w:r>
      <w:r>
        <w:rPr>
          <w:rFonts w:hint="eastAsia" w:ascii="宋体" w:hAnsi="宋体" w:eastAsia="宋体" w:cs="宋体"/>
          <w:b/>
          <w:sz w:val="36"/>
          <w:szCs w:val="36"/>
          <w:highlight w:val="none"/>
        </w:rPr>
        <w:t>日</w:t>
      </w:r>
    </w:p>
    <w:p w14:paraId="39D4E93B">
      <w:pPr>
        <w:pStyle w:val="3"/>
        <w:bidi w:val="0"/>
        <w:rPr>
          <w:rFonts w:hint="eastAsia"/>
        </w:rPr>
      </w:pPr>
      <w:bookmarkStart w:id="6" w:name="_Toc3673"/>
      <w:bookmarkStart w:id="7" w:name="_Toc3727"/>
      <w:r>
        <w:rPr>
          <w:rFonts w:hint="eastAsia"/>
        </w:rPr>
        <w:t>目  录</w:t>
      </w:r>
      <w:bookmarkEnd w:id="6"/>
      <w:bookmarkEnd w:id="7"/>
    </w:p>
    <w:p w14:paraId="50465A84">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TOC \o "1-2" \h \u </w:instrText>
      </w:r>
      <w:r>
        <w:rPr>
          <w:rFonts w:hint="eastAsia"/>
          <w:b/>
          <w:bCs/>
          <w:sz w:val="28"/>
          <w:szCs w:val="28"/>
        </w:rPr>
        <w:fldChar w:fldCharType="separate"/>
      </w:r>
      <w:r>
        <w:rPr>
          <w:rFonts w:hint="eastAsia"/>
          <w:b/>
          <w:bCs/>
          <w:sz w:val="28"/>
          <w:szCs w:val="28"/>
        </w:rPr>
        <w:fldChar w:fldCharType="begin"/>
      </w:r>
      <w:r>
        <w:rPr>
          <w:rFonts w:hint="eastAsia"/>
          <w:b/>
          <w:bCs/>
          <w:sz w:val="28"/>
          <w:szCs w:val="28"/>
        </w:rPr>
        <w:instrText xml:space="preserve"> HYPERLINK \l _Toc1944 </w:instrText>
      </w:r>
      <w:r>
        <w:rPr>
          <w:rFonts w:hint="eastAsia"/>
          <w:b/>
          <w:bCs/>
          <w:sz w:val="28"/>
          <w:szCs w:val="28"/>
        </w:rPr>
        <w:fldChar w:fldCharType="separate"/>
      </w:r>
      <w:r>
        <w:rPr>
          <w:rFonts w:hint="eastAsia"/>
          <w:b/>
          <w:bCs/>
          <w:sz w:val="28"/>
          <w:szCs w:val="28"/>
        </w:rPr>
        <w:t>第一章</w:t>
      </w:r>
      <w:r>
        <w:rPr>
          <w:rFonts w:hint="eastAsia"/>
          <w:b/>
          <w:bCs/>
          <w:sz w:val="28"/>
          <w:szCs w:val="28"/>
          <w:lang w:val="en-US" w:eastAsia="zh-CN"/>
        </w:rPr>
        <w:t xml:space="preserve">  </w:t>
      </w:r>
      <w:r>
        <w:rPr>
          <w:rFonts w:hint="eastAsia"/>
          <w:b/>
          <w:bCs/>
          <w:sz w:val="28"/>
          <w:szCs w:val="28"/>
        </w:rPr>
        <w:t>竞争性磋商公告</w:t>
      </w:r>
      <w:r>
        <w:rPr>
          <w:b/>
          <w:bCs/>
          <w:sz w:val="28"/>
          <w:szCs w:val="28"/>
        </w:rPr>
        <w:tab/>
      </w:r>
      <w:r>
        <w:rPr>
          <w:b/>
          <w:bCs/>
          <w:sz w:val="28"/>
          <w:szCs w:val="28"/>
        </w:rPr>
        <w:fldChar w:fldCharType="begin"/>
      </w:r>
      <w:r>
        <w:rPr>
          <w:b/>
          <w:bCs/>
          <w:sz w:val="28"/>
          <w:szCs w:val="28"/>
        </w:rPr>
        <w:instrText xml:space="preserve"> PAGEREF _Toc1944 \h </w:instrText>
      </w:r>
      <w:r>
        <w:rPr>
          <w:b/>
          <w:bCs/>
          <w:sz w:val="28"/>
          <w:szCs w:val="28"/>
        </w:rPr>
        <w:fldChar w:fldCharType="separate"/>
      </w:r>
      <w:r>
        <w:rPr>
          <w:b/>
          <w:bCs/>
          <w:sz w:val="28"/>
          <w:szCs w:val="28"/>
        </w:rPr>
        <w:t>- 1 -</w:t>
      </w:r>
      <w:r>
        <w:rPr>
          <w:b/>
          <w:bCs/>
          <w:sz w:val="28"/>
          <w:szCs w:val="28"/>
        </w:rPr>
        <w:fldChar w:fldCharType="end"/>
      </w:r>
      <w:r>
        <w:rPr>
          <w:rFonts w:hint="eastAsia"/>
          <w:b/>
          <w:bCs/>
          <w:sz w:val="28"/>
          <w:szCs w:val="28"/>
        </w:rPr>
        <w:fldChar w:fldCharType="end"/>
      </w:r>
    </w:p>
    <w:p w14:paraId="4D101E0A">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_Toc26246 </w:instrText>
      </w:r>
      <w:r>
        <w:rPr>
          <w:rFonts w:hint="eastAsia"/>
          <w:b/>
          <w:bCs/>
          <w:sz w:val="28"/>
          <w:szCs w:val="28"/>
        </w:rPr>
        <w:fldChar w:fldCharType="separate"/>
      </w:r>
      <w:r>
        <w:rPr>
          <w:rFonts w:hint="eastAsia"/>
          <w:b/>
          <w:bCs/>
          <w:sz w:val="28"/>
          <w:szCs w:val="28"/>
        </w:rPr>
        <w:t>第二章</w:t>
      </w:r>
      <w:r>
        <w:rPr>
          <w:rFonts w:hint="eastAsia"/>
          <w:b/>
          <w:bCs/>
          <w:sz w:val="28"/>
          <w:szCs w:val="28"/>
          <w:lang w:val="en-US" w:eastAsia="zh-CN"/>
        </w:rPr>
        <w:t xml:space="preserve">  </w:t>
      </w:r>
      <w:r>
        <w:rPr>
          <w:rFonts w:hint="eastAsia"/>
          <w:b/>
          <w:bCs/>
          <w:sz w:val="28"/>
          <w:szCs w:val="28"/>
        </w:rPr>
        <w:t>供应商须知</w:t>
      </w:r>
      <w:r>
        <w:rPr>
          <w:b/>
          <w:bCs/>
          <w:sz w:val="28"/>
          <w:szCs w:val="28"/>
        </w:rPr>
        <w:tab/>
      </w:r>
      <w:r>
        <w:rPr>
          <w:b/>
          <w:bCs/>
          <w:sz w:val="28"/>
          <w:szCs w:val="28"/>
        </w:rPr>
        <w:fldChar w:fldCharType="begin"/>
      </w:r>
      <w:r>
        <w:rPr>
          <w:b/>
          <w:bCs/>
          <w:sz w:val="28"/>
          <w:szCs w:val="28"/>
        </w:rPr>
        <w:instrText xml:space="preserve"> PAGEREF _Toc26246 \h </w:instrText>
      </w:r>
      <w:r>
        <w:rPr>
          <w:b/>
          <w:bCs/>
          <w:sz w:val="28"/>
          <w:szCs w:val="28"/>
        </w:rPr>
        <w:fldChar w:fldCharType="separate"/>
      </w:r>
      <w:r>
        <w:rPr>
          <w:b/>
          <w:bCs/>
          <w:sz w:val="28"/>
          <w:szCs w:val="28"/>
        </w:rPr>
        <w:t>- 5 -</w:t>
      </w:r>
      <w:r>
        <w:rPr>
          <w:b/>
          <w:bCs/>
          <w:sz w:val="28"/>
          <w:szCs w:val="28"/>
        </w:rPr>
        <w:fldChar w:fldCharType="end"/>
      </w:r>
      <w:r>
        <w:rPr>
          <w:rFonts w:hint="eastAsia"/>
          <w:b/>
          <w:bCs/>
          <w:sz w:val="28"/>
          <w:szCs w:val="28"/>
        </w:rPr>
        <w:fldChar w:fldCharType="end"/>
      </w:r>
    </w:p>
    <w:p w14:paraId="26F6F393">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_Toc13710 </w:instrText>
      </w:r>
      <w:r>
        <w:rPr>
          <w:rFonts w:hint="eastAsia"/>
          <w:b/>
          <w:bCs/>
          <w:sz w:val="28"/>
          <w:szCs w:val="28"/>
        </w:rPr>
        <w:fldChar w:fldCharType="separate"/>
      </w:r>
      <w:r>
        <w:rPr>
          <w:rFonts w:hint="eastAsia"/>
          <w:b/>
          <w:bCs/>
          <w:sz w:val="28"/>
          <w:szCs w:val="28"/>
        </w:rPr>
        <w:t>第三章</w:t>
      </w:r>
      <w:r>
        <w:rPr>
          <w:rFonts w:hint="eastAsia"/>
          <w:b/>
          <w:bCs/>
          <w:sz w:val="28"/>
          <w:szCs w:val="28"/>
          <w:lang w:val="en-US"/>
        </w:rPr>
        <w:t xml:space="preserve">  </w:t>
      </w:r>
      <w:r>
        <w:rPr>
          <w:rFonts w:hint="eastAsia"/>
          <w:b/>
          <w:bCs/>
          <w:sz w:val="28"/>
          <w:szCs w:val="28"/>
        </w:rPr>
        <w:t>评审办法（综合评分法）</w:t>
      </w:r>
      <w:r>
        <w:rPr>
          <w:b/>
          <w:bCs/>
          <w:sz w:val="28"/>
          <w:szCs w:val="28"/>
        </w:rPr>
        <w:tab/>
      </w:r>
      <w:r>
        <w:rPr>
          <w:b/>
          <w:bCs/>
          <w:sz w:val="28"/>
          <w:szCs w:val="28"/>
        </w:rPr>
        <w:fldChar w:fldCharType="begin"/>
      </w:r>
      <w:r>
        <w:rPr>
          <w:b/>
          <w:bCs/>
          <w:sz w:val="28"/>
          <w:szCs w:val="28"/>
        </w:rPr>
        <w:instrText xml:space="preserve"> PAGEREF _Toc13710 \h </w:instrText>
      </w:r>
      <w:r>
        <w:rPr>
          <w:b/>
          <w:bCs/>
          <w:sz w:val="28"/>
          <w:szCs w:val="28"/>
        </w:rPr>
        <w:fldChar w:fldCharType="separate"/>
      </w:r>
      <w:r>
        <w:rPr>
          <w:b/>
          <w:bCs/>
          <w:sz w:val="28"/>
          <w:szCs w:val="28"/>
        </w:rPr>
        <w:t>- 18 -</w:t>
      </w:r>
      <w:r>
        <w:rPr>
          <w:b/>
          <w:bCs/>
          <w:sz w:val="28"/>
          <w:szCs w:val="28"/>
        </w:rPr>
        <w:fldChar w:fldCharType="end"/>
      </w:r>
      <w:r>
        <w:rPr>
          <w:rFonts w:hint="eastAsia"/>
          <w:b/>
          <w:bCs/>
          <w:sz w:val="28"/>
          <w:szCs w:val="28"/>
        </w:rPr>
        <w:fldChar w:fldCharType="end"/>
      </w:r>
    </w:p>
    <w:p w14:paraId="1BE02E9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_Toc26414 </w:instrText>
      </w:r>
      <w:r>
        <w:rPr>
          <w:rFonts w:hint="eastAsia"/>
          <w:b/>
          <w:bCs/>
          <w:sz w:val="28"/>
          <w:szCs w:val="28"/>
        </w:rPr>
        <w:fldChar w:fldCharType="separate"/>
      </w:r>
      <w:r>
        <w:rPr>
          <w:rFonts w:hint="eastAsia"/>
          <w:b/>
          <w:bCs/>
          <w:sz w:val="28"/>
          <w:szCs w:val="28"/>
        </w:rPr>
        <w:t>第四章</w:t>
      </w:r>
      <w:r>
        <w:rPr>
          <w:rFonts w:hint="eastAsia"/>
          <w:b/>
          <w:bCs/>
          <w:sz w:val="28"/>
          <w:szCs w:val="28"/>
          <w:lang w:val="en-US" w:eastAsia="zh-CN"/>
        </w:rPr>
        <w:t xml:space="preserve">  </w:t>
      </w:r>
      <w:r>
        <w:rPr>
          <w:rFonts w:hint="eastAsia"/>
          <w:b/>
          <w:bCs/>
          <w:sz w:val="28"/>
          <w:szCs w:val="28"/>
        </w:rPr>
        <w:t>合同条款及格式</w:t>
      </w:r>
      <w:r>
        <w:rPr>
          <w:b/>
          <w:bCs/>
          <w:sz w:val="28"/>
          <w:szCs w:val="28"/>
        </w:rPr>
        <w:tab/>
      </w:r>
      <w:r>
        <w:rPr>
          <w:b/>
          <w:bCs/>
          <w:sz w:val="28"/>
          <w:szCs w:val="28"/>
        </w:rPr>
        <w:fldChar w:fldCharType="begin"/>
      </w:r>
      <w:r>
        <w:rPr>
          <w:b/>
          <w:bCs/>
          <w:sz w:val="28"/>
          <w:szCs w:val="28"/>
        </w:rPr>
        <w:instrText xml:space="preserve"> PAGEREF _Toc26414 \h </w:instrText>
      </w:r>
      <w:r>
        <w:rPr>
          <w:b/>
          <w:bCs/>
          <w:sz w:val="28"/>
          <w:szCs w:val="28"/>
        </w:rPr>
        <w:fldChar w:fldCharType="separate"/>
      </w:r>
      <w:r>
        <w:rPr>
          <w:b/>
          <w:bCs/>
          <w:sz w:val="28"/>
          <w:szCs w:val="28"/>
        </w:rPr>
        <w:t>- 26 -</w:t>
      </w:r>
      <w:r>
        <w:rPr>
          <w:b/>
          <w:bCs/>
          <w:sz w:val="28"/>
          <w:szCs w:val="28"/>
        </w:rPr>
        <w:fldChar w:fldCharType="end"/>
      </w:r>
      <w:r>
        <w:rPr>
          <w:rFonts w:hint="eastAsia"/>
          <w:b/>
          <w:bCs/>
          <w:sz w:val="28"/>
          <w:szCs w:val="28"/>
        </w:rPr>
        <w:fldChar w:fldCharType="end"/>
      </w:r>
    </w:p>
    <w:p w14:paraId="74C43942">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_Toc3990 </w:instrText>
      </w:r>
      <w:r>
        <w:rPr>
          <w:rFonts w:hint="eastAsia"/>
          <w:b/>
          <w:bCs/>
          <w:sz w:val="28"/>
          <w:szCs w:val="28"/>
        </w:rPr>
        <w:fldChar w:fldCharType="separate"/>
      </w:r>
      <w:r>
        <w:rPr>
          <w:rFonts w:hint="eastAsia"/>
          <w:b/>
          <w:bCs/>
          <w:sz w:val="28"/>
          <w:szCs w:val="28"/>
        </w:rPr>
        <w:t>第五章</w:t>
      </w:r>
      <w:r>
        <w:rPr>
          <w:rFonts w:hint="eastAsia"/>
          <w:b/>
          <w:bCs/>
          <w:sz w:val="28"/>
          <w:szCs w:val="28"/>
          <w:lang w:val="en-US" w:eastAsia="zh-CN"/>
        </w:rPr>
        <w:t xml:space="preserve">  </w:t>
      </w:r>
      <w:r>
        <w:rPr>
          <w:rFonts w:hint="eastAsia"/>
          <w:b/>
          <w:bCs/>
          <w:sz w:val="28"/>
          <w:szCs w:val="28"/>
        </w:rPr>
        <w:t>技术标准和要求</w:t>
      </w:r>
      <w:r>
        <w:rPr>
          <w:b/>
          <w:bCs/>
          <w:sz w:val="28"/>
          <w:szCs w:val="28"/>
        </w:rPr>
        <w:tab/>
      </w:r>
      <w:r>
        <w:rPr>
          <w:b/>
          <w:bCs/>
          <w:sz w:val="28"/>
          <w:szCs w:val="28"/>
        </w:rPr>
        <w:fldChar w:fldCharType="begin"/>
      </w:r>
      <w:r>
        <w:rPr>
          <w:b/>
          <w:bCs/>
          <w:sz w:val="28"/>
          <w:szCs w:val="28"/>
        </w:rPr>
        <w:instrText xml:space="preserve"> PAGEREF _Toc3990 \h </w:instrText>
      </w:r>
      <w:r>
        <w:rPr>
          <w:b/>
          <w:bCs/>
          <w:sz w:val="28"/>
          <w:szCs w:val="28"/>
        </w:rPr>
        <w:fldChar w:fldCharType="separate"/>
      </w:r>
      <w:r>
        <w:rPr>
          <w:b/>
          <w:bCs/>
          <w:sz w:val="28"/>
          <w:szCs w:val="28"/>
        </w:rPr>
        <w:t>- 48 -</w:t>
      </w:r>
      <w:r>
        <w:rPr>
          <w:b/>
          <w:bCs/>
          <w:sz w:val="28"/>
          <w:szCs w:val="28"/>
        </w:rPr>
        <w:fldChar w:fldCharType="end"/>
      </w:r>
      <w:r>
        <w:rPr>
          <w:rFonts w:hint="eastAsia"/>
          <w:b/>
          <w:bCs/>
          <w:sz w:val="28"/>
          <w:szCs w:val="28"/>
        </w:rPr>
        <w:fldChar w:fldCharType="end"/>
      </w:r>
    </w:p>
    <w:p w14:paraId="63199B61">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_Toc21044 </w:instrText>
      </w:r>
      <w:r>
        <w:rPr>
          <w:rFonts w:hint="eastAsia"/>
          <w:b/>
          <w:bCs/>
          <w:sz w:val="28"/>
          <w:szCs w:val="28"/>
        </w:rPr>
        <w:fldChar w:fldCharType="separate"/>
      </w:r>
      <w:r>
        <w:rPr>
          <w:rFonts w:hint="eastAsia"/>
          <w:b/>
          <w:bCs/>
          <w:sz w:val="28"/>
          <w:szCs w:val="28"/>
        </w:rPr>
        <w:t>第六章</w:t>
      </w:r>
      <w:r>
        <w:rPr>
          <w:rFonts w:hint="eastAsia"/>
          <w:b/>
          <w:bCs/>
          <w:sz w:val="28"/>
          <w:szCs w:val="28"/>
          <w:lang w:val="en-US" w:eastAsia="zh-CN"/>
        </w:rPr>
        <w:t xml:space="preserve">  </w:t>
      </w:r>
      <w:r>
        <w:rPr>
          <w:rFonts w:hint="eastAsia"/>
          <w:b/>
          <w:bCs/>
          <w:sz w:val="28"/>
          <w:szCs w:val="28"/>
        </w:rPr>
        <w:t>竞争性磋商响应文件格式</w:t>
      </w:r>
      <w:r>
        <w:rPr>
          <w:b/>
          <w:bCs/>
          <w:sz w:val="28"/>
          <w:szCs w:val="28"/>
        </w:rPr>
        <w:tab/>
      </w:r>
      <w:r>
        <w:rPr>
          <w:b/>
          <w:bCs/>
          <w:sz w:val="28"/>
          <w:szCs w:val="28"/>
        </w:rPr>
        <w:fldChar w:fldCharType="begin"/>
      </w:r>
      <w:r>
        <w:rPr>
          <w:b/>
          <w:bCs/>
          <w:sz w:val="28"/>
          <w:szCs w:val="28"/>
        </w:rPr>
        <w:instrText xml:space="preserve"> PAGEREF _Toc21044 \h </w:instrText>
      </w:r>
      <w:r>
        <w:rPr>
          <w:b/>
          <w:bCs/>
          <w:sz w:val="28"/>
          <w:szCs w:val="28"/>
        </w:rPr>
        <w:fldChar w:fldCharType="separate"/>
      </w:r>
      <w:r>
        <w:rPr>
          <w:b/>
          <w:bCs/>
          <w:sz w:val="28"/>
          <w:szCs w:val="28"/>
        </w:rPr>
        <w:t>- 49 -</w:t>
      </w:r>
      <w:r>
        <w:rPr>
          <w:b/>
          <w:bCs/>
          <w:sz w:val="28"/>
          <w:szCs w:val="28"/>
        </w:rPr>
        <w:fldChar w:fldCharType="end"/>
      </w:r>
      <w:r>
        <w:rPr>
          <w:rFonts w:hint="eastAsia"/>
          <w:b/>
          <w:bCs/>
          <w:sz w:val="28"/>
          <w:szCs w:val="28"/>
        </w:rPr>
        <w:fldChar w:fldCharType="end"/>
      </w:r>
    </w:p>
    <w:p w14:paraId="7C71A1FC">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_Toc31705 </w:instrText>
      </w:r>
      <w:r>
        <w:rPr>
          <w:rFonts w:hint="eastAsia"/>
          <w:b/>
          <w:bCs/>
          <w:sz w:val="28"/>
          <w:szCs w:val="28"/>
        </w:rPr>
        <w:fldChar w:fldCharType="separate"/>
      </w:r>
      <w:r>
        <w:rPr>
          <w:rFonts w:hint="eastAsia"/>
          <w:b/>
          <w:bCs/>
          <w:sz w:val="28"/>
          <w:szCs w:val="28"/>
          <w:lang w:val="en-US" w:eastAsia="zh-CN"/>
        </w:rPr>
        <w:t>一、</w:t>
      </w:r>
      <w:r>
        <w:rPr>
          <w:rFonts w:hint="eastAsia"/>
          <w:b/>
          <w:bCs/>
          <w:sz w:val="28"/>
          <w:szCs w:val="28"/>
        </w:rPr>
        <w:t>资格审查部分</w:t>
      </w:r>
      <w:r>
        <w:rPr>
          <w:b/>
          <w:bCs/>
          <w:sz w:val="28"/>
          <w:szCs w:val="28"/>
        </w:rPr>
        <w:tab/>
      </w:r>
      <w:r>
        <w:rPr>
          <w:b/>
          <w:bCs/>
          <w:sz w:val="28"/>
          <w:szCs w:val="28"/>
        </w:rPr>
        <w:fldChar w:fldCharType="begin"/>
      </w:r>
      <w:r>
        <w:rPr>
          <w:b/>
          <w:bCs/>
          <w:sz w:val="28"/>
          <w:szCs w:val="28"/>
        </w:rPr>
        <w:instrText xml:space="preserve"> PAGEREF _Toc31705 \h </w:instrText>
      </w:r>
      <w:r>
        <w:rPr>
          <w:b/>
          <w:bCs/>
          <w:sz w:val="28"/>
          <w:szCs w:val="28"/>
        </w:rPr>
        <w:fldChar w:fldCharType="separate"/>
      </w:r>
      <w:r>
        <w:rPr>
          <w:b/>
          <w:bCs/>
          <w:sz w:val="28"/>
          <w:szCs w:val="28"/>
        </w:rPr>
        <w:t>- 51 -</w:t>
      </w:r>
      <w:r>
        <w:rPr>
          <w:b/>
          <w:bCs/>
          <w:sz w:val="28"/>
          <w:szCs w:val="28"/>
        </w:rPr>
        <w:fldChar w:fldCharType="end"/>
      </w:r>
      <w:r>
        <w:rPr>
          <w:rFonts w:hint="eastAsia"/>
          <w:b/>
          <w:bCs/>
          <w:sz w:val="28"/>
          <w:szCs w:val="28"/>
        </w:rPr>
        <w:fldChar w:fldCharType="end"/>
      </w:r>
    </w:p>
    <w:p w14:paraId="3300F9B7">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_Toc20891 </w:instrText>
      </w:r>
      <w:r>
        <w:rPr>
          <w:rFonts w:hint="eastAsia"/>
          <w:b/>
          <w:bCs/>
          <w:sz w:val="28"/>
          <w:szCs w:val="28"/>
        </w:rPr>
        <w:fldChar w:fldCharType="separate"/>
      </w:r>
      <w:r>
        <w:rPr>
          <w:rFonts w:hint="eastAsia"/>
          <w:b/>
          <w:bCs/>
          <w:sz w:val="28"/>
          <w:szCs w:val="28"/>
          <w:lang w:val="en-US" w:eastAsia="zh-CN"/>
        </w:rPr>
        <w:t>二、</w:t>
      </w:r>
      <w:r>
        <w:rPr>
          <w:rFonts w:hint="eastAsia"/>
          <w:b/>
          <w:bCs/>
          <w:sz w:val="28"/>
          <w:szCs w:val="28"/>
        </w:rPr>
        <w:t>报价部分</w:t>
      </w:r>
      <w:r>
        <w:rPr>
          <w:b/>
          <w:bCs/>
          <w:sz w:val="28"/>
          <w:szCs w:val="28"/>
        </w:rPr>
        <w:tab/>
      </w:r>
      <w:r>
        <w:rPr>
          <w:b/>
          <w:bCs/>
          <w:sz w:val="28"/>
          <w:szCs w:val="28"/>
        </w:rPr>
        <w:fldChar w:fldCharType="begin"/>
      </w:r>
      <w:r>
        <w:rPr>
          <w:b/>
          <w:bCs/>
          <w:sz w:val="28"/>
          <w:szCs w:val="28"/>
        </w:rPr>
        <w:instrText xml:space="preserve"> PAGEREF _Toc20891 \h </w:instrText>
      </w:r>
      <w:r>
        <w:rPr>
          <w:b/>
          <w:bCs/>
          <w:sz w:val="28"/>
          <w:szCs w:val="28"/>
        </w:rPr>
        <w:fldChar w:fldCharType="separate"/>
      </w:r>
      <w:r>
        <w:rPr>
          <w:b/>
          <w:bCs/>
          <w:sz w:val="28"/>
          <w:szCs w:val="28"/>
        </w:rPr>
        <w:t>- 63 -</w:t>
      </w:r>
      <w:r>
        <w:rPr>
          <w:b/>
          <w:bCs/>
          <w:sz w:val="28"/>
          <w:szCs w:val="28"/>
        </w:rPr>
        <w:fldChar w:fldCharType="end"/>
      </w:r>
      <w:r>
        <w:rPr>
          <w:rFonts w:hint="eastAsia"/>
          <w:b/>
          <w:bCs/>
          <w:sz w:val="28"/>
          <w:szCs w:val="28"/>
        </w:rPr>
        <w:fldChar w:fldCharType="end"/>
      </w:r>
    </w:p>
    <w:p w14:paraId="59332A6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_Toc10578 </w:instrText>
      </w:r>
      <w:r>
        <w:rPr>
          <w:rFonts w:hint="eastAsia"/>
          <w:b/>
          <w:bCs/>
          <w:sz w:val="28"/>
          <w:szCs w:val="28"/>
        </w:rPr>
        <w:fldChar w:fldCharType="separate"/>
      </w:r>
      <w:r>
        <w:rPr>
          <w:rFonts w:hint="eastAsia"/>
          <w:b/>
          <w:bCs/>
          <w:sz w:val="28"/>
          <w:szCs w:val="28"/>
          <w:lang w:val="en-US" w:eastAsia="zh-CN"/>
        </w:rPr>
        <w:t>三、</w:t>
      </w:r>
      <w:r>
        <w:rPr>
          <w:rFonts w:hint="eastAsia"/>
          <w:b/>
          <w:bCs/>
          <w:sz w:val="28"/>
          <w:szCs w:val="28"/>
        </w:rPr>
        <w:t>商务及技术部分</w:t>
      </w:r>
      <w:r>
        <w:rPr>
          <w:b/>
          <w:bCs/>
          <w:sz w:val="28"/>
          <w:szCs w:val="28"/>
        </w:rPr>
        <w:tab/>
      </w:r>
      <w:r>
        <w:rPr>
          <w:b/>
          <w:bCs/>
          <w:sz w:val="28"/>
          <w:szCs w:val="28"/>
        </w:rPr>
        <w:fldChar w:fldCharType="begin"/>
      </w:r>
      <w:r>
        <w:rPr>
          <w:b/>
          <w:bCs/>
          <w:sz w:val="28"/>
          <w:szCs w:val="28"/>
        </w:rPr>
        <w:instrText xml:space="preserve"> PAGEREF _Toc10578 \h </w:instrText>
      </w:r>
      <w:r>
        <w:rPr>
          <w:b/>
          <w:bCs/>
          <w:sz w:val="28"/>
          <w:szCs w:val="28"/>
        </w:rPr>
        <w:fldChar w:fldCharType="separate"/>
      </w:r>
      <w:r>
        <w:rPr>
          <w:b/>
          <w:bCs/>
          <w:sz w:val="28"/>
          <w:szCs w:val="28"/>
        </w:rPr>
        <w:t>- 65 -</w:t>
      </w:r>
      <w:r>
        <w:rPr>
          <w:b/>
          <w:bCs/>
          <w:sz w:val="28"/>
          <w:szCs w:val="28"/>
        </w:rPr>
        <w:fldChar w:fldCharType="end"/>
      </w:r>
      <w:r>
        <w:rPr>
          <w:rFonts w:hint="eastAsia"/>
          <w:b/>
          <w:bCs/>
          <w:sz w:val="28"/>
          <w:szCs w:val="28"/>
        </w:rPr>
        <w:fldChar w:fldCharType="end"/>
      </w:r>
    </w:p>
    <w:p w14:paraId="108B203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_Toc1834 </w:instrText>
      </w:r>
      <w:r>
        <w:rPr>
          <w:rFonts w:hint="eastAsia"/>
          <w:b/>
          <w:bCs/>
          <w:sz w:val="28"/>
          <w:szCs w:val="28"/>
        </w:rPr>
        <w:fldChar w:fldCharType="separate"/>
      </w:r>
      <w:r>
        <w:rPr>
          <w:rFonts w:hint="eastAsia"/>
          <w:b/>
          <w:bCs/>
          <w:sz w:val="28"/>
          <w:szCs w:val="28"/>
        </w:rPr>
        <w:t>第七章</w:t>
      </w:r>
      <w:r>
        <w:rPr>
          <w:rFonts w:hint="eastAsia"/>
          <w:b/>
          <w:bCs/>
          <w:sz w:val="28"/>
          <w:szCs w:val="28"/>
          <w:lang w:val="en-US" w:eastAsia="zh-CN"/>
        </w:rPr>
        <w:t xml:space="preserve">  </w:t>
      </w:r>
      <w:r>
        <w:rPr>
          <w:rFonts w:hint="eastAsia"/>
          <w:b/>
          <w:bCs/>
          <w:sz w:val="28"/>
          <w:szCs w:val="28"/>
        </w:rPr>
        <w:t>磋商程序</w:t>
      </w:r>
      <w:r>
        <w:rPr>
          <w:b/>
          <w:bCs/>
          <w:sz w:val="28"/>
          <w:szCs w:val="28"/>
        </w:rPr>
        <w:tab/>
      </w:r>
      <w:r>
        <w:rPr>
          <w:b/>
          <w:bCs/>
          <w:sz w:val="28"/>
          <w:szCs w:val="28"/>
        </w:rPr>
        <w:fldChar w:fldCharType="begin"/>
      </w:r>
      <w:r>
        <w:rPr>
          <w:b/>
          <w:bCs/>
          <w:sz w:val="28"/>
          <w:szCs w:val="28"/>
        </w:rPr>
        <w:instrText xml:space="preserve"> PAGEREF _Toc1834 \h </w:instrText>
      </w:r>
      <w:r>
        <w:rPr>
          <w:b/>
          <w:bCs/>
          <w:sz w:val="28"/>
          <w:szCs w:val="28"/>
        </w:rPr>
        <w:fldChar w:fldCharType="separate"/>
      </w:r>
      <w:r>
        <w:rPr>
          <w:b/>
          <w:bCs/>
          <w:sz w:val="28"/>
          <w:szCs w:val="28"/>
        </w:rPr>
        <w:t>- 74 -</w:t>
      </w:r>
      <w:r>
        <w:rPr>
          <w:b/>
          <w:bCs/>
          <w:sz w:val="28"/>
          <w:szCs w:val="28"/>
        </w:rPr>
        <w:fldChar w:fldCharType="end"/>
      </w:r>
      <w:r>
        <w:rPr>
          <w:rFonts w:hint="eastAsia"/>
          <w:b/>
          <w:bCs/>
          <w:sz w:val="28"/>
          <w:szCs w:val="28"/>
        </w:rPr>
        <w:fldChar w:fldCharType="end"/>
      </w:r>
    </w:p>
    <w:p w14:paraId="74B31AFA">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_Toc11993 </w:instrText>
      </w:r>
      <w:r>
        <w:rPr>
          <w:rFonts w:hint="eastAsia"/>
          <w:b/>
          <w:bCs/>
          <w:sz w:val="28"/>
          <w:szCs w:val="28"/>
        </w:rPr>
        <w:fldChar w:fldCharType="separate"/>
      </w:r>
      <w:r>
        <w:rPr>
          <w:rFonts w:hint="eastAsia"/>
          <w:b/>
          <w:bCs/>
          <w:sz w:val="28"/>
          <w:szCs w:val="28"/>
        </w:rPr>
        <w:t>第八章</w:t>
      </w:r>
      <w:r>
        <w:rPr>
          <w:rFonts w:hint="eastAsia"/>
          <w:b/>
          <w:bCs/>
          <w:sz w:val="28"/>
          <w:szCs w:val="28"/>
          <w:lang w:val="en-US" w:eastAsia="zh-CN"/>
        </w:rPr>
        <w:t xml:space="preserve">  </w:t>
      </w:r>
      <w:r>
        <w:rPr>
          <w:rFonts w:hint="eastAsia"/>
          <w:b/>
          <w:bCs/>
          <w:sz w:val="28"/>
          <w:szCs w:val="28"/>
        </w:rPr>
        <w:t>工程量清单</w:t>
      </w:r>
      <w:r>
        <w:rPr>
          <w:b/>
          <w:bCs/>
          <w:sz w:val="28"/>
          <w:szCs w:val="28"/>
        </w:rPr>
        <w:tab/>
      </w:r>
      <w:r>
        <w:rPr>
          <w:b/>
          <w:bCs/>
          <w:sz w:val="28"/>
          <w:szCs w:val="28"/>
        </w:rPr>
        <w:fldChar w:fldCharType="begin"/>
      </w:r>
      <w:r>
        <w:rPr>
          <w:b/>
          <w:bCs/>
          <w:sz w:val="28"/>
          <w:szCs w:val="28"/>
        </w:rPr>
        <w:instrText xml:space="preserve"> PAGEREF _Toc11993 \h </w:instrText>
      </w:r>
      <w:r>
        <w:rPr>
          <w:b/>
          <w:bCs/>
          <w:sz w:val="28"/>
          <w:szCs w:val="28"/>
        </w:rPr>
        <w:fldChar w:fldCharType="separate"/>
      </w:r>
      <w:r>
        <w:rPr>
          <w:b/>
          <w:bCs/>
          <w:sz w:val="28"/>
          <w:szCs w:val="28"/>
        </w:rPr>
        <w:t>- 75 -</w:t>
      </w:r>
      <w:r>
        <w:rPr>
          <w:b/>
          <w:bCs/>
          <w:sz w:val="28"/>
          <w:szCs w:val="28"/>
        </w:rPr>
        <w:fldChar w:fldCharType="end"/>
      </w:r>
      <w:r>
        <w:rPr>
          <w:rFonts w:hint="eastAsia"/>
          <w:b/>
          <w:bCs/>
          <w:sz w:val="28"/>
          <w:szCs w:val="28"/>
        </w:rPr>
        <w:fldChar w:fldCharType="end"/>
      </w:r>
    </w:p>
    <w:p w14:paraId="33A978CC">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rPr>
        <w:sectPr>
          <w:footerReference r:id="rId11" w:type="first"/>
          <w:footerReference r:id="rId10" w:type="default"/>
          <w:pgSz w:w="11905" w:h="16838"/>
          <w:pgMar w:top="1247" w:right="1531" w:bottom="1247" w:left="1531" w:header="851" w:footer="896" w:gutter="0"/>
          <w:pgNumType w:start="1"/>
          <w:cols w:space="0" w:num="1"/>
          <w:rtlGutter w:val="0"/>
          <w:docGrid w:linePitch="312" w:charSpace="0"/>
        </w:sectPr>
      </w:pPr>
      <w:r>
        <w:rPr>
          <w:rFonts w:hint="eastAsia"/>
          <w:b/>
          <w:bCs/>
          <w:sz w:val="28"/>
          <w:szCs w:val="28"/>
        </w:rPr>
        <w:fldChar w:fldCharType="end"/>
      </w:r>
    </w:p>
    <w:p w14:paraId="23A1C011">
      <w:pPr>
        <w:pStyle w:val="3"/>
        <w:bidi w:val="0"/>
        <w:rPr>
          <w:rFonts w:hint="eastAsia"/>
        </w:rPr>
      </w:pPr>
      <w:bookmarkStart w:id="8" w:name="_Toc28948"/>
      <w:bookmarkStart w:id="9" w:name="_Toc15659"/>
      <w:bookmarkStart w:id="10" w:name="_Toc1944"/>
      <w:r>
        <w:rPr>
          <w:rFonts w:hint="eastAsia"/>
        </w:rPr>
        <w:t>第一章</w:t>
      </w:r>
      <w:r>
        <w:rPr>
          <w:rFonts w:hint="eastAsia"/>
          <w:lang w:val="en-US" w:eastAsia="zh-CN"/>
        </w:rPr>
        <w:t xml:space="preserve">  </w:t>
      </w:r>
      <w:r>
        <w:rPr>
          <w:rFonts w:hint="eastAsia"/>
        </w:rPr>
        <w:t>竞争性磋商公告</w:t>
      </w:r>
      <w:bookmarkEnd w:id="8"/>
      <w:bookmarkEnd w:id="9"/>
      <w:bookmarkEnd w:id="10"/>
    </w:p>
    <w:p w14:paraId="79199D21">
      <w:pPr>
        <w:pStyle w:val="22"/>
        <w:bidi w:val="0"/>
        <w:rPr>
          <w:rFonts w:hint="eastAsia"/>
          <w:lang w:eastAsia="zh-CN"/>
        </w:rPr>
      </w:pPr>
      <w:bookmarkStart w:id="11" w:name="_Toc152045527"/>
      <w:bookmarkStart w:id="12" w:name="_Toc152042303"/>
      <w:bookmarkStart w:id="13" w:name="_Toc144974495"/>
      <w:r>
        <w:rPr>
          <w:rFonts w:hint="eastAsia"/>
          <w:lang w:eastAsia="zh-CN"/>
        </w:rPr>
        <w:t>宣威市阿都乡蚕桑种植养殖加工项目</w:t>
      </w:r>
    </w:p>
    <w:p w14:paraId="5B3BF3A3">
      <w:pPr>
        <w:pStyle w:val="22"/>
        <w:bidi w:val="0"/>
        <w:rPr>
          <w:rFonts w:hint="eastAsia"/>
        </w:rPr>
      </w:pPr>
      <w:r>
        <w:rPr>
          <w:rFonts w:hint="eastAsia"/>
        </w:rPr>
        <w:t>竞争性磋商公告</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9"/>
      </w:tblGrid>
      <w:tr w14:paraId="2661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59" w:type="dxa"/>
            <w:vAlign w:val="top"/>
          </w:tcPr>
          <w:p w14:paraId="305041F3">
            <w:pPr>
              <w:bidi w:val="0"/>
              <w:ind w:left="0" w:leftChars="0" w:firstLine="0" w:firstLineChars="0"/>
              <w:rPr>
                <w:rFonts w:hint="eastAsia"/>
              </w:rPr>
            </w:pPr>
            <w:r>
              <w:rPr>
                <w:rFonts w:hint="eastAsia"/>
              </w:rPr>
              <w:t>项目概况：</w:t>
            </w:r>
          </w:p>
          <w:p w14:paraId="75FABEC2">
            <w:pPr>
              <w:bidi w:val="0"/>
              <w:rPr>
                <w:rFonts w:hint="eastAsia"/>
              </w:rPr>
            </w:pPr>
            <w:r>
              <w:rPr>
                <w:rFonts w:hint="eastAsia"/>
                <w:lang w:eastAsia="zh-CN"/>
              </w:rPr>
              <w:t>宣威市阿都乡蚕桑种植养殖加工项目</w:t>
            </w:r>
            <w:r>
              <w:rPr>
                <w:rFonts w:hint="eastAsia"/>
              </w:rPr>
              <w:t>的潜在供应商应在政采云平台（https://www.zcygov.cn/）获取竞争性磋商文件，并于</w:t>
            </w:r>
            <w:r>
              <w:rPr>
                <w:rFonts w:hint="eastAsia"/>
                <w:highlight w:val="none"/>
                <w:lang w:eastAsia="zh-CN"/>
              </w:rPr>
              <w:t>2025</w:t>
            </w:r>
            <w:r>
              <w:rPr>
                <w:rFonts w:hint="eastAsia"/>
                <w:highlight w:val="none"/>
              </w:rPr>
              <w:t>年</w:t>
            </w:r>
            <w:r>
              <w:rPr>
                <w:rFonts w:hint="eastAsia"/>
                <w:highlight w:val="none"/>
                <w:lang w:val="en-US" w:eastAsia="zh-CN"/>
              </w:rPr>
              <w:t>05</w:t>
            </w:r>
            <w:r>
              <w:rPr>
                <w:rFonts w:hint="eastAsia"/>
                <w:highlight w:val="none"/>
              </w:rPr>
              <w:t>月</w:t>
            </w:r>
            <w:r>
              <w:rPr>
                <w:rFonts w:hint="eastAsia"/>
                <w:highlight w:val="none"/>
                <w:lang w:val="en-US" w:eastAsia="zh-CN"/>
              </w:rPr>
              <w:t>07</w:t>
            </w:r>
            <w:r>
              <w:rPr>
                <w:rFonts w:hint="eastAsia"/>
                <w:highlight w:val="none"/>
              </w:rPr>
              <w:t>日</w:t>
            </w:r>
            <w:r>
              <w:rPr>
                <w:rFonts w:hint="eastAsia"/>
                <w:highlight w:val="none"/>
                <w:lang w:val="en-US" w:eastAsia="zh-CN"/>
              </w:rPr>
              <w:t>14</w:t>
            </w:r>
            <w:r>
              <w:rPr>
                <w:rFonts w:hint="eastAsia"/>
                <w:highlight w:val="none"/>
              </w:rPr>
              <w:t>时</w:t>
            </w:r>
            <w:r>
              <w:rPr>
                <w:rFonts w:hint="eastAsia"/>
                <w:highlight w:val="none"/>
                <w:lang w:val="en-US" w:eastAsia="zh-CN"/>
              </w:rPr>
              <w:t>3</w:t>
            </w:r>
            <w:r>
              <w:rPr>
                <w:rFonts w:hint="eastAsia"/>
                <w:highlight w:val="none"/>
              </w:rPr>
              <w:t>0分</w:t>
            </w:r>
            <w:r>
              <w:rPr>
                <w:rFonts w:hint="eastAsia"/>
              </w:rPr>
              <w:t>（北京时间）前提交响应文件。</w:t>
            </w:r>
          </w:p>
        </w:tc>
      </w:tr>
    </w:tbl>
    <w:p w14:paraId="7FDB0E7F">
      <w:pPr>
        <w:pStyle w:val="5"/>
        <w:keepNext/>
        <w:keepLines/>
        <w:pageBreakBefore w:val="0"/>
        <w:widowControl w:val="0"/>
        <w:kinsoku/>
        <w:wordWrap/>
        <w:overflowPunct/>
        <w:topLinePunct w:val="0"/>
        <w:autoSpaceDE/>
        <w:autoSpaceDN/>
        <w:bidi w:val="0"/>
        <w:adjustRightInd/>
        <w:snapToGrid/>
        <w:spacing w:after="120" w:line="240" w:lineRule="auto"/>
        <w:textAlignment w:val="auto"/>
        <w:rPr>
          <w:rFonts w:hint="eastAsia"/>
          <w:lang w:eastAsia="zh-CN"/>
        </w:rPr>
      </w:pPr>
      <w:bookmarkStart w:id="14" w:name="_Toc393044513"/>
      <w:bookmarkStart w:id="15" w:name="_Toc341040692"/>
      <w:bookmarkStart w:id="16" w:name="_Hlk29574110"/>
      <w:bookmarkStart w:id="17" w:name="_Toc280207840"/>
      <w:bookmarkStart w:id="18" w:name="_Toc393044569"/>
      <w:bookmarkStart w:id="19" w:name="_Toc280207940"/>
      <w:r>
        <w:rPr>
          <w:rFonts w:hint="eastAsia"/>
        </w:rPr>
        <w:t>1、采购条件</w:t>
      </w:r>
      <w:r>
        <w:rPr>
          <w:rFonts w:hint="eastAsia"/>
          <w:lang w:eastAsia="zh-CN"/>
        </w:rPr>
        <w:t>：</w:t>
      </w:r>
    </w:p>
    <w:p w14:paraId="11C80863">
      <w:pPr>
        <w:bidi w:val="0"/>
        <w:rPr>
          <w:rFonts w:hint="eastAsia"/>
        </w:rPr>
      </w:pPr>
      <w:bookmarkStart w:id="20" w:name="_Toc415516818"/>
      <w:bookmarkStart w:id="21" w:name="_Toc83715780"/>
      <w:bookmarkStart w:id="22" w:name="_Toc409774284"/>
      <w:bookmarkStart w:id="23" w:name="_Toc415516354"/>
      <w:r>
        <w:rPr>
          <w:rFonts w:hint="eastAsia"/>
        </w:rPr>
        <w:t>根据《中华人民共和国政府采购法》《中华人民共和国政府采购法实施条例》、《政府采购竞争性磋商采购方式管理暂行办法》（财库</w:t>
      </w:r>
      <w:r>
        <w:rPr>
          <w:rFonts w:hint="eastAsia"/>
          <w:lang w:eastAsia="zh-CN"/>
        </w:rPr>
        <w:t>【</w:t>
      </w:r>
      <w:r>
        <w:rPr>
          <w:rFonts w:hint="eastAsia"/>
        </w:rPr>
        <w:t>2014</w:t>
      </w:r>
      <w:r>
        <w:rPr>
          <w:rFonts w:hint="eastAsia"/>
          <w:lang w:eastAsia="zh-CN"/>
        </w:rPr>
        <w:t>】</w:t>
      </w:r>
      <w:r>
        <w:rPr>
          <w:rFonts w:hint="eastAsia"/>
        </w:rPr>
        <w:t>214号）等相关法律法规的规定，</w:t>
      </w:r>
      <w:r>
        <w:rPr>
          <w:rFonts w:hint="eastAsia"/>
          <w:lang w:eastAsia="zh-CN"/>
        </w:rPr>
        <w:t>云南亿郡建设项目管理有限公司</w:t>
      </w:r>
      <w:r>
        <w:rPr>
          <w:rFonts w:hint="eastAsia"/>
        </w:rPr>
        <w:t>（以下简称：采购代理机构）受</w:t>
      </w:r>
      <w:r>
        <w:rPr>
          <w:rFonts w:hint="eastAsia"/>
          <w:lang w:eastAsia="zh-CN"/>
        </w:rPr>
        <w:t>宣威市阿都乡人民政府</w:t>
      </w:r>
      <w:r>
        <w:rPr>
          <w:rFonts w:hint="eastAsia"/>
        </w:rPr>
        <w:t>（以下简称“采购人”）的委托，对</w:t>
      </w:r>
      <w:r>
        <w:rPr>
          <w:rFonts w:hint="eastAsia"/>
          <w:lang w:eastAsia="zh-CN"/>
        </w:rPr>
        <w:t>宣威市阿都乡蚕桑种植养殖加工项目</w:t>
      </w:r>
      <w:r>
        <w:rPr>
          <w:rFonts w:hint="eastAsia"/>
        </w:rPr>
        <w:t>进行竞争性磋商采购，竭诚欢迎符合相应资格条件的供应商参与本项目磋商。</w:t>
      </w:r>
    </w:p>
    <w:p w14:paraId="41F68752">
      <w:pPr>
        <w:pStyle w:val="5"/>
        <w:keepNext/>
        <w:keepLines/>
        <w:pageBreakBefore w:val="0"/>
        <w:widowControl w:val="0"/>
        <w:kinsoku/>
        <w:wordWrap/>
        <w:overflowPunct/>
        <w:topLinePunct w:val="0"/>
        <w:autoSpaceDE/>
        <w:autoSpaceDN/>
        <w:bidi w:val="0"/>
        <w:adjustRightInd/>
        <w:snapToGrid/>
        <w:spacing w:after="120" w:line="240" w:lineRule="auto"/>
        <w:textAlignment w:val="auto"/>
        <w:rPr>
          <w:rFonts w:hint="eastAsia"/>
          <w:lang w:eastAsia="zh-CN"/>
        </w:rPr>
      </w:pPr>
      <w:r>
        <w:rPr>
          <w:rFonts w:hint="eastAsia"/>
        </w:rPr>
        <w:t>2</w:t>
      </w:r>
      <w:r>
        <w:rPr>
          <w:rFonts w:hint="eastAsia"/>
          <w:lang w:eastAsia="zh-CN"/>
        </w:rPr>
        <w:t>、</w:t>
      </w:r>
      <w:r>
        <w:rPr>
          <w:rFonts w:hint="eastAsia"/>
        </w:rPr>
        <w:t>项目概况与采购范围</w:t>
      </w:r>
      <w:bookmarkEnd w:id="20"/>
      <w:bookmarkEnd w:id="21"/>
      <w:bookmarkEnd w:id="22"/>
      <w:bookmarkEnd w:id="23"/>
      <w:r>
        <w:rPr>
          <w:rFonts w:hint="eastAsia"/>
          <w:lang w:eastAsia="zh-CN"/>
        </w:rPr>
        <w:t>：</w:t>
      </w:r>
    </w:p>
    <w:p w14:paraId="29B227F6">
      <w:pPr>
        <w:bidi w:val="0"/>
        <w:rPr>
          <w:rFonts w:hint="eastAsia"/>
          <w:lang w:eastAsia="zh-CN"/>
        </w:rPr>
      </w:pPr>
      <w:bookmarkStart w:id="24" w:name="_Toc83715781"/>
      <w:r>
        <w:rPr>
          <w:rFonts w:hint="eastAsia"/>
        </w:rPr>
        <w:t>2.1项目名称：</w:t>
      </w:r>
      <w:r>
        <w:rPr>
          <w:rFonts w:hint="eastAsia"/>
          <w:lang w:eastAsia="zh-CN"/>
        </w:rPr>
        <w:t>宣威市阿都乡蚕桑种植养殖加工项目；</w:t>
      </w:r>
    </w:p>
    <w:p w14:paraId="32B3D3AC">
      <w:pPr>
        <w:bidi w:val="0"/>
        <w:rPr>
          <w:rFonts w:hint="eastAsia"/>
          <w:lang w:eastAsia="zh-CN"/>
        </w:rPr>
      </w:pPr>
      <w:r>
        <w:rPr>
          <w:rFonts w:hint="eastAsia"/>
        </w:rPr>
        <w:t>2.2采购编号：</w:t>
      </w:r>
      <w:r>
        <w:rPr>
          <w:rFonts w:hint="eastAsia"/>
          <w:highlight w:val="none"/>
          <w:lang w:eastAsia="zh-CN"/>
        </w:rPr>
        <w:t>QJZC2025-C2-00339-YNYJ-0013</w:t>
      </w:r>
      <w:r>
        <w:rPr>
          <w:rFonts w:hint="eastAsia"/>
          <w:lang w:eastAsia="zh-CN"/>
        </w:rPr>
        <w:t>；</w:t>
      </w:r>
    </w:p>
    <w:p w14:paraId="37CC3604">
      <w:pPr>
        <w:bidi w:val="0"/>
        <w:rPr>
          <w:rFonts w:hint="eastAsia" w:eastAsia="宋体"/>
          <w:lang w:eastAsia="zh-CN"/>
        </w:rPr>
      </w:pPr>
      <w:r>
        <w:rPr>
          <w:rFonts w:hint="eastAsia"/>
        </w:rPr>
        <w:t>2.3项目地址：</w:t>
      </w:r>
      <w:r>
        <w:rPr>
          <w:rFonts w:hint="eastAsia"/>
          <w:lang w:eastAsia="zh-CN"/>
        </w:rPr>
        <w:t>宣威市阿都乡</w:t>
      </w:r>
      <w:bookmarkStart w:id="884" w:name="_GoBack"/>
      <w:bookmarkEnd w:id="884"/>
      <w:r>
        <w:rPr>
          <w:rFonts w:hint="eastAsia"/>
          <w:lang w:eastAsia="zh-CN"/>
        </w:rPr>
        <w:t>；</w:t>
      </w:r>
    </w:p>
    <w:p w14:paraId="30410AB3">
      <w:pPr>
        <w:bidi w:val="0"/>
        <w:rPr>
          <w:rFonts w:hint="eastAsia" w:eastAsia="宋体"/>
          <w:lang w:eastAsia="zh-CN"/>
        </w:rPr>
      </w:pPr>
      <w:r>
        <w:rPr>
          <w:rFonts w:hint="eastAsia"/>
        </w:rPr>
        <w:t>2.4采购方式：</w:t>
      </w:r>
      <w:r>
        <w:rPr>
          <w:rFonts w:hint="eastAsia"/>
        </w:rPr>
        <w:sym w:font="Wingdings 2" w:char="00A3"/>
      </w:r>
      <w:r>
        <w:rPr>
          <w:rFonts w:hint="eastAsia"/>
        </w:rPr>
        <w:t xml:space="preserve">竞争性谈判 ☑竞争性磋商 </w:t>
      </w:r>
      <w:r>
        <w:rPr>
          <w:rFonts w:hint="eastAsia"/>
        </w:rPr>
        <w:sym w:font="Wingdings 2" w:char="00A3"/>
      </w:r>
      <w:r>
        <w:rPr>
          <w:rFonts w:hint="eastAsia"/>
        </w:rPr>
        <w:t>询价</w:t>
      </w:r>
      <w:r>
        <w:rPr>
          <w:rFonts w:hint="eastAsia"/>
          <w:lang w:eastAsia="zh-CN"/>
        </w:rPr>
        <w:t>；</w:t>
      </w:r>
    </w:p>
    <w:p w14:paraId="6205E132">
      <w:pPr>
        <w:spacing w:line="360" w:lineRule="auto"/>
        <w:jc w:val="left"/>
        <w:rPr>
          <w:rFonts w:hint="default"/>
          <w:b/>
          <w:bCs/>
          <w:sz w:val="24"/>
          <w:szCs w:val="32"/>
          <w:lang w:val="en-US" w:eastAsia="zh-CN"/>
        </w:rPr>
      </w:pPr>
      <w:r>
        <w:rPr>
          <w:rFonts w:hint="eastAsia"/>
        </w:rPr>
        <w:t>2.5采购内容：</w:t>
      </w:r>
      <w:r>
        <w:rPr>
          <w:rFonts w:hint="eastAsia"/>
          <w:lang w:eastAsia="zh-CN"/>
        </w:rPr>
        <w:t>（</w:t>
      </w:r>
      <w:r>
        <w:rPr>
          <w:rFonts w:hint="eastAsia"/>
          <w:lang w:val="en-US" w:eastAsia="zh-CN"/>
        </w:rPr>
        <w:t>1）砖砌取水池1个，建设钢混结构蓄水池1个；（2）铺设pe25灌溉水管8800米；（3）开挖修建桑园机耕道1.5km；（4）硬化道路1500m，宽3.5m，厚0.2m，面积5250㎡，C30混泥土浇筑；（5）建设小蚕育种室80㎡，；（6）建设木架结构大蚕养殖床5000㎡；（7）安装纳米像塑隔热保温蚕室3000㎡；（8）建设钢结构仓储用房400㎡（用于蚕叶堆放、蚕茧储存）；（9）修缮蚕室屋顶400㎡；（10）安装250KVA变压器1台。</w:t>
      </w:r>
    </w:p>
    <w:p w14:paraId="38701962">
      <w:pPr>
        <w:bidi w:val="0"/>
        <w:rPr>
          <w:rFonts w:hint="eastAsia" w:eastAsia="宋体"/>
          <w:lang w:eastAsia="zh-CN"/>
        </w:rPr>
      </w:pPr>
      <w:r>
        <w:rPr>
          <w:rFonts w:hint="eastAsia"/>
        </w:rPr>
        <w:t>2.6采购预算金额：</w:t>
      </w:r>
      <w:r>
        <w:rPr>
          <w:rFonts w:hint="eastAsia"/>
          <w:lang w:val="en-US" w:eastAsia="zh-CN"/>
        </w:rPr>
        <w:t>3000000.00</w:t>
      </w:r>
      <w:r>
        <w:rPr>
          <w:rFonts w:hint="eastAsia"/>
        </w:rPr>
        <w:t>元</w:t>
      </w:r>
      <w:r>
        <w:rPr>
          <w:rFonts w:hint="eastAsia"/>
          <w:lang w:eastAsia="zh-CN"/>
        </w:rPr>
        <w:t>；</w:t>
      </w:r>
    </w:p>
    <w:p w14:paraId="3F8A9839">
      <w:pPr>
        <w:bidi w:val="0"/>
        <w:rPr>
          <w:rFonts w:hint="eastAsia" w:eastAsia="宋体"/>
          <w:highlight w:val="yellow"/>
          <w:lang w:eastAsia="zh-CN"/>
        </w:rPr>
      </w:pPr>
      <w:r>
        <w:rPr>
          <w:rFonts w:hint="eastAsia"/>
        </w:rPr>
        <w:t>2.7招标控制价：</w:t>
      </w:r>
      <w:r>
        <w:rPr>
          <w:rFonts w:hint="eastAsia"/>
          <w:highlight w:val="none"/>
          <w:lang w:val="en-US" w:eastAsia="zh-CN"/>
        </w:rPr>
        <w:t>2998572.89</w:t>
      </w:r>
      <w:r>
        <w:rPr>
          <w:rFonts w:hint="eastAsia"/>
          <w:highlight w:val="none"/>
        </w:rPr>
        <w:t>元</w:t>
      </w:r>
      <w:r>
        <w:rPr>
          <w:rFonts w:hint="eastAsia"/>
          <w:highlight w:val="none"/>
          <w:lang w:eastAsia="zh-CN"/>
        </w:rPr>
        <w:t>；</w:t>
      </w:r>
    </w:p>
    <w:p w14:paraId="42FE9175">
      <w:pPr>
        <w:bidi w:val="0"/>
        <w:rPr>
          <w:rFonts w:hint="default"/>
          <w:lang w:val="en-US" w:eastAsia="zh-CN"/>
        </w:rPr>
      </w:pPr>
      <w:r>
        <w:rPr>
          <w:rFonts w:hint="eastAsia"/>
        </w:rPr>
        <w:t>2.8资金来源：</w:t>
      </w:r>
      <w:r>
        <w:rPr>
          <w:rFonts w:hint="eastAsia"/>
          <w:lang w:val="en-US" w:eastAsia="zh-CN"/>
        </w:rPr>
        <w:t>财政资金；</w:t>
      </w:r>
    </w:p>
    <w:p w14:paraId="3B1F0BAC">
      <w:pPr>
        <w:bidi w:val="0"/>
        <w:rPr>
          <w:rFonts w:hint="eastAsia"/>
        </w:rPr>
      </w:pPr>
      <w:r>
        <w:rPr>
          <w:rFonts w:hint="eastAsia"/>
        </w:rPr>
        <w:t>2.9工</w:t>
      </w:r>
      <w:r>
        <w:rPr>
          <w:rFonts w:hint="eastAsia"/>
          <w:lang w:val="en-US" w:eastAsia="zh-CN"/>
        </w:rPr>
        <w:t xml:space="preserve">    </w:t>
      </w:r>
      <w:r>
        <w:rPr>
          <w:rFonts w:hint="eastAsia"/>
        </w:rPr>
        <w:t>期：</w:t>
      </w:r>
      <w:r>
        <w:rPr>
          <w:rFonts w:hint="eastAsia"/>
          <w:highlight w:val="none"/>
          <w:lang w:val="en-US" w:eastAsia="zh-CN"/>
        </w:rPr>
        <w:t>120日历天</w:t>
      </w:r>
      <w:r>
        <w:rPr>
          <w:rFonts w:hint="eastAsia"/>
        </w:rPr>
        <w:t>；</w:t>
      </w:r>
    </w:p>
    <w:p w14:paraId="310F9AFB">
      <w:pPr>
        <w:bidi w:val="0"/>
        <w:rPr>
          <w:rFonts w:hint="eastAsia"/>
        </w:rPr>
      </w:pPr>
      <w:r>
        <w:rPr>
          <w:rFonts w:hint="eastAsia"/>
        </w:rPr>
        <w:t>2.10质量要求：符合现行国家有关项目验收规范和标准的要求，一次性验收合格。</w:t>
      </w:r>
    </w:p>
    <w:p w14:paraId="3EB94C53">
      <w:pPr>
        <w:pStyle w:val="5"/>
        <w:bidi w:val="0"/>
        <w:rPr>
          <w:rFonts w:hint="eastAsia"/>
          <w:lang w:eastAsia="zh-CN"/>
        </w:rPr>
      </w:pPr>
      <w:r>
        <w:rPr>
          <w:rFonts w:hint="eastAsia"/>
        </w:rPr>
        <w:t>3</w:t>
      </w:r>
      <w:r>
        <w:rPr>
          <w:rFonts w:hint="eastAsia"/>
          <w:lang w:eastAsia="zh-CN"/>
        </w:rPr>
        <w:t>、</w:t>
      </w:r>
      <w:r>
        <w:rPr>
          <w:rFonts w:hint="eastAsia"/>
        </w:rPr>
        <w:t>供应商资格要求</w:t>
      </w:r>
      <w:bookmarkEnd w:id="24"/>
      <w:r>
        <w:rPr>
          <w:rFonts w:hint="eastAsia"/>
          <w:lang w:eastAsia="zh-CN"/>
        </w:rPr>
        <w:t>：</w:t>
      </w:r>
    </w:p>
    <w:p w14:paraId="65B1EE62">
      <w:pPr>
        <w:bidi w:val="0"/>
        <w:rPr>
          <w:rFonts w:hint="eastAsia"/>
        </w:rPr>
      </w:pPr>
      <w:bookmarkStart w:id="25" w:name="_Toc354125396"/>
      <w:bookmarkStart w:id="26" w:name="_Toc401650512"/>
      <w:bookmarkStart w:id="27" w:name="_Toc409774286"/>
      <w:bookmarkStart w:id="28" w:name="_Toc415516356"/>
      <w:bookmarkStart w:id="29" w:name="_Toc415516820"/>
      <w:r>
        <w:rPr>
          <w:rFonts w:hint="eastAsia"/>
        </w:rPr>
        <w:t>3.1符合《中华人民共和国政府采购法》第二十二条规定：</w:t>
      </w:r>
    </w:p>
    <w:p w14:paraId="76130475">
      <w:pPr>
        <w:bidi w:val="0"/>
        <w:rPr>
          <w:rFonts w:hint="eastAsia"/>
        </w:rPr>
      </w:pPr>
      <w:r>
        <w:rPr>
          <w:rFonts w:hint="eastAsia"/>
        </w:rPr>
        <w:t>（1）具有独立承担民事责任的能力；</w:t>
      </w:r>
    </w:p>
    <w:p w14:paraId="529EFB0F">
      <w:pPr>
        <w:bidi w:val="0"/>
        <w:rPr>
          <w:rFonts w:hint="eastAsia"/>
        </w:rPr>
      </w:pPr>
      <w:r>
        <w:rPr>
          <w:rFonts w:hint="eastAsia"/>
        </w:rPr>
        <w:t>（2）具有良好的商业信誉和健全的财务会计制度；</w:t>
      </w:r>
    </w:p>
    <w:p w14:paraId="38124059">
      <w:pPr>
        <w:bidi w:val="0"/>
        <w:rPr>
          <w:rFonts w:hint="eastAsia"/>
        </w:rPr>
      </w:pPr>
      <w:r>
        <w:rPr>
          <w:rFonts w:hint="eastAsia"/>
        </w:rPr>
        <w:t>（3）有依法缴纳税收和社会保障资金的良好记录；</w:t>
      </w:r>
    </w:p>
    <w:p w14:paraId="2F3B5E44">
      <w:pPr>
        <w:bidi w:val="0"/>
        <w:rPr>
          <w:rFonts w:hint="eastAsia"/>
        </w:rPr>
      </w:pPr>
      <w:r>
        <w:rPr>
          <w:rFonts w:hint="eastAsia"/>
        </w:rPr>
        <w:t>（4）具有履行合同所必需的设备和专业技术能力；</w:t>
      </w:r>
    </w:p>
    <w:p w14:paraId="139C1891">
      <w:pPr>
        <w:bidi w:val="0"/>
        <w:rPr>
          <w:rFonts w:hint="eastAsia"/>
        </w:rPr>
      </w:pPr>
      <w:r>
        <w:rPr>
          <w:rFonts w:hint="eastAsia"/>
        </w:rPr>
        <w:t>（5）参加本次政府采购活动前三年内，在经营活动中没有重大违法记录；</w:t>
      </w:r>
    </w:p>
    <w:p w14:paraId="66673F8D">
      <w:pPr>
        <w:bidi w:val="0"/>
        <w:rPr>
          <w:rFonts w:hint="eastAsia"/>
        </w:rPr>
      </w:pPr>
      <w:r>
        <w:rPr>
          <w:rFonts w:hint="eastAsia"/>
        </w:rPr>
        <w:t>（6）法律、行政法规规定的其他条件；</w:t>
      </w:r>
    </w:p>
    <w:p w14:paraId="21FDEC00">
      <w:pPr>
        <w:bidi w:val="0"/>
        <w:rPr>
          <w:rFonts w:hint="eastAsia"/>
        </w:rPr>
      </w:pPr>
      <w:r>
        <w:rPr>
          <w:rFonts w:hint="eastAsia"/>
        </w:rPr>
        <w:t>（7）在投标（响应）截止日期前未被列入失信被执行人名单、重大税收违法案件当事人名单、政府采购严重违法失信行为记录名单；</w:t>
      </w:r>
    </w:p>
    <w:p w14:paraId="2553856F">
      <w:pPr>
        <w:bidi w:val="0"/>
        <w:rPr>
          <w:rFonts w:hint="eastAsia"/>
        </w:rPr>
      </w:pPr>
      <w:r>
        <w:rPr>
          <w:rFonts w:hint="eastAsia"/>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032A71A">
      <w:pPr>
        <w:bidi w:val="0"/>
        <w:rPr>
          <w:rFonts w:hint="eastAsia"/>
        </w:rPr>
      </w:pPr>
      <w:r>
        <w:rPr>
          <w:rFonts w:hint="eastAsia"/>
        </w:rPr>
        <w:t>特别提示：按“承诺+信用管理”的通知（宣财采</w:t>
      </w:r>
      <w:r>
        <w:rPr>
          <w:rFonts w:hint="eastAsia"/>
          <w:lang w:eastAsia="zh-CN"/>
        </w:rPr>
        <w:t>【</w:t>
      </w:r>
      <w:r>
        <w:rPr>
          <w:rFonts w:hint="eastAsia"/>
        </w:rPr>
        <w:t>2023</w:t>
      </w:r>
      <w:r>
        <w:rPr>
          <w:rFonts w:hint="eastAsia"/>
          <w:lang w:eastAsia="zh-CN"/>
        </w:rPr>
        <w:t>】</w:t>
      </w:r>
      <w:r>
        <w:rPr>
          <w:rFonts w:hint="eastAsia"/>
        </w:rPr>
        <w:t>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39131634">
      <w:pPr>
        <w:bidi w:val="0"/>
        <w:rPr>
          <w:rFonts w:hint="eastAsia"/>
        </w:rPr>
      </w:pPr>
      <w:r>
        <w:rPr>
          <w:rFonts w:hint="eastAsia"/>
        </w:rPr>
        <w:t>3.2本项目的特定资质要求：</w:t>
      </w:r>
    </w:p>
    <w:p w14:paraId="408C965A">
      <w:pPr>
        <w:bidi w:val="0"/>
        <w:rPr>
          <w:rFonts w:hint="eastAsia"/>
        </w:rPr>
      </w:pPr>
      <w:r>
        <w:rPr>
          <w:rFonts w:hint="eastAsia"/>
          <w:lang w:val="en-US" w:eastAsia="zh-CN"/>
        </w:rPr>
        <w:t>（1）</w:t>
      </w:r>
      <w:r>
        <w:rPr>
          <w:rFonts w:hint="eastAsia"/>
        </w:rPr>
        <w:t>具有建设行政主管部门核发的</w:t>
      </w:r>
      <w:r>
        <w:rPr>
          <w:rFonts w:hint="eastAsia"/>
          <w:lang w:eastAsia="zh-CN"/>
        </w:rPr>
        <w:t>建筑工程施工总承包叁级或市政工程施工总承包叁级</w:t>
      </w:r>
      <w:r>
        <w:rPr>
          <w:rFonts w:hint="eastAsia"/>
        </w:rPr>
        <w:t>及以上资质的施工企业、具有有效安全生产许可证（提供公司相应资质证书）；并在人员、设备、资金等方面具有相应的施工能力。</w:t>
      </w:r>
    </w:p>
    <w:p w14:paraId="541DC763">
      <w:pPr>
        <w:bidi w:val="0"/>
      </w:pPr>
      <w:r>
        <w:rPr>
          <w:lang w:val="en-US" w:eastAsia="zh-CN"/>
        </w:rPr>
        <w:t>（2）</w:t>
      </w:r>
      <w:r>
        <w:rPr>
          <w:rFonts w:hint="eastAsia"/>
        </w:rPr>
        <w:t>项目经理为贰级及以上注册建造师（</w:t>
      </w:r>
      <w:r>
        <w:rPr>
          <w:rFonts w:hint="eastAsia"/>
          <w:lang w:eastAsia="zh-CN"/>
        </w:rPr>
        <w:t>建筑工程专业或市政工程专业</w:t>
      </w:r>
      <w:r>
        <w:rPr>
          <w:rFonts w:hint="eastAsia"/>
        </w:rPr>
        <w:t>），具备有效的安全生产考核合格证书（提供相应资格证书）；并且不能在在建（待建）工程担任项目经理，否则一律取消成交资格。</w:t>
      </w:r>
    </w:p>
    <w:p w14:paraId="7916BD9C">
      <w:pPr>
        <w:bidi w:val="0"/>
      </w:pPr>
      <w:r>
        <w:rPr>
          <w:rFonts w:hint="eastAsia"/>
        </w:rPr>
        <w:t>（3）技术负责人资格：具有中级及以上职称，职称专业为建筑工程</w:t>
      </w:r>
      <w:r>
        <w:rPr>
          <w:rFonts w:hint="eastAsia"/>
          <w:lang w:eastAsia="zh-CN"/>
        </w:rPr>
        <w:t>或市政工程</w:t>
      </w:r>
      <w:r>
        <w:rPr>
          <w:rFonts w:hint="eastAsia"/>
        </w:rPr>
        <w:t>相关专业。</w:t>
      </w:r>
    </w:p>
    <w:p w14:paraId="3CA2E7E3">
      <w:pPr>
        <w:bidi w:val="0"/>
        <w:rPr>
          <w:rFonts w:hint="eastAsia" w:eastAsia="宋体"/>
          <w:lang w:eastAsia="zh-CN"/>
        </w:rPr>
      </w:pPr>
      <w:r>
        <w:rPr>
          <w:rFonts w:hint="eastAsia"/>
        </w:rPr>
        <w:t>（4）其他人员要求：施工员1人、质量员1人、安全员1人、标准员1人、材料员1人、资料员1人、机械员1人、劳务员1人；（提供相应的身份证、职称证、学历证、社保缴纳证明材料扫描件</w:t>
      </w:r>
      <w:r>
        <w:rPr>
          <w:rFonts w:hint="eastAsia"/>
          <w:lang w:eastAsia="zh-CN"/>
        </w:rPr>
        <w:t>、</w:t>
      </w:r>
      <w:r>
        <w:rPr>
          <w:rFonts w:hint="eastAsia"/>
        </w:rPr>
        <w:t>资格证书或岗位证书，且安全人员须附安全生产考核合格证书）</w:t>
      </w:r>
      <w:r>
        <w:rPr>
          <w:rFonts w:hint="eastAsia"/>
          <w:lang w:eastAsia="zh-CN"/>
        </w:rPr>
        <w:t>。</w:t>
      </w:r>
    </w:p>
    <w:p w14:paraId="59A53D3B">
      <w:pPr>
        <w:bidi w:val="0"/>
        <w:rPr>
          <w:rFonts w:hint="eastAsia"/>
        </w:rPr>
      </w:pPr>
      <w:r>
        <w:rPr>
          <w:rFonts w:hint="eastAsia"/>
        </w:rPr>
        <w:t>3.</w:t>
      </w:r>
      <w:r>
        <w:rPr>
          <w:rFonts w:hint="eastAsia"/>
          <w:lang w:val="en-US" w:eastAsia="zh-CN"/>
        </w:rPr>
        <w:t>3</w:t>
      </w:r>
      <w:r>
        <w:rPr>
          <w:rFonts w:hint="eastAsia"/>
        </w:rPr>
        <w:t>本项目不接受联合体磋商。</w:t>
      </w:r>
    </w:p>
    <w:p w14:paraId="1FCB8465">
      <w:pPr>
        <w:bidi w:val="0"/>
        <w:rPr>
          <w:rFonts w:hint="eastAsia" w:eastAsia="宋体"/>
          <w:lang w:eastAsia="zh-CN"/>
        </w:rPr>
      </w:pPr>
      <w:r>
        <w:rPr>
          <w:rFonts w:hint="eastAsia"/>
        </w:rPr>
        <w:t>3.</w:t>
      </w:r>
      <w:r>
        <w:rPr>
          <w:rFonts w:hint="eastAsia"/>
          <w:lang w:val="en-US" w:eastAsia="zh-CN"/>
        </w:rPr>
        <w:t>4</w:t>
      </w:r>
      <w:r>
        <w:rPr>
          <w:rFonts w:hint="eastAsia"/>
        </w:rPr>
        <w:t>落实政府采购政策需满足的资格要求：本项目专门面向中小微企业采购（供应商需提供中小企业声明函)；监狱企业、残疾人福利性单位视同小型、微型企业（详见附件要求）</w:t>
      </w:r>
      <w:r>
        <w:rPr>
          <w:rFonts w:hint="eastAsia"/>
          <w:lang w:eastAsia="zh-CN"/>
        </w:rPr>
        <w:t>。</w:t>
      </w:r>
    </w:p>
    <w:bookmarkEnd w:id="25"/>
    <w:bookmarkEnd w:id="26"/>
    <w:bookmarkEnd w:id="27"/>
    <w:p w14:paraId="5DA2E66A">
      <w:pPr>
        <w:pStyle w:val="5"/>
        <w:bidi w:val="0"/>
        <w:rPr>
          <w:rFonts w:hint="eastAsia"/>
          <w:lang w:eastAsia="zh-CN"/>
        </w:rPr>
      </w:pPr>
      <w:bookmarkStart w:id="30" w:name="_Toc83715782"/>
      <w:r>
        <w:rPr>
          <w:rFonts w:hint="eastAsia"/>
        </w:rPr>
        <w:t>4</w:t>
      </w:r>
      <w:r>
        <w:rPr>
          <w:rFonts w:hint="eastAsia"/>
          <w:lang w:eastAsia="zh-CN"/>
        </w:rPr>
        <w:t>、</w:t>
      </w:r>
      <w:r>
        <w:rPr>
          <w:rFonts w:hint="eastAsia"/>
        </w:rPr>
        <w:t>竞争性磋商文件的获取</w:t>
      </w:r>
      <w:r>
        <w:rPr>
          <w:rFonts w:hint="eastAsia"/>
          <w:lang w:eastAsia="zh-CN"/>
        </w:rPr>
        <w:t>：</w:t>
      </w:r>
    </w:p>
    <w:p w14:paraId="4D6E6B8A">
      <w:pPr>
        <w:bidi w:val="0"/>
        <w:rPr>
          <w:rFonts w:hint="eastAsia" w:eastAsia="宋体"/>
          <w:lang w:eastAsia="zh-CN"/>
        </w:rPr>
      </w:pPr>
      <w:r>
        <w:rPr>
          <w:rFonts w:hint="eastAsia"/>
          <w:lang w:val="en-US" w:eastAsia="zh-CN"/>
        </w:rPr>
        <w:t>4.1</w:t>
      </w:r>
      <w:r>
        <w:rPr>
          <w:rFonts w:hint="eastAsia"/>
        </w:rPr>
        <w:t>获取磋商文件时间：</w:t>
      </w:r>
      <w:r>
        <w:rPr>
          <w:rFonts w:hint="eastAsia"/>
          <w:highlight w:val="none"/>
          <w:lang w:eastAsia="zh-CN"/>
        </w:rPr>
        <w:t>2025年</w:t>
      </w:r>
      <w:r>
        <w:rPr>
          <w:rFonts w:hint="eastAsia"/>
          <w:highlight w:val="none"/>
          <w:lang w:val="en-US" w:eastAsia="zh-CN"/>
        </w:rPr>
        <w:t>04</w:t>
      </w:r>
      <w:r>
        <w:rPr>
          <w:rFonts w:hint="eastAsia"/>
          <w:highlight w:val="none"/>
          <w:lang w:eastAsia="zh-CN"/>
        </w:rPr>
        <w:t>月</w:t>
      </w:r>
      <w:r>
        <w:rPr>
          <w:rFonts w:hint="eastAsia"/>
          <w:highlight w:val="none"/>
          <w:lang w:val="en-US" w:eastAsia="zh-CN"/>
        </w:rPr>
        <w:t>23</w:t>
      </w:r>
      <w:r>
        <w:rPr>
          <w:rFonts w:hint="eastAsia"/>
          <w:highlight w:val="none"/>
          <w:lang w:eastAsia="zh-CN"/>
        </w:rPr>
        <w:t>日</w:t>
      </w:r>
      <w:r>
        <w:rPr>
          <w:rFonts w:hint="eastAsia"/>
          <w:highlight w:val="none"/>
        </w:rPr>
        <w:t>至</w:t>
      </w:r>
      <w:r>
        <w:rPr>
          <w:rFonts w:hint="eastAsia"/>
          <w:highlight w:val="none"/>
          <w:lang w:eastAsia="zh-CN"/>
        </w:rPr>
        <w:t>2025年</w:t>
      </w:r>
      <w:r>
        <w:rPr>
          <w:rFonts w:hint="eastAsia"/>
          <w:highlight w:val="none"/>
          <w:lang w:val="en-US" w:eastAsia="zh-CN"/>
        </w:rPr>
        <w:t>04</w:t>
      </w:r>
      <w:r>
        <w:rPr>
          <w:rFonts w:hint="eastAsia"/>
          <w:highlight w:val="none"/>
          <w:lang w:eastAsia="zh-CN"/>
        </w:rPr>
        <w:t>月</w:t>
      </w:r>
      <w:r>
        <w:rPr>
          <w:rFonts w:hint="eastAsia"/>
          <w:highlight w:val="none"/>
          <w:lang w:val="en-US" w:eastAsia="zh-CN"/>
        </w:rPr>
        <w:t>29</w:t>
      </w:r>
      <w:r>
        <w:rPr>
          <w:rFonts w:hint="eastAsia"/>
          <w:highlight w:val="none"/>
          <w:lang w:eastAsia="zh-CN"/>
        </w:rPr>
        <w:t>日</w:t>
      </w:r>
      <w:r>
        <w:rPr>
          <w:rFonts w:hint="eastAsia"/>
        </w:rPr>
        <w:t>，每天上午00：00至12:00，下午12:00至24:00（北京时间，法定节假日除外）</w:t>
      </w:r>
      <w:r>
        <w:rPr>
          <w:rFonts w:hint="eastAsia"/>
          <w:lang w:eastAsia="zh-CN"/>
        </w:rPr>
        <w:t>。</w:t>
      </w:r>
    </w:p>
    <w:p w14:paraId="43094DAE">
      <w:pPr>
        <w:bidi w:val="0"/>
        <w:rPr>
          <w:rFonts w:hint="eastAsia" w:eastAsia="宋体"/>
          <w:lang w:eastAsia="zh-CN"/>
        </w:rPr>
      </w:pPr>
      <w:bookmarkStart w:id="31" w:name="OLE_LINK13"/>
      <w:r>
        <w:rPr>
          <w:rFonts w:hint="eastAsia"/>
          <w:lang w:val="en-US" w:eastAsia="zh-CN"/>
        </w:rPr>
        <w:t>4.2</w:t>
      </w:r>
      <w:r>
        <w:rPr>
          <w:rFonts w:hint="eastAsia"/>
        </w:rPr>
        <w:t>地点：政采云平台线上获取（</w:t>
      </w:r>
      <w:r>
        <w:rPr>
          <w:rFonts w:hint="eastAsia"/>
          <w:sz w:val="28"/>
          <w:szCs w:val="28"/>
        </w:rPr>
        <w:fldChar w:fldCharType="begin"/>
      </w:r>
      <w:r>
        <w:rPr>
          <w:rFonts w:hint="eastAsia"/>
          <w:sz w:val="28"/>
          <w:szCs w:val="28"/>
        </w:rPr>
        <w:instrText xml:space="preserve"> HYPERLINK "http://www.zcygov.cn" </w:instrText>
      </w:r>
      <w:r>
        <w:rPr>
          <w:rFonts w:hint="eastAsia"/>
          <w:sz w:val="28"/>
          <w:szCs w:val="28"/>
        </w:rPr>
        <w:fldChar w:fldCharType="separate"/>
      </w:r>
      <w:r>
        <w:rPr>
          <w:rFonts w:hint="eastAsia"/>
          <w:sz w:val="28"/>
          <w:szCs w:val="28"/>
        </w:rPr>
        <w:t>http://www.zcygov.cn</w:t>
      </w:r>
      <w:r>
        <w:rPr>
          <w:rFonts w:hint="eastAsia"/>
          <w:sz w:val="28"/>
          <w:szCs w:val="28"/>
        </w:rPr>
        <w:fldChar w:fldCharType="end"/>
      </w:r>
      <w:r>
        <w:rPr>
          <w:rFonts w:hint="eastAsia"/>
        </w:rPr>
        <w:t>）</w:t>
      </w:r>
      <w:r>
        <w:rPr>
          <w:rFonts w:hint="eastAsia"/>
          <w:lang w:eastAsia="zh-CN"/>
        </w:rPr>
        <w:t>。</w:t>
      </w:r>
    </w:p>
    <w:p w14:paraId="61940967">
      <w:pPr>
        <w:bidi w:val="0"/>
        <w:rPr>
          <w:rFonts w:hint="eastAsia"/>
        </w:rPr>
      </w:pPr>
      <w:r>
        <w:rPr>
          <w:rFonts w:hint="eastAsia"/>
          <w:lang w:val="en-US" w:eastAsia="zh-CN"/>
        </w:rPr>
        <w:t>4.3</w:t>
      </w:r>
      <w:r>
        <w:rPr>
          <w:rFonts w:hint="eastAsia"/>
        </w:rPr>
        <w:t>方式：</w:t>
      </w:r>
    </w:p>
    <w:p w14:paraId="780CA5F7">
      <w:pPr>
        <w:bidi w:val="0"/>
        <w:rPr>
          <w:rFonts w:hint="eastAsia"/>
        </w:rPr>
      </w:pPr>
      <w:r>
        <w:rPr>
          <w:rFonts w:hint="eastAsia"/>
        </w:rPr>
        <w:t>（</w:t>
      </w:r>
      <w:r>
        <w:rPr>
          <w:rFonts w:hint="eastAsia"/>
          <w:lang w:val="en-US" w:eastAsia="zh-CN"/>
        </w:rPr>
        <w:t>1</w:t>
      </w:r>
      <w:r>
        <w:rPr>
          <w:rFonts w:hint="eastAsia"/>
        </w:rPr>
        <w:t>）凡有意参加</w:t>
      </w:r>
      <w:r>
        <w:rPr>
          <w:rFonts w:hint="eastAsia"/>
          <w:lang w:val="en-US" w:eastAsia="zh-CN"/>
        </w:rPr>
        <w:t>磋商</w:t>
      </w:r>
      <w:r>
        <w:rPr>
          <w:rFonts w:hint="eastAsia"/>
        </w:rPr>
        <w:t>者，须注册政采云平台账号并登录办理数字证书（CA），若供应商未办理数字证书（CA）的，可办理云南壹证通CA。CA办理链接：</w:t>
      </w:r>
      <w:r>
        <w:rPr>
          <w:rFonts w:hint="eastAsia"/>
          <w:sz w:val="28"/>
          <w:szCs w:val="28"/>
        </w:rPr>
        <w:fldChar w:fldCharType="begin"/>
      </w:r>
      <w:r>
        <w:rPr>
          <w:rFonts w:hint="eastAsia"/>
          <w:sz w:val="28"/>
          <w:szCs w:val="28"/>
        </w:rPr>
        <w:instrText xml:space="preserve"> HYPERLINK "http://yzt.ynsmartcert.cn/" </w:instrText>
      </w:r>
      <w:r>
        <w:rPr>
          <w:rFonts w:hint="eastAsia"/>
          <w:sz w:val="28"/>
          <w:szCs w:val="28"/>
        </w:rPr>
        <w:fldChar w:fldCharType="separate"/>
      </w:r>
      <w:r>
        <w:rPr>
          <w:rFonts w:hint="eastAsia"/>
          <w:sz w:val="28"/>
          <w:szCs w:val="28"/>
        </w:rPr>
        <w:t>http://yzt.ynsmartcert.cn/</w:t>
      </w:r>
      <w:r>
        <w:rPr>
          <w:rFonts w:hint="eastAsia"/>
          <w:sz w:val="28"/>
          <w:szCs w:val="28"/>
        </w:rPr>
        <w:fldChar w:fldCharType="end"/>
      </w:r>
      <w:r>
        <w:rPr>
          <w:rFonts w:hint="eastAsia"/>
        </w:rPr>
        <w:t>云南壹证通CA可支持线上、线下办理方式，并提供7*24小时全投标全流程客户服务支持，客服热线400-004-0628（紧急CA办理电话：19988166369）。政府采购云平台支持多家CA服务商，供应商可自行选择。</w:t>
      </w:r>
    </w:p>
    <w:p w14:paraId="7E280198">
      <w:pPr>
        <w:bidi w:val="0"/>
        <w:rPr>
          <w:rFonts w:hint="eastAsia"/>
        </w:rPr>
      </w:pPr>
      <w:r>
        <w:rPr>
          <w:rFonts w:hint="eastAsia"/>
        </w:rPr>
        <w:t>（</w:t>
      </w:r>
      <w:r>
        <w:rPr>
          <w:rFonts w:hint="eastAsia"/>
          <w:lang w:val="en-US" w:eastAsia="zh-CN"/>
        </w:rPr>
        <w:t>2</w:t>
      </w:r>
      <w:r>
        <w:rPr>
          <w:rFonts w:hint="eastAsia"/>
        </w:rPr>
        <w:t>）数字证书（CA）申领完成之后进入政采云平台，登录企业账号与CA进行绑定，凭CA进行项目报名并免费下载招标文件。</w:t>
      </w:r>
    </w:p>
    <w:p w14:paraId="5FFAA67B">
      <w:pPr>
        <w:bidi w:val="0"/>
        <w:rPr>
          <w:rFonts w:hint="eastAsia"/>
        </w:rPr>
      </w:pPr>
      <w:r>
        <w:rPr>
          <w:rFonts w:hint="eastAsia"/>
        </w:rPr>
        <w:t>（</w:t>
      </w:r>
      <w:r>
        <w:rPr>
          <w:rFonts w:hint="eastAsia"/>
          <w:lang w:val="en-US" w:eastAsia="zh-CN"/>
        </w:rPr>
        <w:t>3</w:t>
      </w:r>
      <w:r>
        <w:rPr>
          <w:rFonts w:hint="eastAsia"/>
        </w:rPr>
        <w:t>）按上述要求获取文件的供应商视为已合法获取本项目采购文件，具备本项目的投标（磋商或谈判）资格。</w:t>
      </w:r>
    </w:p>
    <w:p w14:paraId="54273B3B">
      <w:pPr>
        <w:bidi w:val="0"/>
        <w:rPr>
          <w:rFonts w:hint="eastAsia" w:eastAsia="宋体"/>
          <w:lang w:eastAsia="zh-CN"/>
        </w:rPr>
      </w:pPr>
      <w:r>
        <w:rPr>
          <w:rFonts w:hint="eastAsia"/>
        </w:rPr>
        <w:t>（</w:t>
      </w:r>
      <w:r>
        <w:rPr>
          <w:rFonts w:hint="eastAsia"/>
          <w:lang w:val="en-US" w:eastAsia="zh-CN"/>
        </w:rPr>
        <w:t>4</w:t>
      </w:r>
      <w:r>
        <w:rPr>
          <w:rFonts w:hint="eastAsia"/>
        </w:rPr>
        <w:t>）如有问题可拨打政采云客户服务热线95763进行咨询，数字证书（CA）问题可咨询云南壹证通24小时技术支持热线：400-004-0628（紧急CA办理电话：19988166369）</w:t>
      </w:r>
      <w:r>
        <w:rPr>
          <w:rFonts w:hint="eastAsia"/>
          <w:lang w:eastAsia="zh-CN"/>
        </w:rPr>
        <w:t>。</w:t>
      </w:r>
    </w:p>
    <w:bookmarkEnd w:id="14"/>
    <w:bookmarkEnd w:id="15"/>
    <w:bookmarkEnd w:id="16"/>
    <w:bookmarkEnd w:id="17"/>
    <w:bookmarkEnd w:id="18"/>
    <w:bookmarkEnd w:id="19"/>
    <w:bookmarkEnd w:id="28"/>
    <w:bookmarkEnd w:id="29"/>
    <w:bookmarkEnd w:id="30"/>
    <w:bookmarkEnd w:id="31"/>
    <w:p w14:paraId="7583ECF3">
      <w:pPr>
        <w:pStyle w:val="5"/>
        <w:bidi w:val="0"/>
        <w:rPr>
          <w:rFonts w:hint="eastAsia"/>
        </w:rPr>
      </w:pPr>
      <w:r>
        <w:rPr>
          <w:rFonts w:hint="eastAsia"/>
        </w:rPr>
        <w:t>5、响应文件递交时间及地点：</w:t>
      </w:r>
    </w:p>
    <w:p w14:paraId="61261F6F">
      <w:pPr>
        <w:bidi w:val="0"/>
        <w:rPr>
          <w:rFonts w:hint="eastAsia" w:eastAsia="宋体"/>
          <w:lang w:eastAsia="zh-CN"/>
        </w:rPr>
      </w:pPr>
      <w:r>
        <w:rPr>
          <w:rFonts w:hint="eastAsia"/>
          <w:lang w:val="en-US" w:eastAsia="zh-CN"/>
        </w:rPr>
        <w:t>5.1</w:t>
      </w:r>
      <w:r>
        <w:rPr>
          <w:rFonts w:hint="eastAsia"/>
        </w:rPr>
        <w:t>递交时间：</w:t>
      </w:r>
      <w:r>
        <w:rPr>
          <w:rFonts w:hint="eastAsia"/>
          <w:highlight w:val="none"/>
          <w:lang w:eastAsia="zh-CN"/>
        </w:rPr>
        <w:t>2025</w:t>
      </w:r>
      <w:r>
        <w:rPr>
          <w:rFonts w:hint="eastAsia"/>
          <w:highlight w:val="none"/>
        </w:rPr>
        <w:t>年</w:t>
      </w:r>
      <w:r>
        <w:rPr>
          <w:rFonts w:hint="eastAsia"/>
          <w:highlight w:val="none"/>
          <w:lang w:val="en-US" w:eastAsia="zh-CN"/>
        </w:rPr>
        <w:t>05</w:t>
      </w:r>
      <w:r>
        <w:rPr>
          <w:rFonts w:hint="eastAsia"/>
          <w:highlight w:val="none"/>
          <w:lang w:eastAsia="zh-CN"/>
        </w:rPr>
        <w:t>月</w:t>
      </w:r>
      <w:r>
        <w:rPr>
          <w:rFonts w:hint="eastAsia"/>
          <w:highlight w:val="none"/>
          <w:lang w:val="en-US" w:eastAsia="zh-CN"/>
        </w:rPr>
        <w:t>07</w:t>
      </w:r>
      <w:r>
        <w:rPr>
          <w:rFonts w:hint="eastAsia"/>
          <w:highlight w:val="none"/>
          <w:lang w:eastAsia="zh-CN"/>
        </w:rPr>
        <w:t>日</w:t>
      </w:r>
      <w:r>
        <w:rPr>
          <w:rFonts w:hint="eastAsia"/>
          <w:highlight w:val="none"/>
          <w:lang w:val="en-US" w:eastAsia="zh-CN"/>
        </w:rPr>
        <w:t>14</w:t>
      </w:r>
      <w:r>
        <w:rPr>
          <w:rFonts w:hint="eastAsia"/>
          <w:highlight w:val="none"/>
        </w:rPr>
        <w:t>时</w:t>
      </w:r>
      <w:r>
        <w:rPr>
          <w:rFonts w:hint="eastAsia"/>
          <w:highlight w:val="none"/>
          <w:lang w:val="en-US" w:eastAsia="zh-CN"/>
        </w:rPr>
        <w:t>3</w:t>
      </w:r>
      <w:r>
        <w:rPr>
          <w:rFonts w:hint="eastAsia"/>
          <w:highlight w:val="none"/>
        </w:rPr>
        <w:t>0分（北京时间）</w:t>
      </w:r>
      <w:r>
        <w:rPr>
          <w:rFonts w:hint="eastAsia"/>
          <w:lang w:eastAsia="zh-CN"/>
        </w:rPr>
        <w:t>。</w:t>
      </w:r>
    </w:p>
    <w:p w14:paraId="0E90DA97">
      <w:pPr>
        <w:bidi w:val="0"/>
        <w:rPr>
          <w:rFonts w:hint="eastAsia" w:eastAsia="宋体"/>
          <w:lang w:eastAsia="zh-CN"/>
        </w:rPr>
      </w:pPr>
      <w:r>
        <w:rPr>
          <w:rFonts w:hint="eastAsia"/>
          <w:lang w:val="en-US" w:eastAsia="zh-CN"/>
        </w:rPr>
        <w:t>5.2</w:t>
      </w:r>
      <w:r>
        <w:rPr>
          <w:rFonts w:hint="eastAsia"/>
        </w:rPr>
        <w:t>递交地点：政府采购云平台（https://www.zcygov.cn/）网上开标大厅</w:t>
      </w:r>
      <w:r>
        <w:rPr>
          <w:rFonts w:hint="eastAsia"/>
          <w:lang w:eastAsia="zh-CN"/>
        </w:rPr>
        <w:t>。</w:t>
      </w:r>
    </w:p>
    <w:p w14:paraId="1B81C436">
      <w:pPr>
        <w:bidi w:val="0"/>
      </w:pPr>
      <w:bookmarkStart w:id="32" w:name="OLE_LINK9"/>
      <w:r>
        <w:rPr>
          <w:rFonts w:hint="eastAsia"/>
          <w:lang w:val="en-US" w:eastAsia="zh-CN"/>
        </w:rPr>
        <w:t>5.3</w:t>
      </w:r>
      <w:r>
        <w:t>注意事项：</w:t>
      </w:r>
    </w:p>
    <w:p w14:paraId="661E9098">
      <w:pPr>
        <w:bidi w:val="0"/>
        <w:rPr>
          <w:rFonts w:hint="eastAsia" w:eastAsia="宋体"/>
          <w:lang w:eastAsia="zh-CN"/>
        </w:rPr>
      </w:pPr>
      <w:r>
        <w:rPr>
          <w:rFonts w:hint="eastAsia"/>
        </w:rPr>
        <w:t>（1）因本项目采购方式为竞争性磋商，供应商需登录政采云平台（http：//www.zcygov.cn），在磋商截止时间前完成所有电子响应文件的上传；磋商截止时间前未完成响应文件传输的，视为撤回磋商响应文件</w:t>
      </w:r>
      <w:r>
        <w:rPr>
          <w:rFonts w:hint="eastAsia"/>
          <w:lang w:eastAsia="zh-CN"/>
        </w:rPr>
        <w:t>。</w:t>
      </w:r>
    </w:p>
    <w:p w14:paraId="3D9E0AD5">
      <w:pPr>
        <w:bidi w:val="0"/>
        <w:rPr>
          <w:rFonts w:hint="eastAsia"/>
        </w:rPr>
      </w:pPr>
      <w:r>
        <w:rPr>
          <w:rFonts w:hint="eastAsia"/>
          <w:lang w:val="en-US" w:eastAsia="zh-CN"/>
        </w:rPr>
        <w:t>（2）</w:t>
      </w:r>
      <w:r>
        <w:rPr>
          <w:rFonts w:hint="eastAsia"/>
        </w:rPr>
        <w:t>供应商</w:t>
      </w:r>
      <w:r>
        <w:t>在截标时间前提前进入到政采云</w:t>
      </w:r>
      <w:r>
        <w:rPr>
          <w:rFonts w:hint="eastAsia" w:ascii="宋体" w:hAnsi="宋体" w:eastAsia="宋体" w:cs="宋体"/>
        </w:rPr>
        <w:t>“开标大厅”</w:t>
      </w:r>
      <w:r>
        <w:t>，根据网上远程解密、开标要求，在下达响应文件解密指令后，在规定时间内完成远程解密，因</w:t>
      </w:r>
      <w:r>
        <w:rPr>
          <w:rFonts w:hint="eastAsia"/>
        </w:rPr>
        <w:t>供应商</w:t>
      </w:r>
      <w:r>
        <w:t>操作失误或自身原因导致解密失败的，视为放弃此次磋商；唱标结束后，</w:t>
      </w:r>
      <w:r>
        <w:rPr>
          <w:rFonts w:hint="eastAsia"/>
        </w:rPr>
        <w:t>供应商</w:t>
      </w:r>
      <w:r>
        <w:t>未提出异议的，视为认可开标、唱标结果</w:t>
      </w:r>
      <w:r>
        <w:rPr>
          <w:rFonts w:hint="eastAsia"/>
        </w:rPr>
        <w:t>。</w:t>
      </w:r>
    </w:p>
    <w:p w14:paraId="731271A1">
      <w:pPr>
        <w:bidi w:val="0"/>
        <w:rPr>
          <w:rFonts w:hint="eastAsia"/>
        </w:rPr>
      </w:pPr>
      <w:r>
        <w:rPr>
          <w:rFonts w:hint="eastAsia"/>
          <w:lang w:val="en-US" w:eastAsia="zh-CN"/>
        </w:rPr>
        <w:t>（3）</w:t>
      </w:r>
      <w:r>
        <w:rPr>
          <w:rFonts w:hint="eastAsia"/>
        </w:rPr>
        <w:t>本项目为远程智能开标，不到开标现场提交响应文件及二次报价表，请各供应商自行在政采云系统根据相关系统要求进行远程在线二次报价。若竞标人因个人原因不二次报价，则视为放弃参与本项目</w:t>
      </w:r>
      <w:r>
        <w:t>。</w:t>
      </w:r>
      <w:bookmarkEnd w:id="32"/>
    </w:p>
    <w:p w14:paraId="259E2F0B">
      <w:pPr>
        <w:pStyle w:val="5"/>
        <w:bidi w:val="0"/>
        <w:rPr>
          <w:rFonts w:hint="eastAsia"/>
          <w:lang w:eastAsia="zh-CN"/>
        </w:rPr>
      </w:pPr>
      <w:r>
        <w:rPr>
          <w:rFonts w:hint="eastAsia"/>
        </w:rPr>
        <w:t>6</w:t>
      </w:r>
      <w:r>
        <w:rPr>
          <w:rFonts w:hint="eastAsia"/>
          <w:lang w:eastAsia="zh-CN"/>
        </w:rPr>
        <w:t>、</w:t>
      </w:r>
      <w:r>
        <w:rPr>
          <w:rFonts w:hint="eastAsia"/>
        </w:rPr>
        <w:t>发布公告的媒介</w:t>
      </w:r>
      <w:r>
        <w:rPr>
          <w:rFonts w:hint="eastAsia"/>
          <w:lang w:eastAsia="zh-CN"/>
        </w:rPr>
        <w:t>：</w:t>
      </w:r>
    </w:p>
    <w:p w14:paraId="407F6EB8">
      <w:pPr>
        <w:bidi w:val="0"/>
        <w:rPr>
          <w:rFonts w:hint="eastAsia"/>
        </w:rPr>
      </w:pPr>
      <w:r>
        <w:rPr>
          <w:rFonts w:hint="eastAsia"/>
        </w:rPr>
        <w:t>本次竞争性磋商公告在云南省政府采购网上、政府采购云平台发布。对其他网站或媒体转载的公告及公告内容不承担任何责任。</w:t>
      </w:r>
    </w:p>
    <w:p w14:paraId="73C76BBF">
      <w:pPr>
        <w:pStyle w:val="5"/>
        <w:bidi w:val="0"/>
        <w:rPr>
          <w:rFonts w:hint="eastAsia"/>
          <w:lang w:eastAsia="zh-CN"/>
        </w:rPr>
      </w:pPr>
      <w:r>
        <w:rPr>
          <w:rFonts w:hint="eastAsia"/>
        </w:rPr>
        <w:t>7</w:t>
      </w:r>
      <w:r>
        <w:rPr>
          <w:rFonts w:hint="eastAsia"/>
          <w:lang w:eastAsia="zh-CN"/>
        </w:rPr>
        <w:t>、</w:t>
      </w:r>
      <w:r>
        <w:rPr>
          <w:rFonts w:hint="eastAsia"/>
        </w:rPr>
        <w:t>联系人及方式</w:t>
      </w:r>
      <w:r>
        <w:rPr>
          <w:rFonts w:hint="eastAsia"/>
          <w:lang w:eastAsia="zh-CN"/>
        </w:rPr>
        <w:t>：</w:t>
      </w:r>
    </w:p>
    <w:p w14:paraId="49004987">
      <w:pPr>
        <w:bidi w:val="0"/>
        <w:rPr>
          <w:rFonts w:hint="eastAsia"/>
          <w:lang w:eastAsia="zh-CN"/>
        </w:rPr>
      </w:pPr>
      <w:r>
        <w:rPr>
          <w:rFonts w:hint="eastAsia"/>
          <w:lang w:val="en-US" w:eastAsia="zh-CN"/>
        </w:rPr>
        <w:t>7.1</w:t>
      </w:r>
      <w:r>
        <w:rPr>
          <w:rFonts w:hint="eastAsia"/>
        </w:rPr>
        <w:t>采 购 人：</w:t>
      </w:r>
      <w:r>
        <w:rPr>
          <w:rFonts w:hint="eastAsia"/>
          <w:lang w:eastAsia="zh-CN"/>
        </w:rPr>
        <w:t>宣威市阿都乡人民政府</w:t>
      </w:r>
    </w:p>
    <w:p w14:paraId="1C154820">
      <w:pPr>
        <w:bidi w:val="0"/>
        <w:rPr>
          <w:rFonts w:hint="default"/>
          <w:lang w:val="en-US" w:eastAsia="zh-CN"/>
        </w:rPr>
      </w:pPr>
      <w:r>
        <w:rPr>
          <w:rFonts w:hint="eastAsia"/>
        </w:rPr>
        <w:t>地    址：</w:t>
      </w:r>
      <w:r>
        <w:rPr>
          <w:rFonts w:hint="eastAsia"/>
          <w:lang w:eastAsia="zh-CN"/>
        </w:rPr>
        <w:t>宣威市阿都乡梨树街1号</w:t>
      </w:r>
    </w:p>
    <w:p w14:paraId="7E23E675">
      <w:pPr>
        <w:bidi w:val="0"/>
        <w:rPr>
          <w:rFonts w:hint="default"/>
          <w:highlight w:val="none"/>
          <w:lang w:val="en-US" w:eastAsia="zh-CN"/>
        </w:rPr>
      </w:pPr>
      <w:r>
        <w:rPr>
          <w:rFonts w:hint="eastAsia"/>
          <w:highlight w:val="none"/>
        </w:rPr>
        <w:t>联 系 人：</w:t>
      </w:r>
      <w:r>
        <w:rPr>
          <w:rFonts w:hint="eastAsia"/>
          <w:highlight w:val="none"/>
          <w:lang w:val="en-US" w:eastAsia="zh-CN"/>
        </w:rPr>
        <w:t>李主任</w:t>
      </w:r>
    </w:p>
    <w:p w14:paraId="424D1CED">
      <w:pPr>
        <w:bidi w:val="0"/>
        <w:rPr>
          <w:rFonts w:hint="default"/>
          <w:highlight w:val="none"/>
          <w:lang w:val="en-US" w:eastAsia="zh-CN"/>
        </w:rPr>
      </w:pPr>
      <w:r>
        <w:rPr>
          <w:rFonts w:hint="eastAsia"/>
          <w:highlight w:val="none"/>
        </w:rPr>
        <w:t>电    话：</w:t>
      </w:r>
      <w:r>
        <w:rPr>
          <w:rFonts w:hint="eastAsia"/>
          <w:highlight w:val="none"/>
          <w:lang w:val="en-US" w:eastAsia="zh-CN"/>
        </w:rPr>
        <w:t>13988940327</w:t>
      </w:r>
    </w:p>
    <w:p w14:paraId="48DCAD14">
      <w:pPr>
        <w:bidi w:val="0"/>
        <w:rPr>
          <w:rFonts w:hint="eastAsia"/>
        </w:rPr>
      </w:pPr>
    </w:p>
    <w:p w14:paraId="66D76543">
      <w:pPr>
        <w:bidi w:val="0"/>
        <w:rPr>
          <w:rFonts w:hint="eastAsia"/>
          <w:lang w:eastAsia="zh-CN"/>
        </w:rPr>
      </w:pPr>
      <w:r>
        <w:rPr>
          <w:rFonts w:hint="eastAsia"/>
          <w:lang w:val="en-US" w:eastAsia="zh-CN"/>
        </w:rPr>
        <w:t>7.2</w:t>
      </w:r>
      <w:r>
        <w:rPr>
          <w:rFonts w:hint="eastAsia"/>
        </w:rPr>
        <w:t>采购代理机构：</w:t>
      </w:r>
      <w:r>
        <w:rPr>
          <w:rFonts w:hint="eastAsia"/>
          <w:lang w:eastAsia="zh-CN"/>
        </w:rPr>
        <w:t>云南亿郡建设项目管理有限公司</w:t>
      </w:r>
    </w:p>
    <w:p w14:paraId="7054AF40">
      <w:pPr>
        <w:bidi w:val="0"/>
        <w:rPr>
          <w:rFonts w:hint="default"/>
          <w:lang w:val="en-US" w:eastAsia="zh-CN"/>
        </w:rPr>
      </w:pPr>
      <w:r>
        <w:rPr>
          <w:rFonts w:hint="eastAsia"/>
        </w:rPr>
        <w:t>地    址：</w:t>
      </w:r>
      <w:r>
        <w:rPr>
          <w:rFonts w:hint="eastAsia"/>
          <w:lang w:val="en-US" w:eastAsia="zh-CN"/>
        </w:rPr>
        <w:t>宣威市双龙街道文华佳园东南区2-15号</w:t>
      </w:r>
    </w:p>
    <w:p w14:paraId="7BD42A60">
      <w:pPr>
        <w:bidi w:val="0"/>
        <w:rPr>
          <w:rFonts w:hint="eastAsia"/>
        </w:rPr>
      </w:pPr>
      <w:r>
        <w:rPr>
          <w:rFonts w:hint="eastAsia"/>
        </w:rPr>
        <w:t>联 系 人：</w:t>
      </w:r>
      <w:r>
        <w:rPr>
          <w:rFonts w:hint="eastAsia"/>
          <w:lang w:eastAsia="zh-CN"/>
        </w:rPr>
        <w:t>官春敬</w:t>
      </w:r>
    </w:p>
    <w:p w14:paraId="156A9618">
      <w:pPr>
        <w:bidi w:val="0"/>
        <w:rPr>
          <w:rFonts w:hint="eastAsia" w:ascii="宋体" w:hAnsi="宋体" w:cs="宋体"/>
          <w:bCs/>
          <w:color w:val="000000"/>
        </w:rPr>
      </w:pPr>
      <w:r>
        <w:rPr>
          <w:rFonts w:hint="eastAsia"/>
        </w:rPr>
        <w:t>电    话：</w:t>
      </w:r>
      <w:r>
        <w:rPr>
          <w:rFonts w:hint="eastAsia"/>
          <w:lang w:val="en-US" w:eastAsia="zh-CN"/>
        </w:rPr>
        <w:t>15559772697</w:t>
      </w:r>
      <w:r>
        <w:rPr>
          <w:rFonts w:hint="eastAsia" w:ascii="宋体" w:hAnsi="宋体" w:cs="宋体"/>
          <w:bCs/>
          <w:color w:val="000000"/>
        </w:rPr>
        <w:br w:type="page"/>
      </w:r>
    </w:p>
    <w:p w14:paraId="350CDBE1">
      <w:pPr>
        <w:pStyle w:val="3"/>
        <w:bidi w:val="0"/>
        <w:rPr>
          <w:rFonts w:hint="eastAsia"/>
        </w:rPr>
      </w:pPr>
      <w:bookmarkStart w:id="33" w:name="_Toc26246"/>
      <w:bookmarkStart w:id="34" w:name="_Toc31598"/>
      <w:bookmarkStart w:id="35" w:name="_Toc13044"/>
      <w:r>
        <w:rPr>
          <w:rFonts w:hint="eastAsia"/>
        </w:rPr>
        <w:t>第二章</w:t>
      </w:r>
      <w:r>
        <w:rPr>
          <w:rFonts w:hint="eastAsia"/>
          <w:lang w:val="en-US" w:eastAsia="zh-CN"/>
        </w:rPr>
        <w:t xml:space="preserve">  </w:t>
      </w:r>
      <w:r>
        <w:rPr>
          <w:rFonts w:hint="eastAsia"/>
        </w:rPr>
        <w:t>供应商须知</w:t>
      </w:r>
      <w:bookmarkEnd w:id="11"/>
      <w:bookmarkEnd w:id="12"/>
      <w:bookmarkEnd w:id="13"/>
      <w:bookmarkEnd w:id="33"/>
      <w:bookmarkEnd w:id="34"/>
      <w:bookmarkEnd w:id="35"/>
    </w:p>
    <w:p w14:paraId="495C1351">
      <w:pPr>
        <w:pStyle w:val="22"/>
        <w:bidi w:val="0"/>
        <w:rPr>
          <w:rFonts w:hint="eastAsia"/>
        </w:rPr>
      </w:pPr>
      <w:bookmarkStart w:id="36" w:name="_Toc22690"/>
      <w:bookmarkStart w:id="37" w:name="_Toc144974496"/>
      <w:bookmarkStart w:id="38" w:name="_Toc152045528"/>
      <w:bookmarkStart w:id="39" w:name="_Toc152042304"/>
      <w:r>
        <w:rPr>
          <w:rFonts w:hint="eastAsia"/>
        </w:rPr>
        <w:t>供应商须知前附表</w:t>
      </w:r>
      <w:bookmarkEnd w:id="36"/>
      <w:bookmarkEnd w:id="37"/>
      <w:bookmarkEnd w:id="38"/>
      <w:bookmarkEnd w:id="39"/>
    </w:p>
    <w:tbl>
      <w:tblPr>
        <w:tblStyle w:val="57"/>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745"/>
        <w:gridCol w:w="6345"/>
      </w:tblGrid>
      <w:tr w14:paraId="3CF1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9" w:type="dxa"/>
            <w:vAlign w:val="center"/>
          </w:tcPr>
          <w:p w14:paraId="6C5DD653">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序号</w:t>
            </w:r>
          </w:p>
        </w:tc>
        <w:tc>
          <w:tcPr>
            <w:tcW w:w="2745" w:type="dxa"/>
            <w:vAlign w:val="center"/>
          </w:tcPr>
          <w:p w14:paraId="66F42E6D">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条  款  名  称</w:t>
            </w:r>
          </w:p>
        </w:tc>
        <w:tc>
          <w:tcPr>
            <w:tcW w:w="6345" w:type="dxa"/>
            <w:vAlign w:val="center"/>
          </w:tcPr>
          <w:p w14:paraId="40A60A9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编  列  内  容</w:t>
            </w:r>
          </w:p>
        </w:tc>
      </w:tr>
      <w:tr w14:paraId="1B30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vAlign w:val="center"/>
          </w:tcPr>
          <w:p w14:paraId="19768B9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w:t>
            </w:r>
          </w:p>
        </w:tc>
        <w:tc>
          <w:tcPr>
            <w:tcW w:w="2745" w:type="dxa"/>
            <w:vAlign w:val="center"/>
          </w:tcPr>
          <w:p w14:paraId="73D59B5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采购人</w:t>
            </w:r>
          </w:p>
        </w:tc>
        <w:tc>
          <w:tcPr>
            <w:tcW w:w="6345" w:type="dxa"/>
            <w:vAlign w:val="center"/>
          </w:tcPr>
          <w:p w14:paraId="64B5F62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kern w:val="0"/>
                <w:sz w:val="24"/>
              </w:rPr>
            </w:pPr>
            <w:r>
              <w:rPr>
                <w:rFonts w:hint="eastAsia" w:ascii="宋体" w:hAnsi="宋体" w:cs="宋体"/>
                <w:color w:val="000000"/>
                <w:kern w:val="0"/>
                <w:sz w:val="24"/>
              </w:rPr>
              <w:t>采 购 人：</w:t>
            </w:r>
            <w:r>
              <w:rPr>
                <w:rFonts w:hint="eastAsia" w:ascii="宋体" w:hAnsi="宋体" w:cs="宋体"/>
                <w:color w:val="000000"/>
                <w:kern w:val="0"/>
                <w:sz w:val="24"/>
                <w:lang w:eastAsia="zh-CN"/>
              </w:rPr>
              <w:t>宣威市阿都乡人民政府</w:t>
            </w:r>
          </w:p>
          <w:p w14:paraId="1AF4D01F">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eastAsia="zh-CN"/>
              </w:rPr>
              <w:t>地    址：</w:t>
            </w:r>
            <w:r>
              <w:rPr>
                <w:rFonts w:hint="eastAsia" w:ascii="宋体" w:hAnsi="宋体" w:cs="宋体"/>
                <w:color w:val="000000"/>
                <w:kern w:val="0"/>
                <w:sz w:val="24"/>
                <w:lang w:eastAsia="zh-CN"/>
              </w:rPr>
              <w:t>宣威市阿都乡梨树街1号</w:t>
            </w:r>
          </w:p>
          <w:p w14:paraId="3D9FFB05">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eastAsia="zh-CN"/>
              </w:rPr>
              <w:t>联 系 人：</w:t>
            </w:r>
            <w:r>
              <w:rPr>
                <w:rFonts w:hint="eastAsia" w:ascii="宋体" w:hAnsi="宋体" w:cs="宋体"/>
                <w:color w:val="000000"/>
                <w:kern w:val="0"/>
                <w:sz w:val="24"/>
                <w:highlight w:val="none"/>
                <w:lang w:val="en-US" w:eastAsia="zh-CN"/>
              </w:rPr>
              <w:t>李主任</w:t>
            </w:r>
          </w:p>
          <w:p w14:paraId="35170C6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eastAsia="宋体" w:cs="宋体"/>
                <w:color w:val="000000"/>
                <w:kern w:val="0"/>
                <w:sz w:val="24"/>
                <w:highlight w:val="none"/>
                <w:lang w:eastAsia="zh-CN"/>
              </w:rPr>
              <w:t>电    话：</w:t>
            </w:r>
            <w:r>
              <w:rPr>
                <w:rFonts w:hint="eastAsia" w:ascii="宋体" w:hAnsi="宋体" w:cs="宋体"/>
                <w:color w:val="000000"/>
                <w:kern w:val="0"/>
                <w:sz w:val="24"/>
                <w:highlight w:val="none"/>
                <w:lang w:val="en-US" w:eastAsia="zh-CN"/>
              </w:rPr>
              <w:t>13988940327</w:t>
            </w:r>
          </w:p>
        </w:tc>
      </w:tr>
      <w:tr w14:paraId="5868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729" w:type="dxa"/>
            <w:vAlign w:val="center"/>
          </w:tcPr>
          <w:p w14:paraId="1FA6DF8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2745" w:type="dxa"/>
            <w:vAlign w:val="center"/>
          </w:tcPr>
          <w:p w14:paraId="5FDA6BB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采购代理机构</w:t>
            </w:r>
          </w:p>
        </w:tc>
        <w:tc>
          <w:tcPr>
            <w:tcW w:w="6345" w:type="dxa"/>
            <w:vAlign w:val="center"/>
          </w:tcPr>
          <w:p w14:paraId="59639A0E">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cs="宋体"/>
                <w:color w:val="000000"/>
                <w:kern w:val="0"/>
                <w:sz w:val="24"/>
              </w:rPr>
              <w:t>采购代理机构：</w:t>
            </w:r>
            <w:r>
              <w:rPr>
                <w:rFonts w:hint="eastAsia" w:ascii="宋体" w:hAnsi="宋体" w:cs="宋体"/>
                <w:color w:val="000000"/>
                <w:kern w:val="0"/>
                <w:sz w:val="24"/>
                <w:lang w:eastAsia="zh-CN"/>
              </w:rPr>
              <w:t>云南亿郡建设项目管理有限公司</w:t>
            </w:r>
          </w:p>
          <w:p w14:paraId="5D1A02F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cs="宋体"/>
                <w:color w:val="000000"/>
                <w:kern w:val="0"/>
                <w:sz w:val="24"/>
              </w:rPr>
              <w:t>地    址：</w:t>
            </w:r>
            <w:r>
              <w:rPr>
                <w:rFonts w:hint="eastAsia" w:ascii="宋体" w:hAnsi="宋体" w:cs="宋体"/>
                <w:color w:val="000000"/>
                <w:kern w:val="0"/>
                <w:sz w:val="24"/>
                <w:lang w:eastAsia="zh-CN"/>
              </w:rPr>
              <w:t>宣威市双龙街道文华佳园东南区2-15号</w:t>
            </w:r>
          </w:p>
          <w:p w14:paraId="49F0D5E9">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kern w:val="0"/>
                <w:sz w:val="24"/>
              </w:rPr>
            </w:pPr>
            <w:r>
              <w:rPr>
                <w:rFonts w:hint="eastAsia" w:ascii="宋体" w:hAnsi="宋体" w:cs="宋体"/>
                <w:color w:val="000000"/>
                <w:kern w:val="0"/>
                <w:sz w:val="24"/>
              </w:rPr>
              <w:t>联 系 人：</w:t>
            </w:r>
            <w:r>
              <w:rPr>
                <w:rFonts w:hint="eastAsia" w:ascii="宋体" w:hAnsi="宋体" w:cs="宋体"/>
                <w:color w:val="000000"/>
                <w:kern w:val="0"/>
                <w:sz w:val="24"/>
                <w:lang w:eastAsia="zh-CN"/>
              </w:rPr>
              <w:t>官春敬</w:t>
            </w:r>
          </w:p>
          <w:p w14:paraId="374B221D">
            <w:pPr>
              <w:pStyle w:val="71"/>
              <w:keepNext w:val="0"/>
              <w:keepLines w:val="0"/>
              <w:pageBreakBefore w:val="0"/>
              <w:widowControl w:val="0"/>
              <w:kinsoku/>
              <w:wordWrap/>
              <w:overflowPunct/>
              <w:bidi w:val="0"/>
              <w:adjustRightInd/>
              <w:snapToGrid/>
              <w:spacing w:line="240" w:lineRule="auto"/>
              <w:ind w:firstLine="0" w:firstLineChars="0"/>
              <w:jc w:val="both"/>
              <w:textAlignment w:val="auto"/>
              <w:rPr>
                <w:rFonts w:hint="eastAsia" w:hAnsi="宋体" w:eastAsia="宋体" w:cs="宋体"/>
                <w:lang w:eastAsia="zh-CN"/>
              </w:rPr>
            </w:pPr>
            <w:r>
              <w:rPr>
                <w:rFonts w:hint="eastAsia" w:hAnsi="宋体" w:cs="宋体"/>
              </w:rPr>
              <w:t>电    话：</w:t>
            </w:r>
            <w:r>
              <w:rPr>
                <w:rFonts w:hint="eastAsia" w:hAnsi="宋体" w:cs="宋体"/>
                <w:bCs/>
                <w:lang w:eastAsia="zh-CN"/>
              </w:rPr>
              <w:t>15559772697</w:t>
            </w:r>
          </w:p>
        </w:tc>
      </w:tr>
      <w:tr w14:paraId="79C2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exact"/>
          <w:jc w:val="center"/>
        </w:trPr>
        <w:tc>
          <w:tcPr>
            <w:tcW w:w="729" w:type="dxa"/>
            <w:vAlign w:val="center"/>
          </w:tcPr>
          <w:p w14:paraId="3BA4EA2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2745" w:type="dxa"/>
            <w:vAlign w:val="center"/>
          </w:tcPr>
          <w:p w14:paraId="40B7BDE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项目名称</w:t>
            </w:r>
          </w:p>
        </w:tc>
        <w:tc>
          <w:tcPr>
            <w:tcW w:w="6345" w:type="dxa"/>
            <w:vAlign w:val="center"/>
          </w:tcPr>
          <w:p w14:paraId="63FCF153">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eastAsia="宋体" w:cs="宋体"/>
                <w:color w:val="000000"/>
                <w:kern w:val="0"/>
                <w:szCs w:val="24"/>
                <w:lang w:eastAsia="zh-CN"/>
              </w:rPr>
            </w:pPr>
            <w:r>
              <w:rPr>
                <w:rFonts w:hint="eastAsia" w:hAnsi="宋体" w:cs="宋体"/>
                <w:bCs/>
                <w:color w:val="000000"/>
                <w:kern w:val="0"/>
                <w:szCs w:val="24"/>
                <w:lang w:eastAsia="zh-CN"/>
              </w:rPr>
              <w:t>宣威市阿都乡蚕桑种植养殖加工项目</w:t>
            </w:r>
          </w:p>
        </w:tc>
      </w:tr>
      <w:tr w14:paraId="53C25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4764AA6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4</w:t>
            </w:r>
          </w:p>
        </w:tc>
        <w:tc>
          <w:tcPr>
            <w:tcW w:w="2745" w:type="dxa"/>
            <w:vAlign w:val="center"/>
          </w:tcPr>
          <w:p w14:paraId="7BEA1F0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实施地点</w:t>
            </w:r>
          </w:p>
        </w:tc>
        <w:tc>
          <w:tcPr>
            <w:tcW w:w="6345" w:type="dxa"/>
            <w:vAlign w:val="center"/>
          </w:tcPr>
          <w:p w14:paraId="5FB5928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bCs/>
                <w:color w:val="000000"/>
                <w:kern w:val="0"/>
                <w:szCs w:val="24"/>
              </w:rPr>
            </w:pPr>
            <w:r>
              <w:rPr>
                <w:rFonts w:hint="eastAsia" w:hAnsi="宋体" w:cs="宋体"/>
                <w:bCs/>
                <w:color w:val="000000"/>
                <w:kern w:val="0"/>
                <w:szCs w:val="24"/>
                <w:lang w:eastAsia="zh-CN"/>
              </w:rPr>
              <w:t>宣威市阿都乡施都村</w:t>
            </w:r>
            <w:r>
              <w:rPr>
                <w:rFonts w:hint="eastAsia" w:hAnsi="宋体" w:cs="宋体"/>
              </w:rPr>
              <w:t>（采购人指定的位置）</w:t>
            </w:r>
          </w:p>
        </w:tc>
      </w:tr>
      <w:tr w14:paraId="5AC5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60A9792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5</w:t>
            </w:r>
          </w:p>
        </w:tc>
        <w:tc>
          <w:tcPr>
            <w:tcW w:w="2745" w:type="dxa"/>
            <w:vAlign w:val="center"/>
          </w:tcPr>
          <w:p w14:paraId="6099FAC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资金落实情况</w:t>
            </w:r>
          </w:p>
        </w:tc>
        <w:tc>
          <w:tcPr>
            <w:tcW w:w="6345" w:type="dxa"/>
            <w:vAlign w:val="center"/>
          </w:tcPr>
          <w:p w14:paraId="0E3678D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bCs/>
                <w:color w:val="000000"/>
                <w:kern w:val="0"/>
                <w:szCs w:val="24"/>
              </w:rPr>
              <w:t>已落实</w:t>
            </w:r>
          </w:p>
        </w:tc>
      </w:tr>
      <w:tr w14:paraId="532F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69935154">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6</w:t>
            </w:r>
          </w:p>
        </w:tc>
        <w:tc>
          <w:tcPr>
            <w:tcW w:w="2745" w:type="dxa"/>
            <w:vAlign w:val="center"/>
          </w:tcPr>
          <w:p w14:paraId="53A403D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采购预算</w:t>
            </w:r>
          </w:p>
        </w:tc>
        <w:tc>
          <w:tcPr>
            <w:tcW w:w="6345" w:type="dxa"/>
            <w:vAlign w:val="center"/>
          </w:tcPr>
          <w:p w14:paraId="56353B42">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3000000.00</w:t>
            </w:r>
            <w:r>
              <w:rPr>
                <w:rFonts w:hint="eastAsia" w:ascii="宋体" w:hAnsi="宋体" w:cs="宋体"/>
                <w:color w:val="000000" w:themeColor="text1"/>
                <w:sz w:val="24"/>
                <w14:textFill>
                  <w14:solidFill>
                    <w14:schemeClr w14:val="tx1"/>
                  </w14:solidFill>
                </w14:textFill>
              </w:rPr>
              <w:t>元</w:t>
            </w:r>
          </w:p>
        </w:tc>
      </w:tr>
      <w:tr w14:paraId="1E9E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729" w:type="dxa"/>
            <w:vAlign w:val="center"/>
          </w:tcPr>
          <w:p w14:paraId="5289AE9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7</w:t>
            </w:r>
          </w:p>
        </w:tc>
        <w:tc>
          <w:tcPr>
            <w:tcW w:w="2745" w:type="dxa"/>
            <w:vAlign w:val="center"/>
          </w:tcPr>
          <w:p w14:paraId="06FC0EA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bCs/>
                <w:color w:val="000000"/>
                <w:kern w:val="0"/>
                <w:sz w:val="24"/>
              </w:rPr>
              <w:t>工期</w:t>
            </w:r>
          </w:p>
        </w:tc>
        <w:tc>
          <w:tcPr>
            <w:tcW w:w="6345" w:type="dxa"/>
            <w:vAlign w:val="center"/>
          </w:tcPr>
          <w:p w14:paraId="0ECB0C2A">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highlight w:val="none"/>
              </w:rPr>
            </w:pPr>
            <w:r>
              <w:rPr>
                <w:rFonts w:hint="eastAsia" w:hAnsi="宋体" w:cs="宋体"/>
                <w:b w:val="0"/>
                <w:bCs w:val="0"/>
                <w:szCs w:val="24"/>
                <w:highlight w:val="none"/>
                <w:lang w:val="en-US" w:eastAsia="zh-CN"/>
              </w:rPr>
              <w:t>120</w:t>
            </w:r>
            <w:r>
              <w:rPr>
                <w:rFonts w:hint="eastAsia" w:hAnsi="宋体" w:cs="宋体"/>
                <w:b w:val="0"/>
                <w:bCs w:val="0"/>
                <w:szCs w:val="24"/>
                <w:highlight w:val="none"/>
                <w:lang w:eastAsia="zh-CN"/>
              </w:rPr>
              <w:t>日历天</w:t>
            </w:r>
          </w:p>
        </w:tc>
      </w:tr>
      <w:tr w14:paraId="6617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exact"/>
          <w:jc w:val="center"/>
        </w:trPr>
        <w:tc>
          <w:tcPr>
            <w:tcW w:w="729" w:type="dxa"/>
            <w:vAlign w:val="center"/>
          </w:tcPr>
          <w:p w14:paraId="3DA99D5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8</w:t>
            </w:r>
          </w:p>
        </w:tc>
        <w:tc>
          <w:tcPr>
            <w:tcW w:w="2745" w:type="dxa"/>
            <w:vAlign w:val="center"/>
          </w:tcPr>
          <w:p w14:paraId="2F0626BD">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质量要求</w:t>
            </w:r>
          </w:p>
        </w:tc>
        <w:tc>
          <w:tcPr>
            <w:tcW w:w="6345" w:type="dxa"/>
            <w:vAlign w:val="center"/>
          </w:tcPr>
          <w:p w14:paraId="1A08FE7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rPr>
              <w:t>符合现行国家有关项目验收规范和标准的要求，一次性验收合格</w:t>
            </w:r>
          </w:p>
        </w:tc>
      </w:tr>
      <w:tr w14:paraId="4FCD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1E5A79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9</w:t>
            </w:r>
          </w:p>
        </w:tc>
        <w:tc>
          <w:tcPr>
            <w:tcW w:w="2745" w:type="dxa"/>
            <w:vAlign w:val="center"/>
          </w:tcPr>
          <w:p w14:paraId="025ABAD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供应商资质条件、能力</w:t>
            </w:r>
          </w:p>
        </w:tc>
        <w:tc>
          <w:tcPr>
            <w:tcW w:w="6345" w:type="dxa"/>
            <w:vAlign w:val="center"/>
          </w:tcPr>
          <w:p w14:paraId="6DBEE7C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szCs w:val="24"/>
              </w:rPr>
            </w:pPr>
            <w:r>
              <w:rPr>
                <w:rFonts w:hint="eastAsia" w:hAnsi="宋体" w:cs="宋体"/>
                <w:szCs w:val="24"/>
              </w:rPr>
              <w:t>具体详见竞争性磋商公告“</w:t>
            </w:r>
            <w:r>
              <w:rPr>
                <w:rFonts w:hint="eastAsia" w:hAnsi="宋体" w:cs="宋体"/>
                <w:b/>
                <w:bCs/>
                <w:szCs w:val="24"/>
              </w:rPr>
              <w:t>3.供应商资格要求</w:t>
            </w:r>
            <w:r>
              <w:rPr>
                <w:rFonts w:hint="eastAsia" w:hAnsi="宋体" w:cs="宋体"/>
                <w:szCs w:val="24"/>
              </w:rPr>
              <w:t>”</w:t>
            </w:r>
          </w:p>
        </w:tc>
      </w:tr>
      <w:tr w14:paraId="3DC2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2075DF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10</w:t>
            </w:r>
          </w:p>
        </w:tc>
        <w:tc>
          <w:tcPr>
            <w:tcW w:w="2745" w:type="dxa"/>
            <w:vAlign w:val="center"/>
          </w:tcPr>
          <w:p w14:paraId="0FAB7F2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是否接受联合体磋商</w:t>
            </w:r>
          </w:p>
        </w:tc>
        <w:tc>
          <w:tcPr>
            <w:tcW w:w="6345" w:type="dxa"/>
            <w:vAlign w:val="center"/>
          </w:tcPr>
          <w:p w14:paraId="4138DEA5">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不接受</w:t>
            </w:r>
          </w:p>
        </w:tc>
      </w:tr>
      <w:tr w14:paraId="77107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jc w:val="center"/>
        </w:trPr>
        <w:tc>
          <w:tcPr>
            <w:tcW w:w="729" w:type="dxa"/>
            <w:vAlign w:val="center"/>
          </w:tcPr>
          <w:p w14:paraId="5C9D3CF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11</w:t>
            </w:r>
          </w:p>
        </w:tc>
        <w:tc>
          <w:tcPr>
            <w:tcW w:w="2745" w:type="dxa"/>
            <w:vAlign w:val="center"/>
          </w:tcPr>
          <w:p w14:paraId="1737D9F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现场考察</w:t>
            </w:r>
          </w:p>
        </w:tc>
        <w:tc>
          <w:tcPr>
            <w:tcW w:w="6345" w:type="dxa"/>
            <w:vAlign w:val="center"/>
          </w:tcPr>
          <w:p w14:paraId="54B0DE12">
            <w:pPr>
              <w:pStyle w:val="29"/>
              <w:keepNext w:val="0"/>
              <w:keepLines w:val="0"/>
              <w:pageBreakBefore w:val="0"/>
              <w:widowControl w:val="0"/>
              <w:kinsoku/>
              <w:wordWrap/>
              <w:overflowPunct/>
              <w:bidi w:val="0"/>
              <w:adjustRightInd/>
              <w:snapToGrid/>
              <w:spacing w:line="240" w:lineRule="auto"/>
              <w:ind w:firstLine="0" w:firstLineChars="0"/>
              <w:jc w:val="left"/>
              <w:textAlignment w:val="auto"/>
              <w:rPr>
                <w:rFonts w:hint="eastAsia" w:hAnsi="宋体" w:cs="宋体"/>
                <w:sz w:val="24"/>
                <w:szCs w:val="24"/>
              </w:rPr>
            </w:pPr>
            <w:r>
              <w:rPr>
                <w:rFonts w:hint="eastAsia" w:hAnsi="宋体" w:cs="宋体"/>
                <w:sz w:val="24"/>
                <w:szCs w:val="24"/>
              </w:rPr>
              <w:t>☑不组织</w:t>
            </w:r>
          </w:p>
          <w:p w14:paraId="20444B7B">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sz w:val="24"/>
              </w:rPr>
              <w:fldChar w:fldCharType="end"/>
            </w:r>
            <w:r>
              <w:rPr>
                <w:rFonts w:hint="eastAsia" w:ascii="宋体" w:hAnsi="宋体" w:cs="宋体"/>
                <w:sz w:val="24"/>
              </w:rPr>
              <w:t>组织</w:t>
            </w:r>
          </w:p>
        </w:tc>
      </w:tr>
      <w:tr w14:paraId="6E3D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4E15496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12</w:t>
            </w:r>
          </w:p>
        </w:tc>
        <w:tc>
          <w:tcPr>
            <w:tcW w:w="2745" w:type="dxa"/>
            <w:vAlign w:val="center"/>
          </w:tcPr>
          <w:p w14:paraId="21ADF36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分包</w:t>
            </w:r>
          </w:p>
        </w:tc>
        <w:tc>
          <w:tcPr>
            <w:tcW w:w="6345" w:type="dxa"/>
            <w:vAlign w:val="center"/>
          </w:tcPr>
          <w:p w14:paraId="29604B8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65E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43F7377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13</w:t>
            </w:r>
          </w:p>
        </w:tc>
        <w:tc>
          <w:tcPr>
            <w:tcW w:w="2745" w:type="dxa"/>
            <w:vAlign w:val="center"/>
          </w:tcPr>
          <w:p w14:paraId="7E17879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偏离</w:t>
            </w:r>
          </w:p>
        </w:tc>
        <w:tc>
          <w:tcPr>
            <w:tcW w:w="6345" w:type="dxa"/>
            <w:vAlign w:val="center"/>
          </w:tcPr>
          <w:p w14:paraId="67BA01B3">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4DA3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9" w:type="dxa"/>
            <w:vAlign w:val="center"/>
          </w:tcPr>
          <w:p w14:paraId="613D406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14</w:t>
            </w:r>
          </w:p>
        </w:tc>
        <w:tc>
          <w:tcPr>
            <w:tcW w:w="2745" w:type="dxa"/>
            <w:vAlign w:val="center"/>
          </w:tcPr>
          <w:p w14:paraId="05DD3B7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构成竞争性磋商文件的其他材料</w:t>
            </w:r>
          </w:p>
        </w:tc>
        <w:tc>
          <w:tcPr>
            <w:tcW w:w="6345" w:type="dxa"/>
            <w:vAlign w:val="center"/>
          </w:tcPr>
          <w:p w14:paraId="133E071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kern w:val="0"/>
                <w:szCs w:val="24"/>
              </w:rPr>
              <w:t>竞争性磋商文件的答疑及补充通知</w:t>
            </w:r>
          </w:p>
        </w:tc>
      </w:tr>
      <w:tr w14:paraId="23EC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29" w:type="dxa"/>
            <w:vAlign w:val="center"/>
          </w:tcPr>
          <w:p w14:paraId="1AFE7C1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15</w:t>
            </w:r>
          </w:p>
        </w:tc>
        <w:tc>
          <w:tcPr>
            <w:tcW w:w="2745" w:type="dxa"/>
            <w:vAlign w:val="center"/>
          </w:tcPr>
          <w:p w14:paraId="2FEA7F0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供应商要求澄清竞争性磋商文件的截止时间</w:t>
            </w:r>
          </w:p>
        </w:tc>
        <w:tc>
          <w:tcPr>
            <w:tcW w:w="6345" w:type="dxa"/>
            <w:vAlign w:val="center"/>
          </w:tcPr>
          <w:p w14:paraId="5218FE9F">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磋商截止时间5日前</w:t>
            </w:r>
          </w:p>
        </w:tc>
      </w:tr>
      <w:tr w14:paraId="6A8A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729" w:type="dxa"/>
            <w:vAlign w:val="center"/>
          </w:tcPr>
          <w:p w14:paraId="55FF18F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16</w:t>
            </w:r>
          </w:p>
        </w:tc>
        <w:tc>
          <w:tcPr>
            <w:tcW w:w="2745" w:type="dxa"/>
            <w:vAlign w:val="center"/>
          </w:tcPr>
          <w:p w14:paraId="366D622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响应文件递交截止时间</w:t>
            </w:r>
          </w:p>
        </w:tc>
        <w:tc>
          <w:tcPr>
            <w:tcW w:w="6345" w:type="dxa"/>
            <w:vAlign w:val="center"/>
          </w:tcPr>
          <w:p w14:paraId="1D5BEC6E">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highlight w:val="none"/>
                <w:lang w:eastAsia="zh-CN"/>
              </w:rPr>
              <w:t>2025</w:t>
            </w:r>
            <w:r>
              <w:rPr>
                <w:rFonts w:hint="eastAsia" w:hAnsi="宋体" w:cs="宋体"/>
                <w:color w:val="000000"/>
                <w:szCs w:val="24"/>
                <w:highlight w:val="none"/>
              </w:rPr>
              <w:t>年</w:t>
            </w:r>
            <w:r>
              <w:rPr>
                <w:rFonts w:hint="eastAsia" w:hAnsi="宋体" w:cs="宋体"/>
                <w:color w:val="000000"/>
                <w:szCs w:val="24"/>
                <w:highlight w:val="none"/>
                <w:lang w:val="en-US" w:eastAsia="zh-CN"/>
              </w:rPr>
              <w:t>05</w:t>
            </w:r>
            <w:r>
              <w:rPr>
                <w:rFonts w:hint="eastAsia" w:hAnsi="宋体" w:cs="宋体"/>
                <w:color w:val="000000"/>
                <w:szCs w:val="24"/>
                <w:highlight w:val="none"/>
                <w:lang w:eastAsia="zh-CN"/>
              </w:rPr>
              <w:t>月</w:t>
            </w:r>
            <w:r>
              <w:rPr>
                <w:rFonts w:hint="eastAsia" w:hAnsi="宋体" w:cs="宋体"/>
                <w:color w:val="000000"/>
                <w:szCs w:val="24"/>
                <w:highlight w:val="none"/>
                <w:lang w:val="en-US" w:eastAsia="zh-CN"/>
              </w:rPr>
              <w:t>07</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14</w:t>
            </w:r>
            <w:r>
              <w:rPr>
                <w:rFonts w:hint="eastAsia" w:hAnsi="宋体" w:cs="宋体"/>
                <w:color w:val="000000"/>
                <w:szCs w:val="24"/>
                <w:highlight w:val="none"/>
              </w:rPr>
              <w:t>时</w:t>
            </w:r>
            <w:r>
              <w:rPr>
                <w:rFonts w:hint="eastAsia" w:hAnsi="宋体" w:cs="宋体"/>
                <w:color w:val="000000"/>
                <w:szCs w:val="24"/>
                <w:highlight w:val="none"/>
                <w:lang w:val="en-US" w:eastAsia="zh-CN"/>
              </w:rPr>
              <w:t>3</w:t>
            </w:r>
            <w:r>
              <w:rPr>
                <w:rFonts w:hint="eastAsia" w:hAnsi="宋体" w:cs="宋体"/>
                <w:color w:val="000000"/>
                <w:szCs w:val="24"/>
                <w:highlight w:val="none"/>
              </w:rPr>
              <w:t>0分</w:t>
            </w:r>
          </w:p>
        </w:tc>
      </w:tr>
      <w:tr w14:paraId="414C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29" w:type="dxa"/>
            <w:vAlign w:val="center"/>
          </w:tcPr>
          <w:p w14:paraId="4C024C5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17</w:t>
            </w:r>
          </w:p>
        </w:tc>
        <w:tc>
          <w:tcPr>
            <w:tcW w:w="2745" w:type="dxa"/>
            <w:vAlign w:val="center"/>
          </w:tcPr>
          <w:p w14:paraId="0F3809C4">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供应商确认收到竞争性磋商文件澄清的时间</w:t>
            </w:r>
          </w:p>
        </w:tc>
        <w:tc>
          <w:tcPr>
            <w:tcW w:w="6345" w:type="dxa"/>
            <w:vAlign w:val="center"/>
          </w:tcPr>
          <w:p w14:paraId="73DB5B5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b/>
                <w:color w:val="000000"/>
                <w:szCs w:val="24"/>
              </w:rPr>
            </w:pPr>
            <w:r>
              <w:rPr>
                <w:rFonts w:hint="eastAsia" w:hAnsi="宋体" w:cs="宋体"/>
                <w:color w:val="000000"/>
                <w:szCs w:val="24"/>
                <w:u w:val="single"/>
              </w:rPr>
              <w:t>24小时内</w:t>
            </w:r>
          </w:p>
        </w:tc>
      </w:tr>
      <w:tr w14:paraId="58F3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729" w:type="dxa"/>
            <w:vAlign w:val="center"/>
          </w:tcPr>
          <w:p w14:paraId="29141F3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18</w:t>
            </w:r>
          </w:p>
        </w:tc>
        <w:tc>
          <w:tcPr>
            <w:tcW w:w="2745" w:type="dxa"/>
            <w:vAlign w:val="center"/>
          </w:tcPr>
          <w:p w14:paraId="03FE1BCF">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供应商确认收到竞争性磋商文件修改的时间</w:t>
            </w:r>
          </w:p>
        </w:tc>
        <w:tc>
          <w:tcPr>
            <w:tcW w:w="6345" w:type="dxa"/>
            <w:vAlign w:val="center"/>
          </w:tcPr>
          <w:p w14:paraId="467D88B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u w:val="single"/>
              </w:rPr>
              <w:t>24小时内</w:t>
            </w:r>
          </w:p>
        </w:tc>
      </w:tr>
      <w:tr w14:paraId="6969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7E7B972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19</w:t>
            </w:r>
          </w:p>
        </w:tc>
        <w:tc>
          <w:tcPr>
            <w:tcW w:w="2745" w:type="dxa"/>
            <w:vAlign w:val="center"/>
          </w:tcPr>
          <w:p w14:paraId="66636CD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lang w:val="en-US" w:eastAsia="zh-CN"/>
              </w:rPr>
              <w:t>磋商</w:t>
            </w:r>
            <w:r>
              <w:rPr>
                <w:rFonts w:hint="eastAsia" w:ascii="宋体" w:hAnsi="宋体" w:cs="宋体"/>
                <w:color w:val="000000"/>
                <w:sz w:val="24"/>
              </w:rPr>
              <w:t>有效期</w:t>
            </w:r>
          </w:p>
        </w:tc>
        <w:tc>
          <w:tcPr>
            <w:tcW w:w="6345" w:type="dxa"/>
            <w:vAlign w:val="center"/>
          </w:tcPr>
          <w:p w14:paraId="0F527541">
            <w:pPr>
              <w:keepNext w:val="0"/>
              <w:keepLines w:val="0"/>
              <w:pageBreakBefore w:val="0"/>
              <w:widowControl w:val="0"/>
              <w:kinsoku/>
              <w:wordWrap/>
              <w:overflowPunct/>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color w:val="000000"/>
                <w:sz w:val="24"/>
              </w:rPr>
              <w:t>从磋商响应文件递交截止之日起</w:t>
            </w:r>
            <w:r>
              <w:rPr>
                <w:rFonts w:hint="eastAsia" w:ascii="宋体" w:hAnsi="宋体" w:cs="宋体"/>
                <w:color w:val="000000"/>
                <w:sz w:val="24"/>
                <w:lang w:val="en-US" w:eastAsia="zh-CN"/>
              </w:rPr>
              <w:t>180</w:t>
            </w:r>
            <w:r>
              <w:rPr>
                <w:rFonts w:hint="eastAsia" w:ascii="宋体" w:hAnsi="宋体" w:cs="宋体"/>
                <w:color w:val="000000"/>
                <w:sz w:val="24"/>
              </w:rPr>
              <w:t>日历天</w:t>
            </w:r>
          </w:p>
        </w:tc>
      </w:tr>
      <w:tr w14:paraId="43F9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7CE22E1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20</w:t>
            </w:r>
          </w:p>
        </w:tc>
        <w:tc>
          <w:tcPr>
            <w:tcW w:w="2745" w:type="dxa"/>
            <w:vAlign w:val="center"/>
          </w:tcPr>
          <w:p w14:paraId="0C0EC6E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评分办法</w:t>
            </w:r>
          </w:p>
        </w:tc>
        <w:tc>
          <w:tcPr>
            <w:tcW w:w="6345" w:type="dxa"/>
            <w:vAlign w:val="center"/>
          </w:tcPr>
          <w:p w14:paraId="2DF2502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综合评分法</w:t>
            </w:r>
          </w:p>
        </w:tc>
      </w:tr>
      <w:tr w14:paraId="39EF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jc w:val="center"/>
        </w:trPr>
        <w:tc>
          <w:tcPr>
            <w:tcW w:w="729" w:type="dxa"/>
            <w:vAlign w:val="center"/>
          </w:tcPr>
          <w:p w14:paraId="4299863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21</w:t>
            </w:r>
          </w:p>
        </w:tc>
        <w:tc>
          <w:tcPr>
            <w:tcW w:w="2745" w:type="dxa"/>
            <w:vAlign w:val="center"/>
          </w:tcPr>
          <w:p w14:paraId="16BDC2A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磋商保证金</w:t>
            </w:r>
          </w:p>
        </w:tc>
        <w:tc>
          <w:tcPr>
            <w:tcW w:w="6345" w:type="dxa"/>
            <w:vAlign w:val="center"/>
          </w:tcPr>
          <w:p w14:paraId="08E0FA4E">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根据《宣威市财政局转发曲靖市财政局关于明确政府采购保证金管理工作的通知》(宣财采〔2022〕17号)文件规定，本项目不收保证金。</w:t>
            </w:r>
          </w:p>
        </w:tc>
      </w:tr>
      <w:tr w14:paraId="6CD4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729" w:type="dxa"/>
            <w:vAlign w:val="center"/>
          </w:tcPr>
          <w:p w14:paraId="26697B5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22</w:t>
            </w:r>
          </w:p>
        </w:tc>
        <w:tc>
          <w:tcPr>
            <w:tcW w:w="2745" w:type="dxa"/>
            <w:vAlign w:val="center"/>
          </w:tcPr>
          <w:p w14:paraId="37AD4BC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签字或盖章要求</w:t>
            </w:r>
          </w:p>
        </w:tc>
        <w:tc>
          <w:tcPr>
            <w:tcW w:w="6345" w:type="dxa"/>
            <w:vAlign w:val="center"/>
          </w:tcPr>
          <w:p w14:paraId="0E414B0B">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lang w:val="zh-TW"/>
              </w:rPr>
            </w:pPr>
            <w:r>
              <w:rPr>
                <w:rFonts w:hint="eastAsia" w:hAnsi="宋体" w:cs="宋体"/>
                <w:color w:val="000000"/>
                <w:szCs w:val="24"/>
                <w:lang w:val="zh-TW"/>
              </w:rPr>
              <w:t>按照采购文件格式，采用企业、法定代表人电子签章及数字证书电子签名。</w:t>
            </w:r>
          </w:p>
          <w:p w14:paraId="79E8A37C">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lang w:val="zh-TW"/>
              </w:rPr>
              <w:t>注：在需要电子签章的地方进行电子签章，无需逐页电子签章</w:t>
            </w:r>
            <w:r>
              <w:rPr>
                <w:rFonts w:hint="eastAsia" w:hAnsi="宋体" w:cs="宋体"/>
                <w:color w:val="000000"/>
                <w:szCs w:val="24"/>
              </w:rPr>
              <w:t>。</w:t>
            </w:r>
          </w:p>
        </w:tc>
      </w:tr>
      <w:tr w14:paraId="6933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Align w:val="center"/>
          </w:tcPr>
          <w:p w14:paraId="37BB66E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24</w:t>
            </w:r>
          </w:p>
        </w:tc>
        <w:tc>
          <w:tcPr>
            <w:tcW w:w="2745" w:type="dxa"/>
            <w:vAlign w:val="center"/>
          </w:tcPr>
          <w:p w14:paraId="2B66ABB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是否允许递交备选文件</w:t>
            </w:r>
          </w:p>
        </w:tc>
        <w:tc>
          <w:tcPr>
            <w:tcW w:w="6345" w:type="dxa"/>
            <w:vAlign w:val="center"/>
          </w:tcPr>
          <w:p w14:paraId="1CD66D7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0586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29" w:type="dxa"/>
            <w:vAlign w:val="center"/>
          </w:tcPr>
          <w:p w14:paraId="6920BA5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25</w:t>
            </w:r>
          </w:p>
        </w:tc>
        <w:tc>
          <w:tcPr>
            <w:tcW w:w="2745" w:type="dxa"/>
            <w:vAlign w:val="center"/>
          </w:tcPr>
          <w:p w14:paraId="27996C4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是否退还磋商文件</w:t>
            </w:r>
          </w:p>
        </w:tc>
        <w:tc>
          <w:tcPr>
            <w:tcW w:w="6345" w:type="dxa"/>
            <w:vAlign w:val="center"/>
          </w:tcPr>
          <w:p w14:paraId="43DCB7D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否</w:t>
            </w:r>
          </w:p>
        </w:tc>
      </w:tr>
      <w:tr w14:paraId="2A4C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729" w:type="dxa"/>
            <w:vAlign w:val="center"/>
          </w:tcPr>
          <w:p w14:paraId="12855E1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26</w:t>
            </w:r>
          </w:p>
        </w:tc>
        <w:tc>
          <w:tcPr>
            <w:tcW w:w="2745" w:type="dxa"/>
            <w:vAlign w:val="center"/>
          </w:tcPr>
          <w:p w14:paraId="21776BC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开启时间和地点</w:t>
            </w:r>
          </w:p>
        </w:tc>
        <w:tc>
          <w:tcPr>
            <w:tcW w:w="6345" w:type="dxa"/>
            <w:vAlign w:val="center"/>
          </w:tcPr>
          <w:p w14:paraId="7D6D84F4">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开启时间：</w:t>
            </w:r>
            <w:r>
              <w:rPr>
                <w:rFonts w:hint="eastAsia" w:hAnsi="宋体" w:cs="宋体"/>
                <w:color w:val="000000"/>
                <w:szCs w:val="24"/>
                <w:highlight w:val="none"/>
                <w:lang w:eastAsia="zh-CN"/>
              </w:rPr>
              <w:t>2025</w:t>
            </w:r>
            <w:r>
              <w:rPr>
                <w:rFonts w:hint="eastAsia" w:hAnsi="宋体" w:cs="宋体"/>
                <w:color w:val="000000"/>
                <w:szCs w:val="24"/>
                <w:highlight w:val="none"/>
              </w:rPr>
              <w:t>年</w:t>
            </w:r>
            <w:r>
              <w:rPr>
                <w:rFonts w:hint="eastAsia" w:hAnsi="宋体" w:cs="宋体"/>
                <w:color w:val="000000"/>
                <w:szCs w:val="24"/>
                <w:highlight w:val="none"/>
                <w:lang w:val="en-US" w:eastAsia="zh-CN"/>
              </w:rPr>
              <w:t>05</w:t>
            </w:r>
            <w:r>
              <w:rPr>
                <w:rFonts w:hint="eastAsia" w:hAnsi="宋体" w:cs="宋体"/>
                <w:color w:val="000000"/>
                <w:szCs w:val="24"/>
                <w:highlight w:val="none"/>
                <w:lang w:eastAsia="zh-CN"/>
              </w:rPr>
              <w:t>月</w:t>
            </w:r>
            <w:r>
              <w:rPr>
                <w:rFonts w:hint="eastAsia" w:hAnsi="宋体" w:cs="宋体"/>
                <w:color w:val="000000"/>
                <w:szCs w:val="24"/>
                <w:highlight w:val="none"/>
                <w:lang w:val="en-US" w:eastAsia="zh-CN"/>
              </w:rPr>
              <w:t>07</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14</w:t>
            </w:r>
            <w:r>
              <w:rPr>
                <w:rFonts w:hint="eastAsia" w:hAnsi="宋体" w:cs="宋体"/>
                <w:color w:val="000000"/>
                <w:szCs w:val="24"/>
                <w:highlight w:val="none"/>
              </w:rPr>
              <w:t>时</w:t>
            </w:r>
            <w:r>
              <w:rPr>
                <w:rFonts w:hint="eastAsia" w:hAnsi="宋体" w:cs="宋体"/>
                <w:color w:val="000000"/>
                <w:szCs w:val="24"/>
                <w:highlight w:val="none"/>
                <w:lang w:val="en-US" w:eastAsia="zh-CN"/>
              </w:rPr>
              <w:t>3</w:t>
            </w:r>
            <w:r>
              <w:rPr>
                <w:rFonts w:hint="eastAsia" w:hAnsi="宋体" w:cs="宋体"/>
                <w:color w:val="000000"/>
                <w:szCs w:val="24"/>
                <w:highlight w:val="none"/>
              </w:rPr>
              <w:t>0分</w:t>
            </w:r>
          </w:p>
          <w:p w14:paraId="6D928D88">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开启地点：</w:t>
            </w:r>
            <w:r>
              <w:rPr>
                <w:rFonts w:hint="eastAsia" w:hAnsi="宋体" w:cs="宋体"/>
                <w:szCs w:val="24"/>
              </w:rPr>
              <w:t>通过“政府采购云平台”（网址：https://www.zcygov.cn/）进行网上递交。</w:t>
            </w:r>
          </w:p>
        </w:tc>
      </w:tr>
      <w:tr w14:paraId="23B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29" w:type="dxa"/>
            <w:vAlign w:val="center"/>
          </w:tcPr>
          <w:p w14:paraId="57052DB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27</w:t>
            </w:r>
          </w:p>
        </w:tc>
        <w:tc>
          <w:tcPr>
            <w:tcW w:w="2745" w:type="dxa"/>
            <w:vAlign w:val="center"/>
          </w:tcPr>
          <w:p w14:paraId="7CB8351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sz w:val="24"/>
              </w:rPr>
              <w:t>磋商小组的组建</w:t>
            </w:r>
          </w:p>
        </w:tc>
        <w:tc>
          <w:tcPr>
            <w:tcW w:w="6345" w:type="dxa"/>
            <w:vAlign w:val="center"/>
          </w:tcPr>
          <w:p w14:paraId="41D9FBF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磋商小组人数：3人或3人以上单数。</w:t>
            </w:r>
          </w:p>
          <w:p w14:paraId="62A309C4">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rPr>
            </w:pPr>
            <w:r>
              <w:rPr>
                <w:rFonts w:hint="eastAsia" w:ascii="宋体" w:hAnsi="宋体" w:cs="宋体"/>
                <w:sz w:val="24"/>
              </w:rPr>
              <w:t>磋商小组专家确定方式：由采购代表及在云南省政府采购网专家库中随机抽取。</w:t>
            </w:r>
          </w:p>
        </w:tc>
      </w:tr>
      <w:tr w14:paraId="71F8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29" w:type="dxa"/>
            <w:vAlign w:val="center"/>
          </w:tcPr>
          <w:p w14:paraId="46CF832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28</w:t>
            </w:r>
          </w:p>
        </w:tc>
        <w:tc>
          <w:tcPr>
            <w:tcW w:w="2745" w:type="dxa"/>
            <w:vAlign w:val="center"/>
          </w:tcPr>
          <w:p w14:paraId="21E76E1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是否授权磋商小组确定成交人</w:t>
            </w:r>
          </w:p>
        </w:tc>
        <w:tc>
          <w:tcPr>
            <w:tcW w:w="6345" w:type="dxa"/>
            <w:vAlign w:val="center"/>
          </w:tcPr>
          <w:p w14:paraId="46778362">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否，推荐的成交候选人数：1-3名</w:t>
            </w:r>
          </w:p>
        </w:tc>
      </w:tr>
      <w:tr w14:paraId="39324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29" w:type="dxa"/>
            <w:vAlign w:val="center"/>
          </w:tcPr>
          <w:p w14:paraId="55F04D0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30</w:t>
            </w:r>
          </w:p>
        </w:tc>
        <w:tc>
          <w:tcPr>
            <w:tcW w:w="9090" w:type="dxa"/>
            <w:gridSpan w:val="2"/>
            <w:vAlign w:val="center"/>
          </w:tcPr>
          <w:p w14:paraId="7EC7270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需要补充的其他内容</w:t>
            </w:r>
          </w:p>
        </w:tc>
      </w:tr>
      <w:tr w14:paraId="0AFB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29" w:type="dxa"/>
            <w:vAlign w:val="center"/>
          </w:tcPr>
          <w:p w14:paraId="582ABFF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Cs/>
                <w:color w:val="000000"/>
                <w:sz w:val="24"/>
              </w:rPr>
              <w:t>30.1</w:t>
            </w:r>
          </w:p>
        </w:tc>
        <w:tc>
          <w:tcPr>
            <w:tcW w:w="2745" w:type="dxa"/>
            <w:vAlign w:val="center"/>
          </w:tcPr>
          <w:p w14:paraId="7B12357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资料真实性</w:t>
            </w:r>
          </w:p>
        </w:tc>
        <w:tc>
          <w:tcPr>
            <w:tcW w:w="6345" w:type="dxa"/>
            <w:vAlign w:val="center"/>
          </w:tcPr>
          <w:p w14:paraId="04995FC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磋商响应文件中的所附的证件资料应真实清晰：为保证评审的公平性和公正性，供应商应保证所有材料清晰可识别可查询，如有弄虚作假采购人有权取消其磋商资格，并在磋商响应文件中承诺提供的所有材料真实有效可查询。</w:t>
            </w:r>
          </w:p>
        </w:tc>
      </w:tr>
      <w:tr w14:paraId="0D8C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29" w:type="dxa"/>
            <w:vAlign w:val="center"/>
          </w:tcPr>
          <w:p w14:paraId="6A9F8B7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30.2</w:t>
            </w:r>
          </w:p>
        </w:tc>
        <w:tc>
          <w:tcPr>
            <w:tcW w:w="2745" w:type="dxa"/>
            <w:vAlign w:val="center"/>
          </w:tcPr>
          <w:p w14:paraId="05B5FF5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控制价</w:t>
            </w:r>
          </w:p>
        </w:tc>
        <w:tc>
          <w:tcPr>
            <w:tcW w:w="6345" w:type="dxa"/>
            <w:vAlign w:val="center"/>
          </w:tcPr>
          <w:p w14:paraId="32108AE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pacing w:val="-5"/>
                <w:szCs w:val="24"/>
                <w:highlight w:val="red"/>
              </w:rPr>
            </w:pPr>
            <w:r>
              <w:rPr>
                <w:rFonts w:hint="eastAsia" w:hAnsi="宋体" w:cs="宋体"/>
                <w:color w:val="000000"/>
                <w:spacing w:val="-5"/>
                <w:szCs w:val="24"/>
              </w:rPr>
              <w:t>招标控制价：</w:t>
            </w:r>
            <w:r>
              <w:rPr>
                <w:rFonts w:hint="eastAsia" w:hAnsi="宋体" w:cs="宋体"/>
                <w:color w:val="000000"/>
                <w:spacing w:val="-5"/>
                <w:szCs w:val="24"/>
                <w:highlight w:val="none"/>
                <w:lang w:val="en-US" w:eastAsia="zh-CN"/>
              </w:rPr>
              <w:t>2998572.89</w:t>
            </w:r>
            <w:r>
              <w:rPr>
                <w:rFonts w:hint="eastAsia" w:hAnsi="宋体" w:cs="宋体"/>
                <w:color w:val="000000"/>
                <w:spacing w:val="-5"/>
                <w:szCs w:val="24"/>
                <w:highlight w:val="none"/>
              </w:rPr>
              <w:t>元</w:t>
            </w:r>
          </w:p>
          <w:p w14:paraId="3FADE73C">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pacing w:val="-5"/>
                <w:szCs w:val="24"/>
              </w:rPr>
            </w:pPr>
            <w:r>
              <w:rPr>
                <w:rFonts w:hint="eastAsia" w:hAnsi="宋体" w:cs="宋体"/>
                <w:b/>
                <w:bCs/>
                <w:szCs w:val="24"/>
              </w:rPr>
              <w:t>注：各供应商的</w:t>
            </w:r>
            <w:r>
              <w:rPr>
                <w:rFonts w:hint="eastAsia" w:hAnsi="宋体" w:cs="宋体"/>
                <w:b/>
                <w:szCs w:val="24"/>
              </w:rPr>
              <w:t>磋商报价总价</w:t>
            </w:r>
            <w:r>
              <w:rPr>
                <w:rFonts w:hint="eastAsia" w:hAnsi="宋体" w:cs="宋体"/>
                <w:b/>
                <w:bCs/>
                <w:szCs w:val="24"/>
              </w:rPr>
              <w:t>超过上述报价范围的作废标处理。</w:t>
            </w:r>
          </w:p>
        </w:tc>
      </w:tr>
      <w:tr w14:paraId="7EE4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729" w:type="dxa"/>
            <w:vAlign w:val="center"/>
          </w:tcPr>
          <w:p w14:paraId="69CC3323">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30.3</w:t>
            </w:r>
          </w:p>
        </w:tc>
        <w:tc>
          <w:tcPr>
            <w:tcW w:w="2745" w:type="dxa"/>
            <w:vAlign w:val="center"/>
          </w:tcPr>
          <w:p w14:paraId="59D2BE0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评审结果</w:t>
            </w:r>
          </w:p>
        </w:tc>
        <w:tc>
          <w:tcPr>
            <w:tcW w:w="6345" w:type="dxa"/>
            <w:vAlign w:val="center"/>
          </w:tcPr>
          <w:p w14:paraId="04D1C7A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sz w:val="24"/>
              </w:rPr>
            </w:pPr>
            <w:r>
              <w:rPr>
                <w:rFonts w:hint="eastAsia" w:ascii="宋体" w:hAnsi="宋体" w:cs="宋体"/>
                <w:color w:val="000000"/>
                <w:sz w:val="24"/>
              </w:rPr>
              <w:t>在评审结束后评审结果将在</w:t>
            </w:r>
            <w:r>
              <w:rPr>
                <w:rFonts w:hint="eastAsia" w:ascii="宋体" w:hAnsi="宋体" w:cs="宋体"/>
                <w:color w:val="000000"/>
                <w:kern w:val="0"/>
                <w:sz w:val="24"/>
                <w:u w:val="single"/>
              </w:rPr>
              <w:t>云南省政府采购网</w:t>
            </w:r>
            <w:r>
              <w:rPr>
                <w:rFonts w:hint="eastAsia" w:ascii="宋体" w:hAnsi="宋体" w:cs="宋体"/>
                <w:color w:val="000000"/>
                <w:kern w:val="0"/>
                <w:sz w:val="24"/>
              </w:rPr>
              <w:t>上</w:t>
            </w:r>
            <w:r>
              <w:rPr>
                <w:rFonts w:hint="eastAsia" w:ascii="宋体" w:hAnsi="宋体" w:cs="宋体"/>
                <w:color w:val="000000"/>
                <w:sz w:val="24"/>
              </w:rPr>
              <w:t>公示，请各供应商注意查询。</w:t>
            </w:r>
          </w:p>
        </w:tc>
      </w:tr>
      <w:tr w14:paraId="3C11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29" w:type="dxa"/>
            <w:vAlign w:val="center"/>
          </w:tcPr>
          <w:p w14:paraId="0C4ECBE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30.4</w:t>
            </w:r>
          </w:p>
        </w:tc>
        <w:tc>
          <w:tcPr>
            <w:tcW w:w="2745" w:type="dxa"/>
            <w:vAlign w:val="center"/>
          </w:tcPr>
          <w:p w14:paraId="45F11AE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所属行业</w:t>
            </w:r>
          </w:p>
        </w:tc>
        <w:tc>
          <w:tcPr>
            <w:tcW w:w="6345" w:type="dxa"/>
            <w:vAlign w:val="center"/>
          </w:tcPr>
          <w:p w14:paraId="4DA1324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sz w:val="24"/>
              </w:rPr>
            </w:pPr>
            <w:r>
              <w:rPr>
                <w:rFonts w:hint="eastAsia" w:ascii="宋体" w:hAnsi="宋体" w:cs="宋体"/>
                <w:color w:val="000000"/>
                <w:sz w:val="24"/>
              </w:rPr>
              <w:t>本项目标的所属行业为《关于印发中小企业划型标准规定的通知》（工信部联企业</w:t>
            </w:r>
            <w:r>
              <w:rPr>
                <w:rFonts w:hint="eastAsia" w:ascii="宋体" w:hAnsi="宋体" w:cs="宋体"/>
                <w:color w:val="000000"/>
                <w:sz w:val="24"/>
                <w:lang w:eastAsia="zh-CN"/>
              </w:rPr>
              <w:t>【</w:t>
            </w:r>
            <w:r>
              <w:rPr>
                <w:rFonts w:hint="eastAsia" w:ascii="宋体" w:hAnsi="宋体" w:cs="宋体"/>
                <w:color w:val="000000"/>
                <w:sz w:val="24"/>
              </w:rPr>
              <w:t>2011</w:t>
            </w:r>
            <w:r>
              <w:rPr>
                <w:rFonts w:hint="eastAsia" w:ascii="宋体" w:hAnsi="宋体" w:cs="宋体"/>
                <w:color w:val="000000"/>
                <w:sz w:val="24"/>
                <w:lang w:eastAsia="zh-CN"/>
              </w:rPr>
              <w:t>】</w:t>
            </w:r>
            <w:r>
              <w:rPr>
                <w:rFonts w:hint="eastAsia" w:ascii="宋体" w:hAnsi="宋体" w:cs="宋体"/>
                <w:color w:val="000000"/>
                <w:sz w:val="24"/>
              </w:rPr>
              <w:t>300号）中所列“其他未列明行业”。</w:t>
            </w:r>
          </w:p>
        </w:tc>
      </w:tr>
    </w:tbl>
    <w:p w14:paraId="09680ADA">
      <w:pPr>
        <w:pStyle w:val="115"/>
        <w:spacing w:before="120" w:beforeLines="50" w:after="120" w:afterLines="50" w:line="440" w:lineRule="exact"/>
        <w:outlineLvl w:val="9"/>
        <w:rPr>
          <w:rFonts w:hint="eastAsia" w:ascii="宋体" w:hAnsi="宋体" w:eastAsia="宋体" w:cs="宋体"/>
          <w:b w:val="0"/>
          <w:color w:val="000000"/>
          <w:sz w:val="24"/>
          <w:szCs w:val="24"/>
        </w:rPr>
        <w:sectPr>
          <w:footerReference r:id="rId13" w:type="first"/>
          <w:footerReference r:id="rId12" w:type="default"/>
          <w:pgSz w:w="11905" w:h="16838"/>
          <w:pgMar w:top="1247" w:right="1531" w:bottom="1247" w:left="1531" w:header="851" w:footer="896" w:gutter="0"/>
          <w:pgNumType w:fmt="numberInDash" w:start="1"/>
          <w:cols w:space="0" w:num="1"/>
          <w:rtlGutter w:val="0"/>
          <w:docGrid w:linePitch="312" w:charSpace="0"/>
        </w:sectPr>
      </w:pPr>
    </w:p>
    <w:p w14:paraId="0ED11BD1">
      <w:pPr>
        <w:pStyle w:val="4"/>
        <w:bidi w:val="0"/>
        <w:rPr>
          <w:rFonts w:hint="eastAsia"/>
        </w:rPr>
      </w:pPr>
      <w:bookmarkStart w:id="40" w:name="_Toc22254"/>
      <w:bookmarkStart w:id="41" w:name="_Toc25808"/>
      <w:r>
        <w:rPr>
          <w:rFonts w:hint="eastAsia"/>
        </w:rPr>
        <w:t>一、总则</w:t>
      </w:r>
      <w:bookmarkEnd w:id="40"/>
      <w:bookmarkEnd w:id="41"/>
    </w:p>
    <w:p w14:paraId="0724E56A">
      <w:pPr>
        <w:spacing w:line="560" w:lineRule="exact"/>
        <w:ind w:firstLine="1422"/>
        <w:rPr>
          <w:rFonts w:hint="eastAsia" w:ascii="宋体" w:hAnsi="宋体" w:eastAsia="宋体" w:cs="宋体"/>
          <w:b/>
          <w:color w:val="000000"/>
          <w:sz w:val="24"/>
        </w:rPr>
      </w:pPr>
      <w:r>
        <w:rPr>
          <w:rFonts w:hint="eastAsia" w:ascii="宋体" w:hAnsi="宋体" w:eastAsia="宋体" w:cs="宋体"/>
          <w:b/>
          <w:color w:val="000000"/>
          <w:sz w:val="24"/>
        </w:rPr>
        <w:t>1.1 项目概况</w:t>
      </w:r>
    </w:p>
    <w:p w14:paraId="2D81C7B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1.1.1根据《中华人民共和国政府采购法》</w:t>
      </w:r>
      <w:r>
        <w:rPr>
          <w:rFonts w:hint="eastAsia" w:ascii="宋体" w:hAnsi="宋体" w:cs="宋体"/>
          <w:sz w:val="24"/>
        </w:rPr>
        <w:t>《中华人民共和国政府采购法实施条例》、《政府采购竞争性磋商采购方式管理暂行办法》（财库[2014]214号）</w:t>
      </w:r>
      <w:r>
        <w:rPr>
          <w:rFonts w:hint="eastAsia" w:ascii="宋体" w:hAnsi="宋体" w:cs="宋体"/>
          <w:color w:val="000000"/>
          <w:sz w:val="24"/>
        </w:rPr>
        <w:t>等有关法律、法规和规章的规定，本采购项目已具备磋商条件，现对本项目进行磋商。</w:t>
      </w:r>
    </w:p>
    <w:p w14:paraId="66D841E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1.1.2本采购项目采购人：见供应商须知前附表。</w:t>
      </w:r>
    </w:p>
    <w:p w14:paraId="1165F7A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1.1.3采购代理机构：见供应商须知前附表。</w:t>
      </w:r>
    </w:p>
    <w:p w14:paraId="0FDA208E">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1.1.4本采购项目名称：见供应商须知前附表。</w:t>
      </w:r>
    </w:p>
    <w:p w14:paraId="3E1F901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1.1.5实施地点：见供应商须知前附表。</w:t>
      </w:r>
    </w:p>
    <w:p w14:paraId="5BE8D95D">
      <w:pPr>
        <w:spacing w:line="560" w:lineRule="exact"/>
        <w:rPr>
          <w:rFonts w:hint="eastAsia" w:ascii="宋体" w:hAnsi="宋体" w:cs="宋体"/>
          <w:b/>
          <w:color w:val="000000"/>
          <w:sz w:val="24"/>
        </w:rPr>
      </w:pPr>
      <w:r>
        <w:rPr>
          <w:rFonts w:hint="eastAsia" w:ascii="宋体" w:hAnsi="宋体" w:cs="宋体"/>
          <w:b/>
          <w:color w:val="000000"/>
          <w:sz w:val="24"/>
        </w:rPr>
        <w:t>1.2 资金来源和落实情况</w:t>
      </w:r>
    </w:p>
    <w:p w14:paraId="0EE7B86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1.2.1本采购项目的资金来源：</w:t>
      </w:r>
      <w:r>
        <w:rPr>
          <w:rFonts w:hint="eastAsia" w:ascii="宋体" w:hAnsi="宋体" w:cs="宋体"/>
          <w:color w:val="000000"/>
          <w:sz w:val="24"/>
          <w:lang w:eastAsia="zh-CN"/>
        </w:rPr>
        <w:t>财政资金</w:t>
      </w:r>
      <w:r>
        <w:rPr>
          <w:rFonts w:hint="eastAsia" w:ascii="宋体" w:hAnsi="宋体" w:cs="宋体"/>
          <w:color w:val="000000"/>
          <w:sz w:val="24"/>
        </w:rPr>
        <w:t>。</w:t>
      </w:r>
    </w:p>
    <w:p w14:paraId="6A9A054E">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1.2.2本采购项目的资金落实情况：见供应商须知前附表。</w:t>
      </w:r>
    </w:p>
    <w:p w14:paraId="31CA82E3">
      <w:pPr>
        <w:spacing w:line="560" w:lineRule="exact"/>
        <w:rPr>
          <w:rFonts w:hint="eastAsia" w:ascii="宋体" w:hAnsi="宋体" w:cs="宋体"/>
          <w:b/>
          <w:color w:val="000000"/>
          <w:sz w:val="24"/>
        </w:rPr>
      </w:pPr>
      <w:r>
        <w:rPr>
          <w:rFonts w:hint="eastAsia" w:ascii="宋体" w:hAnsi="宋体" w:cs="宋体"/>
          <w:b/>
          <w:color w:val="000000"/>
          <w:sz w:val="24"/>
        </w:rPr>
        <w:t>1.3 采购预算、工期要求和质量要求</w:t>
      </w:r>
    </w:p>
    <w:p w14:paraId="410C1A7A">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1.3.1采购预算：见供应商须知前附表。</w:t>
      </w:r>
    </w:p>
    <w:p w14:paraId="0860964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1.3.2</w:t>
      </w:r>
      <w:r>
        <w:rPr>
          <w:rFonts w:hint="eastAsia" w:ascii="宋体" w:hAnsi="宋体" w:cs="宋体"/>
          <w:bCs/>
          <w:color w:val="000000"/>
          <w:kern w:val="0"/>
          <w:sz w:val="24"/>
        </w:rPr>
        <w:t>工期</w:t>
      </w:r>
      <w:r>
        <w:rPr>
          <w:rFonts w:hint="eastAsia" w:ascii="宋体" w:hAnsi="宋体" w:cs="宋体"/>
          <w:color w:val="000000"/>
          <w:sz w:val="24"/>
        </w:rPr>
        <w:t>要求：见供应商须知前附表。</w:t>
      </w:r>
    </w:p>
    <w:p w14:paraId="7C7136F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1.3.3质量要求：见供应商须知前附表。</w:t>
      </w:r>
    </w:p>
    <w:p w14:paraId="1E55BB02">
      <w:pPr>
        <w:spacing w:line="560" w:lineRule="exact"/>
        <w:rPr>
          <w:rFonts w:hint="eastAsia" w:ascii="宋体" w:hAnsi="宋体" w:cs="宋体"/>
          <w:b/>
          <w:color w:val="000000"/>
          <w:sz w:val="24"/>
        </w:rPr>
      </w:pPr>
      <w:r>
        <w:rPr>
          <w:rFonts w:hint="eastAsia" w:ascii="宋体" w:hAnsi="宋体" w:cs="宋体"/>
          <w:b/>
          <w:color w:val="000000"/>
          <w:sz w:val="24"/>
        </w:rPr>
        <w:t>1.4 供应商资格要求</w:t>
      </w:r>
    </w:p>
    <w:p w14:paraId="59F3EE2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1.4.1供应商应具备承担施工的资质条件、能力：见供应商须知前附表。</w:t>
      </w:r>
    </w:p>
    <w:p w14:paraId="7E04315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1.4.2供应商不得存在下列情形之一：</w:t>
      </w:r>
    </w:p>
    <w:p w14:paraId="01E6F63D">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(1)为采购人不具有独立法人资格的附属机构（单位）；</w:t>
      </w:r>
    </w:p>
    <w:p w14:paraId="148124DB">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(2)为本项目的代建人；</w:t>
      </w:r>
    </w:p>
    <w:p w14:paraId="396F9CDC">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(3)为本项目提供招标代理服务的；</w:t>
      </w:r>
    </w:p>
    <w:p w14:paraId="09E1705A">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(4)与本项目的代建人或招标代理机构同为一个法定代表人的；</w:t>
      </w:r>
    </w:p>
    <w:p w14:paraId="289FEAAA">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(5)本采购项目的代建人或招标代理机构相互控股或参股的；</w:t>
      </w:r>
    </w:p>
    <w:p w14:paraId="19FA378E">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(6)与本采购项目的代建人或招标代理机构相互任职或工作的；</w:t>
      </w:r>
    </w:p>
    <w:p w14:paraId="2F31F41D">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(7)与承建单位有同一隶属关系的；</w:t>
      </w:r>
    </w:p>
    <w:p w14:paraId="2A6ED8D9">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(8)被责令停业的；</w:t>
      </w:r>
    </w:p>
    <w:p w14:paraId="7981CE47">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(9)被暂停或取消投标资格的；</w:t>
      </w:r>
    </w:p>
    <w:p w14:paraId="03D364A5">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(10)财产被接管或冻结的；</w:t>
      </w:r>
    </w:p>
    <w:p w14:paraId="5FC8C251">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(11)在最近三年内有骗取成交或严重违约或重大工程质量问题的。</w:t>
      </w:r>
    </w:p>
    <w:p w14:paraId="33D375FE">
      <w:pPr>
        <w:spacing w:line="560" w:lineRule="exact"/>
        <w:ind w:firstLine="600" w:firstLineChars="250"/>
        <w:rPr>
          <w:rFonts w:hint="eastAsia" w:ascii="宋体" w:hAnsi="宋体" w:cs="宋体"/>
          <w:color w:val="000000"/>
          <w:sz w:val="24"/>
        </w:rPr>
      </w:pPr>
      <w:r>
        <w:rPr>
          <w:rFonts w:hint="eastAsia" w:ascii="宋体" w:hAnsi="宋体" w:cs="宋体"/>
          <w:color w:val="000000"/>
          <w:sz w:val="24"/>
        </w:rPr>
        <w:t>1.4.3是否接受联合体磋商：本项目</w:t>
      </w:r>
      <w:r>
        <w:rPr>
          <w:rFonts w:hint="eastAsia" w:ascii="宋体" w:hAnsi="宋体" w:cs="宋体"/>
          <w:color w:val="000000"/>
          <w:sz w:val="24"/>
          <w:u w:val="single"/>
        </w:rPr>
        <w:t>不接受</w:t>
      </w:r>
      <w:r>
        <w:rPr>
          <w:rFonts w:hint="eastAsia" w:ascii="宋体" w:hAnsi="宋体" w:cs="宋体"/>
          <w:color w:val="000000"/>
          <w:sz w:val="24"/>
        </w:rPr>
        <w:t>联合体磋商。</w:t>
      </w:r>
    </w:p>
    <w:p w14:paraId="52625F93">
      <w:pPr>
        <w:spacing w:line="560" w:lineRule="exact"/>
        <w:rPr>
          <w:rFonts w:hint="eastAsia" w:ascii="宋体" w:hAnsi="宋体" w:cs="宋体"/>
          <w:b/>
          <w:color w:val="000000"/>
          <w:sz w:val="24"/>
        </w:rPr>
      </w:pPr>
      <w:r>
        <w:rPr>
          <w:rFonts w:hint="eastAsia" w:ascii="宋体" w:hAnsi="宋体" w:cs="宋体"/>
          <w:b/>
          <w:color w:val="000000"/>
          <w:sz w:val="24"/>
        </w:rPr>
        <w:t>1.5 费用承担</w:t>
      </w:r>
    </w:p>
    <w:p w14:paraId="22F95D2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1.5.1供应商准备和参加磋商活动发生的食宿费用自理。</w:t>
      </w:r>
    </w:p>
    <w:p w14:paraId="53765C7B">
      <w:pPr>
        <w:spacing w:line="560" w:lineRule="exact"/>
        <w:rPr>
          <w:rFonts w:hint="eastAsia" w:ascii="宋体" w:hAnsi="宋体" w:cs="宋体"/>
          <w:b/>
          <w:color w:val="000000"/>
          <w:sz w:val="24"/>
        </w:rPr>
      </w:pPr>
      <w:r>
        <w:rPr>
          <w:rFonts w:hint="eastAsia" w:ascii="宋体" w:hAnsi="宋体" w:cs="宋体"/>
          <w:b/>
          <w:color w:val="000000"/>
          <w:sz w:val="24"/>
        </w:rPr>
        <w:t>1.6 保密</w:t>
      </w:r>
    </w:p>
    <w:p w14:paraId="7EC6BBF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参与招标投标活动的各方应对竞争性磋商文件和响应文件中的商业和技术等秘密保密，违者应对由此造成的后果承担法律责任。</w:t>
      </w:r>
    </w:p>
    <w:p w14:paraId="2924DD8D">
      <w:pPr>
        <w:spacing w:line="560" w:lineRule="exact"/>
        <w:rPr>
          <w:rFonts w:hint="eastAsia" w:ascii="宋体" w:hAnsi="宋体" w:cs="宋体"/>
          <w:b/>
          <w:color w:val="000000"/>
          <w:sz w:val="24"/>
        </w:rPr>
      </w:pPr>
      <w:r>
        <w:rPr>
          <w:rFonts w:hint="eastAsia" w:ascii="宋体" w:hAnsi="宋体" w:cs="宋体"/>
          <w:b/>
          <w:color w:val="000000"/>
          <w:sz w:val="24"/>
        </w:rPr>
        <w:t>1.7 语言文字</w:t>
      </w:r>
    </w:p>
    <w:p w14:paraId="06542B5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除专用术语外，与招标投标有关的语言均使用中文。必要时专用术语应附有中文注释。</w:t>
      </w:r>
    </w:p>
    <w:p w14:paraId="660F5629">
      <w:pPr>
        <w:spacing w:line="560" w:lineRule="exact"/>
        <w:rPr>
          <w:rFonts w:hint="eastAsia" w:ascii="宋体" w:hAnsi="宋体" w:cs="宋体"/>
          <w:b/>
          <w:color w:val="000000"/>
          <w:sz w:val="24"/>
        </w:rPr>
      </w:pPr>
      <w:r>
        <w:rPr>
          <w:rFonts w:hint="eastAsia" w:ascii="宋体" w:hAnsi="宋体" w:cs="宋体"/>
          <w:b/>
          <w:color w:val="000000"/>
          <w:sz w:val="24"/>
        </w:rPr>
        <w:t>1.8 计量单位</w:t>
      </w:r>
    </w:p>
    <w:p w14:paraId="75694D8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所有计量均采用中华人民共和国法定计量单位。</w:t>
      </w:r>
    </w:p>
    <w:p w14:paraId="63CFACFF">
      <w:pPr>
        <w:spacing w:line="560" w:lineRule="exact"/>
        <w:rPr>
          <w:rFonts w:hint="eastAsia" w:ascii="宋体" w:hAnsi="宋体" w:cs="宋体"/>
          <w:b/>
          <w:color w:val="000000"/>
          <w:sz w:val="24"/>
        </w:rPr>
      </w:pPr>
      <w:r>
        <w:rPr>
          <w:rFonts w:hint="eastAsia" w:ascii="宋体" w:hAnsi="宋体" w:cs="宋体"/>
          <w:b/>
          <w:color w:val="000000"/>
          <w:sz w:val="24"/>
        </w:rPr>
        <w:t>1.9 踏勘现场</w:t>
      </w:r>
    </w:p>
    <w:p w14:paraId="312CB025">
      <w:pPr>
        <w:spacing w:line="52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1.9.1投标人按本须知前附表规定的方式踏勘项目现场，投标人员不得因此使采购人承担有关的责任和蒙受损失。投标人应承担踏勘现场的责任和风险。</w:t>
      </w:r>
    </w:p>
    <w:p w14:paraId="1A6E387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1.9.2采购人向投标人提供的有关现场的资料和数据，是采购人现有的能使投标人利用的资料。采购人对投标人由此而做出的推论、误解和忽略概不负责。</w:t>
      </w:r>
    </w:p>
    <w:p w14:paraId="1177CE9F">
      <w:pPr>
        <w:spacing w:line="560" w:lineRule="exact"/>
        <w:rPr>
          <w:rFonts w:hint="eastAsia" w:ascii="宋体" w:hAnsi="宋体" w:cs="宋体"/>
          <w:color w:val="000000"/>
          <w:sz w:val="24"/>
        </w:rPr>
      </w:pPr>
      <w:r>
        <w:rPr>
          <w:rFonts w:hint="eastAsia" w:ascii="宋体" w:hAnsi="宋体" w:cs="宋体"/>
          <w:b/>
          <w:color w:val="000000"/>
          <w:sz w:val="24"/>
        </w:rPr>
        <w:t>1.10竞争性磋商文件答疑和竞争性磋商文件的补充</w:t>
      </w:r>
    </w:p>
    <w:p w14:paraId="3C3E6A80">
      <w:pPr>
        <w:spacing w:line="56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1.10.1供应商如对竞争性磋商文件、资料及勘察现场过程中有疑问，请以书面形式于本须知前附表规定的时间前递交到采购人，采购人收到供应商提出的疑问后，将不再组织现场答疑会。采购人在供应商须知前附表规定的时间内，将对供应商所提问题的澄清，以书面方式通知所有购买竞争性磋商文件的供应商。该澄清内容为竞争性磋商文件的组成部分。</w:t>
      </w:r>
    </w:p>
    <w:p w14:paraId="418887F1">
      <w:pPr>
        <w:spacing w:line="560" w:lineRule="exact"/>
        <w:ind w:left="120" w:leftChars="50" w:firstLine="357" w:firstLineChars="149"/>
        <w:rPr>
          <w:rFonts w:hint="eastAsia" w:ascii="宋体" w:hAnsi="宋体" w:cs="宋体"/>
          <w:color w:val="000000"/>
          <w:sz w:val="24"/>
        </w:rPr>
      </w:pPr>
      <w:r>
        <w:rPr>
          <w:rFonts w:hint="eastAsia" w:ascii="宋体" w:hAnsi="宋体" w:cs="宋体"/>
          <w:bCs/>
          <w:color w:val="000000"/>
          <w:sz w:val="24"/>
        </w:rPr>
        <w:t>1.10.2</w:t>
      </w:r>
      <w:r>
        <w:rPr>
          <w:rFonts w:hint="eastAsia" w:ascii="宋体" w:hAnsi="宋体" w:cs="宋体"/>
          <w:color w:val="000000"/>
          <w:sz w:val="24"/>
        </w:rPr>
        <w:t>在磋商截止时间前采购人都有权对竞争性磋商文件进行修改、补充，若原竞争性磋商文件与后补的其他内容有矛盾时，以后补的其他内容为准。</w:t>
      </w:r>
    </w:p>
    <w:p w14:paraId="2DD4016B">
      <w:pPr>
        <w:spacing w:line="56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1.10.3如果考虑到招标澄清或修改的内容会导致供应商不能按期完成响应文件，采购人将酌情延长响应文件递交截止时间，具体时间将在竞争性磋商文件的修改补充通知中予以明确。</w:t>
      </w:r>
    </w:p>
    <w:p w14:paraId="394729AF">
      <w:pPr>
        <w:spacing w:line="560" w:lineRule="exact"/>
        <w:rPr>
          <w:rFonts w:hint="eastAsia" w:ascii="宋体" w:hAnsi="宋体" w:cs="宋体"/>
          <w:b/>
          <w:sz w:val="24"/>
        </w:rPr>
      </w:pPr>
      <w:r>
        <w:rPr>
          <w:rFonts w:hint="eastAsia" w:ascii="宋体" w:hAnsi="宋体" w:cs="宋体"/>
          <w:b/>
          <w:sz w:val="24"/>
        </w:rPr>
        <w:t>1.11分包：</w:t>
      </w:r>
      <w:r>
        <w:rPr>
          <w:rFonts w:hint="eastAsia" w:ascii="宋体" w:hAnsi="宋体" w:cs="宋体"/>
          <w:bCs/>
          <w:sz w:val="24"/>
        </w:rPr>
        <w:t>本工程不允许分包；</w:t>
      </w:r>
    </w:p>
    <w:p w14:paraId="7A16E0CF">
      <w:pPr>
        <w:spacing w:line="560" w:lineRule="exact"/>
        <w:rPr>
          <w:rFonts w:hint="eastAsia" w:ascii="宋体" w:hAnsi="宋体" w:cs="宋体"/>
          <w:bCs/>
          <w:sz w:val="24"/>
        </w:rPr>
      </w:pPr>
      <w:r>
        <w:rPr>
          <w:rFonts w:hint="eastAsia" w:ascii="宋体" w:hAnsi="宋体" w:cs="宋体"/>
          <w:b/>
          <w:sz w:val="24"/>
        </w:rPr>
        <w:t>1.12偏离：</w:t>
      </w:r>
      <w:r>
        <w:rPr>
          <w:rFonts w:hint="eastAsia" w:ascii="宋体" w:hAnsi="宋体" w:cs="宋体"/>
          <w:bCs/>
          <w:sz w:val="24"/>
        </w:rPr>
        <w:t>本项目不允许偏离。</w:t>
      </w:r>
    </w:p>
    <w:p w14:paraId="5FB58E9D">
      <w:pPr>
        <w:pStyle w:val="4"/>
        <w:bidi w:val="0"/>
        <w:rPr>
          <w:rFonts w:hint="eastAsia"/>
        </w:rPr>
      </w:pPr>
      <w:bookmarkStart w:id="42" w:name="_Toc14914"/>
      <w:bookmarkStart w:id="43" w:name="_Toc1991"/>
      <w:r>
        <w:rPr>
          <w:rFonts w:hint="eastAsia"/>
        </w:rPr>
        <w:t>二、竞争性磋商文件</w:t>
      </w:r>
      <w:bookmarkEnd w:id="42"/>
      <w:bookmarkEnd w:id="43"/>
    </w:p>
    <w:p w14:paraId="532D15AB">
      <w:pPr>
        <w:spacing w:line="560" w:lineRule="exact"/>
        <w:rPr>
          <w:rFonts w:hint="eastAsia" w:ascii="宋体" w:hAnsi="宋体" w:cs="宋体"/>
          <w:b/>
          <w:color w:val="000000"/>
          <w:sz w:val="24"/>
        </w:rPr>
      </w:pPr>
      <w:r>
        <w:rPr>
          <w:rFonts w:hint="eastAsia" w:ascii="宋体" w:hAnsi="宋体" w:cs="宋体"/>
          <w:b/>
          <w:color w:val="000000"/>
          <w:sz w:val="24"/>
        </w:rPr>
        <w:t>2.1 竞争性磋商文件的组成</w:t>
      </w:r>
    </w:p>
    <w:p w14:paraId="03A52BE6">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（1）竞争性磋商公告；</w:t>
      </w:r>
    </w:p>
    <w:p w14:paraId="7291C3C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（2）供应商须知；</w:t>
      </w:r>
    </w:p>
    <w:p w14:paraId="5D11D150">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（3）评审办法（综合评分法）；</w:t>
      </w:r>
    </w:p>
    <w:p w14:paraId="0F97C04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（4）合同条款及格式；</w:t>
      </w:r>
    </w:p>
    <w:p w14:paraId="4BB94CCC">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（5）技术标准和要求；</w:t>
      </w:r>
    </w:p>
    <w:p w14:paraId="1EC40D7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（6）竞争性磋商响应文件格式。</w:t>
      </w:r>
    </w:p>
    <w:p w14:paraId="62467D61">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（7）磋商程序</w:t>
      </w:r>
    </w:p>
    <w:p w14:paraId="4544CD93">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（8）工程量清单</w:t>
      </w:r>
    </w:p>
    <w:p w14:paraId="7B8F6A5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根据本章第1.10款、第2.2款和第2.3款对竞争性磋商文件所作的澄清、修改，构成竞争性磋商文件的组成部分。</w:t>
      </w:r>
    </w:p>
    <w:p w14:paraId="47EFD264">
      <w:pPr>
        <w:spacing w:line="560" w:lineRule="exact"/>
        <w:rPr>
          <w:rFonts w:hint="eastAsia" w:ascii="宋体" w:hAnsi="宋体" w:cs="宋体"/>
          <w:b/>
          <w:color w:val="000000"/>
          <w:sz w:val="24"/>
        </w:rPr>
      </w:pPr>
      <w:r>
        <w:rPr>
          <w:rFonts w:hint="eastAsia" w:ascii="宋体" w:hAnsi="宋体" w:cs="宋体"/>
          <w:b/>
          <w:color w:val="000000"/>
          <w:sz w:val="24"/>
        </w:rPr>
        <w:t>2.2 竞争性磋商文件的澄清</w:t>
      </w:r>
    </w:p>
    <w:p w14:paraId="56671C1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2.2.1供应商应仔细阅读和检查竞争性磋商文件的全部内容。如发现缺页或附件不全，应及时向采购人提出，以便补齐。如有疑问，应在“供应商须知前附表”规定的时间前，使用CA数字证书登录“政府采购云平台”（网址：https://www.zcygov.cn/），在“询问”菜单提出，要求采购人对竞争性磋商文件予以澄清。</w:t>
      </w:r>
    </w:p>
    <w:p w14:paraId="4CAEAA4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2.2.3供应商在收到澄清函后，应在供应商须知前附表规定的时间内以书面形式通知采购代理人，确认已收到该澄清（若在澄清函发出24小时内未给予回复，则视为供应商已收到并确认该澄清函）。</w:t>
      </w:r>
    </w:p>
    <w:p w14:paraId="63C7378A">
      <w:pPr>
        <w:spacing w:line="560" w:lineRule="exact"/>
        <w:rPr>
          <w:rFonts w:hint="eastAsia" w:ascii="宋体" w:hAnsi="宋体" w:cs="宋体"/>
          <w:b/>
          <w:color w:val="000000"/>
          <w:sz w:val="24"/>
        </w:rPr>
      </w:pPr>
      <w:r>
        <w:rPr>
          <w:rFonts w:hint="eastAsia" w:ascii="宋体" w:hAnsi="宋体" w:cs="宋体"/>
          <w:b/>
          <w:color w:val="000000"/>
          <w:sz w:val="24"/>
        </w:rPr>
        <w:t>2.3 竞争性磋商文件的修改</w:t>
      </w:r>
    </w:p>
    <w:p w14:paraId="6CAA897D">
      <w:pPr>
        <w:spacing w:line="5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2.3.1采购人可以书面形式修改竞争性磋商文件，并以书面形式通知所有获取竞争性磋商文件的供应商。如果修改竞争性磋商文件的时间距响应文件递交截止时间不足5天，并且修改内容可能影响编制响应文件的，将相应延长响应文件提交截止时间。</w:t>
      </w:r>
    </w:p>
    <w:p w14:paraId="656970E0">
      <w:pPr>
        <w:spacing w:line="5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2.3.2供应商收到竞争性磋商文件修改通知（函）内容后，应在供应商须知前附表规定的时间内以书面形式通知采购人，确认已收到该修改通知（函）（若在通知函发出24小时内未给予回复，则视为供应商已收到并确认该通知函）。</w:t>
      </w:r>
    </w:p>
    <w:p w14:paraId="191C33F1">
      <w:pPr>
        <w:pStyle w:val="4"/>
        <w:bidi w:val="0"/>
        <w:rPr>
          <w:rFonts w:hint="eastAsia"/>
        </w:rPr>
      </w:pPr>
      <w:bookmarkStart w:id="44" w:name="_Toc21960"/>
      <w:bookmarkStart w:id="45" w:name="_Toc24238"/>
      <w:r>
        <w:rPr>
          <w:rFonts w:hint="eastAsia"/>
        </w:rPr>
        <w:t>三、响应文件</w:t>
      </w:r>
      <w:bookmarkEnd w:id="44"/>
      <w:bookmarkEnd w:id="45"/>
    </w:p>
    <w:p w14:paraId="6A0173F9">
      <w:pPr>
        <w:spacing w:line="560" w:lineRule="exact"/>
        <w:rPr>
          <w:rFonts w:hint="eastAsia" w:ascii="宋体" w:hAnsi="宋体" w:cs="宋体"/>
          <w:b/>
          <w:color w:val="000000"/>
          <w:sz w:val="24"/>
        </w:rPr>
      </w:pPr>
      <w:r>
        <w:rPr>
          <w:rFonts w:hint="eastAsia" w:ascii="宋体" w:hAnsi="宋体" w:cs="宋体"/>
          <w:b/>
          <w:color w:val="000000"/>
          <w:sz w:val="24"/>
        </w:rPr>
        <w:t>3.1 响应文件的组成</w:t>
      </w:r>
    </w:p>
    <w:p w14:paraId="54CB05FA">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3.1.1响应文件应包括下列内容：具体以第六章《竞争性磋商响应文件格式》为准。</w:t>
      </w:r>
    </w:p>
    <w:p w14:paraId="0BB11E97">
      <w:pPr>
        <w:spacing w:line="560" w:lineRule="exact"/>
        <w:rPr>
          <w:rFonts w:hint="eastAsia" w:ascii="宋体" w:hAnsi="宋体" w:cs="宋体"/>
          <w:b/>
          <w:color w:val="000000"/>
          <w:sz w:val="24"/>
        </w:rPr>
      </w:pPr>
      <w:r>
        <w:rPr>
          <w:rFonts w:hint="eastAsia" w:ascii="宋体" w:hAnsi="宋体" w:cs="宋体"/>
          <w:b/>
          <w:color w:val="000000"/>
          <w:sz w:val="24"/>
        </w:rPr>
        <w:t>3.2 磋商报价</w:t>
      </w:r>
    </w:p>
    <w:p w14:paraId="24EF475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3.2.1本项目采购人提供招标控制价，供应商的投标总报价超出招标控制总价的将作否决磋商响应文件处理。招标控制价：详见第八章工程量清单。</w:t>
      </w:r>
    </w:p>
    <w:p w14:paraId="0A91CA0D">
      <w:pPr>
        <w:spacing w:line="560" w:lineRule="exact"/>
        <w:ind w:firstLine="466" w:firstLineChars="196"/>
        <w:rPr>
          <w:rFonts w:hint="eastAsia" w:ascii="宋体" w:hAnsi="宋体" w:cs="宋体"/>
          <w:spacing w:val="-1"/>
          <w:kern w:val="0"/>
          <w:sz w:val="24"/>
        </w:rPr>
      </w:pPr>
      <w:r>
        <w:rPr>
          <w:rFonts w:hint="eastAsia" w:ascii="宋体" w:hAnsi="宋体" w:cs="宋体"/>
          <w:spacing w:val="-1"/>
          <w:kern w:val="0"/>
          <w:sz w:val="24"/>
        </w:rPr>
        <w:t>3.2.2供应商应按</w:t>
      </w:r>
      <w:r>
        <w:rPr>
          <w:rFonts w:hint="eastAsia" w:ascii="宋体" w:hAnsi="宋体" w:cs="宋体"/>
          <w:color w:val="000000"/>
          <w:sz w:val="24"/>
        </w:rPr>
        <w:t>第六章《竞争性磋商响应文件格式“</w:t>
      </w:r>
      <w:r>
        <w:rPr>
          <w:rFonts w:hint="eastAsia" w:ascii="宋体" w:hAnsi="宋体" w:cs="宋体"/>
          <w:color w:val="000000"/>
          <w:sz w:val="24"/>
          <w:lang w:val="en-US" w:eastAsia="zh-CN"/>
        </w:rPr>
        <w:t>报价</w:t>
      </w:r>
      <w:r>
        <w:rPr>
          <w:rFonts w:hint="eastAsia" w:ascii="宋体" w:hAnsi="宋体" w:cs="宋体"/>
          <w:color w:val="000000"/>
          <w:sz w:val="24"/>
        </w:rPr>
        <w:t>部分”》的要求进行报价</w:t>
      </w:r>
      <w:r>
        <w:rPr>
          <w:rFonts w:hint="eastAsia" w:ascii="宋体" w:hAnsi="宋体" w:cs="宋体"/>
          <w:spacing w:val="-1"/>
          <w:kern w:val="0"/>
          <w:sz w:val="24"/>
        </w:rPr>
        <w:t>。当实施合同时，供应商没有填入的项目和造价，毫无例外的认为已包含在其它项目中，结算时不予补给。</w:t>
      </w:r>
    </w:p>
    <w:p w14:paraId="16011397">
      <w:pPr>
        <w:spacing w:line="560" w:lineRule="exact"/>
        <w:ind w:firstLine="470" w:firstLineChars="196"/>
        <w:rPr>
          <w:rFonts w:hint="eastAsia" w:ascii="宋体" w:hAnsi="宋体" w:cs="宋体"/>
          <w:color w:val="000000"/>
          <w:sz w:val="24"/>
        </w:rPr>
      </w:pPr>
      <w:r>
        <w:rPr>
          <w:rFonts w:hint="eastAsia" w:ascii="宋体" w:hAnsi="宋体" w:cs="宋体"/>
          <w:color w:val="000000"/>
          <w:sz w:val="24"/>
        </w:rPr>
        <w:t>3.2.2</w:t>
      </w:r>
      <w:bookmarkStart w:id="46" w:name="OLE_LINK11"/>
      <w:r>
        <w:rPr>
          <w:rFonts w:hint="eastAsia" w:ascii="宋体" w:hAnsi="宋体" w:cs="宋体"/>
          <w:sz w:val="24"/>
        </w:rPr>
        <w:t>磋商报价为供应商在竞争性磋商响应文件中提出的各项支付金额的总和</w:t>
      </w:r>
      <w:bookmarkEnd w:id="46"/>
      <w:r>
        <w:rPr>
          <w:rFonts w:hint="eastAsia" w:ascii="宋体" w:hAnsi="宋体" w:cs="宋体"/>
          <w:color w:val="000000"/>
          <w:sz w:val="24"/>
        </w:rPr>
        <w:t>。</w:t>
      </w:r>
    </w:p>
    <w:p w14:paraId="42594A8B">
      <w:pPr>
        <w:spacing w:line="560" w:lineRule="exact"/>
        <w:rPr>
          <w:rFonts w:hint="eastAsia" w:ascii="宋体" w:hAnsi="宋体" w:cs="宋体"/>
          <w:b/>
          <w:color w:val="000000"/>
          <w:sz w:val="24"/>
        </w:rPr>
      </w:pPr>
      <w:r>
        <w:rPr>
          <w:rFonts w:hint="eastAsia" w:ascii="宋体" w:hAnsi="宋体" w:cs="宋体"/>
          <w:b/>
          <w:color w:val="000000"/>
          <w:sz w:val="24"/>
        </w:rPr>
        <w:t>3.3 磋商有效期</w:t>
      </w:r>
    </w:p>
    <w:p w14:paraId="768D834B">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3.3.1在供应商须知前附表规定的磋商有效期内，供应商不得要求撤销或修改其响应文件。</w:t>
      </w:r>
    </w:p>
    <w:p w14:paraId="2DF2DB6B">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3.3.2出现特殊情况需要延长磋商有效期的，采购人以书面形式通知所有供应商延长磋商有效期。供应商同意延长的，不得要求或被允许修改或撤销其响应文件；供应商拒绝延长的，其投标失效。</w:t>
      </w:r>
    </w:p>
    <w:p w14:paraId="58D8656C">
      <w:pPr>
        <w:spacing w:line="560" w:lineRule="exact"/>
        <w:rPr>
          <w:rFonts w:hint="eastAsia" w:ascii="宋体" w:hAnsi="宋体" w:cs="宋体"/>
          <w:b/>
          <w:kern w:val="0"/>
          <w:sz w:val="24"/>
        </w:rPr>
      </w:pPr>
      <w:r>
        <w:rPr>
          <w:rFonts w:hint="eastAsia" w:ascii="宋体" w:hAnsi="宋体" w:cs="宋体"/>
          <w:b/>
          <w:color w:val="000000"/>
          <w:sz w:val="24"/>
        </w:rPr>
        <w:t>3.4 磋商保证金</w:t>
      </w:r>
      <w:r>
        <w:rPr>
          <w:rFonts w:hint="eastAsia" w:ascii="宋体" w:hAnsi="宋体" w:cs="宋体"/>
          <w:b/>
          <w:kern w:val="0"/>
          <w:sz w:val="24"/>
        </w:rPr>
        <w:t>（本项目不收取磋商保证金）</w:t>
      </w:r>
    </w:p>
    <w:p w14:paraId="00B7BA01">
      <w:pPr>
        <w:spacing w:line="560" w:lineRule="exact"/>
        <w:rPr>
          <w:rFonts w:hint="eastAsia" w:ascii="宋体" w:hAnsi="宋体" w:cs="宋体"/>
          <w:b/>
          <w:color w:val="000000"/>
          <w:sz w:val="24"/>
        </w:rPr>
      </w:pPr>
      <w:r>
        <w:rPr>
          <w:rFonts w:hint="eastAsia" w:ascii="宋体" w:hAnsi="宋体" w:cs="宋体"/>
          <w:b/>
          <w:color w:val="000000"/>
          <w:sz w:val="24"/>
        </w:rPr>
        <w:t>3.5 资格审查资料</w:t>
      </w:r>
    </w:p>
    <w:p w14:paraId="674EC6BE">
      <w:pPr>
        <w:spacing w:line="560" w:lineRule="exact"/>
        <w:ind w:firstLine="480" w:firstLineChars="200"/>
        <w:rPr>
          <w:rFonts w:hint="eastAsia" w:ascii="宋体" w:hAnsi="宋体" w:cs="宋体"/>
          <w:color w:val="000000"/>
          <w:sz w:val="24"/>
          <w:highlight w:val="none"/>
        </w:rPr>
      </w:pPr>
      <w:bookmarkStart w:id="47" w:name="bookmark33"/>
      <w:bookmarkStart w:id="48" w:name="bookmark34"/>
      <w:bookmarkStart w:id="49" w:name="bookmark35"/>
      <w:r>
        <w:rPr>
          <w:rFonts w:hint="eastAsia" w:ascii="宋体" w:hAnsi="宋体" w:cs="宋体"/>
          <w:color w:val="000000"/>
          <w:sz w:val="24"/>
          <w:highlight w:val="none"/>
        </w:rPr>
        <w:t>（1）符合《中华人民共和国政府采购法》第二十二条规定，提供件承诺函</w:t>
      </w:r>
      <w:bookmarkEnd w:id="47"/>
      <w:bookmarkEnd w:id="48"/>
      <w:bookmarkEnd w:id="49"/>
      <w:r>
        <w:rPr>
          <w:rFonts w:hint="eastAsia" w:ascii="宋体" w:hAnsi="宋体" w:cs="宋体"/>
          <w:color w:val="000000"/>
          <w:sz w:val="24"/>
          <w:highlight w:val="none"/>
        </w:rPr>
        <w:t>（样式详见响应文件格式）</w:t>
      </w:r>
    </w:p>
    <w:p w14:paraId="542B61D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（2）具有建设行政主管部门核发的</w:t>
      </w:r>
      <w:r>
        <w:rPr>
          <w:rFonts w:hint="eastAsia" w:ascii="宋体" w:hAnsi="宋体" w:cs="宋体"/>
          <w:color w:val="000000"/>
          <w:sz w:val="24"/>
          <w:highlight w:val="none"/>
          <w:lang w:eastAsia="zh-CN"/>
        </w:rPr>
        <w:t>建筑工程施工总承包叁级或市政工程施工总承包叁级</w:t>
      </w:r>
      <w:r>
        <w:rPr>
          <w:rFonts w:hint="eastAsia" w:ascii="宋体" w:hAnsi="宋体" w:cs="宋体"/>
          <w:color w:val="000000"/>
          <w:sz w:val="24"/>
          <w:highlight w:val="none"/>
        </w:rPr>
        <w:t>及以上资质的施工企业、具有有效安全生产许可证（提供公司相应资质证书）；并在人员、设备、资金等方面具有相应的施工能力。</w:t>
      </w:r>
    </w:p>
    <w:p w14:paraId="1F54F70E">
      <w:pPr>
        <w:spacing w:line="5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（3）项目经理为贰级及以上注册建造师（</w:t>
      </w:r>
      <w:r>
        <w:rPr>
          <w:rFonts w:hint="eastAsia" w:ascii="宋体" w:hAnsi="宋体" w:cs="宋体"/>
          <w:color w:val="000000"/>
          <w:sz w:val="24"/>
          <w:highlight w:val="none"/>
          <w:lang w:eastAsia="zh-CN"/>
        </w:rPr>
        <w:t>建筑工程专业或市政工程专业</w:t>
      </w:r>
      <w:r>
        <w:rPr>
          <w:rFonts w:hint="eastAsia" w:ascii="宋体" w:hAnsi="宋体" w:cs="宋体"/>
          <w:color w:val="000000"/>
          <w:sz w:val="24"/>
          <w:highlight w:val="none"/>
        </w:rPr>
        <w:t>），具备有效的安全生产考核合格证书（提供相应资格证书）；并且不能在在建（待建）工程担任项目经理，否则一律取消成交资格。</w:t>
      </w:r>
    </w:p>
    <w:p w14:paraId="6028CF83">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（4）技术负责人资格：具有中级及以上职称，职称专业为建筑工程</w:t>
      </w:r>
      <w:r>
        <w:rPr>
          <w:rFonts w:hint="eastAsia"/>
          <w:lang w:eastAsia="zh-CN"/>
        </w:rPr>
        <w:t>或市政工程</w:t>
      </w:r>
      <w:r>
        <w:rPr>
          <w:rFonts w:hint="eastAsia" w:ascii="宋体" w:hAnsi="宋体" w:cs="宋体"/>
          <w:color w:val="000000"/>
          <w:sz w:val="24"/>
          <w:highlight w:val="none"/>
        </w:rPr>
        <w:t>相关专业。</w:t>
      </w:r>
    </w:p>
    <w:p w14:paraId="413B694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rPr>
        <w:t>其他人员要求：施工员1人、质量员1人、安全员1人、标准员1人、材料员1人、资料员1人、机械员1人、劳务员1人；（提供相应的身份证、职称证、学历证、社保缴纳证明材料扫描件</w:t>
      </w:r>
      <w:r>
        <w:rPr>
          <w:rFonts w:hint="eastAsia"/>
          <w:lang w:eastAsia="zh-CN"/>
        </w:rPr>
        <w:t>、</w:t>
      </w:r>
      <w:r>
        <w:rPr>
          <w:rFonts w:hint="eastAsia"/>
        </w:rPr>
        <w:t>资格证书或岗位证书，且安全人员须附安全生产考核合格证书）</w:t>
      </w:r>
      <w:r>
        <w:rPr>
          <w:rFonts w:hint="eastAsia"/>
          <w:lang w:eastAsia="zh-CN"/>
        </w:rPr>
        <w:t>。</w:t>
      </w:r>
    </w:p>
    <w:p w14:paraId="1996A34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（6）本项目不接受联合体磋商。</w:t>
      </w:r>
    </w:p>
    <w:p w14:paraId="4303012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（7）落实政府采购政策需满足的资格要求：本项目专门面向中小微企业采购（供应商需提供中小企业声明函)；监狱企业、残疾人福利性单位视同小型、微型企业（详见附件要求）</w:t>
      </w:r>
    </w:p>
    <w:p w14:paraId="31294207">
      <w:pPr>
        <w:spacing w:line="560" w:lineRule="exact"/>
        <w:rPr>
          <w:rFonts w:hint="eastAsia" w:ascii="宋体" w:hAnsi="宋体" w:cs="宋体"/>
          <w:b/>
          <w:color w:val="000000"/>
          <w:sz w:val="24"/>
        </w:rPr>
      </w:pPr>
      <w:r>
        <w:rPr>
          <w:rFonts w:hint="eastAsia" w:ascii="宋体" w:hAnsi="宋体" w:cs="宋体"/>
          <w:b/>
          <w:color w:val="000000"/>
          <w:sz w:val="24"/>
        </w:rPr>
        <w:t>3.6 响应文件的编制</w:t>
      </w:r>
    </w:p>
    <w:p w14:paraId="16D6D7D8">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3.6.1响应文件应按第六章要求的格式进行编写，如有必要，可以增加附页，作为响应文件的组成部分。其中，磋商函在满足竞争性磋商文件实质性要求的基础上，可以提出比竞争性磋商文件要求更有利于采购人的承诺。</w:t>
      </w:r>
    </w:p>
    <w:p w14:paraId="4B23300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3.6.2响应文件应当对竞争性磋商文件有关工期、投标有效期、质量要求、技术标准和要求、采购内容等实质性内容明确作出响应。</w:t>
      </w:r>
    </w:p>
    <w:p w14:paraId="1FF5EC4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3.6.3签字盖章的具体要求见供应商须知前附表。</w:t>
      </w:r>
    </w:p>
    <w:p w14:paraId="38767666">
      <w:pPr>
        <w:spacing w:line="560" w:lineRule="exact"/>
        <w:rPr>
          <w:rFonts w:hint="eastAsia" w:ascii="宋体" w:hAnsi="宋体" w:cs="宋体"/>
          <w:b/>
          <w:color w:val="000000"/>
          <w:sz w:val="24"/>
        </w:rPr>
      </w:pPr>
      <w:r>
        <w:rPr>
          <w:rFonts w:hint="eastAsia" w:ascii="宋体" w:hAnsi="宋体" w:cs="宋体"/>
          <w:b/>
          <w:color w:val="000000"/>
          <w:sz w:val="24"/>
        </w:rPr>
        <w:t>3.7是否允许递交备文件：不允许。</w:t>
      </w:r>
    </w:p>
    <w:p w14:paraId="33A904A4">
      <w:pPr>
        <w:spacing w:line="560" w:lineRule="exact"/>
        <w:rPr>
          <w:rFonts w:hint="eastAsia" w:ascii="宋体" w:hAnsi="宋体" w:cs="宋体"/>
          <w:b/>
          <w:color w:val="000000"/>
          <w:sz w:val="24"/>
        </w:rPr>
      </w:pPr>
      <w:r>
        <w:rPr>
          <w:rFonts w:hint="eastAsia" w:ascii="宋体" w:hAnsi="宋体" w:cs="宋体"/>
          <w:b/>
          <w:color w:val="000000"/>
          <w:sz w:val="24"/>
        </w:rPr>
        <w:t>3.8 投标报价的编制依据</w:t>
      </w:r>
    </w:p>
    <w:p w14:paraId="7623DC6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根据采购人提供的工程量清单、竞争性磋商文件、竞争性磋商答疑书面通知以及施工现场条件等资料进行报价。</w:t>
      </w:r>
    </w:p>
    <w:p w14:paraId="1F371CFA">
      <w:pPr>
        <w:pStyle w:val="4"/>
        <w:bidi w:val="0"/>
        <w:rPr>
          <w:rFonts w:hint="eastAsia"/>
        </w:rPr>
      </w:pPr>
      <w:bookmarkStart w:id="50" w:name="_Toc7745"/>
      <w:bookmarkStart w:id="51" w:name="_Toc21028"/>
      <w:r>
        <w:rPr>
          <w:rFonts w:hint="eastAsia"/>
        </w:rPr>
        <w:t>四、磋商</w:t>
      </w:r>
      <w:bookmarkEnd w:id="50"/>
      <w:bookmarkEnd w:id="51"/>
    </w:p>
    <w:p w14:paraId="0866C648">
      <w:pPr>
        <w:spacing w:line="560" w:lineRule="exact"/>
        <w:rPr>
          <w:rFonts w:hint="eastAsia" w:ascii="宋体" w:hAnsi="宋体" w:cs="宋体"/>
          <w:b/>
          <w:sz w:val="24"/>
        </w:rPr>
      </w:pPr>
      <w:bookmarkStart w:id="52" w:name="OLE_LINK21"/>
      <w:r>
        <w:rPr>
          <w:rFonts w:hint="eastAsia" w:ascii="宋体" w:hAnsi="宋体" w:cs="宋体"/>
          <w:b/>
          <w:color w:val="000000"/>
          <w:sz w:val="24"/>
        </w:rPr>
        <w:t>4.1 响应文件的修改与撤回</w:t>
      </w:r>
    </w:p>
    <w:p w14:paraId="69D15C7F">
      <w:pPr>
        <w:spacing w:line="560" w:lineRule="exact"/>
        <w:ind w:firstLine="480" w:firstLineChars="200"/>
        <w:rPr>
          <w:rFonts w:hint="eastAsia" w:ascii="宋体" w:hAnsi="宋体" w:cs="宋体"/>
          <w:sz w:val="24"/>
        </w:rPr>
      </w:pPr>
      <w:r>
        <w:rPr>
          <w:rFonts w:hint="eastAsia" w:ascii="宋体" w:hAnsi="宋体" w:cs="宋体"/>
          <w:color w:val="000000"/>
          <w:sz w:val="24"/>
        </w:rPr>
        <w:t>4.2.1</w:t>
      </w:r>
      <w:r>
        <w:rPr>
          <w:rFonts w:hint="eastAsia" w:ascii="宋体" w:hAnsi="宋体" w:cs="宋体"/>
          <w:sz w:val="24"/>
        </w:rPr>
        <w:t>在送交响应文件截止期以前，供应商可以更改或撤回响应文件，但必须书面提出，并由供应商的法定代表人或授权的代理人签署。更改、撤回的确认书必须在递交响应文件截止期前送达采购人签收。</w:t>
      </w:r>
    </w:p>
    <w:p w14:paraId="1FD651A6">
      <w:pPr>
        <w:spacing w:line="560" w:lineRule="exact"/>
        <w:ind w:firstLine="480" w:firstLineChars="200"/>
        <w:rPr>
          <w:rFonts w:hint="eastAsia" w:ascii="宋体" w:hAnsi="宋体" w:cs="宋体"/>
          <w:sz w:val="24"/>
        </w:rPr>
      </w:pPr>
      <w:r>
        <w:rPr>
          <w:rFonts w:hint="eastAsia" w:ascii="宋体" w:hAnsi="宋体" w:cs="宋体"/>
          <w:sz w:val="24"/>
        </w:rPr>
        <w:t>4.2.2更改的响应文件应同样按响应文件送交规定的要求进行编制、密封和送达。</w:t>
      </w:r>
    </w:p>
    <w:p w14:paraId="7C071B27">
      <w:pPr>
        <w:spacing w:line="560" w:lineRule="exact"/>
        <w:ind w:firstLine="480" w:firstLineChars="200"/>
        <w:rPr>
          <w:rFonts w:hint="eastAsia" w:ascii="宋体" w:hAnsi="宋体" w:cs="宋体"/>
          <w:sz w:val="24"/>
        </w:rPr>
      </w:pPr>
      <w:r>
        <w:rPr>
          <w:rFonts w:hint="eastAsia" w:ascii="宋体" w:hAnsi="宋体" w:cs="宋体"/>
          <w:sz w:val="24"/>
        </w:rPr>
        <w:t>4.2.3送交响应文件截止期以后，响应文件不得更改。</w:t>
      </w:r>
    </w:p>
    <w:p w14:paraId="37A99CCE">
      <w:pPr>
        <w:spacing w:line="560" w:lineRule="exact"/>
        <w:ind w:firstLine="480" w:firstLineChars="200"/>
        <w:rPr>
          <w:rFonts w:hint="eastAsia" w:ascii="宋体" w:hAnsi="宋体" w:cs="宋体"/>
          <w:sz w:val="24"/>
        </w:rPr>
      </w:pPr>
      <w:r>
        <w:rPr>
          <w:rFonts w:hint="eastAsia" w:ascii="宋体" w:hAnsi="宋体" w:cs="宋体"/>
          <w:sz w:val="24"/>
        </w:rPr>
        <w:t>4.2.4在响应文件递交截止时间后供应商不得撤回其响应文件。</w:t>
      </w:r>
    </w:p>
    <w:bookmarkEnd w:id="52"/>
    <w:p w14:paraId="48B8869F">
      <w:pPr>
        <w:pStyle w:val="4"/>
        <w:bidi w:val="0"/>
        <w:rPr>
          <w:rFonts w:hint="eastAsia"/>
        </w:rPr>
      </w:pPr>
      <w:bookmarkStart w:id="53" w:name="_Toc20986"/>
      <w:bookmarkStart w:id="54" w:name="_Toc18335"/>
      <w:r>
        <w:rPr>
          <w:rFonts w:hint="eastAsia"/>
        </w:rPr>
        <w:t>五、磋商程序</w:t>
      </w:r>
      <w:bookmarkEnd w:id="53"/>
      <w:bookmarkEnd w:id="54"/>
    </w:p>
    <w:p w14:paraId="6A115FA5">
      <w:pPr>
        <w:spacing w:line="560" w:lineRule="exact"/>
        <w:rPr>
          <w:rFonts w:hint="eastAsia" w:ascii="宋体" w:hAnsi="宋体" w:cs="宋体"/>
          <w:b/>
          <w:color w:val="000000"/>
          <w:sz w:val="24"/>
        </w:rPr>
      </w:pPr>
      <w:r>
        <w:rPr>
          <w:rFonts w:hint="eastAsia" w:ascii="宋体" w:hAnsi="宋体" w:cs="宋体"/>
          <w:b/>
          <w:color w:val="000000"/>
          <w:sz w:val="24"/>
        </w:rPr>
        <w:t>5.1 磋商时间和地点</w:t>
      </w:r>
    </w:p>
    <w:p w14:paraId="378F391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采购人在供应商须知前附表规定的响应文件提交截止时间（开启时间）和地点组织磋商，并邀请相关部门准时参加。</w:t>
      </w:r>
    </w:p>
    <w:p w14:paraId="0C8E4D1A">
      <w:pPr>
        <w:spacing w:line="560" w:lineRule="exact"/>
        <w:rPr>
          <w:rFonts w:hint="eastAsia" w:ascii="宋体" w:hAnsi="宋体" w:cs="宋体"/>
          <w:b/>
          <w:color w:val="000000"/>
          <w:sz w:val="24"/>
        </w:rPr>
      </w:pPr>
      <w:r>
        <w:rPr>
          <w:rFonts w:hint="eastAsia" w:ascii="宋体" w:hAnsi="宋体" w:cs="宋体"/>
          <w:b/>
          <w:color w:val="000000"/>
          <w:sz w:val="24"/>
        </w:rPr>
        <w:t>5.2 磋商程序</w:t>
      </w:r>
    </w:p>
    <w:p w14:paraId="4A3089D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主持人按下列程序进行开启：</w:t>
      </w:r>
    </w:p>
    <w:p w14:paraId="43246A60">
      <w:pPr>
        <w:spacing w:line="560" w:lineRule="exact"/>
        <w:ind w:firstLine="480" w:firstLineChars="200"/>
        <w:rPr>
          <w:rFonts w:hint="eastAsia" w:ascii="宋体" w:hAnsi="宋体" w:cs="宋体"/>
          <w:sz w:val="24"/>
        </w:rPr>
      </w:pPr>
      <w:r>
        <w:rPr>
          <w:rFonts w:hint="eastAsia" w:ascii="宋体" w:hAnsi="宋体" w:cs="宋体"/>
          <w:sz w:val="24"/>
        </w:rPr>
        <w:t>（1）宣布磋商纪律；</w:t>
      </w:r>
    </w:p>
    <w:p w14:paraId="6711AEFA">
      <w:pPr>
        <w:spacing w:line="560" w:lineRule="exact"/>
        <w:ind w:firstLine="480" w:firstLineChars="200"/>
        <w:rPr>
          <w:rFonts w:hint="eastAsia" w:ascii="宋体" w:hAnsi="宋体" w:cs="宋体"/>
          <w:sz w:val="24"/>
        </w:rPr>
      </w:pPr>
      <w:r>
        <w:rPr>
          <w:rFonts w:hint="eastAsia" w:ascii="宋体" w:hAnsi="宋体" w:cs="宋体"/>
          <w:sz w:val="24"/>
        </w:rPr>
        <w:t>（2）公布在投标截止时间前递交投标文件的情况；</w:t>
      </w:r>
    </w:p>
    <w:p w14:paraId="2C729F50">
      <w:pPr>
        <w:spacing w:line="560" w:lineRule="exact"/>
        <w:ind w:firstLine="480" w:firstLineChars="200"/>
        <w:rPr>
          <w:rFonts w:hint="eastAsia" w:ascii="宋体" w:hAnsi="宋体" w:cs="宋体"/>
          <w:sz w:val="24"/>
        </w:rPr>
      </w:pPr>
      <w:r>
        <w:rPr>
          <w:rFonts w:hint="eastAsia" w:ascii="宋体" w:hAnsi="宋体" w:cs="宋体"/>
          <w:sz w:val="24"/>
        </w:rPr>
        <w:t>（3）宣布采购人、唱标人、记录人、监标人等有关人员姓名；</w:t>
      </w:r>
    </w:p>
    <w:p w14:paraId="44568885">
      <w:pPr>
        <w:spacing w:line="560" w:lineRule="exact"/>
        <w:ind w:firstLine="480" w:firstLineChars="200"/>
        <w:rPr>
          <w:rFonts w:hint="eastAsia" w:ascii="宋体" w:hAnsi="宋体" w:cs="宋体"/>
          <w:sz w:val="24"/>
        </w:rPr>
      </w:pPr>
      <w:r>
        <w:rPr>
          <w:rFonts w:hint="eastAsia" w:ascii="宋体" w:hAnsi="宋体" w:cs="宋体"/>
          <w:sz w:val="24"/>
        </w:rPr>
        <w:t>（4）按照“政府采购云平台”自动提取所有供应商的顺序当众开标，由供应商对网上递交已加密的响应文件，进行网上（远程）解密，解密完成后，公布供应商名称、磋商报价、供货地点、供货方式、合同履行期限及其他内容，并记录在案。因供应商原因造成响应文件未解密的，视为撤销其响应文件；</w:t>
      </w:r>
    </w:p>
    <w:p w14:paraId="46C02298">
      <w:pPr>
        <w:spacing w:line="560" w:lineRule="exact"/>
        <w:ind w:firstLine="480" w:firstLineChars="200"/>
        <w:rPr>
          <w:rFonts w:hint="eastAsia" w:ascii="宋体" w:hAnsi="宋体" w:cs="宋体"/>
          <w:sz w:val="24"/>
        </w:rPr>
      </w:pPr>
      <w:r>
        <w:rPr>
          <w:rFonts w:hint="eastAsia" w:ascii="宋体" w:hAnsi="宋体" w:cs="宋体"/>
          <w:sz w:val="24"/>
        </w:rPr>
        <w:t>（5）供应商代表（如需）、采购人代表、监标人、记录人等有关人员在开标记录上签字确认；</w:t>
      </w:r>
    </w:p>
    <w:p w14:paraId="53FBF79C">
      <w:pPr>
        <w:spacing w:line="560" w:lineRule="exact"/>
        <w:ind w:firstLine="480" w:firstLineChars="200"/>
        <w:rPr>
          <w:rFonts w:hint="eastAsia" w:ascii="宋体" w:hAnsi="宋体" w:cs="宋体"/>
          <w:sz w:val="24"/>
        </w:rPr>
      </w:pPr>
      <w:r>
        <w:rPr>
          <w:rFonts w:hint="eastAsia" w:ascii="宋体" w:hAnsi="宋体" w:cs="宋体"/>
          <w:sz w:val="24"/>
        </w:rPr>
        <w:t>（6）通过</w:t>
      </w:r>
      <w:r>
        <w:rPr>
          <w:rFonts w:hint="eastAsia" w:ascii="宋体" w:hAnsi="宋体" w:cs="宋体"/>
          <w:sz w:val="24"/>
          <w:lang w:val="en-US" w:eastAsia="zh-CN"/>
        </w:rPr>
        <w:t>符合性</w:t>
      </w:r>
      <w:r>
        <w:rPr>
          <w:rFonts w:hint="eastAsia" w:ascii="宋体" w:hAnsi="宋体" w:cs="宋体"/>
          <w:sz w:val="24"/>
        </w:rPr>
        <w:t>评审的供应商进入第二轮报价及承诺，磋商小组成员集中与单一供应商分别进行磋商；公布供应商名称、磋商第二轮报价、合同履行期限及其他内容，并记录在案；</w:t>
      </w:r>
    </w:p>
    <w:p w14:paraId="04570613">
      <w:pPr>
        <w:spacing w:line="560" w:lineRule="exact"/>
        <w:ind w:firstLine="480" w:firstLineChars="200"/>
        <w:rPr>
          <w:rFonts w:hint="eastAsia" w:ascii="宋体" w:hAnsi="宋体" w:eastAsia="宋体" w:cs="宋体"/>
          <w:sz w:val="24"/>
        </w:rPr>
      </w:pPr>
      <w:r>
        <w:rPr>
          <w:rFonts w:hint="eastAsia" w:ascii="宋体" w:hAnsi="宋体" w:eastAsia="宋体" w:cs="宋体"/>
          <w:sz w:val="24"/>
        </w:rPr>
        <w:t>（7）磋商结束。</w:t>
      </w:r>
    </w:p>
    <w:p w14:paraId="1990B7AF">
      <w:pPr>
        <w:pStyle w:val="4"/>
        <w:bidi w:val="0"/>
        <w:rPr>
          <w:rFonts w:hint="eastAsia"/>
        </w:rPr>
      </w:pPr>
      <w:bookmarkStart w:id="55" w:name="_Toc13427"/>
      <w:bookmarkStart w:id="56" w:name="_Toc3753"/>
      <w:r>
        <w:rPr>
          <w:rFonts w:hint="eastAsia"/>
        </w:rPr>
        <w:t>六、评 审</w:t>
      </w:r>
      <w:bookmarkEnd w:id="55"/>
      <w:bookmarkEnd w:id="56"/>
    </w:p>
    <w:p w14:paraId="5FE37190">
      <w:pPr>
        <w:spacing w:line="560" w:lineRule="exact"/>
        <w:rPr>
          <w:rFonts w:hint="eastAsia" w:ascii="宋体" w:hAnsi="宋体" w:cs="宋体"/>
          <w:b/>
          <w:color w:val="000000"/>
          <w:sz w:val="24"/>
        </w:rPr>
      </w:pPr>
      <w:r>
        <w:rPr>
          <w:rFonts w:hint="eastAsia" w:ascii="宋体" w:hAnsi="宋体" w:cs="宋体"/>
          <w:b/>
          <w:color w:val="000000"/>
          <w:sz w:val="24"/>
        </w:rPr>
        <w:t>6.1 磋商小组</w:t>
      </w:r>
    </w:p>
    <w:p w14:paraId="33889BF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6.1.1评审由采购人依法组建的磋商小组负责。磋商小组由采购人的代表和有关技术、经济等方面的专家组成（详见供应商须知前附表）。</w:t>
      </w:r>
    </w:p>
    <w:p w14:paraId="1AD4603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6.1.2磋商小组成员有下列情形之一的，应当回避：</w:t>
      </w:r>
    </w:p>
    <w:p w14:paraId="607B359B">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（1）采购人或供应商的主要负责人的近亲属；</w:t>
      </w:r>
    </w:p>
    <w:p w14:paraId="71C4542C">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（2）项目主管部门或者行政监督部门的人员；</w:t>
      </w:r>
    </w:p>
    <w:p w14:paraId="13DE0629">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（3）与供应商有经济利益关系，可能影响对投标公正评审的；</w:t>
      </w:r>
    </w:p>
    <w:p w14:paraId="479F1535">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（4）曾因在招标、评审以及其他与招标投标有关活动中从事违法行为而受过行政处罚或刑事处罚的。</w:t>
      </w:r>
    </w:p>
    <w:p w14:paraId="3CFD6294">
      <w:pPr>
        <w:spacing w:line="560" w:lineRule="exact"/>
        <w:rPr>
          <w:rFonts w:hint="eastAsia" w:ascii="宋体" w:hAnsi="宋体" w:cs="宋体"/>
          <w:b/>
          <w:color w:val="000000"/>
          <w:sz w:val="24"/>
        </w:rPr>
      </w:pPr>
      <w:r>
        <w:rPr>
          <w:rFonts w:hint="eastAsia" w:ascii="宋体" w:hAnsi="宋体" w:cs="宋体"/>
          <w:b/>
          <w:color w:val="000000"/>
          <w:sz w:val="24"/>
        </w:rPr>
        <w:t>6.2 评审原则</w:t>
      </w:r>
      <w:r>
        <w:rPr>
          <w:rFonts w:hint="eastAsia" w:ascii="宋体" w:hAnsi="宋体" w:cs="宋体"/>
          <w:b/>
          <w:color w:val="000000"/>
          <w:sz w:val="24"/>
        </w:rPr>
        <w:tab/>
      </w:r>
    </w:p>
    <w:p w14:paraId="5FBB96D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评审活动遵循公平、公正、科学和择优的原则。</w:t>
      </w:r>
    </w:p>
    <w:p w14:paraId="3A959B9B">
      <w:pPr>
        <w:spacing w:line="560" w:lineRule="exact"/>
        <w:rPr>
          <w:rFonts w:hint="eastAsia" w:ascii="宋体" w:hAnsi="宋体" w:cs="宋体"/>
          <w:b/>
          <w:color w:val="000000"/>
          <w:sz w:val="24"/>
        </w:rPr>
      </w:pPr>
      <w:r>
        <w:rPr>
          <w:rFonts w:hint="eastAsia" w:ascii="宋体" w:hAnsi="宋体" w:cs="宋体"/>
          <w:b/>
          <w:color w:val="000000"/>
          <w:sz w:val="24"/>
        </w:rPr>
        <w:t>6.3 评审</w:t>
      </w:r>
    </w:p>
    <w:p w14:paraId="187F4E52">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磋商小组按照第三章“评审办法”规定的方法、评审因素、标准和程序对响应文件进行评审。第三章“评审办法”没有规定的方法、评审因素和标准，不作为评审依据。</w:t>
      </w:r>
    </w:p>
    <w:p w14:paraId="14EF761C">
      <w:pPr>
        <w:pStyle w:val="4"/>
        <w:bidi w:val="0"/>
        <w:rPr>
          <w:rFonts w:hint="eastAsia"/>
        </w:rPr>
      </w:pPr>
      <w:bookmarkStart w:id="57" w:name="_Toc4000"/>
      <w:bookmarkStart w:id="58" w:name="_Toc4918"/>
      <w:r>
        <w:rPr>
          <w:rFonts w:hint="eastAsia"/>
        </w:rPr>
        <w:t>七、合同授予</w:t>
      </w:r>
      <w:bookmarkEnd w:id="57"/>
      <w:bookmarkEnd w:id="58"/>
    </w:p>
    <w:p w14:paraId="4192C2F9">
      <w:pPr>
        <w:spacing w:line="560" w:lineRule="exact"/>
        <w:rPr>
          <w:rFonts w:hint="eastAsia" w:ascii="宋体" w:hAnsi="宋体" w:cs="宋体"/>
          <w:b/>
          <w:color w:val="000000"/>
          <w:sz w:val="24"/>
        </w:rPr>
      </w:pPr>
      <w:r>
        <w:rPr>
          <w:rFonts w:hint="eastAsia" w:ascii="宋体" w:hAnsi="宋体" w:cs="宋体"/>
          <w:b/>
          <w:color w:val="000000"/>
          <w:sz w:val="24"/>
        </w:rPr>
        <w:t>7.1 定标方式</w:t>
      </w:r>
    </w:p>
    <w:p w14:paraId="364EAA2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除供应商须知前附表规定磋商小组直接确定成交人外，采购人依据磋商小组推荐的成交候选人确定成交人，磋商小组推荐成交候选人的人数见供应商须知前附表。</w:t>
      </w:r>
    </w:p>
    <w:p w14:paraId="02E1FF33">
      <w:pPr>
        <w:spacing w:line="560" w:lineRule="exact"/>
        <w:rPr>
          <w:rFonts w:hint="eastAsia" w:ascii="宋体" w:hAnsi="宋体" w:cs="宋体"/>
          <w:b/>
          <w:color w:val="000000"/>
          <w:sz w:val="24"/>
        </w:rPr>
      </w:pPr>
      <w:r>
        <w:rPr>
          <w:rFonts w:hint="eastAsia" w:ascii="宋体" w:hAnsi="宋体" w:cs="宋体"/>
          <w:b/>
          <w:color w:val="000000"/>
          <w:sz w:val="24"/>
        </w:rPr>
        <w:t>7.2 成交通知</w:t>
      </w:r>
    </w:p>
    <w:p w14:paraId="3307EC0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在竞争性磋商响应文件有效期截止前，采购人向成交人发出成交通知书，同时将成交结果通知未成交的供应商。</w:t>
      </w:r>
    </w:p>
    <w:p w14:paraId="51F640E7">
      <w:pPr>
        <w:spacing w:line="560" w:lineRule="exact"/>
        <w:rPr>
          <w:rFonts w:hint="eastAsia" w:ascii="宋体" w:hAnsi="宋体" w:cs="宋体"/>
          <w:b/>
          <w:color w:val="000000"/>
          <w:sz w:val="24"/>
        </w:rPr>
      </w:pPr>
      <w:r>
        <w:rPr>
          <w:rFonts w:hint="eastAsia" w:ascii="宋体" w:hAnsi="宋体" w:cs="宋体"/>
          <w:b/>
          <w:color w:val="000000"/>
          <w:sz w:val="24"/>
        </w:rPr>
        <w:t>7.3 履约担保</w:t>
      </w:r>
    </w:p>
    <w:p w14:paraId="6F24BA8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履约担保的形式：根据招标人及中标人合同中约定。</w:t>
      </w:r>
    </w:p>
    <w:p w14:paraId="6F14BA5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履约担保的金额：根据招标人及中标人合同中约定。</w:t>
      </w:r>
    </w:p>
    <w:p w14:paraId="093E5C3A">
      <w:pPr>
        <w:spacing w:line="560" w:lineRule="exact"/>
        <w:rPr>
          <w:rFonts w:hint="eastAsia" w:ascii="宋体" w:hAnsi="宋体" w:cs="宋体"/>
          <w:b/>
          <w:color w:val="000000"/>
          <w:sz w:val="24"/>
        </w:rPr>
      </w:pPr>
      <w:r>
        <w:rPr>
          <w:rFonts w:hint="eastAsia" w:ascii="宋体" w:hAnsi="宋体" w:cs="宋体"/>
          <w:b/>
          <w:color w:val="000000"/>
          <w:sz w:val="24"/>
        </w:rPr>
        <w:t>7.4 签订合同</w:t>
      </w:r>
    </w:p>
    <w:p w14:paraId="3864D9D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7.4.1成交人应当自成交通知书发出之日起</w:t>
      </w:r>
      <w:r>
        <w:rPr>
          <w:rFonts w:hint="eastAsia" w:ascii="宋体" w:hAnsi="宋体" w:cs="宋体"/>
          <w:color w:val="000000"/>
          <w:sz w:val="24"/>
          <w:u w:val="single"/>
        </w:rPr>
        <w:t>30</w:t>
      </w:r>
      <w:r>
        <w:rPr>
          <w:rFonts w:hint="eastAsia" w:ascii="宋体" w:hAnsi="宋体" w:cs="宋体"/>
          <w:color w:val="000000"/>
          <w:sz w:val="24"/>
        </w:rPr>
        <w:t>天内，须由供应商法定代表人或项目负责人亲自到场，在采购人指定的时间和地点与采购人进行合同谈判，如供应商法定代表人或项目负责人未按时到场进行合同谈判，视为放弃中标机会，采购人有权与第二成交候选人及以后的供应商进行合同谈判，以上内容投标人须在投标文件中进行承 诺，否则将按不通过</w:t>
      </w:r>
      <w:r>
        <w:rPr>
          <w:rFonts w:hint="eastAsia" w:ascii="宋体" w:hAnsi="宋体" w:cs="宋体"/>
          <w:color w:val="000000"/>
          <w:sz w:val="24"/>
          <w:lang w:val="en-US" w:eastAsia="zh-CN"/>
        </w:rPr>
        <w:t>符合性</w:t>
      </w:r>
      <w:r>
        <w:rPr>
          <w:rFonts w:hint="eastAsia" w:ascii="宋体" w:hAnsi="宋体" w:cs="宋体"/>
          <w:color w:val="000000"/>
          <w:sz w:val="24"/>
        </w:rPr>
        <w:t>评审处理。</w:t>
      </w:r>
    </w:p>
    <w:p w14:paraId="1005CC8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7.4.2发出成交通知书后，采购人无正当理由拒签合同的，给成交人造成损失的，应当赔偿损失。</w:t>
      </w:r>
    </w:p>
    <w:p w14:paraId="3F6D877A">
      <w:pPr>
        <w:pStyle w:val="4"/>
        <w:bidi w:val="0"/>
        <w:rPr>
          <w:rFonts w:hint="eastAsia"/>
        </w:rPr>
      </w:pPr>
      <w:bookmarkStart w:id="59" w:name="_Toc18480"/>
      <w:bookmarkStart w:id="60" w:name="_Toc17353"/>
      <w:r>
        <w:rPr>
          <w:rFonts w:hint="eastAsia"/>
        </w:rPr>
        <w:t>八、纪律和监督</w:t>
      </w:r>
      <w:bookmarkEnd w:id="59"/>
      <w:bookmarkEnd w:id="60"/>
    </w:p>
    <w:p w14:paraId="67F336BF">
      <w:pPr>
        <w:spacing w:line="560" w:lineRule="exact"/>
        <w:rPr>
          <w:rFonts w:hint="eastAsia" w:ascii="宋体" w:hAnsi="宋体" w:cs="宋体"/>
          <w:b/>
          <w:color w:val="000000"/>
          <w:sz w:val="24"/>
        </w:rPr>
      </w:pPr>
      <w:r>
        <w:rPr>
          <w:rFonts w:hint="eastAsia" w:ascii="宋体" w:hAnsi="宋体" w:cs="宋体"/>
          <w:b/>
          <w:color w:val="000000"/>
          <w:sz w:val="24"/>
        </w:rPr>
        <w:t>8.1 对采购人的纪律要求</w:t>
      </w:r>
    </w:p>
    <w:p w14:paraId="78883F02">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采购人不得泄漏招标投标活动中应当保密的情况和资料，不得与供应商串通损害国家利益、社会公共利益或者他人合法权益。</w:t>
      </w:r>
    </w:p>
    <w:p w14:paraId="1DE63913">
      <w:pPr>
        <w:spacing w:line="560" w:lineRule="exact"/>
        <w:rPr>
          <w:rFonts w:hint="eastAsia" w:ascii="宋体" w:hAnsi="宋体" w:cs="宋体"/>
          <w:b/>
          <w:color w:val="000000"/>
          <w:sz w:val="24"/>
        </w:rPr>
      </w:pPr>
      <w:r>
        <w:rPr>
          <w:rFonts w:hint="eastAsia" w:ascii="宋体" w:hAnsi="宋体" w:cs="宋体"/>
          <w:b/>
          <w:color w:val="000000"/>
          <w:sz w:val="24"/>
        </w:rPr>
        <w:t>8.2 对供应商的纪律要求</w:t>
      </w:r>
    </w:p>
    <w:p w14:paraId="24283F6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供应商不得相互串通投标或者与采购人串通投标，不得向采购人或者磋商小组成员行贿谋取成交，不得以他人名义投标或者以其他方式弄虚作假骗取成交；供应商不得以任何方式干扰、影响评审工作。</w:t>
      </w:r>
    </w:p>
    <w:p w14:paraId="37163B46">
      <w:pPr>
        <w:spacing w:line="560" w:lineRule="exact"/>
        <w:rPr>
          <w:rFonts w:hint="eastAsia" w:ascii="宋体" w:hAnsi="宋体" w:cs="宋体"/>
          <w:b/>
          <w:color w:val="000000"/>
          <w:sz w:val="24"/>
        </w:rPr>
      </w:pPr>
      <w:r>
        <w:rPr>
          <w:rFonts w:hint="eastAsia" w:ascii="宋体" w:hAnsi="宋体" w:cs="宋体"/>
          <w:b/>
          <w:color w:val="000000"/>
          <w:sz w:val="24"/>
        </w:rPr>
        <w:t>8.3 对磋商小组成员的纪律要求</w:t>
      </w:r>
    </w:p>
    <w:p w14:paraId="6AECBDE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173D253A">
      <w:pPr>
        <w:spacing w:line="560" w:lineRule="exact"/>
        <w:rPr>
          <w:rFonts w:hint="eastAsia" w:ascii="宋体" w:hAnsi="宋体" w:cs="宋体"/>
          <w:b/>
          <w:color w:val="000000"/>
          <w:sz w:val="24"/>
        </w:rPr>
      </w:pPr>
      <w:r>
        <w:rPr>
          <w:rFonts w:hint="eastAsia" w:ascii="宋体" w:hAnsi="宋体" w:cs="宋体"/>
          <w:b/>
          <w:color w:val="000000"/>
          <w:sz w:val="24"/>
        </w:rPr>
        <w:t>8.4 对与评审活动有关的工作人员的纪律要求</w:t>
      </w:r>
    </w:p>
    <w:p w14:paraId="1FC9D67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1D34ABFB">
      <w:pPr>
        <w:spacing w:line="560" w:lineRule="exact"/>
        <w:rPr>
          <w:rFonts w:hint="eastAsia" w:ascii="宋体" w:hAnsi="宋体" w:cs="宋体"/>
          <w:b/>
          <w:color w:val="000000"/>
          <w:sz w:val="24"/>
        </w:rPr>
      </w:pPr>
      <w:r>
        <w:rPr>
          <w:rFonts w:hint="eastAsia" w:ascii="宋体" w:hAnsi="宋体" w:cs="宋体"/>
          <w:b/>
          <w:color w:val="000000"/>
          <w:sz w:val="24"/>
        </w:rPr>
        <w:t>8.5 投诉</w:t>
      </w:r>
    </w:p>
    <w:p w14:paraId="08B68A7D">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供应商和其他利害关系人认为本次招标活动违反法律、法规和规章规定的，有权向有关行政监督部门投诉。</w:t>
      </w:r>
    </w:p>
    <w:p w14:paraId="3011126D">
      <w:pPr>
        <w:pStyle w:val="4"/>
        <w:bidi w:val="0"/>
        <w:rPr>
          <w:rFonts w:hint="eastAsia"/>
        </w:rPr>
      </w:pPr>
      <w:bookmarkStart w:id="61" w:name="_Toc18956"/>
      <w:bookmarkStart w:id="62" w:name="_Toc5681"/>
      <w:bookmarkStart w:id="63" w:name="_Toc490124170"/>
      <w:r>
        <w:rPr>
          <w:rFonts w:hint="eastAsia"/>
        </w:rPr>
        <w:t>九、重新招标和不再招标</w:t>
      </w:r>
      <w:bookmarkEnd w:id="61"/>
      <w:bookmarkEnd w:id="62"/>
      <w:bookmarkEnd w:id="63"/>
    </w:p>
    <w:p w14:paraId="19FC9A7E">
      <w:pPr>
        <w:spacing w:line="560" w:lineRule="exact"/>
        <w:rPr>
          <w:rFonts w:hint="eastAsia" w:ascii="宋体" w:hAnsi="宋体" w:cs="宋体"/>
          <w:b/>
          <w:color w:val="000000"/>
          <w:sz w:val="24"/>
        </w:rPr>
      </w:pPr>
      <w:r>
        <w:rPr>
          <w:rFonts w:hint="eastAsia" w:ascii="宋体" w:hAnsi="宋体" w:cs="宋体"/>
          <w:b/>
          <w:color w:val="000000"/>
          <w:sz w:val="24"/>
        </w:rPr>
        <w:t>9.1 重新招标</w:t>
      </w:r>
    </w:p>
    <w:p w14:paraId="0ABFA4C6">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有下列情形之一的，采购人将重新招标：</w:t>
      </w:r>
    </w:p>
    <w:p w14:paraId="752100F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（1）响应文件提交截止时间止，供应商少于3个的；</w:t>
      </w:r>
    </w:p>
    <w:p w14:paraId="0E2EF70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（2）经磋商小组评审后否决所有投标的；</w:t>
      </w:r>
    </w:p>
    <w:p w14:paraId="3AC84FD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（3）成交候选人均未与采购人签订合同；</w:t>
      </w:r>
    </w:p>
    <w:p w14:paraId="31AAD13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（4）法律规定的其他情形。</w:t>
      </w:r>
    </w:p>
    <w:p w14:paraId="01288E49">
      <w:pPr>
        <w:spacing w:line="560" w:lineRule="exact"/>
        <w:rPr>
          <w:rFonts w:hint="eastAsia" w:ascii="宋体" w:hAnsi="宋体" w:cs="宋体"/>
          <w:b/>
          <w:color w:val="000000"/>
          <w:sz w:val="24"/>
        </w:rPr>
      </w:pPr>
      <w:r>
        <w:rPr>
          <w:rFonts w:hint="eastAsia" w:ascii="宋体" w:hAnsi="宋体" w:cs="宋体"/>
          <w:b/>
          <w:color w:val="000000"/>
          <w:sz w:val="24"/>
        </w:rPr>
        <w:t>9.2 不再招标</w:t>
      </w:r>
    </w:p>
    <w:p w14:paraId="0BE74A8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重新招标后供应商仍少于3个或者所有投标被否决的，属于必须审批或核准的工程建设项目，经原审批或核准部门批准后不再进行招标。</w:t>
      </w:r>
    </w:p>
    <w:p w14:paraId="573CCE6D">
      <w:pPr>
        <w:pStyle w:val="4"/>
        <w:bidi w:val="0"/>
        <w:rPr>
          <w:rFonts w:hint="eastAsia"/>
        </w:rPr>
      </w:pPr>
      <w:bookmarkStart w:id="64" w:name="_Toc26639"/>
      <w:bookmarkStart w:id="65" w:name="_Toc21123"/>
      <w:r>
        <w:rPr>
          <w:rFonts w:hint="eastAsia"/>
        </w:rPr>
        <w:t>十、</w:t>
      </w:r>
      <w:bookmarkStart w:id="66" w:name="_Toc435187973"/>
      <w:bookmarkStart w:id="67" w:name="_Toc472085807"/>
      <w:bookmarkStart w:id="68" w:name="_Toc471738870"/>
      <w:bookmarkStart w:id="69" w:name="_Toc426011566"/>
      <w:bookmarkStart w:id="70" w:name="_Toc426011464"/>
      <w:bookmarkStart w:id="71" w:name="_Toc426011513"/>
      <w:r>
        <w:rPr>
          <w:rFonts w:hint="eastAsia"/>
        </w:rPr>
        <w:t>需要补充的其他内容</w:t>
      </w:r>
      <w:bookmarkEnd w:id="64"/>
      <w:bookmarkEnd w:id="65"/>
    </w:p>
    <w:p w14:paraId="52C80E8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需要补充的其他内容：详见供应商须知前附表。</w:t>
      </w:r>
    </w:p>
    <w:p w14:paraId="5FE13BB6">
      <w:pPr>
        <w:pStyle w:val="22"/>
        <w:rPr>
          <w:rFonts w:hint="eastAsia" w:ascii="宋体" w:hAnsi="宋体" w:cs="宋体"/>
        </w:rPr>
      </w:pPr>
    </w:p>
    <w:bookmarkEnd w:id="0"/>
    <w:bookmarkEnd w:id="1"/>
    <w:bookmarkEnd w:id="2"/>
    <w:bookmarkEnd w:id="3"/>
    <w:bookmarkEnd w:id="4"/>
    <w:bookmarkEnd w:id="5"/>
    <w:bookmarkEnd w:id="66"/>
    <w:bookmarkEnd w:id="67"/>
    <w:bookmarkEnd w:id="68"/>
    <w:bookmarkEnd w:id="69"/>
    <w:bookmarkEnd w:id="70"/>
    <w:bookmarkEnd w:id="71"/>
    <w:p w14:paraId="7ADACC67">
      <w:pPr>
        <w:spacing w:line="440" w:lineRule="exact"/>
        <w:ind w:left="0" w:leftChars="0" w:firstLine="0" w:firstLineChars="0"/>
        <w:jc w:val="both"/>
        <w:outlineLvl w:val="0"/>
        <w:rPr>
          <w:rStyle w:val="117"/>
          <w:rFonts w:hint="eastAsia"/>
        </w:rPr>
        <w:sectPr>
          <w:pgSz w:w="11905" w:h="16838"/>
          <w:pgMar w:top="1247" w:right="1531" w:bottom="1247" w:left="1531" w:header="851" w:footer="896" w:gutter="0"/>
          <w:pgNumType w:fmt="numberInDash"/>
          <w:cols w:space="0" w:num="1"/>
          <w:rtlGutter w:val="0"/>
          <w:docGrid w:linePitch="312" w:charSpace="0"/>
        </w:sectPr>
      </w:pPr>
      <w:bookmarkStart w:id="72" w:name="_Toc20851"/>
      <w:bookmarkStart w:id="73" w:name="_Toc303938537"/>
      <w:bookmarkStart w:id="74" w:name="_Toc144974860"/>
      <w:bookmarkStart w:id="75" w:name="OLE_LINK53"/>
      <w:bookmarkStart w:id="76" w:name="_Toc152042580"/>
      <w:bookmarkStart w:id="77" w:name="_Toc152045791"/>
      <w:bookmarkStart w:id="78" w:name="_Toc303766711"/>
    </w:p>
    <w:p w14:paraId="67259A73">
      <w:pPr>
        <w:pStyle w:val="3"/>
        <w:bidi w:val="0"/>
        <w:rPr>
          <w:rFonts w:hint="eastAsia"/>
        </w:rPr>
      </w:pPr>
      <w:bookmarkStart w:id="79" w:name="_Toc16993"/>
      <w:bookmarkStart w:id="80" w:name="_Toc13710"/>
      <w:r>
        <w:rPr>
          <w:rFonts w:hint="eastAsia"/>
        </w:rPr>
        <w:t>第三章</w:t>
      </w:r>
      <w:r>
        <w:rPr>
          <w:rFonts w:hint="eastAsia"/>
          <w:lang w:val="en-US"/>
        </w:rPr>
        <w:t xml:space="preserve">  </w:t>
      </w:r>
      <w:r>
        <w:rPr>
          <w:rFonts w:hint="eastAsia"/>
        </w:rPr>
        <w:t>评审办法（综合评分法）</w:t>
      </w:r>
      <w:bookmarkEnd w:id="72"/>
      <w:bookmarkEnd w:id="79"/>
      <w:bookmarkEnd w:id="80"/>
    </w:p>
    <w:p w14:paraId="15EE75F4">
      <w:pPr>
        <w:pStyle w:val="4"/>
        <w:bidi w:val="0"/>
        <w:rPr>
          <w:rFonts w:hint="eastAsia"/>
        </w:rPr>
      </w:pPr>
      <w:bookmarkStart w:id="81" w:name="_Toc107"/>
      <w:bookmarkStart w:id="82" w:name="_Toc1527"/>
      <w:bookmarkStart w:id="83" w:name="_Toc499635401"/>
      <w:r>
        <w:rPr>
          <w:rFonts w:hint="eastAsia"/>
        </w:rPr>
        <w:t>一、资格审查</w:t>
      </w:r>
      <w:bookmarkEnd w:id="81"/>
      <w:bookmarkEnd w:id="82"/>
      <w:bookmarkEnd w:id="83"/>
    </w:p>
    <w:tbl>
      <w:tblPr>
        <w:tblStyle w:val="57"/>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37"/>
        <w:gridCol w:w="6823"/>
      </w:tblGrid>
      <w:tr w14:paraId="7A44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679" w:type="dxa"/>
            <w:vAlign w:val="center"/>
          </w:tcPr>
          <w:p w14:paraId="782FD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序号</w:t>
            </w:r>
          </w:p>
        </w:tc>
        <w:tc>
          <w:tcPr>
            <w:tcW w:w="1837" w:type="dxa"/>
            <w:vAlign w:val="center"/>
          </w:tcPr>
          <w:p w14:paraId="5FAC1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评审内容</w:t>
            </w:r>
          </w:p>
        </w:tc>
        <w:tc>
          <w:tcPr>
            <w:tcW w:w="6823" w:type="dxa"/>
            <w:vAlign w:val="center"/>
          </w:tcPr>
          <w:p w14:paraId="677122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合格条件</w:t>
            </w:r>
          </w:p>
        </w:tc>
      </w:tr>
      <w:tr w14:paraId="0113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3" w:hRule="atLeast"/>
          <w:jc w:val="center"/>
        </w:trPr>
        <w:tc>
          <w:tcPr>
            <w:tcW w:w="679" w:type="dxa"/>
            <w:vAlign w:val="center"/>
          </w:tcPr>
          <w:p w14:paraId="26F60E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1</w:t>
            </w:r>
          </w:p>
        </w:tc>
        <w:tc>
          <w:tcPr>
            <w:tcW w:w="1837" w:type="dxa"/>
            <w:vAlign w:val="center"/>
          </w:tcPr>
          <w:p w14:paraId="48A317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符合《中华人民共和国政府采购法》第二十二条规定</w:t>
            </w:r>
          </w:p>
        </w:tc>
        <w:tc>
          <w:tcPr>
            <w:tcW w:w="6823" w:type="dxa"/>
            <w:vAlign w:val="center"/>
          </w:tcPr>
          <w:p w14:paraId="33CF56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（1）具有独立承担民事责任的能力；</w:t>
            </w:r>
          </w:p>
          <w:p w14:paraId="34386D3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（2）具有良好的商业信誉和健全的财务会计制度；</w:t>
            </w:r>
          </w:p>
          <w:p w14:paraId="73C292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（3）有依法缴纳税收和社会保障资金的良好记录；</w:t>
            </w:r>
          </w:p>
          <w:p w14:paraId="0A7A0E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（4）具有履行合同所必需的设备和专业技术能力；</w:t>
            </w:r>
          </w:p>
          <w:p w14:paraId="0784E61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（5）参加本次政府采购活动前三年内，在经营活动中没有重大违法记录；</w:t>
            </w:r>
          </w:p>
          <w:p w14:paraId="107CBD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（6）法律、行政法规规定的其他条件；</w:t>
            </w:r>
          </w:p>
          <w:p w14:paraId="1C7CD9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（7）在投标（响应）截止日期前未被列入失信被执行人名单、重大税收违法案件当事人名单、政府采购严重违法失信行为记录名单；</w:t>
            </w:r>
          </w:p>
          <w:p w14:paraId="7CB456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D67C5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b/>
                <w:bCs/>
                <w:sz w:val="24"/>
              </w:rPr>
              <w:t>特别提示：按“承诺+信用管理”的通知（宣财采</w:t>
            </w:r>
            <w:r>
              <w:rPr>
                <w:rFonts w:hint="eastAsia" w:ascii="宋体" w:hAnsi="宋体" w:cs="宋体"/>
                <w:b/>
                <w:bCs/>
                <w:sz w:val="24"/>
                <w:lang w:eastAsia="zh-CN"/>
              </w:rPr>
              <w:t>【</w:t>
            </w:r>
            <w:r>
              <w:rPr>
                <w:rFonts w:hint="eastAsia" w:ascii="宋体" w:hAnsi="宋体" w:cs="宋体"/>
                <w:b/>
                <w:bCs/>
                <w:sz w:val="24"/>
              </w:rPr>
              <w:t>2023</w:t>
            </w:r>
            <w:r>
              <w:rPr>
                <w:rFonts w:hint="eastAsia" w:ascii="宋体" w:hAnsi="宋体" w:cs="宋体"/>
                <w:b/>
                <w:bCs/>
                <w:sz w:val="24"/>
                <w:lang w:eastAsia="zh-CN"/>
              </w:rPr>
              <w:t>】</w:t>
            </w:r>
            <w:r>
              <w:rPr>
                <w:rFonts w:hint="eastAsia" w:ascii="宋体" w:hAnsi="宋体" w:cs="宋体"/>
                <w:b/>
                <w:bCs/>
                <w:sz w:val="24"/>
              </w:rPr>
              <w:t>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tc>
      </w:tr>
      <w:tr w14:paraId="1B48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3" w:hRule="atLeast"/>
          <w:jc w:val="center"/>
        </w:trPr>
        <w:tc>
          <w:tcPr>
            <w:tcW w:w="679" w:type="dxa"/>
            <w:vAlign w:val="center"/>
          </w:tcPr>
          <w:p w14:paraId="3FD2BC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val="en-US" w:eastAsia="zh-CN"/>
              </w:rPr>
            </w:pPr>
            <w:r>
              <w:rPr>
                <w:rFonts w:hint="eastAsia" w:ascii="宋体" w:hAnsi="宋体" w:cs="宋体"/>
                <w:sz w:val="24"/>
                <w:lang w:val="en-US" w:eastAsia="zh-CN"/>
              </w:rPr>
              <w:t>2</w:t>
            </w:r>
          </w:p>
        </w:tc>
        <w:tc>
          <w:tcPr>
            <w:tcW w:w="1837" w:type="dxa"/>
            <w:vAlign w:val="center"/>
          </w:tcPr>
          <w:p w14:paraId="2296D8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lang w:val="en-US" w:eastAsia="zh-CN"/>
              </w:rPr>
            </w:pPr>
            <w:r>
              <w:rPr>
                <w:rFonts w:hint="eastAsia" w:ascii="宋体" w:hAnsi="宋体" w:cs="宋体"/>
                <w:sz w:val="24"/>
                <w:lang w:val="en-US" w:eastAsia="zh-CN"/>
              </w:rPr>
              <w:t>特定资格要求</w:t>
            </w:r>
          </w:p>
        </w:tc>
        <w:tc>
          <w:tcPr>
            <w:tcW w:w="6823" w:type="dxa"/>
            <w:vAlign w:val="center"/>
          </w:tcPr>
          <w:p w14:paraId="41C4139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highlight w:val="none"/>
              </w:rPr>
            </w:pPr>
            <w:r>
              <w:rPr>
                <w:rFonts w:hint="eastAsia" w:ascii="宋体" w:hAnsi="宋体" w:cs="宋体"/>
                <w:kern w:val="2"/>
                <w:sz w:val="24"/>
                <w:szCs w:val="24"/>
                <w:lang w:val="en-US" w:eastAsia="zh-CN" w:bidi="ar-SA"/>
              </w:rPr>
              <w:t>2.1</w:t>
            </w:r>
            <w:r>
              <w:rPr>
                <w:rFonts w:hint="eastAsia" w:ascii="宋体" w:hAnsi="宋体" w:cs="宋体"/>
                <w:sz w:val="24"/>
                <w:highlight w:val="none"/>
              </w:rPr>
              <w:t>具有建设行政主管部门核发的</w:t>
            </w:r>
            <w:r>
              <w:rPr>
                <w:rFonts w:hint="eastAsia" w:ascii="宋体" w:hAnsi="宋体" w:cs="宋体"/>
                <w:sz w:val="24"/>
                <w:highlight w:val="none"/>
                <w:lang w:eastAsia="zh-CN"/>
              </w:rPr>
              <w:t>建筑工程施工总承包叁级或市政工程施工总承包叁级</w:t>
            </w:r>
            <w:r>
              <w:rPr>
                <w:rFonts w:hint="eastAsia" w:ascii="宋体" w:hAnsi="宋体" w:cs="宋体"/>
                <w:sz w:val="24"/>
                <w:highlight w:val="none"/>
              </w:rPr>
              <w:t>及以上资质的施工企业、具有有效安全生产许可证（提供公司相应资质证书）；并在人员、设备、资金等方面具有相应的施工能力。</w:t>
            </w:r>
          </w:p>
          <w:p w14:paraId="110EEFB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ascii="宋体" w:hAnsi="宋体" w:cs="宋体"/>
                <w:sz w:val="24"/>
                <w:highlight w:val="none"/>
              </w:rPr>
            </w:pPr>
            <w:r>
              <w:rPr>
                <w:rFonts w:hint="eastAsia" w:ascii="宋体" w:hAnsi="宋体" w:cs="宋体"/>
                <w:kern w:val="2"/>
                <w:sz w:val="24"/>
                <w:szCs w:val="24"/>
                <w:lang w:val="en-US" w:eastAsia="zh-CN" w:bidi="ar-SA"/>
              </w:rPr>
              <w:t>2.2</w:t>
            </w:r>
            <w:r>
              <w:rPr>
                <w:rFonts w:hint="eastAsia" w:ascii="宋体" w:hAnsi="宋体" w:cs="宋体"/>
                <w:sz w:val="24"/>
                <w:highlight w:val="none"/>
              </w:rPr>
              <w:t>项目经理为贰级及以上注册建造师（</w:t>
            </w:r>
            <w:r>
              <w:rPr>
                <w:rFonts w:hint="eastAsia" w:ascii="宋体" w:hAnsi="宋体" w:cs="宋体"/>
                <w:sz w:val="24"/>
                <w:highlight w:val="none"/>
                <w:lang w:eastAsia="zh-CN"/>
              </w:rPr>
              <w:t>建筑工程专业或市政工程专业</w:t>
            </w:r>
            <w:r>
              <w:rPr>
                <w:rFonts w:hint="eastAsia" w:ascii="宋体" w:hAnsi="宋体" w:cs="宋体"/>
                <w:sz w:val="24"/>
                <w:highlight w:val="none"/>
              </w:rPr>
              <w:t>），具备有效的安全生产考核合格证书（提供相应资格证书）；并且不能在在建（待建）工程担任项目经理，否则一律取消成交资格。</w:t>
            </w:r>
          </w:p>
          <w:p w14:paraId="268950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宋体" w:hAnsi="宋体" w:cs="宋体"/>
                <w:sz w:val="24"/>
                <w:highlight w:val="none"/>
              </w:rPr>
            </w:pPr>
            <w:r>
              <w:rPr>
                <w:rFonts w:hint="eastAsia" w:ascii="宋体" w:hAnsi="宋体" w:cs="宋体"/>
                <w:sz w:val="24"/>
                <w:highlight w:val="none"/>
                <w:lang w:val="en-US" w:eastAsia="zh-CN"/>
              </w:rPr>
              <w:t>2.3</w:t>
            </w:r>
            <w:r>
              <w:rPr>
                <w:rFonts w:hint="eastAsia" w:ascii="宋体" w:hAnsi="宋体" w:cs="宋体"/>
                <w:sz w:val="24"/>
                <w:highlight w:val="none"/>
              </w:rPr>
              <w:t>技术负责人资格：具有中级及以上职称，职称专业为建筑工程</w:t>
            </w:r>
            <w:r>
              <w:rPr>
                <w:rFonts w:hint="eastAsia"/>
                <w:lang w:eastAsia="zh-CN"/>
              </w:rPr>
              <w:t>或市政工程</w:t>
            </w:r>
            <w:r>
              <w:rPr>
                <w:rFonts w:hint="eastAsia" w:ascii="宋体" w:hAnsi="宋体" w:cs="宋体"/>
                <w:sz w:val="24"/>
                <w:highlight w:val="none"/>
              </w:rPr>
              <w:t>相关专业。</w:t>
            </w:r>
          </w:p>
          <w:p w14:paraId="7AEFA56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bCs/>
                <w:sz w:val="24"/>
              </w:rPr>
            </w:pPr>
            <w:r>
              <w:rPr>
                <w:rFonts w:hint="eastAsia" w:ascii="宋体" w:hAnsi="宋体" w:cs="宋体"/>
                <w:sz w:val="24"/>
                <w:highlight w:val="none"/>
                <w:lang w:val="en-US" w:eastAsia="zh-CN"/>
              </w:rPr>
              <w:t>2.4</w:t>
            </w:r>
            <w:r>
              <w:rPr>
                <w:rFonts w:hint="eastAsia" w:ascii="宋体" w:hAnsi="宋体" w:cs="宋体"/>
                <w:sz w:val="24"/>
                <w:highlight w:val="none"/>
              </w:rPr>
              <w:t>其他人员要求：施工员1人、质量员1人、安全员1人、标准员1人、材料员1人、资料员1人、机械员1人、劳务员1人；（提供相应的身份证、职称证、学历证、社保缴纳证明材料扫描件</w:t>
            </w:r>
            <w:r>
              <w:rPr>
                <w:rFonts w:hint="eastAsia" w:ascii="宋体" w:hAnsi="宋体" w:cs="宋体"/>
                <w:sz w:val="24"/>
                <w:highlight w:val="none"/>
                <w:lang w:eastAsia="zh-CN"/>
              </w:rPr>
              <w:t>、</w:t>
            </w:r>
            <w:r>
              <w:rPr>
                <w:rFonts w:hint="eastAsia" w:ascii="宋体" w:hAnsi="宋体" w:cs="宋体"/>
                <w:sz w:val="24"/>
                <w:highlight w:val="none"/>
              </w:rPr>
              <w:t>资格证书或岗位证书，且安全人员须附安全生产考核合格证书）</w:t>
            </w:r>
          </w:p>
        </w:tc>
      </w:tr>
      <w:tr w14:paraId="032F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679" w:type="dxa"/>
            <w:vAlign w:val="center"/>
          </w:tcPr>
          <w:p w14:paraId="13CD13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cs="宋体"/>
                <w:sz w:val="24"/>
                <w:lang w:val="en-US" w:eastAsia="zh-CN"/>
              </w:rPr>
            </w:pPr>
            <w:r>
              <w:rPr>
                <w:rFonts w:hint="eastAsia" w:ascii="宋体" w:hAnsi="宋体" w:cs="宋体"/>
                <w:sz w:val="24"/>
                <w:lang w:val="en-US" w:eastAsia="zh-CN"/>
              </w:rPr>
              <w:t>3</w:t>
            </w:r>
          </w:p>
        </w:tc>
        <w:tc>
          <w:tcPr>
            <w:tcW w:w="1837" w:type="dxa"/>
            <w:vAlign w:val="center"/>
          </w:tcPr>
          <w:p w14:paraId="647E8E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联合体磋商</w:t>
            </w:r>
          </w:p>
        </w:tc>
        <w:tc>
          <w:tcPr>
            <w:tcW w:w="6823" w:type="dxa"/>
            <w:vAlign w:val="center"/>
          </w:tcPr>
          <w:p w14:paraId="7623BB8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本项目不接受联合体磋商</w:t>
            </w:r>
          </w:p>
        </w:tc>
      </w:tr>
      <w:tr w14:paraId="1844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679" w:type="dxa"/>
            <w:vAlign w:val="center"/>
          </w:tcPr>
          <w:p w14:paraId="58213E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cs="宋体"/>
                <w:sz w:val="24"/>
                <w:lang w:val="en-US" w:eastAsia="zh-CN"/>
              </w:rPr>
            </w:pPr>
            <w:r>
              <w:rPr>
                <w:rFonts w:hint="eastAsia" w:ascii="宋体" w:hAnsi="宋体" w:cs="宋体"/>
                <w:sz w:val="24"/>
                <w:lang w:val="en-US" w:eastAsia="zh-CN"/>
              </w:rPr>
              <w:t>4</w:t>
            </w:r>
          </w:p>
        </w:tc>
        <w:tc>
          <w:tcPr>
            <w:tcW w:w="1837" w:type="dxa"/>
            <w:vAlign w:val="center"/>
          </w:tcPr>
          <w:p w14:paraId="3C0965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val="en-US" w:eastAsia="zh-CN"/>
              </w:rPr>
            </w:pPr>
            <w:r>
              <w:rPr>
                <w:rFonts w:hint="eastAsia" w:ascii="宋体" w:hAnsi="宋体" w:cs="宋体"/>
                <w:sz w:val="24"/>
              </w:rPr>
              <w:t>落实政府采购政策需满足的资格要求</w:t>
            </w:r>
          </w:p>
        </w:tc>
        <w:tc>
          <w:tcPr>
            <w:tcW w:w="6823" w:type="dxa"/>
            <w:vAlign w:val="center"/>
          </w:tcPr>
          <w:p w14:paraId="636C1BB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4"/>
                <w:lang w:val="en-US" w:eastAsia="zh-CN"/>
              </w:rPr>
            </w:pPr>
            <w:r>
              <w:rPr>
                <w:rFonts w:hint="eastAsia" w:ascii="宋体" w:hAnsi="宋体" w:cs="宋体"/>
                <w:sz w:val="24"/>
              </w:rPr>
              <w:t>本项目专门面向中小微企业采购（供应商需提供中小企业声明函)；监狱企业、残疾人福利性单位视同小型、微型企业（详见附件要求）</w:t>
            </w:r>
          </w:p>
        </w:tc>
      </w:tr>
    </w:tbl>
    <w:p w14:paraId="57CF3C66">
      <w:pPr>
        <w:spacing w:line="500" w:lineRule="exact"/>
        <w:rPr>
          <w:rFonts w:hint="eastAsia" w:ascii="宋体" w:hAnsi="宋体" w:cs="宋体"/>
          <w:b/>
          <w:bCs/>
          <w:color w:val="000000"/>
          <w:sz w:val="24"/>
        </w:rPr>
      </w:pPr>
      <w:r>
        <w:rPr>
          <w:rFonts w:hint="eastAsia" w:ascii="宋体" w:hAnsi="宋体" w:cs="宋体"/>
          <w:b/>
          <w:bCs/>
          <w:color w:val="000000"/>
          <w:sz w:val="24"/>
        </w:rPr>
        <w:t>以上条款中有一条不满足竞争性磋商文件要求，则资格审查不合格，不能进入下一步评审。</w:t>
      </w:r>
    </w:p>
    <w:p w14:paraId="444CF57D">
      <w:pPr>
        <w:rPr>
          <w:rFonts w:hint="eastAsia" w:ascii="宋体" w:hAnsi="宋体" w:cs="宋体"/>
          <w:color w:val="000000"/>
          <w:sz w:val="30"/>
          <w:szCs w:val="30"/>
        </w:rPr>
      </w:pPr>
      <w:bookmarkStart w:id="84" w:name="_Toc499635402"/>
      <w:r>
        <w:rPr>
          <w:rFonts w:hint="eastAsia" w:ascii="宋体" w:hAnsi="宋体" w:cs="宋体"/>
          <w:color w:val="000000"/>
          <w:sz w:val="30"/>
          <w:szCs w:val="30"/>
        </w:rPr>
        <w:br w:type="page"/>
      </w:r>
    </w:p>
    <w:p w14:paraId="577298F2">
      <w:pPr>
        <w:pStyle w:val="4"/>
        <w:bidi w:val="0"/>
        <w:rPr>
          <w:rFonts w:hint="eastAsia"/>
        </w:rPr>
      </w:pPr>
      <w:bookmarkStart w:id="85" w:name="_Toc20936"/>
      <w:bookmarkStart w:id="86" w:name="_Toc15504"/>
      <w:bookmarkStart w:id="87" w:name="OLE_LINK7"/>
      <w:r>
        <w:rPr>
          <w:rFonts w:hint="eastAsia"/>
        </w:rPr>
        <w:t>二、符合性评审</w:t>
      </w:r>
      <w:bookmarkEnd w:id="84"/>
      <w:bookmarkEnd w:id="85"/>
      <w:bookmarkEnd w:id="86"/>
    </w:p>
    <w:tbl>
      <w:tblPr>
        <w:tblStyle w:val="58"/>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815"/>
        <w:gridCol w:w="1524"/>
        <w:gridCol w:w="6242"/>
      </w:tblGrid>
      <w:tr w14:paraId="06A9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76" w:type="dxa"/>
            <w:vAlign w:val="center"/>
          </w:tcPr>
          <w:p w14:paraId="626262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序号</w:t>
            </w:r>
            <w:r>
              <w:rPr>
                <w:rFonts w:hint="eastAsia" w:ascii="宋体" w:hAnsi="宋体" w:cs="宋体"/>
                <w:b/>
                <w:bCs/>
                <w:color w:val="000000"/>
                <w:sz w:val="24"/>
              </w:rPr>
              <w:br w:type="page"/>
            </w:r>
          </w:p>
        </w:tc>
        <w:tc>
          <w:tcPr>
            <w:tcW w:w="815" w:type="dxa"/>
            <w:vAlign w:val="center"/>
          </w:tcPr>
          <w:p w14:paraId="7360A9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类型</w:t>
            </w:r>
          </w:p>
        </w:tc>
        <w:tc>
          <w:tcPr>
            <w:tcW w:w="1524" w:type="dxa"/>
            <w:vAlign w:val="center"/>
          </w:tcPr>
          <w:p w14:paraId="5E4772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评审因素</w:t>
            </w:r>
          </w:p>
        </w:tc>
        <w:tc>
          <w:tcPr>
            <w:tcW w:w="6242" w:type="dxa"/>
            <w:vAlign w:val="center"/>
          </w:tcPr>
          <w:p w14:paraId="75F302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符合性评审标准</w:t>
            </w:r>
          </w:p>
        </w:tc>
      </w:tr>
      <w:tr w14:paraId="05BB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0" w:hRule="atLeast"/>
        </w:trPr>
        <w:tc>
          <w:tcPr>
            <w:tcW w:w="676" w:type="dxa"/>
            <w:vMerge w:val="restart"/>
            <w:vAlign w:val="center"/>
          </w:tcPr>
          <w:p w14:paraId="2E42BA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w:t>
            </w:r>
          </w:p>
        </w:tc>
        <w:tc>
          <w:tcPr>
            <w:tcW w:w="815" w:type="dxa"/>
            <w:vMerge w:val="restart"/>
            <w:vAlign w:val="center"/>
          </w:tcPr>
          <w:p w14:paraId="50EE51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报价</w:t>
            </w:r>
          </w:p>
        </w:tc>
        <w:tc>
          <w:tcPr>
            <w:tcW w:w="1524" w:type="dxa"/>
            <w:vAlign w:val="center"/>
          </w:tcPr>
          <w:p w14:paraId="61BE67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bookmarkStart w:id="88" w:name="OLE_LINK10"/>
            <w:r>
              <w:rPr>
                <w:rFonts w:hint="eastAsia" w:ascii="宋体" w:hAnsi="宋体" w:cs="宋体"/>
                <w:color w:val="000000"/>
                <w:sz w:val="24"/>
              </w:rPr>
              <w:t>报价合理</w:t>
            </w:r>
            <w:bookmarkEnd w:id="88"/>
          </w:p>
        </w:tc>
        <w:tc>
          <w:tcPr>
            <w:tcW w:w="6242" w:type="dxa"/>
            <w:vAlign w:val="center"/>
          </w:tcPr>
          <w:p w14:paraId="6089137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bookmarkStart w:id="89" w:name="OLE_LINK12"/>
            <w:r>
              <w:rPr>
                <w:rFonts w:hint="eastAsia" w:ascii="宋体" w:hAnsi="宋体" w:cs="宋体"/>
                <w:color w:val="000000"/>
                <w:sz w:val="24"/>
              </w:rPr>
              <w:t>磋商小组认为供应商的报价(总价或单价)明显低于其他通过符合性审查供应商的报价(总价或单价)，有可能影响产品质量或者不能诚信履约的，应当要求其在评审现场合理的时间内提供书面说明，必要时提交相关证明材料；供应商不能证明其报价合理性的，磋商小组应当将其作为无效投标处理。供应商书面说明应当按照国家财务会计制度的规定要求，逐项就供应商提供的货物和服务的主营业务成本（应根据供应商企业类型予以区别）、税金及附加、销售费用、管理费用、财务费用等成本构成事项详细陈述</w:t>
            </w:r>
            <w:bookmarkEnd w:id="89"/>
          </w:p>
        </w:tc>
      </w:tr>
      <w:tr w14:paraId="2852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13423F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6F97C7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2CCEC7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最高限价</w:t>
            </w:r>
          </w:p>
        </w:tc>
        <w:tc>
          <w:tcPr>
            <w:tcW w:w="6242" w:type="dxa"/>
            <w:vAlign w:val="center"/>
          </w:tcPr>
          <w:p w14:paraId="13D9DF2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kern w:val="0"/>
                <w:sz w:val="24"/>
                <w:lang w:bidi="ar"/>
              </w:rPr>
              <w:t>只能有一个有效报价，报价不得高于最高限价</w:t>
            </w:r>
          </w:p>
        </w:tc>
      </w:tr>
      <w:tr w14:paraId="1D82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restart"/>
            <w:vAlign w:val="center"/>
          </w:tcPr>
          <w:p w14:paraId="7572D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w:t>
            </w:r>
          </w:p>
        </w:tc>
        <w:tc>
          <w:tcPr>
            <w:tcW w:w="815" w:type="dxa"/>
            <w:vMerge w:val="restart"/>
            <w:vAlign w:val="center"/>
          </w:tcPr>
          <w:p w14:paraId="51550F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商务</w:t>
            </w:r>
          </w:p>
        </w:tc>
        <w:tc>
          <w:tcPr>
            <w:tcW w:w="1524" w:type="dxa"/>
            <w:vAlign w:val="center"/>
          </w:tcPr>
          <w:p w14:paraId="4749B6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磋商响应文件的递交</w:t>
            </w:r>
          </w:p>
        </w:tc>
        <w:tc>
          <w:tcPr>
            <w:tcW w:w="6242" w:type="dxa"/>
            <w:vAlign w:val="center"/>
          </w:tcPr>
          <w:p w14:paraId="71E29BD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bookmarkStart w:id="90" w:name="OLE_LINK39"/>
            <w:r>
              <w:rPr>
                <w:rFonts w:hint="eastAsia" w:ascii="宋体" w:hAnsi="宋体" w:cs="宋体"/>
                <w:color w:val="000000"/>
                <w:sz w:val="24"/>
              </w:rPr>
              <w:t>符合第二章“供应商须知前附表”第26条的规定</w:t>
            </w:r>
            <w:bookmarkEnd w:id="90"/>
          </w:p>
        </w:tc>
      </w:tr>
      <w:tr w14:paraId="5470F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205896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019EA6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3E5C7B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磋商响应文件格式</w:t>
            </w:r>
          </w:p>
        </w:tc>
        <w:tc>
          <w:tcPr>
            <w:tcW w:w="6242" w:type="dxa"/>
            <w:vAlign w:val="center"/>
          </w:tcPr>
          <w:p w14:paraId="7D0C1AE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sz w:val="24"/>
              </w:rPr>
              <w:t>符合第</w:t>
            </w:r>
            <w:r>
              <w:rPr>
                <w:rFonts w:hint="eastAsia" w:ascii="宋体" w:hAnsi="宋体" w:cs="宋体"/>
                <w:sz w:val="24"/>
                <w:lang w:val="en-US" w:eastAsia="zh-CN"/>
              </w:rPr>
              <w:t>六</w:t>
            </w:r>
            <w:r>
              <w:rPr>
                <w:rFonts w:hint="eastAsia" w:ascii="宋体" w:hAnsi="宋体" w:cs="宋体"/>
                <w:sz w:val="24"/>
              </w:rPr>
              <w:t>章“竞争性磋商响应文件格式”的要求</w:t>
            </w:r>
          </w:p>
        </w:tc>
      </w:tr>
      <w:tr w14:paraId="6C86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0DDB0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2677CF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5D6E57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sz w:val="24"/>
              </w:rPr>
              <w:t>签字或盖章</w:t>
            </w:r>
          </w:p>
        </w:tc>
        <w:tc>
          <w:tcPr>
            <w:tcW w:w="6242" w:type="dxa"/>
            <w:vAlign w:val="center"/>
          </w:tcPr>
          <w:p w14:paraId="6D302E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bookmarkStart w:id="91" w:name="OLE_LINK40"/>
            <w:r>
              <w:rPr>
                <w:rFonts w:hint="eastAsia" w:ascii="宋体" w:hAnsi="宋体" w:cs="宋体"/>
                <w:color w:val="000000"/>
                <w:sz w:val="24"/>
              </w:rPr>
              <w:t>符合第二章“供应商须知前附表”第22条的规定</w:t>
            </w:r>
            <w:bookmarkEnd w:id="91"/>
          </w:p>
        </w:tc>
      </w:tr>
      <w:tr w14:paraId="021A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7AA86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2A595A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40EEF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eastAsia="zh-CN"/>
              </w:rPr>
            </w:pPr>
            <w:r>
              <w:rPr>
                <w:rFonts w:hint="eastAsia" w:ascii="宋体" w:hAnsi="宋体" w:cs="宋体"/>
                <w:sz w:val="24"/>
                <w:lang w:val="en-US" w:eastAsia="zh-CN"/>
              </w:rPr>
              <w:t>工期</w:t>
            </w:r>
          </w:p>
        </w:tc>
        <w:tc>
          <w:tcPr>
            <w:tcW w:w="6242" w:type="dxa"/>
            <w:vAlign w:val="center"/>
          </w:tcPr>
          <w:p w14:paraId="2A4DB4B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color w:val="000000"/>
                <w:sz w:val="24"/>
              </w:rPr>
              <w:t>符合第二章“供应商须知前附表”第7条的规定</w:t>
            </w:r>
          </w:p>
        </w:tc>
      </w:tr>
      <w:tr w14:paraId="5FF43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3E2B19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166FE2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5D3F0B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质量要求</w:t>
            </w:r>
          </w:p>
        </w:tc>
        <w:tc>
          <w:tcPr>
            <w:tcW w:w="6242" w:type="dxa"/>
            <w:vAlign w:val="center"/>
          </w:tcPr>
          <w:p w14:paraId="56ADADE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bookmarkStart w:id="92" w:name="OLE_LINK41"/>
            <w:r>
              <w:rPr>
                <w:rFonts w:hint="eastAsia" w:ascii="宋体" w:hAnsi="宋体" w:cs="宋体"/>
                <w:color w:val="000000"/>
                <w:sz w:val="24"/>
              </w:rPr>
              <w:t>符合第二章“供应商须知前附表”第8条的规定</w:t>
            </w:r>
            <w:bookmarkEnd w:id="92"/>
          </w:p>
        </w:tc>
      </w:tr>
      <w:tr w14:paraId="4F68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3831CB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69693E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057E7B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磋商有效期</w:t>
            </w:r>
          </w:p>
        </w:tc>
        <w:tc>
          <w:tcPr>
            <w:tcW w:w="6242" w:type="dxa"/>
            <w:vAlign w:val="center"/>
          </w:tcPr>
          <w:p w14:paraId="605C48F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color w:val="000000"/>
                <w:sz w:val="24"/>
              </w:rPr>
              <w:t>符合第二章“供应商须知前附表”第19条的规定</w:t>
            </w:r>
          </w:p>
        </w:tc>
      </w:tr>
      <w:tr w14:paraId="1B1D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017D57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409B83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291D9F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其他</w:t>
            </w:r>
          </w:p>
        </w:tc>
        <w:tc>
          <w:tcPr>
            <w:tcW w:w="6242" w:type="dxa"/>
            <w:vAlign w:val="center"/>
          </w:tcPr>
          <w:p w14:paraId="708E389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sz w:val="24"/>
              </w:rPr>
              <w:t>符合竞争性磋商文件规定的其他实质性要求</w:t>
            </w:r>
          </w:p>
        </w:tc>
      </w:tr>
      <w:tr w14:paraId="08D12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676" w:type="dxa"/>
            <w:vAlign w:val="center"/>
          </w:tcPr>
          <w:p w14:paraId="438449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815" w:type="dxa"/>
            <w:vAlign w:val="center"/>
          </w:tcPr>
          <w:p w14:paraId="45015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技术</w:t>
            </w:r>
          </w:p>
        </w:tc>
        <w:tc>
          <w:tcPr>
            <w:tcW w:w="1524" w:type="dxa"/>
            <w:vAlign w:val="center"/>
          </w:tcPr>
          <w:p w14:paraId="5F1D43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bookmarkStart w:id="93" w:name="OLE_LINK18"/>
            <w:r>
              <w:rPr>
                <w:rFonts w:hint="eastAsia" w:ascii="宋体" w:hAnsi="宋体" w:cs="宋体"/>
                <w:sz w:val="24"/>
              </w:rPr>
              <w:t>采购需求</w:t>
            </w:r>
            <w:bookmarkEnd w:id="93"/>
          </w:p>
        </w:tc>
        <w:tc>
          <w:tcPr>
            <w:tcW w:w="6242" w:type="dxa"/>
            <w:vAlign w:val="center"/>
          </w:tcPr>
          <w:p w14:paraId="00B3B27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sz w:val="24"/>
              </w:rPr>
              <w:t>符合磋商文件第</w:t>
            </w:r>
            <w:r>
              <w:rPr>
                <w:rFonts w:hint="eastAsia" w:ascii="宋体" w:hAnsi="宋体" w:cs="宋体"/>
                <w:sz w:val="24"/>
                <w:lang w:val="en-US" w:eastAsia="zh-CN"/>
              </w:rPr>
              <w:t>八</w:t>
            </w:r>
            <w:r>
              <w:rPr>
                <w:rFonts w:hint="eastAsia" w:ascii="宋体" w:hAnsi="宋体" w:cs="宋体"/>
                <w:sz w:val="24"/>
              </w:rPr>
              <w:t>章</w:t>
            </w:r>
            <w:r>
              <w:rPr>
                <w:rFonts w:hint="eastAsia" w:ascii="宋体" w:hAnsi="宋体" w:cs="宋体"/>
                <w:sz w:val="24"/>
                <w:lang w:val="en-US" w:eastAsia="zh-CN"/>
              </w:rPr>
              <w:t>工程量清单</w:t>
            </w:r>
            <w:r>
              <w:rPr>
                <w:rFonts w:hint="eastAsia" w:ascii="宋体" w:hAnsi="宋体" w:cs="宋体"/>
                <w:sz w:val="24"/>
              </w:rPr>
              <w:t>的规定</w:t>
            </w:r>
          </w:p>
        </w:tc>
      </w:tr>
    </w:tbl>
    <w:p w14:paraId="5BFF5BED">
      <w:pPr>
        <w:rPr>
          <w:rFonts w:hint="eastAsia" w:ascii="宋体" w:hAnsi="宋体" w:cs="宋体"/>
          <w:color w:val="000000"/>
          <w:sz w:val="24"/>
        </w:rPr>
      </w:pPr>
    </w:p>
    <w:p w14:paraId="6E768CAB">
      <w:pPr>
        <w:bidi w:val="0"/>
        <w:rPr>
          <w:rFonts w:hint="eastAsia"/>
        </w:rPr>
      </w:pPr>
      <w:r>
        <w:rPr>
          <w:rFonts w:hint="eastAsia"/>
        </w:rPr>
        <w:t>没有通过符合性评审的，不能进入详细评审。</w:t>
      </w:r>
      <w:bookmarkStart w:id="94" w:name="_Toc499635403"/>
    </w:p>
    <w:p w14:paraId="54FF5E20">
      <w:pPr>
        <w:rPr>
          <w:rFonts w:hint="eastAsia" w:ascii="宋体" w:hAnsi="宋体" w:cs="宋体"/>
          <w:color w:val="000000"/>
          <w:sz w:val="30"/>
          <w:szCs w:val="30"/>
        </w:rPr>
      </w:pPr>
      <w:r>
        <w:rPr>
          <w:rFonts w:hint="eastAsia" w:ascii="宋体" w:hAnsi="宋体" w:cs="宋体"/>
          <w:color w:val="000000"/>
          <w:sz w:val="30"/>
          <w:szCs w:val="30"/>
        </w:rPr>
        <w:br w:type="page"/>
      </w:r>
    </w:p>
    <w:p w14:paraId="63CAE1F1">
      <w:pPr>
        <w:pStyle w:val="4"/>
        <w:bidi w:val="0"/>
        <w:rPr>
          <w:rFonts w:hint="eastAsia"/>
        </w:rPr>
      </w:pPr>
      <w:bookmarkStart w:id="95" w:name="_Toc9174"/>
      <w:bookmarkStart w:id="96" w:name="_Toc9190"/>
      <w:r>
        <w:rPr>
          <w:rFonts w:hint="eastAsia"/>
        </w:rPr>
        <w:t>三、详细评审</w:t>
      </w:r>
      <w:bookmarkEnd w:id="94"/>
      <w:bookmarkEnd w:id="95"/>
      <w:bookmarkEnd w:id="96"/>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925"/>
        <w:gridCol w:w="1087"/>
        <w:gridCol w:w="6380"/>
      </w:tblGrid>
      <w:tr w14:paraId="4803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shd w:val="clear" w:color="auto" w:fill="auto"/>
            <w:vAlign w:val="center"/>
          </w:tcPr>
          <w:p w14:paraId="694D9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97" w:name="_Toc499635404"/>
            <w:bookmarkStart w:id="98" w:name="OLE_LINK14"/>
            <w:bookmarkStart w:id="99" w:name="_Toc10585"/>
            <w:r>
              <w:rPr>
                <w:rFonts w:hint="eastAsia" w:ascii="宋体" w:hAnsi="宋体" w:cs="宋体"/>
                <w:szCs w:val="21"/>
                <w:highlight w:val="none"/>
              </w:rPr>
              <w:t>序号</w:t>
            </w:r>
          </w:p>
        </w:tc>
        <w:tc>
          <w:tcPr>
            <w:tcW w:w="925" w:type="dxa"/>
            <w:shd w:val="clear" w:color="auto" w:fill="auto"/>
            <w:vAlign w:val="center"/>
          </w:tcPr>
          <w:p w14:paraId="4C1767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详细评审因素权重</w:t>
            </w:r>
          </w:p>
        </w:tc>
        <w:tc>
          <w:tcPr>
            <w:tcW w:w="1087" w:type="dxa"/>
            <w:shd w:val="clear" w:color="auto" w:fill="auto"/>
            <w:vAlign w:val="center"/>
          </w:tcPr>
          <w:p w14:paraId="38D7AB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评审标准</w:t>
            </w:r>
          </w:p>
        </w:tc>
        <w:tc>
          <w:tcPr>
            <w:tcW w:w="6380" w:type="dxa"/>
            <w:shd w:val="clear" w:color="auto" w:fill="auto"/>
            <w:vAlign w:val="center"/>
          </w:tcPr>
          <w:p w14:paraId="44EC0BD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磋商报价F1：30分</w:t>
            </w:r>
          </w:p>
          <w:p w14:paraId="2E8E7E3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技术部分F2：60分</w:t>
            </w:r>
          </w:p>
          <w:p w14:paraId="2B8DA2C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商务部分F3：10分</w:t>
            </w:r>
          </w:p>
          <w:p w14:paraId="73AB9EF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公式：评标总得分=F1＋F2＋……＋Fn</w:t>
            </w:r>
          </w:p>
          <w:p w14:paraId="19FE335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F1、F2……Fn分别为各项评分因素的汇总得分</w:t>
            </w:r>
          </w:p>
        </w:tc>
      </w:tr>
      <w:tr w14:paraId="3765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shd w:val="clear" w:color="auto" w:fill="auto"/>
            <w:vAlign w:val="center"/>
          </w:tcPr>
          <w:p w14:paraId="409E61F9">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hAnsi="宋体" w:cs="宋体"/>
                <w:szCs w:val="21"/>
                <w:highlight w:val="none"/>
              </w:rPr>
            </w:pPr>
            <w:r>
              <w:rPr>
                <w:rFonts w:hint="eastAsia" w:hAnsi="宋体" w:cs="宋体"/>
                <w:szCs w:val="21"/>
                <w:highlight w:val="none"/>
              </w:rPr>
              <w:t>1</w:t>
            </w:r>
          </w:p>
        </w:tc>
        <w:tc>
          <w:tcPr>
            <w:tcW w:w="925" w:type="dxa"/>
            <w:shd w:val="clear" w:color="auto" w:fill="auto"/>
            <w:vAlign w:val="center"/>
          </w:tcPr>
          <w:p w14:paraId="172175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磋商报价得分（F1）</w:t>
            </w:r>
          </w:p>
          <w:p w14:paraId="799B4839">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hAnsi="宋体" w:cs="宋体"/>
                <w:szCs w:val="21"/>
                <w:highlight w:val="none"/>
              </w:rPr>
              <w:t>满分30分</w:t>
            </w:r>
          </w:p>
        </w:tc>
        <w:tc>
          <w:tcPr>
            <w:tcW w:w="1087" w:type="dxa"/>
            <w:shd w:val="clear" w:color="auto" w:fill="auto"/>
            <w:vAlign w:val="center"/>
          </w:tcPr>
          <w:p w14:paraId="552EB3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磋商报价评分</w:t>
            </w:r>
          </w:p>
        </w:tc>
        <w:tc>
          <w:tcPr>
            <w:tcW w:w="6380" w:type="dxa"/>
            <w:shd w:val="clear" w:color="auto" w:fill="auto"/>
            <w:vAlign w:val="center"/>
          </w:tcPr>
          <w:p w14:paraId="7B9DE5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szCs w:val="21"/>
                <w:highlight w:val="none"/>
                <w:lang w:eastAsia="zh-CN"/>
              </w:rPr>
            </w:pPr>
            <w:r>
              <w:rPr>
                <w:rFonts w:hint="eastAsia" w:ascii="宋体" w:hAnsi="宋体" w:cs="宋体"/>
                <w:bCs/>
                <w:color w:val="000000"/>
                <w:szCs w:val="21"/>
                <w:highlight w:val="none"/>
              </w:rPr>
              <w:t>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cs="宋体"/>
                <w:bCs/>
                <w:color w:val="000000"/>
                <w:szCs w:val="21"/>
                <w:highlight w:val="none"/>
                <w:lang w:eastAsia="zh-CN"/>
              </w:rPr>
              <w:t>：</w:t>
            </w:r>
          </w:p>
          <w:p w14:paraId="7388923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cs="宋体"/>
                <w:bCs/>
                <w:color w:val="000000"/>
                <w:szCs w:val="21"/>
                <w:highlight w:val="none"/>
              </w:rPr>
              <w:t>磋商</w:t>
            </w:r>
            <w:r>
              <w:rPr>
                <w:rFonts w:hint="eastAsia" w:ascii="宋体" w:hAnsi="宋体" w:eastAsia="宋体" w:cs="宋体"/>
                <w:bCs/>
                <w:color w:val="000000"/>
                <w:szCs w:val="21"/>
                <w:highlight w:val="none"/>
              </w:rPr>
              <w:t>基准价=所有有效磋商报价的最低价，即通过实质性要求审查的所有有效磋商报价（二轮）的最低价；</w:t>
            </w:r>
          </w:p>
          <w:p w14:paraId="595F6D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磋商报价得分=(磋商基准价/最后磋商报价)×30；</w:t>
            </w:r>
          </w:p>
          <w:p w14:paraId="3CE58B6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项目评审过程中，不得去掉最后报价中的最高报价和最低报价。</w:t>
            </w:r>
          </w:p>
          <w:p w14:paraId="4D2249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Cs w:val="21"/>
                <w:highlight w:val="none"/>
              </w:rPr>
            </w:pPr>
            <w:r>
              <w:rPr>
                <w:rFonts w:hint="eastAsia" w:ascii="宋体" w:hAnsi="宋体" w:eastAsia="宋体" w:cs="宋体"/>
                <w:bCs/>
                <w:color w:val="000000"/>
                <w:szCs w:val="21"/>
                <w:highlight w:val="none"/>
              </w:rPr>
              <w:t>注：本项目属于专门面向中小企业采购的项目，专门面向中小企业采购的项目，不在执行价格评审优惠的扶持政策。</w:t>
            </w:r>
          </w:p>
        </w:tc>
      </w:tr>
      <w:tr w14:paraId="7C5D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8" w:hRule="atLeast"/>
        </w:trPr>
        <w:tc>
          <w:tcPr>
            <w:tcW w:w="667" w:type="dxa"/>
            <w:vMerge w:val="restart"/>
            <w:shd w:val="clear" w:color="auto" w:fill="auto"/>
            <w:vAlign w:val="center"/>
          </w:tcPr>
          <w:p w14:paraId="3D5C344F">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szCs w:val="21"/>
                <w:highlight w:val="none"/>
              </w:rPr>
              <w:t>2</w:t>
            </w:r>
          </w:p>
        </w:tc>
        <w:tc>
          <w:tcPr>
            <w:tcW w:w="925" w:type="dxa"/>
            <w:vMerge w:val="restart"/>
            <w:shd w:val="clear" w:color="auto" w:fill="auto"/>
            <w:vAlign w:val="center"/>
          </w:tcPr>
          <w:p w14:paraId="154F82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技术部分得分（F2）</w:t>
            </w:r>
          </w:p>
          <w:p w14:paraId="2644E35D">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szCs w:val="21"/>
                <w:highlight w:val="none"/>
              </w:rPr>
              <w:t>满分60分</w:t>
            </w:r>
          </w:p>
        </w:tc>
        <w:tc>
          <w:tcPr>
            <w:tcW w:w="1087" w:type="dxa"/>
            <w:shd w:val="clear" w:color="auto" w:fill="auto"/>
            <w:vAlign w:val="center"/>
          </w:tcPr>
          <w:p w14:paraId="3BD321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0" w:name="OLE_LINK43"/>
            <w:r>
              <w:rPr>
                <w:rFonts w:hint="eastAsia" w:ascii="宋体" w:hAnsi="宋体" w:cs="宋体"/>
                <w:szCs w:val="21"/>
                <w:highlight w:val="none"/>
              </w:rPr>
              <w:t>项目实施方案</w:t>
            </w:r>
            <w:bookmarkEnd w:id="100"/>
            <w:r>
              <w:rPr>
                <w:rFonts w:hint="eastAsia" w:ascii="宋体" w:hAnsi="宋体" w:cs="宋体"/>
                <w:szCs w:val="21"/>
                <w:highlight w:val="none"/>
              </w:rPr>
              <w:t>（20分）</w:t>
            </w:r>
          </w:p>
        </w:tc>
        <w:tc>
          <w:tcPr>
            <w:tcW w:w="6380" w:type="dxa"/>
            <w:shd w:val="clear" w:color="auto" w:fill="auto"/>
            <w:vAlign w:val="center"/>
          </w:tcPr>
          <w:p w14:paraId="2DC880D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1" w:name="OLE_LINK44"/>
            <w:r>
              <w:rPr>
                <w:rFonts w:hint="eastAsia" w:ascii="宋体" w:hAnsi="宋体" w:cs="宋体"/>
                <w:szCs w:val="21"/>
                <w:highlight w:val="none"/>
                <w:lang w:eastAsia="zh-CN"/>
              </w:rPr>
              <w:t>（1）</w:t>
            </w:r>
            <w:r>
              <w:rPr>
                <w:rFonts w:hint="eastAsia"/>
                <w:szCs w:val="21"/>
                <w:highlight w:val="none"/>
              </w:rPr>
              <w:t>总体实施方案完全满足采购文件要求，内容完整详细，重点部分突出，针对性、可行性强，完全符合采购人实际需求情况得20分；</w:t>
            </w:r>
          </w:p>
          <w:bookmarkEnd w:id="101"/>
          <w:p w14:paraId="0002D35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2" w:name="OLE_LINK45"/>
            <w:r>
              <w:rPr>
                <w:rFonts w:hint="eastAsia" w:ascii="宋体" w:hAnsi="宋体" w:cs="宋体"/>
                <w:szCs w:val="21"/>
                <w:highlight w:val="none"/>
                <w:lang w:eastAsia="zh-CN"/>
              </w:rPr>
              <w:t>（2）</w:t>
            </w:r>
            <w:r>
              <w:rPr>
                <w:rFonts w:hint="eastAsia"/>
                <w:szCs w:val="21"/>
                <w:highlight w:val="none"/>
              </w:rPr>
              <w:t>总体实施方案满足采购文件要求，内容基本完整，重点部分基本突出，针对性、可行性基本完善，符合采购人实际需求情况得15分；</w:t>
            </w:r>
          </w:p>
          <w:bookmarkEnd w:id="102"/>
          <w:p w14:paraId="07720B9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3" w:name="OLE_LINK46"/>
            <w:r>
              <w:rPr>
                <w:rFonts w:hint="eastAsia" w:ascii="宋体" w:hAnsi="宋体" w:cs="宋体"/>
                <w:szCs w:val="21"/>
                <w:highlight w:val="none"/>
                <w:lang w:eastAsia="zh-CN"/>
              </w:rPr>
              <w:t>（3）</w:t>
            </w:r>
            <w:r>
              <w:rPr>
                <w:rFonts w:hint="eastAsia"/>
                <w:szCs w:val="21"/>
                <w:highlight w:val="none"/>
              </w:rPr>
              <w:t>总体实施方案满足采购文件要求，内容基本完整，但重点部分针对性、可行性不强，基本符合采购人实际需求情况得10分；</w:t>
            </w:r>
          </w:p>
          <w:bookmarkEnd w:id="103"/>
          <w:p w14:paraId="063AE4A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szCs w:val="21"/>
                <w:highlight w:val="none"/>
              </w:rPr>
            </w:pPr>
            <w:bookmarkStart w:id="104" w:name="OLE_LINK47"/>
            <w:r>
              <w:rPr>
                <w:rFonts w:hint="eastAsia" w:ascii="宋体" w:hAnsi="宋体" w:cs="宋体"/>
                <w:szCs w:val="21"/>
                <w:highlight w:val="none"/>
                <w:lang w:eastAsia="zh-CN"/>
              </w:rPr>
              <w:t>（4）</w:t>
            </w:r>
            <w:r>
              <w:rPr>
                <w:rFonts w:hint="eastAsia"/>
                <w:szCs w:val="21"/>
                <w:highlight w:val="none"/>
              </w:rPr>
              <w:t>总体实施方案与采购文件要求有差异缺陷，重点部分缺乏针对性、可行性，与采购人实际需求情况有差异缺陷的得5分；</w:t>
            </w:r>
            <w:bookmarkEnd w:id="104"/>
          </w:p>
          <w:p w14:paraId="3D33840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rPr>
              <w:t>（5）无实施方案的得0分。</w:t>
            </w:r>
          </w:p>
        </w:tc>
      </w:tr>
      <w:tr w14:paraId="23CD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1DED4C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33A2AA3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091A9A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5" w:name="OLE_LINK48"/>
            <w:r>
              <w:rPr>
                <w:rFonts w:hint="eastAsia" w:ascii="宋体" w:hAnsi="宋体" w:cs="宋体"/>
                <w:szCs w:val="21"/>
                <w:highlight w:val="none"/>
              </w:rPr>
              <w:t>工期承诺及保障措施</w:t>
            </w:r>
            <w:bookmarkEnd w:id="105"/>
            <w:r>
              <w:rPr>
                <w:rFonts w:hint="eastAsia" w:ascii="宋体" w:hAnsi="宋体" w:cs="宋体"/>
                <w:szCs w:val="21"/>
                <w:highlight w:val="none"/>
              </w:rPr>
              <w:t>（12分）</w:t>
            </w:r>
          </w:p>
        </w:tc>
        <w:tc>
          <w:tcPr>
            <w:tcW w:w="6380" w:type="dxa"/>
            <w:shd w:val="clear" w:color="auto" w:fill="auto"/>
            <w:vAlign w:val="center"/>
          </w:tcPr>
          <w:p w14:paraId="5C9C55D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工期承诺</w:t>
            </w:r>
            <w:r>
              <w:rPr>
                <w:rFonts w:hint="eastAsia" w:ascii="宋体" w:hAnsi="宋体" w:cs="宋体"/>
                <w:szCs w:val="21"/>
                <w:highlight w:val="none"/>
              </w:rPr>
              <w:t>及保障措施</w:t>
            </w:r>
            <w:r>
              <w:rPr>
                <w:rFonts w:hint="eastAsia"/>
                <w:szCs w:val="21"/>
                <w:highlight w:val="none"/>
              </w:rPr>
              <w:t>满足磋商文件且有具体的违约责任承诺，有针对性的施工进度计划，且能保证工期的得12分；</w:t>
            </w:r>
          </w:p>
          <w:p w14:paraId="749588E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工期承诺</w:t>
            </w:r>
            <w:r>
              <w:rPr>
                <w:rFonts w:hint="eastAsia" w:ascii="宋体" w:hAnsi="宋体" w:cs="宋体"/>
                <w:szCs w:val="21"/>
                <w:highlight w:val="none"/>
              </w:rPr>
              <w:t>及保障措施</w:t>
            </w:r>
            <w:r>
              <w:rPr>
                <w:rFonts w:hint="eastAsia"/>
                <w:szCs w:val="21"/>
                <w:highlight w:val="none"/>
              </w:rPr>
              <w:t>满足磋商文件且有具体的违约责任承诺，施工进度计划针对性一般，且能保证工期的得8分；</w:t>
            </w:r>
          </w:p>
          <w:p w14:paraId="27B23A9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eastAsia="宋体"/>
                <w:szCs w:val="21"/>
                <w:highlight w:val="none"/>
                <w:lang w:val="en-US" w:eastAsia="zh-CN"/>
              </w:rPr>
            </w:pPr>
            <w:r>
              <w:rPr>
                <w:rFonts w:hint="eastAsia"/>
                <w:szCs w:val="21"/>
                <w:highlight w:val="none"/>
                <w:lang w:eastAsia="zh-CN"/>
              </w:rPr>
              <w:t>（3）</w:t>
            </w:r>
            <w:r>
              <w:rPr>
                <w:rFonts w:hint="eastAsia" w:ascii="宋体" w:hAnsi="宋体" w:cs="宋体"/>
                <w:szCs w:val="21"/>
                <w:highlight w:val="none"/>
              </w:rPr>
              <w:t>工期承诺及保障措施满足磋商文件但施工进度计划有误，(如</w:t>
            </w:r>
            <w:r>
              <w:rPr>
                <w:rFonts w:hint="eastAsia" w:ascii="宋体" w:hAnsi="宋体" w:cs="宋体"/>
                <w:szCs w:val="21"/>
                <w:highlight w:val="none"/>
                <w:lang w:eastAsia="zh-CN"/>
              </w:rPr>
              <w:t>：</w:t>
            </w:r>
            <w:r>
              <w:rPr>
                <w:rFonts w:hint="eastAsia" w:ascii="宋体" w:hAnsi="宋体" w:cs="宋体"/>
                <w:szCs w:val="21"/>
                <w:highlight w:val="none"/>
              </w:rPr>
              <w:t>与磋商工期有矛盾等)的得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cs="宋体"/>
                <w:szCs w:val="21"/>
                <w:highlight w:val="none"/>
                <w:lang w:eastAsia="zh-CN"/>
              </w:rPr>
              <w:t>；</w:t>
            </w:r>
          </w:p>
          <w:p w14:paraId="7B7DCA7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无工期承诺及施工进度计划的得0分。</w:t>
            </w:r>
          </w:p>
        </w:tc>
      </w:tr>
      <w:tr w14:paraId="36EE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23EE4A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07A0BD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3C890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质量承诺及保证措施</w:t>
            </w:r>
          </w:p>
          <w:p w14:paraId="6F0620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（10分）</w:t>
            </w:r>
          </w:p>
        </w:tc>
        <w:tc>
          <w:tcPr>
            <w:tcW w:w="6380" w:type="dxa"/>
            <w:shd w:val="clear" w:color="auto" w:fill="auto"/>
            <w:vAlign w:val="center"/>
          </w:tcPr>
          <w:p w14:paraId="5921840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质量承诺及保证措施满足采购文件要求且有具体的违约责任承诺，保证措施阐述全面、详细完整，且具体可行的得10</w:t>
            </w:r>
            <w:r>
              <w:rPr>
                <w:rFonts w:hint="eastAsia"/>
                <w:szCs w:val="21"/>
                <w:highlight w:val="none"/>
                <w:lang w:val="en-US" w:eastAsia="zh-CN"/>
              </w:rPr>
              <w:t>分</w:t>
            </w:r>
            <w:r>
              <w:rPr>
                <w:rFonts w:hint="eastAsia"/>
                <w:szCs w:val="21"/>
                <w:highlight w:val="none"/>
              </w:rPr>
              <w:t>；</w:t>
            </w:r>
          </w:p>
          <w:p w14:paraId="75D2533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质量承诺及保证措施满足采购文件要求且有具体的违约责任承诺，保证措施达到要求的</w:t>
            </w:r>
            <w:r>
              <w:rPr>
                <w:rFonts w:hint="eastAsia"/>
                <w:szCs w:val="21"/>
                <w:highlight w:val="none"/>
                <w:lang w:val="en-US" w:eastAsia="zh-CN"/>
              </w:rPr>
              <w:t>得</w:t>
            </w:r>
            <w:r>
              <w:rPr>
                <w:rFonts w:hint="eastAsia"/>
                <w:szCs w:val="21"/>
                <w:highlight w:val="none"/>
              </w:rPr>
              <w:t>7分；</w:t>
            </w:r>
          </w:p>
          <w:p w14:paraId="20CF1C9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质量承诺及保证措施基本满足采购文件要求且有具体的违约责任承诺，但保证措施简单或不具体的得</w:t>
            </w:r>
            <w:r>
              <w:rPr>
                <w:rFonts w:hint="eastAsia"/>
                <w:szCs w:val="21"/>
                <w:highlight w:val="none"/>
                <w:lang w:val="en-US" w:eastAsia="zh-CN"/>
              </w:rPr>
              <w:t>5</w:t>
            </w:r>
            <w:r>
              <w:rPr>
                <w:rFonts w:hint="eastAsia"/>
                <w:szCs w:val="21"/>
                <w:highlight w:val="none"/>
              </w:rPr>
              <w:t>分；</w:t>
            </w:r>
          </w:p>
          <w:p w14:paraId="44882B3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无质量承诺及保证措施且没有具体的违约责任承诺的得0分。</w:t>
            </w:r>
          </w:p>
        </w:tc>
      </w:tr>
      <w:tr w14:paraId="48A3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7BB52CD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70853EE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42CB93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安全文明施工保证措施（10分）</w:t>
            </w:r>
          </w:p>
        </w:tc>
        <w:tc>
          <w:tcPr>
            <w:tcW w:w="6380" w:type="dxa"/>
            <w:shd w:val="clear" w:color="auto" w:fill="auto"/>
            <w:vAlign w:val="center"/>
          </w:tcPr>
          <w:p w14:paraId="16F64A0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安全文明施工保证措施全面，且具有针对性的得10分；</w:t>
            </w:r>
          </w:p>
          <w:p w14:paraId="0183D0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安全文明施工保证措施全面，但针对性一般的得7分；</w:t>
            </w:r>
          </w:p>
          <w:p w14:paraId="38F400A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安全文明施工保证措施一般，针对性</w:t>
            </w:r>
            <w:r>
              <w:rPr>
                <w:rFonts w:hint="eastAsia"/>
                <w:szCs w:val="21"/>
                <w:highlight w:val="none"/>
                <w:lang w:val="en-US" w:eastAsia="zh-CN"/>
              </w:rPr>
              <w:t>一</w:t>
            </w:r>
            <w:r>
              <w:rPr>
                <w:rFonts w:hint="eastAsia"/>
                <w:szCs w:val="21"/>
                <w:highlight w:val="none"/>
              </w:rPr>
              <w:t>般的得5分；</w:t>
            </w:r>
          </w:p>
          <w:p w14:paraId="03C8C7C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没有安全文明施工保证措施的得0分。</w:t>
            </w:r>
          </w:p>
        </w:tc>
      </w:tr>
      <w:tr w14:paraId="354A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562BB4D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65C58F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67248A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施工机械设备（8分）</w:t>
            </w:r>
          </w:p>
        </w:tc>
        <w:tc>
          <w:tcPr>
            <w:tcW w:w="6380" w:type="dxa"/>
            <w:shd w:val="clear" w:color="auto" w:fill="auto"/>
            <w:vAlign w:val="center"/>
          </w:tcPr>
          <w:p w14:paraId="7FD7B26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投入的施工机械能满足施工要求，针对性强且搭配合理的得8分；</w:t>
            </w:r>
          </w:p>
          <w:p w14:paraId="10E30EE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投入的施工机械基本能满足施工要求，但搭配存在不合理的得</w:t>
            </w:r>
            <w:r>
              <w:rPr>
                <w:rFonts w:hint="eastAsia"/>
                <w:szCs w:val="21"/>
                <w:highlight w:val="none"/>
                <w:lang w:val="en-US" w:eastAsia="zh-CN"/>
              </w:rPr>
              <w:t>4</w:t>
            </w:r>
            <w:r>
              <w:rPr>
                <w:rFonts w:hint="eastAsia"/>
                <w:szCs w:val="21"/>
                <w:highlight w:val="none"/>
              </w:rPr>
              <w:t>分；</w:t>
            </w:r>
          </w:p>
          <w:p w14:paraId="71BE86E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投入的施工主要机械不能满足施工要求的得0分；</w:t>
            </w:r>
          </w:p>
        </w:tc>
      </w:tr>
      <w:tr w14:paraId="08AF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01BE0B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highlight w:val="none"/>
              </w:rPr>
            </w:pPr>
            <w:r>
              <w:rPr>
                <w:rFonts w:hint="eastAsia"/>
                <w:highlight w:val="none"/>
              </w:rPr>
              <w:t>3</w:t>
            </w:r>
          </w:p>
        </w:tc>
        <w:tc>
          <w:tcPr>
            <w:tcW w:w="925" w:type="dxa"/>
            <w:shd w:val="clear" w:color="auto" w:fill="auto"/>
            <w:vAlign w:val="center"/>
          </w:tcPr>
          <w:p w14:paraId="72DB48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商务部分（F3）</w:t>
            </w:r>
          </w:p>
          <w:p w14:paraId="6185B16D">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highlight w:val="none"/>
              </w:rPr>
            </w:pPr>
            <w:r>
              <w:rPr>
                <w:rFonts w:hint="eastAsia"/>
                <w:highlight w:val="none"/>
              </w:rPr>
              <w:t>满分10分</w:t>
            </w:r>
          </w:p>
          <w:p w14:paraId="60F48D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87" w:type="dxa"/>
            <w:shd w:val="clear" w:color="auto" w:fill="auto"/>
            <w:vAlign w:val="center"/>
          </w:tcPr>
          <w:p w14:paraId="20DA89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6" w:name="OLE_LINK54"/>
            <w:r>
              <w:rPr>
                <w:rFonts w:hint="eastAsia" w:ascii="宋体" w:hAnsi="宋体" w:cs="宋体"/>
                <w:szCs w:val="21"/>
                <w:highlight w:val="none"/>
              </w:rPr>
              <w:t>项目组织机构及人员配置</w:t>
            </w:r>
            <w:bookmarkEnd w:id="106"/>
            <w:r>
              <w:rPr>
                <w:rFonts w:hint="eastAsia" w:ascii="宋体" w:hAnsi="宋体" w:cs="宋体"/>
                <w:szCs w:val="21"/>
                <w:highlight w:val="none"/>
              </w:rPr>
              <w:t>（10分）</w:t>
            </w:r>
          </w:p>
        </w:tc>
        <w:tc>
          <w:tcPr>
            <w:tcW w:w="6380" w:type="dxa"/>
            <w:shd w:val="clear" w:color="auto" w:fill="auto"/>
            <w:vAlign w:val="center"/>
          </w:tcPr>
          <w:p w14:paraId="7AD5985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项目管理人员配置针对工程实际且合理，能满足工程管理需要的得10分；</w:t>
            </w:r>
          </w:p>
          <w:p w14:paraId="6F41573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项目管理人员配置基本合理，基本满足工程管理需要，但专业配置没有针对性的得</w:t>
            </w:r>
            <w:r>
              <w:rPr>
                <w:rFonts w:hint="eastAsia"/>
                <w:szCs w:val="21"/>
                <w:highlight w:val="none"/>
                <w:lang w:val="en-US" w:eastAsia="zh-CN"/>
              </w:rPr>
              <w:t>7</w:t>
            </w:r>
            <w:r>
              <w:rPr>
                <w:rFonts w:hint="eastAsia"/>
                <w:szCs w:val="21"/>
                <w:highlight w:val="none"/>
              </w:rPr>
              <w:t>分；</w:t>
            </w:r>
          </w:p>
          <w:p w14:paraId="31D8A1B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szCs w:val="21"/>
                <w:highlight w:val="none"/>
              </w:rPr>
            </w:pPr>
            <w:r>
              <w:rPr>
                <w:rFonts w:hint="eastAsia"/>
                <w:szCs w:val="21"/>
                <w:highlight w:val="none"/>
                <w:lang w:eastAsia="zh-CN"/>
              </w:rPr>
              <w:t>（3）</w:t>
            </w:r>
            <w:r>
              <w:rPr>
                <w:rFonts w:hint="eastAsia"/>
                <w:szCs w:val="21"/>
                <w:highlight w:val="none"/>
              </w:rPr>
              <w:t>项目管理人员有配备，但人员配备明细不合理，不能满足工程管理的需要，专业配备没有针对性的得5分</w:t>
            </w:r>
          </w:p>
          <w:p w14:paraId="38BB68C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rPr>
              <w:t>（4）无项目管理机构的得0分。</w:t>
            </w:r>
          </w:p>
        </w:tc>
      </w:tr>
    </w:tbl>
    <w:p w14:paraId="0DBB4B91">
      <w:pPr>
        <w:rPr>
          <w:rFonts w:hint="eastAsia" w:ascii="宋体" w:hAnsi="宋体" w:cs="宋体"/>
          <w:sz w:val="28"/>
          <w:szCs w:val="36"/>
        </w:rPr>
      </w:pPr>
      <w:r>
        <w:rPr>
          <w:rFonts w:hint="eastAsia" w:ascii="宋体" w:hAnsi="宋体" w:cs="宋体"/>
          <w:sz w:val="28"/>
          <w:szCs w:val="36"/>
        </w:rPr>
        <w:br w:type="page"/>
      </w:r>
    </w:p>
    <w:p w14:paraId="79ABADFB">
      <w:pPr>
        <w:pStyle w:val="5"/>
        <w:bidi w:val="0"/>
        <w:rPr>
          <w:rFonts w:hint="eastAsia"/>
        </w:rPr>
      </w:pPr>
      <w:bookmarkStart w:id="107" w:name="_Toc30828"/>
      <w:bookmarkStart w:id="108" w:name="_Toc439766948"/>
      <w:r>
        <w:rPr>
          <w:rFonts w:hint="eastAsia"/>
        </w:rPr>
        <w:t>1.评标方法</w:t>
      </w:r>
    </w:p>
    <w:p w14:paraId="33ABD525">
      <w:pPr>
        <w:bidi w:val="0"/>
        <w:rPr>
          <w:rFonts w:hint="eastAsia"/>
        </w:rPr>
      </w:pPr>
      <w:r>
        <w:rPr>
          <w:rFonts w:hint="eastAsia"/>
        </w:rPr>
        <w:t>本次评标采用综合评分法。磋商小组对满足竞争性磋商文件初步评审标准的供应商进行磋商，要求供应商在规定的时间内提交最后磋商报价等相关承诺，对在规定时间内提交最后有效磋商报价等相关承诺的供应商响应文件进行综合打分，并按评标办法前附表计算评标总得分，按总得分由高到低的顺序推荐成交候选人排序；评标总得分相等时，按最后磋商报价由低到高顺序排序；评标总得分相等且最后磋商报价相同时，按技术部分得分由高到低顺序排序，如以上都相同按采购公告“落实政府采购政策”顺序优先排序。磋商小组按评审后总得分由高到低顺序推荐1～3名成交候选人。</w:t>
      </w:r>
    </w:p>
    <w:p w14:paraId="2430892F">
      <w:pPr>
        <w:pStyle w:val="5"/>
        <w:bidi w:val="0"/>
        <w:rPr>
          <w:rFonts w:hint="eastAsia"/>
        </w:rPr>
      </w:pPr>
      <w:r>
        <w:rPr>
          <w:rFonts w:hint="eastAsia"/>
        </w:rPr>
        <w:t>2. 评审标准</w:t>
      </w:r>
    </w:p>
    <w:p w14:paraId="7B3F384E">
      <w:pPr>
        <w:bidi w:val="0"/>
        <w:rPr>
          <w:rFonts w:hint="eastAsia"/>
        </w:rPr>
      </w:pPr>
      <w:r>
        <w:rPr>
          <w:rFonts w:hint="eastAsia"/>
        </w:rPr>
        <w:t>2.1初步评审标准</w:t>
      </w:r>
    </w:p>
    <w:p w14:paraId="44F593AD">
      <w:pPr>
        <w:bidi w:val="0"/>
        <w:rPr>
          <w:rFonts w:hint="eastAsia"/>
        </w:rPr>
      </w:pPr>
      <w:r>
        <w:rPr>
          <w:rFonts w:hint="eastAsia"/>
        </w:rPr>
        <w:t>2.1.1资格评审标准：依据法律法规和磋商文件的规定，对响应文件中的资格证明文件等进行审查，见资格审查标准。</w:t>
      </w:r>
    </w:p>
    <w:p w14:paraId="1A48CAEC">
      <w:pPr>
        <w:bidi w:val="0"/>
        <w:rPr>
          <w:rFonts w:hint="eastAsia"/>
        </w:rPr>
      </w:pPr>
      <w:r>
        <w:rPr>
          <w:rFonts w:hint="eastAsia"/>
        </w:rPr>
        <w:t>2.1.2符合性评审标准：依据磋商文件的规定，从响应文件的有效性、完整性和对磋商文件的响应程度进行审查，见符合性评审标准。</w:t>
      </w:r>
    </w:p>
    <w:p w14:paraId="69B8D70E">
      <w:pPr>
        <w:pStyle w:val="5"/>
        <w:bidi w:val="0"/>
        <w:rPr>
          <w:rFonts w:hint="eastAsia"/>
        </w:rPr>
      </w:pPr>
      <w:r>
        <w:rPr>
          <w:rFonts w:hint="eastAsia"/>
        </w:rPr>
        <w:t>3.评标程序</w:t>
      </w:r>
    </w:p>
    <w:p w14:paraId="05497C48">
      <w:pPr>
        <w:bidi w:val="0"/>
        <w:rPr>
          <w:rFonts w:hint="eastAsia"/>
        </w:rPr>
      </w:pPr>
      <w:r>
        <w:rPr>
          <w:rFonts w:hint="eastAsia"/>
        </w:rPr>
        <w:t>3.1初步评审</w:t>
      </w:r>
    </w:p>
    <w:p w14:paraId="5D5A9FB9">
      <w:pPr>
        <w:bidi w:val="0"/>
        <w:rPr>
          <w:rFonts w:hint="eastAsia"/>
        </w:rPr>
      </w:pPr>
      <w:r>
        <w:rPr>
          <w:rFonts w:hint="eastAsia"/>
        </w:rPr>
        <w:t>3.1.1磋商小组依据本章资格审查标准、符合性审查标准对响应文件进行初步评审。有一项不符合评审标准的，视为未实质性响应磋商文件要求。</w:t>
      </w:r>
    </w:p>
    <w:p w14:paraId="3516D975">
      <w:pPr>
        <w:bidi w:val="0"/>
        <w:rPr>
          <w:rFonts w:hint="eastAsia"/>
        </w:rPr>
      </w:pPr>
      <w:r>
        <w:rPr>
          <w:rFonts w:hint="eastAsia"/>
        </w:rPr>
        <w:t>3.1.2响应文件如果出现计算或表达上的错误，修正错误的原则如下：</w:t>
      </w:r>
    </w:p>
    <w:p w14:paraId="6CCBA2D3">
      <w:pPr>
        <w:bidi w:val="0"/>
        <w:rPr>
          <w:rFonts w:hint="eastAsia"/>
        </w:rPr>
      </w:pPr>
      <w:r>
        <w:rPr>
          <w:rFonts w:hint="eastAsia"/>
        </w:rPr>
        <w:t>（1）开标时，响应文件中磋商报价一览表内容与响应文件中明细表内容不一致的，以磋商报价一览表为准。</w:t>
      </w:r>
    </w:p>
    <w:p w14:paraId="354E3A6A">
      <w:pPr>
        <w:bidi w:val="0"/>
        <w:rPr>
          <w:rFonts w:hint="eastAsia"/>
        </w:rPr>
      </w:pPr>
      <w:r>
        <w:rPr>
          <w:rFonts w:hint="eastAsia"/>
        </w:rPr>
        <w:t>（2）响应文件的大写金额和小写金额不一致的，以大写金额为准；</w:t>
      </w:r>
    </w:p>
    <w:p w14:paraId="28A5E198">
      <w:pPr>
        <w:bidi w:val="0"/>
        <w:rPr>
          <w:rFonts w:hint="eastAsia"/>
        </w:rPr>
      </w:pPr>
      <w:r>
        <w:rPr>
          <w:rFonts w:hint="eastAsia"/>
        </w:rPr>
        <w:t>（3）总价金额与按单价汇总金额不一致的，以单价金额计算结果为准；</w:t>
      </w:r>
    </w:p>
    <w:p w14:paraId="360C5BFC">
      <w:pPr>
        <w:bidi w:val="0"/>
        <w:rPr>
          <w:rFonts w:hint="eastAsia"/>
        </w:rPr>
      </w:pPr>
      <w:r>
        <w:rPr>
          <w:rFonts w:hint="eastAsia"/>
        </w:rPr>
        <w:t>（4）单价金额小数点有明显错位的，应以总价为准，并修改单价；</w:t>
      </w:r>
    </w:p>
    <w:p w14:paraId="34D44D78">
      <w:pPr>
        <w:bidi w:val="0"/>
        <w:rPr>
          <w:rFonts w:hint="eastAsia"/>
        </w:rPr>
      </w:pPr>
      <w:r>
        <w:rPr>
          <w:rFonts w:hint="eastAsia"/>
        </w:rPr>
        <w:t>（5）磋商报价表中人民币报价与下浮率不一致时，以下浮率为准，修改人民币报价；</w:t>
      </w:r>
    </w:p>
    <w:p w14:paraId="0DBB7B69">
      <w:pPr>
        <w:bidi w:val="0"/>
        <w:rPr>
          <w:rFonts w:hint="eastAsia"/>
        </w:rPr>
      </w:pPr>
      <w:r>
        <w:rPr>
          <w:rFonts w:hint="eastAsia"/>
        </w:rPr>
        <w:t>（6）对不同文字文本响应文件的解释发生异议的，以中文文本为准。</w:t>
      </w:r>
    </w:p>
    <w:p w14:paraId="4C3E9824">
      <w:pPr>
        <w:bidi w:val="0"/>
        <w:rPr>
          <w:rFonts w:hint="eastAsia"/>
        </w:rPr>
      </w:pPr>
      <w:r>
        <w:rPr>
          <w:rFonts w:hint="eastAsia"/>
        </w:rPr>
        <w:t>（7）按上述修正错误的原则及方法调整或修正响应文件的磋商报价，供应商同意后，调整后的磋商报价对供应商起约束作用。如果供应商不接受修正后的报价，视为未实质性响应磋商文件要求。</w:t>
      </w:r>
    </w:p>
    <w:p w14:paraId="1A5E3FE4">
      <w:pPr>
        <w:bidi w:val="0"/>
        <w:rPr>
          <w:rFonts w:hint="eastAsia"/>
        </w:rPr>
      </w:pPr>
      <w:r>
        <w:rPr>
          <w:rFonts w:hint="eastAsia"/>
        </w:rPr>
        <w:t>3.2 竞争性磋商</w:t>
      </w:r>
    </w:p>
    <w:p w14:paraId="37283CCB">
      <w:pPr>
        <w:bidi w:val="0"/>
        <w:rPr>
          <w:rFonts w:hint="eastAsia"/>
        </w:rPr>
      </w:pPr>
      <w:r>
        <w:rPr>
          <w:rFonts w:hint="eastAsia"/>
        </w:rPr>
        <w:t>竞争性磋商小组对通过初步评审的供应商进行竞争性磋商，磋商内容为合同履行要求等。磋商小组所有成员应当集中与单一供应商分别进行磋商，并给予所有参加磋商的供应商平等的磋商机会，磋商结束后要求供应商在规定的时间内在政府采购云平台（https://www.zcygov.cn/）按照相关要求提交最后磋商报价承诺。最后磋商报价不允许超过响应文件中第一轮磋商报价，否则按无效标书处理。</w:t>
      </w:r>
    </w:p>
    <w:p w14:paraId="4BDAADD8">
      <w:pPr>
        <w:bidi w:val="0"/>
        <w:rPr>
          <w:rFonts w:hint="eastAsia"/>
        </w:rPr>
      </w:pPr>
      <w:r>
        <w:rPr>
          <w:rFonts w:hint="eastAsia"/>
        </w:rPr>
        <w:t>3.3详细评审</w:t>
      </w:r>
    </w:p>
    <w:p w14:paraId="26F194A2">
      <w:pPr>
        <w:bidi w:val="0"/>
        <w:rPr>
          <w:rFonts w:hint="eastAsia"/>
        </w:rPr>
      </w:pPr>
      <w:r>
        <w:rPr>
          <w:rFonts w:hint="eastAsia"/>
        </w:rPr>
        <w:t>3.3.1 对在规定时间内提交最后磋商报价的供应商，磋商小组按本章规定的量化因素和分值进行打分，并计算出供应商的评标总得分。对供应商的价格分等客观评分项的评分应当一致，对其他需要借助专业知识评判的主观评分项，应当严格按照评分细则公正评分。</w:t>
      </w:r>
    </w:p>
    <w:p w14:paraId="26200055">
      <w:pPr>
        <w:bidi w:val="0"/>
        <w:rPr>
          <w:rFonts w:hint="eastAsia"/>
        </w:rPr>
      </w:pPr>
      <w:r>
        <w:rPr>
          <w:rFonts w:hint="eastAsia"/>
        </w:rPr>
        <w:t>3.3.2技术部分由磋商小组成员独立评分，供应商各项评分因素得分为该项因素各评委评分的算术平均值（保留小数点后两位），小数点后第三位“四舍五入”。</w:t>
      </w:r>
    </w:p>
    <w:p w14:paraId="6C62E7BD">
      <w:pPr>
        <w:bidi w:val="0"/>
        <w:rPr>
          <w:rFonts w:hint="eastAsia"/>
        </w:rPr>
      </w:pPr>
      <w:r>
        <w:rPr>
          <w:rFonts w:hint="eastAsia"/>
        </w:rPr>
        <w:t>3.3.3磋商小组成员要依法独立评审，并对评审意见承担个人责任。磋商小组成员对需要共同认定的事项存在争议的，按照少数服从多数的原则作出结论。持不同意见的磋商小组成员应当在磋商报告上签署不同意见并说明理由，否则视为同意。</w:t>
      </w:r>
    </w:p>
    <w:p w14:paraId="28119920">
      <w:pPr>
        <w:bidi w:val="0"/>
        <w:rPr>
          <w:rFonts w:hint="eastAsia"/>
        </w:rPr>
      </w:pPr>
      <w:r>
        <w:rPr>
          <w:rFonts w:hint="eastAsia"/>
        </w:rPr>
        <w:t xml:space="preserve">3.4响应文件的澄清 </w:t>
      </w:r>
    </w:p>
    <w:p w14:paraId="29C4AEE9">
      <w:pPr>
        <w:bidi w:val="0"/>
        <w:rPr>
          <w:rFonts w:hint="eastAsia"/>
        </w:rPr>
      </w:pPr>
      <w:r>
        <w:rPr>
          <w:rFonts w:hint="eastAsia"/>
        </w:rPr>
        <w:t>3.4.1在评标过程中，磋商小组可以书面形式（应当由磋商小组专家签字）要求供应商对所提交的响应文件中含义不明确、同类问题表述不一致或者有明显文字和计算错误的内容，进行书面澄清或说明。磋商小组不接受供应商主动提出的澄清、说明。</w:t>
      </w:r>
    </w:p>
    <w:p w14:paraId="62B51D61">
      <w:pPr>
        <w:bidi w:val="0"/>
        <w:rPr>
          <w:rFonts w:hint="eastAsia"/>
        </w:rPr>
      </w:pPr>
      <w:r>
        <w:rPr>
          <w:rFonts w:hint="eastAsia"/>
        </w:rPr>
        <w:t>3.4.2供应商的澄清、说明应当采用书面形式，由法定代表人或其授权的代表签字，澄清事项不得超出响应文件的范围并不得改变响应文件的实质性内容（算术性错误修正的除外）。供应商的书面澄清、说明属于响应文件的组成部分。</w:t>
      </w:r>
    </w:p>
    <w:p w14:paraId="25540614">
      <w:pPr>
        <w:bidi w:val="0"/>
        <w:rPr>
          <w:rFonts w:hint="eastAsia"/>
        </w:rPr>
      </w:pPr>
      <w:r>
        <w:rPr>
          <w:rFonts w:hint="eastAsia"/>
        </w:rPr>
        <w:t>3.4.3磋商小组对供应商提交的澄清、说明有疑问的，可以要求供应商进一步澄清、说明。</w:t>
      </w:r>
    </w:p>
    <w:p w14:paraId="6030643B">
      <w:pPr>
        <w:bidi w:val="0"/>
        <w:rPr>
          <w:rFonts w:hint="eastAsia"/>
        </w:rPr>
      </w:pPr>
      <w:r>
        <w:rPr>
          <w:rFonts w:hint="eastAsia"/>
        </w:rPr>
        <w:t>3.5评标结果</w:t>
      </w:r>
    </w:p>
    <w:p w14:paraId="699B3C76">
      <w:pPr>
        <w:bidi w:val="0"/>
        <w:rPr>
          <w:rFonts w:hint="eastAsia"/>
        </w:rPr>
      </w:pPr>
      <w:r>
        <w:rPr>
          <w:rFonts w:hint="eastAsia"/>
        </w:rPr>
        <w:t>3.5.1供应商的报价明显低于其他磋商报价，使得其磋商报价可能低于其个别成本的，应当要求该供应商作出书面说明并提供相关证明材料。供应商不能合理说明或者不能提供相关证明材料，并由评标委员会认定该供应商以低于成本报价竞标的作否决投标处理。</w:t>
      </w:r>
    </w:p>
    <w:p w14:paraId="3CA64D45">
      <w:pPr>
        <w:bidi w:val="0"/>
        <w:rPr>
          <w:rFonts w:hint="eastAsia"/>
        </w:rPr>
      </w:pPr>
      <w:r>
        <w:rPr>
          <w:rFonts w:hint="eastAsia"/>
        </w:rPr>
        <w:t>3.5.2磋商小组按得分由高到低顺序推荐成交候选人，并提出磋商报告。</w:t>
      </w:r>
    </w:p>
    <w:p w14:paraId="016A4414">
      <w:pPr>
        <w:bidi w:val="0"/>
        <w:rPr>
          <w:rFonts w:hint="eastAsia"/>
        </w:rPr>
      </w:pPr>
      <w:r>
        <w:rPr>
          <w:rFonts w:hint="eastAsia"/>
        </w:rPr>
        <w:t>3.5.3采购人根据磋商小组提出的磋商报告和推荐的成交候选人名单，确定成交人。</w:t>
      </w:r>
    </w:p>
    <w:p w14:paraId="5CA1C3AF">
      <w:pPr>
        <w:bidi w:val="0"/>
        <w:rPr>
          <w:rFonts w:hint="eastAsia"/>
        </w:rPr>
      </w:pPr>
      <w:r>
        <w:rPr>
          <w:rFonts w:hint="eastAsia"/>
        </w:rPr>
        <w:t>3.5.4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1BDA4624">
      <w:pPr>
        <w:bidi w:val="0"/>
        <w:rPr>
          <w:rFonts w:hint="eastAsia"/>
        </w:rPr>
        <w:sectPr>
          <w:pgSz w:w="11905" w:h="16838"/>
          <w:pgMar w:top="1247" w:right="1531" w:bottom="1247" w:left="1531" w:header="851" w:footer="896" w:gutter="0"/>
          <w:pgNumType w:fmt="numberInDash"/>
          <w:cols w:space="0" w:num="1"/>
          <w:rtlGutter w:val="0"/>
          <w:docGrid w:linePitch="312" w:charSpace="0"/>
        </w:sectPr>
      </w:pPr>
    </w:p>
    <w:p w14:paraId="272BED53">
      <w:pPr>
        <w:pStyle w:val="3"/>
        <w:bidi w:val="0"/>
        <w:rPr>
          <w:rFonts w:hint="eastAsia"/>
        </w:rPr>
      </w:pPr>
      <w:bookmarkStart w:id="109" w:name="_Toc24303"/>
      <w:bookmarkStart w:id="110" w:name="_Toc26414"/>
      <w:r>
        <w:rPr>
          <w:rFonts w:hint="eastAsia"/>
        </w:rPr>
        <w:t>第四章</w:t>
      </w:r>
      <w:r>
        <w:rPr>
          <w:rFonts w:hint="eastAsia"/>
          <w:lang w:val="en-US" w:eastAsia="zh-CN"/>
        </w:rPr>
        <w:t xml:space="preserve">  </w:t>
      </w:r>
      <w:r>
        <w:rPr>
          <w:rFonts w:hint="eastAsia"/>
        </w:rPr>
        <w:t>合同条款及格式</w:t>
      </w:r>
      <w:bookmarkEnd w:id="107"/>
      <w:bookmarkEnd w:id="109"/>
      <w:bookmarkEnd w:id="110"/>
      <w:bookmarkStart w:id="111" w:name="_Toc25310"/>
      <w:bookmarkStart w:id="112" w:name="_Toc25605"/>
      <w:bookmarkStart w:id="113" w:name="_Toc148019058"/>
      <w:bookmarkStart w:id="114" w:name="_Toc500425987"/>
      <w:bookmarkStart w:id="115" w:name="_Toc24690"/>
      <w:bookmarkStart w:id="116" w:name="_Toc456343588"/>
      <w:bookmarkStart w:id="117" w:name="_Toc21490"/>
      <w:bookmarkStart w:id="118" w:name="_Toc451767505"/>
    </w:p>
    <w:bookmarkEnd w:id="111"/>
    <w:bookmarkEnd w:id="112"/>
    <w:bookmarkEnd w:id="113"/>
    <w:bookmarkEnd w:id="114"/>
    <w:bookmarkEnd w:id="115"/>
    <w:bookmarkEnd w:id="116"/>
    <w:bookmarkEnd w:id="117"/>
    <w:bookmarkEnd w:id="118"/>
    <w:p w14:paraId="190943A1">
      <w:pPr>
        <w:spacing w:line="500" w:lineRule="exact"/>
        <w:jc w:val="center"/>
        <w:rPr>
          <w:rFonts w:hint="eastAsia" w:ascii="宋体" w:hAnsi="宋体" w:cs="宋体"/>
          <w:sz w:val="24"/>
        </w:rPr>
      </w:pPr>
      <w:r>
        <w:rPr>
          <w:rFonts w:hint="eastAsia" w:ascii="宋体" w:hAnsi="宋体" w:cs="宋体"/>
          <w:sz w:val="24"/>
        </w:rPr>
        <w:t>（以最终签订的合同为准）</w:t>
      </w:r>
    </w:p>
    <w:p w14:paraId="0A2763D8">
      <w:pPr>
        <w:pStyle w:val="22"/>
        <w:bidi w:val="0"/>
        <w:rPr>
          <w:rFonts w:hint="eastAsia"/>
        </w:rPr>
      </w:pPr>
      <w:r>
        <w:rPr>
          <w:rFonts w:hint="eastAsia"/>
        </w:rPr>
        <w:t>合同条款及格式</w:t>
      </w:r>
    </w:p>
    <w:p w14:paraId="1FE0BDB4">
      <w:pPr>
        <w:ind w:right="600"/>
        <w:rPr>
          <w:rFonts w:hint="eastAsia" w:asciiTheme="minorEastAsia" w:hAnsiTheme="minorEastAsia" w:eastAsiaTheme="minorEastAsia" w:cstheme="minorEastAsia"/>
          <w:b/>
          <w:color w:val="auto"/>
          <w:sz w:val="24"/>
          <w:szCs w:val="24"/>
          <w:highlight w:val="none"/>
        </w:rPr>
      </w:pPr>
    </w:p>
    <w:p w14:paraId="67AECA54">
      <w:pPr>
        <w:bidi w:val="0"/>
        <w:ind w:left="0" w:leftChars="0" w:firstLine="0" w:firstLineChars="0"/>
        <w:rPr>
          <w:rFonts w:hint="eastAsia"/>
        </w:rPr>
      </w:pPr>
      <w:r>
        <w:rPr>
          <w:rFonts w:hint="eastAsia"/>
        </w:rPr>
        <w:t>（本条款仅供参考，成交后以甲乙双方依据竞争性磋商文件、响应文件的内容签订）</w:t>
      </w:r>
    </w:p>
    <w:p w14:paraId="4AE3638B">
      <w:pPr>
        <w:rPr>
          <w:rFonts w:hint="eastAsia" w:asciiTheme="minorEastAsia" w:hAnsiTheme="minorEastAsia" w:eastAsiaTheme="minorEastAsia" w:cstheme="minorEastAsia"/>
          <w:color w:val="auto"/>
          <w:highlight w:val="none"/>
        </w:rPr>
      </w:pPr>
    </w:p>
    <w:p w14:paraId="6507AB47">
      <w:pPr>
        <w:spacing w:before="156" w:beforeLines="50" w:after="156" w:afterLines="50"/>
        <w:jc w:val="center"/>
        <w:outlineLvl w:val="2"/>
        <w:rPr>
          <w:rFonts w:hint="eastAsia" w:asciiTheme="minorEastAsia" w:hAnsiTheme="minorEastAsia" w:eastAsiaTheme="minorEastAsia" w:cstheme="minorEastAsia"/>
          <w:color w:val="auto"/>
          <w:sz w:val="21"/>
          <w:szCs w:val="21"/>
          <w:highlight w:val="none"/>
        </w:rPr>
        <w:sectPr>
          <w:pgSz w:w="11905" w:h="16838"/>
          <w:pgMar w:top="1247" w:right="1531" w:bottom="1247" w:left="1531" w:header="851" w:footer="896" w:gutter="0"/>
          <w:pgNumType w:fmt="numberInDash"/>
          <w:cols w:space="0" w:num="1"/>
          <w:rtlGutter w:val="0"/>
          <w:docGrid w:linePitch="312" w:charSpace="0"/>
        </w:sectPr>
      </w:pPr>
      <w:bookmarkStart w:id="119" w:name="_Toc27060"/>
      <w:bookmarkStart w:id="120" w:name="_Toc14679"/>
      <w:bookmarkStart w:id="121" w:name="_Toc21224"/>
      <w:bookmarkStart w:id="122" w:name="_Toc28247"/>
      <w:bookmarkStart w:id="123" w:name="_Toc13752"/>
      <w:bookmarkStart w:id="124" w:name="_Toc32377"/>
      <w:bookmarkStart w:id="125" w:name="_Toc9322723"/>
      <w:bookmarkStart w:id="126" w:name="_Toc22613"/>
      <w:bookmarkStart w:id="127" w:name="_Toc13151"/>
      <w:bookmarkStart w:id="128" w:name="_Toc2783"/>
      <w:bookmarkStart w:id="129" w:name="_Toc6929"/>
      <w:bookmarkStart w:id="130" w:name="_Toc1514"/>
    </w:p>
    <w:p w14:paraId="249BDA4E">
      <w:pPr>
        <w:pStyle w:val="22"/>
        <w:bidi w:val="0"/>
        <w:rPr>
          <w:rFonts w:hint="eastAsia"/>
        </w:rPr>
      </w:pPr>
      <w:r>
        <w:rPr>
          <w:rFonts w:hint="eastAsia"/>
        </w:rPr>
        <w:t>第一部分</w:t>
      </w:r>
      <w:r>
        <w:rPr>
          <w:rFonts w:hint="eastAsia"/>
          <w:lang w:val="en-US" w:eastAsia="zh-CN"/>
        </w:rPr>
        <w:t xml:space="preserve">  </w:t>
      </w:r>
      <w:r>
        <w:rPr>
          <w:rFonts w:hint="eastAsia"/>
        </w:rPr>
        <w:t>合同协议书</w:t>
      </w:r>
      <w:bookmarkEnd w:id="119"/>
      <w:bookmarkEnd w:id="120"/>
      <w:bookmarkEnd w:id="121"/>
      <w:bookmarkEnd w:id="122"/>
      <w:bookmarkEnd w:id="123"/>
      <w:bookmarkEnd w:id="124"/>
      <w:bookmarkEnd w:id="125"/>
      <w:bookmarkEnd w:id="126"/>
      <w:bookmarkEnd w:id="127"/>
      <w:bookmarkEnd w:id="128"/>
      <w:bookmarkEnd w:id="129"/>
      <w:bookmarkEnd w:id="130"/>
    </w:p>
    <w:p w14:paraId="7E1305BE">
      <w:pPr>
        <w:spacing w:line="360" w:lineRule="auto"/>
        <w:rPr>
          <w:rFonts w:hint="eastAsia" w:asciiTheme="minorEastAsia" w:hAnsiTheme="minorEastAsia" w:eastAsiaTheme="minorEastAsia" w:cstheme="minorEastAsia"/>
          <w:b/>
          <w:color w:val="auto"/>
          <w:sz w:val="21"/>
          <w:szCs w:val="21"/>
          <w:highlight w:val="none"/>
        </w:rPr>
      </w:pPr>
    </w:p>
    <w:p w14:paraId="06844626">
      <w:pPr>
        <w:pageBreakBefore w:val="0"/>
        <w:widowControl w:val="0"/>
        <w:kinsoku/>
        <w:wordWrap/>
        <w:overflowPunct/>
        <w:topLinePunct w:val="0"/>
        <w:bidi w:val="0"/>
        <w:snapToGrid/>
        <w:spacing w:line="360" w:lineRule="auto"/>
        <w:ind w:left="0" w:leftChars="0" w:firstLine="0" w:firstLineChars="0"/>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发包人（全称）：</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p>
    <w:p w14:paraId="4691E1AC">
      <w:pPr>
        <w:pageBreakBefore w:val="0"/>
        <w:widowControl w:val="0"/>
        <w:kinsoku/>
        <w:wordWrap/>
        <w:overflowPunct/>
        <w:topLinePunct w:val="0"/>
        <w:bidi w:val="0"/>
        <w:snapToGrid/>
        <w:spacing w:line="360" w:lineRule="auto"/>
        <w:ind w:left="0" w:leftChars="0" w:firstLine="0" w:firstLineChars="0"/>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承包人（全称）：</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p>
    <w:p w14:paraId="70FE32A0">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工程施工及有关事项协商一致，共同达成如下协议：</w:t>
      </w:r>
    </w:p>
    <w:p w14:paraId="59078FAA">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1" w:name="_Toc351203481"/>
      <w:bookmarkStart w:id="132" w:name="_Toc9322724"/>
      <w:bookmarkStart w:id="133" w:name="_Toc4863"/>
      <w:r>
        <w:rPr>
          <w:rFonts w:hint="eastAsia" w:asciiTheme="minorEastAsia" w:hAnsiTheme="minorEastAsia" w:eastAsiaTheme="minorEastAsia" w:cstheme="minorEastAsia"/>
          <w:b w:val="0"/>
          <w:color w:val="auto"/>
          <w:sz w:val="21"/>
          <w:szCs w:val="21"/>
          <w:highlight w:val="none"/>
        </w:rPr>
        <w:t>一、工程概况</w:t>
      </w:r>
      <w:bookmarkEnd w:id="131"/>
      <w:bookmarkEnd w:id="132"/>
      <w:bookmarkEnd w:id="133"/>
    </w:p>
    <w:p w14:paraId="59D21BF4">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1.工程名称</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30B1325A">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2.工程地点：</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545EA51B">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3.工程立项批准文号：</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1FFD98DC">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4.资金来源：</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46134610">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5.工程内容：</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73C3E80C">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6.工程承包范围：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112A5C81">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4" w:name="_Toc351203482"/>
      <w:bookmarkStart w:id="135" w:name="_Toc24500"/>
      <w:bookmarkStart w:id="136" w:name="_Toc9322725"/>
      <w:r>
        <w:rPr>
          <w:rFonts w:hint="eastAsia" w:asciiTheme="minorEastAsia" w:hAnsiTheme="minorEastAsia" w:eastAsiaTheme="minorEastAsia" w:cstheme="minorEastAsia"/>
          <w:b w:val="0"/>
          <w:color w:val="auto"/>
          <w:sz w:val="21"/>
          <w:szCs w:val="21"/>
          <w:highlight w:val="none"/>
        </w:rPr>
        <w:t>二、合同工期</w:t>
      </w:r>
      <w:bookmarkEnd w:id="134"/>
      <w:bookmarkEnd w:id="135"/>
      <w:bookmarkEnd w:id="136"/>
    </w:p>
    <w:p w14:paraId="374AD2CE">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计划开工日期：</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249426AB">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计划竣工日期：</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5A8A5095">
      <w:pPr>
        <w:pStyle w:val="402"/>
        <w:pageBreakBefore w:val="0"/>
        <w:widowControl w:val="0"/>
        <w:kinsoku/>
        <w:wordWrap/>
        <w:overflowPunct/>
        <w:topLinePunct w:val="0"/>
        <w:bidi w:val="0"/>
        <w:snapToGrid/>
        <w:spacing w:after="0" w:line="360" w:lineRule="auto"/>
        <w:ind w:firstLine="420" w:firstLineChars="2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验收时间：</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6D41EF3D">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工期总日历天数：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天。工期总日历天数与根据前述计划开竣工日期计算的工期天数不一致的，以工期总日历天数为准。</w:t>
      </w:r>
    </w:p>
    <w:p w14:paraId="3DBDF2AA">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7" w:name="_Toc351203483"/>
      <w:bookmarkStart w:id="138" w:name="_Toc9322726"/>
      <w:bookmarkStart w:id="139" w:name="_Toc26732"/>
      <w:r>
        <w:rPr>
          <w:rFonts w:hint="eastAsia" w:asciiTheme="minorEastAsia" w:hAnsiTheme="minorEastAsia" w:eastAsiaTheme="minorEastAsia" w:cstheme="minorEastAsia"/>
          <w:b w:val="0"/>
          <w:color w:val="auto"/>
          <w:sz w:val="21"/>
          <w:szCs w:val="21"/>
          <w:highlight w:val="none"/>
        </w:rPr>
        <w:t>三、质量标准</w:t>
      </w:r>
      <w:bookmarkEnd w:id="137"/>
      <w:bookmarkEnd w:id="138"/>
      <w:bookmarkEnd w:id="139"/>
    </w:p>
    <w:p w14:paraId="4DB3B86F">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工程质量符合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标准。</w:t>
      </w:r>
    </w:p>
    <w:p w14:paraId="5633B31E">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40" w:name="_Toc25005"/>
      <w:bookmarkStart w:id="141" w:name="_Toc9322727"/>
      <w:bookmarkStart w:id="142" w:name="_Toc351203484"/>
      <w:r>
        <w:rPr>
          <w:rFonts w:hint="eastAsia" w:asciiTheme="minorEastAsia" w:hAnsiTheme="minorEastAsia" w:eastAsiaTheme="minorEastAsia" w:cstheme="minorEastAsia"/>
          <w:b w:val="0"/>
          <w:color w:val="auto"/>
          <w:sz w:val="21"/>
          <w:szCs w:val="21"/>
          <w:highlight w:val="none"/>
        </w:rPr>
        <w:t>四、签约合同价与合同价格形式</w:t>
      </w:r>
      <w:bookmarkEnd w:id="140"/>
      <w:bookmarkEnd w:id="141"/>
      <w:bookmarkEnd w:id="142"/>
    </w:p>
    <w:p w14:paraId="545648BE">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1.签约合同价为：</w:t>
      </w:r>
    </w:p>
    <w:p w14:paraId="376FB5F7">
      <w:pPr>
        <w:pageBreakBefore w:val="0"/>
        <w:widowControl w:val="0"/>
        <w:kinsoku/>
        <w:wordWrap/>
        <w:overflowPunct/>
        <w:topLinePunct w:val="0"/>
        <w:bidi w:val="0"/>
        <w:snapToGrid/>
        <w:spacing w:line="360" w:lineRule="auto"/>
        <w:ind w:firstLine="525" w:firstLineChars="2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6B57FEB1">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p w14:paraId="19F5B227">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（1）安全文明施工费：</w:t>
      </w:r>
    </w:p>
    <w:p w14:paraId="645BB4A9">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463213C2">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（2）材料和工程设备暂估价金额：</w:t>
      </w:r>
    </w:p>
    <w:p w14:paraId="42B73D7B">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2CB7FEFB">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（3）专业工程暂估价金额：</w:t>
      </w:r>
    </w:p>
    <w:p w14:paraId="233765E2">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1C7BA8AA">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（4）暂列金额：</w:t>
      </w:r>
    </w:p>
    <w:p w14:paraId="6D1A5B44">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698B36F2">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2.合同价格形式：</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1CA6E05B">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color w:val="auto"/>
          <w:sz w:val="21"/>
          <w:szCs w:val="21"/>
          <w:highlight w:val="none"/>
          <w:lang w:eastAsia="zh-CN"/>
        </w:rPr>
      </w:pPr>
      <w:bookmarkStart w:id="143" w:name="_Toc23515"/>
      <w:bookmarkStart w:id="144" w:name="_Toc9322728"/>
      <w:bookmarkStart w:id="145" w:name="_Toc351203485"/>
      <w:r>
        <w:rPr>
          <w:rFonts w:hint="eastAsia" w:asciiTheme="minorEastAsia" w:hAnsiTheme="minorEastAsia" w:eastAsiaTheme="minorEastAsia" w:cstheme="minorEastAsia"/>
          <w:b w:val="0"/>
          <w:color w:val="auto"/>
          <w:sz w:val="21"/>
          <w:szCs w:val="21"/>
          <w:highlight w:val="none"/>
        </w:rPr>
        <w:t>五、</w:t>
      </w:r>
      <w:bookmarkEnd w:id="143"/>
      <w:bookmarkEnd w:id="144"/>
      <w:bookmarkEnd w:id="145"/>
      <w:r>
        <w:rPr>
          <w:rFonts w:hint="eastAsia" w:asciiTheme="minorEastAsia" w:hAnsiTheme="minorEastAsia" w:eastAsiaTheme="minorEastAsia" w:cstheme="minorEastAsia"/>
          <w:b w:val="0"/>
          <w:color w:val="auto"/>
          <w:sz w:val="21"/>
          <w:szCs w:val="21"/>
          <w:highlight w:val="none"/>
          <w:lang w:eastAsia="zh-CN"/>
        </w:rPr>
        <w:t>项目经理</w:t>
      </w:r>
    </w:p>
    <w:p w14:paraId="1774594C">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4343E1B8">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46" w:name="_Toc9322729"/>
      <w:bookmarkStart w:id="147" w:name="_Toc6895"/>
      <w:bookmarkStart w:id="148" w:name="_Toc351203486"/>
      <w:r>
        <w:rPr>
          <w:rFonts w:hint="eastAsia" w:asciiTheme="minorEastAsia" w:hAnsiTheme="minorEastAsia" w:eastAsiaTheme="minorEastAsia" w:cstheme="minorEastAsia"/>
          <w:b w:val="0"/>
          <w:color w:val="auto"/>
          <w:sz w:val="21"/>
          <w:szCs w:val="21"/>
          <w:highlight w:val="none"/>
        </w:rPr>
        <w:t>六、合同文件构成</w:t>
      </w:r>
      <w:bookmarkEnd w:id="146"/>
      <w:bookmarkEnd w:id="147"/>
      <w:bookmarkEnd w:id="148"/>
    </w:p>
    <w:p w14:paraId="3C79B6ED">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本协议书与下列文件一起构成合同文件：</w:t>
      </w:r>
    </w:p>
    <w:p w14:paraId="75BAA914">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（1）成交通知书（如果有）；</w:t>
      </w:r>
    </w:p>
    <w:p w14:paraId="460BB239">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（2）报价函及其附录（如果有）； </w:t>
      </w:r>
    </w:p>
    <w:p w14:paraId="2A47A96F">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（3）专用合同条款及其附件；</w:t>
      </w:r>
    </w:p>
    <w:p w14:paraId="508C51E7">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（4）通用合同条款；</w:t>
      </w:r>
    </w:p>
    <w:p w14:paraId="240F3B5A">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（5）技术标准和要求；</w:t>
      </w:r>
    </w:p>
    <w:p w14:paraId="4C9E2092">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（6）图纸；</w:t>
      </w:r>
    </w:p>
    <w:p w14:paraId="66C707F4">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（7）工程量清单或预算书；</w:t>
      </w:r>
    </w:p>
    <w:p w14:paraId="3FA5D22D">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（8）其他合同文件。</w:t>
      </w:r>
    </w:p>
    <w:p w14:paraId="1776A325">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在合同订立及履行过程中形成的与合同有关的文件均构成合同文件组成部分。</w:t>
      </w:r>
    </w:p>
    <w:p w14:paraId="7452133B">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7E5D952">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bCs/>
          <w:color w:val="auto"/>
          <w:sz w:val="21"/>
          <w:szCs w:val="21"/>
          <w:highlight w:val="none"/>
        </w:rPr>
      </w:pPr>
      <w:bookmarkStart w:id="149" w:name="_Toc30349"/>
      <w:bookmarkStart w:id="150" w:name="_Toc9322730"/>
      <w:bookmarkStart w:id="151" w:name="_Toc351203487"/>
      <w:r>
        <w:rPr>
          <w:rFonts w:hint="eastAsia" w:asciiTheme="minorEastAsia" w:hAnsiTheme="minorEastAsia" w:eastAsiaTheme="minorEastAsia" w:cstheme="minorEastAsia"/>
          <w:b w:val="0"/>
          <w:color w:val="auto"/>
          <w:sz w:val="21"/>
          <w:szCs w:val="21"/>
          <w:highlight w:val="none"/>
        </w:rPr>
        <w:t>七、承诺</w:t>
      </w:r>
      <w:bookmarkEnd w:id="149"/>
      <w:bookmarkEnd w:id="150"/>
      <w:bookmarkEnd w:id="151"/>
    </w:p>
    <w:p w14:paraId="3B4E97B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1.发包人承诺按照法律规定履行项目审批手续、筹集工程建设资金并按照合同约定的期限和方式支付合同价款。</w:t>
      </w:r>
    </w:p>
    <w:p w14:paraId="517EDBC6">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28620B93">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3.发包人和承包人通过招投标形式签订合同的，双方理解并承诺不再就同一工程另行签订与合同实质性内容相背离的协议。</w:t>
      </w:r>
    </w:p>
    <w:p w14:paraId="1B80A764">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color w:val="auto"/>
          <w:sz w:val="21"/>
          <w:szCs w:val="21"/>
          <w:highlight w:val="none"/>
        </w:rPr>
      </w:pPr>
      <w:bookmarkStart w:id="152" w:name="_Toc9322731"/>
      <w:bookmarkStart w:id="153" w:name="_Toc29717"/>
      <w:bookmarkStart w:id="154" w:name="_Toc351203488"/>
      <w:r>
        <w:rPr>
          <w:rFonts w:hint="eastAsia" w:asciiTheme="minorEastAsia" w:hAnsiTheme="minorEastAsia" w:eastAsiaTheme="minorEastAsia" w:cstheme="minorEastAsia"/>
          <w:b w:val="0"/>
          <w:color w:val="auto"/>
          <w:sz w:val="21"/>
          <w:szCs w:val="21"/>
          <w:highlight w:val="none"/>
        </w:rPr>
        <w:t>八、词语含义</w:t>
      </w:r>
      <w:bookmarkEnd w:id="152"/>
      <w:bookmarkEnd w:id="153"/>
      <w:bookmarkEnd w:id="154"/>
    </w:p>
    <w:p w14:paraId="3DAD9518">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本协议书中词语含义与第二部分通用合同条款中赋予的含义相同。</w:t>
      </w:r>
    </w:p>
    <w:p w14:paraId="1E51C7DF">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55" w:name="_Toc31109"/>
      <w:bookmarkStart w:id="156" w:name="_Toc351203489"/>
      <w:bookmarkStart w:id="157" w:name="_Toc9322732"/>
      <w:r>
        <w:rPr>
          <w:rFonts w:hint="eastAsia" w:asciiTheme="minorEastAsia" w:hAnsiTheme="minorEastAsia" w:eastAsiaTheme="minorEastAsia" w:cstheme="minorEastAsia"/>
          <w:b w:val="0"/>
          <w:color w:val="auto"/>
          <w:sz w:val="21"/>
          <w:szCs w:val="21"/>
          <w:highlight w:val="none"/>
        </w:rPr>
        <w:t>九、签订时间</w:t>
      </w:r>
      <w:bookmarkEnd w:id="155"/>
      <w:bookmarkEnd w:id="156"/>
      <w:bookmarkEnd w:id="157"/>
    </w:p>
    <w:p w14:paraId="1314A4A5">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本合同于</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年</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月</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日签订。</w:t>
      </w:r>
    </w:p>
    <w:p w14:paraId="16FFF597">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58" w:name="_Toc8585"/>
      <w:bookmarkStart w:id="159" w:name="_Toc9322733"/>
      <w:bookmarkStart w:id="160" w:name="_Toc351203490"/>
      <w:r>
        <w:rPr>
          <w:rFonts w:hint="eastAsia" w:asciiTheme="minorEastAsia" w:hAnsiTheme="minorEastAsia" w:eastAsiaTheme="minorEastAsia" w:cstheme="minorEastAsia"/>
          <w:b w:val="0"/>
          <w:color w:val="auto"/>
          <w:sz w:val="21"/>
          <w:szCs w:val="21"/>
          <w:highlight w:val="none"/>
        </w:rPr>
        <w:t>十、签订地点</w:t>
      </w:r>
      <w:bookmarkEnd w:id="158"/>
      <w:bookmarkEnd w:id="159"/>
      <w:bookmarkEnd w:id="160"/>
    </w:p>
    <w:p w14:paraId="16D7FC5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本合同在</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签订。</w:t>
      </w:r>
    </w:p>
    <w:p w14:paraId="7583259E">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1" w:name="_Toc10548"/>
      <w:bookmarkStart w:id="162" w:name="_Toc351203491"/>
      <w:bookmarkStart w:id="163" w:name="_Toc9322734"/>
      <w:r>
        <w:rPr>
          <w:rFonts w:hint="eastAsia" w:asciiTheme="minorEastAsia" w:hAnsiTheme="minorEastAsia" w:eastAsiaTheme="minorEastAsia" w:cstheme="minorEastAsia"/>
          <w:b w:val="0"/>
          <w:color w:val="auto"/>
          <w:sz w:val="21"/>
          <w:szCs w:val="21"/>
          <w:highlight w:val="none"/>
        </w:rPr>
        <w:t>十一、补充协议</w:t>
      </w:r>
      <w:bookmarkEnd w:id="161"/>
      <w:bookmarkEnd w:id="162"/>
      <w:bookmarkEnd w:id="163"/>
    </w:p>
    <w:p w14:paraId="7598C6B8">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合同未尽事宜，合同当事人另行签订补充协议，补充协议是合同的组成部分。</w:t>
      </w:r>
    </w:p>
    <w:p w14:paraId="7109A499">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4" w:name="_Toc22778"/>
      <w:bookmarkStart w:id="165" w:name="_Toc351203492"/>
      <w:bookmarkStart w:id="166" w:name="_Toc9322735"/>
      <w:r>
        <w:rPr>
          <w:rFonts w:hint="eastAsia" w:asciiTheme="minorEastAsia" w:hAnsiTheme="minorEastAsia" w:eastAsiaTheme="minorEastAsia" w:cstheme="minorEastAsia"/>
          <w:b w:val="0"/>
          <w:color w:val="auto"/>
          <w:sz w:val="21"/>
          <w:szCs w:val="21"/>
          <w:highlight w:val="none"/>
        </w:rPr>
        <w:t>十二、合同生效</w:t>
      </w:r>
      <w:bookmarkEnd w:id="164"/>
      <w:bookmarkEnd w:id="165"/>
      <w:bookmarkEnd w:id="166"/>
    </w:p>
    <w:p w14:paraId="03ED619C">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本合同自</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生效。</w:t>
      </w:r>
    </w:p>
    <w:p w14:paraId="5AC5E917">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7" w:name="_Toc25478"/>
      <w:bookmarkStart w:id="168" w:name="_Toc351203493"/>
      <w:bookmarkStart w:id="169" w:name="_Toc9322736"/>
      <w:r>
        <w:rPr>
          <w:rFonts w:hint="eastAsia" w:asciiTheme="minorEastAsia" w:hAnsiTheme="minorEastAsia" w:eastAsiaTheme="minorEastAsia" w:cstheme="minorEastAsia"/>
          <w:b w:val="0"/>
          <w:color w:val="auto"/>
          <w:sz w:val="21"/>
          <w:szCs w:val="21"/>
          <w:highlight w:val="none"/>
        </w:rPr>
        <w:t>十三、合同份数</w:t>
      </w:r>
      <w:bookmarkEnd w:id="167"/>
      <w:bookmarkEnd w:id="168"/>
      <w:bookmarkEnd w:id="169"/>
    </w:p>
    <w:p w14:paraId="2A221D5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本合同一式</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份，承包人执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w:t>
      </w:r>
    </w:p>
    <w:p w14:paraId="703E5307">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p>
    <w:p w14:paraId="202A89C3">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包</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人：  (公章)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承</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包</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人：  (公章)</w:t>
      </w:r>
    </w:p>
    <w:p w14:paraId="4E5EBF39">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法定代表人或其委托代理人：</w:t>
      </w:r>
    </w:p>
    <w:p w14:paraId="0D2C4AAD">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（签字）</w:t>
      </w:r>
    </w:p>
    <w:p w14:paraId="098D91F7">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址：</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址：</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566F50F2">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311794E1">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0C5634B9">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委托代理人：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委托代理人：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0B51039B">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电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话：</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272EC29D">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真：</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真：</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51A620BF">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72283BDF">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开户银行：</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3D0EF8B5">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 xml:space="preserve">账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账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号：</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207D1540">
      <w:pPr>
        <w:spacing w:before="156" w:beforeLines="50" w:after="156" w:afterLines="50"/>
        <w:ind w:left="0" w:leftChars="0" w:firstLine="0" w:firstLineChars="0"/>
        <w:jc w:val="both"/>
        <w:outlineLvl w:val="2"/>
        <w:rPr>
          <w:rStyle w:val="143"/>
          <w:rFonts w:hint="eastAsia"/>
        </w:rPr>
        <w:sectPr>
          <w:pgSz w:w="11905" w:h="16838"/>
          <w:pgMar w:top="1247" w:right="1531" w:bottom="1247" w:left="1531" w:header="851" w:footer="896" w:gutter="0"/>
          <w:pgNumType w:fmt="numberInDash"/>
          <w:cols w:space="0" w:num="1"/>
          <w:rtlGutter w:val="0"/>
          <w:docGrid w:linePitch="312" w:charSpace="0"/>
        </w:sectPr>
      </w:pPr>
      <w:bookmarkStart w:id="170" w:name="_Toc13593"/>
      <w:bookmarkStart w:id="171" w:name="_Toc2170"/>
      <w:bookmarkStart w:id="172" w:name="_Toc15766"/>
      <w:bookmarkStart w:id="173" w:name="_Toc15568"/>
      <w:bookmarkStart w:id="174" w:name="_Toc351203494"/>
      <w:bookmarkStart w:id="175" w:name="_Toc25562"/>
      <w:bookmarkStart w:id="176" w:name="_Toc27575"/>
      <w:bookmarkStart w:id="177" w:name="_Toc741"/>
      <w:bookmarkStart w:id="178" w:name="_Toc2961"/>
      <w:bookmarkStart w:id="179" w:name="_Toc16270"/>
      <w:bookmarkStart w:id="180" w:name="_Toc9322737"/>
      <w:bookmarkStart w:id="181" w:name="_Toc23439"/>
      <w:bookmarkStart w:id="182" w:name="_Toc10523"/>
    </w:p>
    <w:p w14:paraId="24B83693">
      <w:pPr>
        <w:pStyle w:val="22"/>
        <w:bidi w:val="0"/>
        <w:rPr>
          <w:rFonts w:hint="eastAsia"/>
        </w:rPr>
      </w:pPr>
      <w:r>
        <w:rPr>
          <w:rFonts w:hint="eastAsia"/>
        </w:rPr>
        <w:t>第二部分</w:t>
      </w:r>
      <w:r>
        <w:rPr>
          <w:rFonts w:hint="eastAsia"/>
          <w:lang w:val="en-US" w:eastAsia="zh-CN"/>
        </w:rPr>
        <w:t xml:space="preserve">  </w:t>
      </w:r>
      <w:r>
        <w:rPr>
          <w:rFonts w:hint="eastAsia"/>
        </w:rPr>
        <w:t>通用合同条款</w:t>
      </w:r>
      <w:bookmarkEnd w:id="170"/>
      <w:bookmarkEnd w:id="171"/>
      <w:bookmarkEnd w:id="172"/>
      <w:bookmarkEnd w:id="173"/>
      <w:bookmarkEnd w:id="174"/>
      <w:bookmarkEnd w:id="175"/>
      <w:bookmarkEnd w:id="176"/>
      <w:bookmarkEnd w:id="177"/>
      <w:bookmarkEnd w:id="178"/>
      <w:bookmarkEnd w:id="179"/>
      <w:bookmarkEnd w:id="180"/>
      <w:bookmarkEnd w:id="181"/>
      <w:bookmarkEnd w:id="182"/>
    </w:p>
    <w:p w14:paraId="6E8D418D">
      <w:pPr>
        <w:tabs>
          <w:tab w:val="left" w:pos="1980"/>
          <w:tab w:val="left" w:pos="5145"/>
        </w:tabs>
        <w:spacing w:line="360" w:lineRule="auto"/>
        <w:rPr>
          <w:rFonts w:hint="eastAsia" w:ascii="宋体" w:hAnsi="宋体" w:eastAsia="宋体" w:cs="宋体"/>
          <w:color w:val="auto"/>
          <w:sz w:val="24"/>
          <w:szCs w:val="24"/>
          <w:highlight w:val="none"/>
        </w:rPr>
      </w:pPr>
    </w:p>
    <w:p w14:paraId="60547ED1">
      <w:pPr>
        <w:tabs>
          <w:tab w:val="left" w:pos="1980"/>
          <w:tab w:val="left" w:pos="514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通用条款引用《建设工程施工合同(示范文本》)[GF-2017-0201]中的第二部分通用合同条款。</w:t>
      </w:r>
    </w:p>
    <w:p w14:paraId="7E36F471">
      <w:pPr>
        <w:tabs>
          <w:tab w:val="left" w:pos="1980"/>
          <w:tab w:val="left" w:pos="5145"/>
        </w:tabs>
        <w:spacing w:line="360" w:lineRule="auto"/>
        <w:rPr>
          <w:rFonts w:hint="eastAsia" w:ascii="宋体" w:hAnsi="宋体" w:eastAsia="宋体" w:cs="宋体"/>
          <w:color w:val="auto"/>
          <w:sz w:val="24"/>
          <w:szCs w:val="24"/>
          <w:highlight w:val="none"/>
        </w:rPr>
      </w:pPr>
    </w:p>
    <w:p w14:paraId="42F133A5">
      <w:pPr>
        <w:pStyle w:val="405"/>
        <w:spacing w:after="120" w:line="360" w:lineRule="auto"/>
        <w:ind w:firstLine="480" w:firstLineChars="200"/>
        <w:rPr>
          <w:rFonts w:hint="eastAsia" w:ascii="宋体" w:hAnsi="宋体" w:eastAsia="宋体" w:cs="宋体"/>
          <w:color w:val="auto"/>
          <w:sz w:val="24"/>
          <w:szCs w:val="24"/>
          <w:highlight w:val="none"/>
        </w:rPr>
      </w:pPr>
      <w:bookmarkStart w:id="183" w:name="_Toc351203633"/>
      <w:bookmarkStart w:id="184" w:name="_Toc10145"/>
      <w:bookmarkStart w:id="185" w:name="_Toc20198"/>
      <w:r>
        <w:rPr>
          <w:rFonts w:hint="eastAsia" w:ascii="宋体" w:hAnsi="宋体" w:eastAsia="宋体" w:cs="宋体"/>
          <w:color w:val="auto"/>
          <w:sz w:val="24"/>
          <w:szCs w:val="24"/>
          <w:highlight w:val="none"/>
        </w:rPr>
        <w:t>1</w:t>
      </w:r>
      <w:bookmarkStart w:id="186" w:name="_Toc296891196"/>
      <w:bookmarkStart w:id="187" w:name="_Toc296944495"/>
      <w:bookmarkStart w:id="188" w:name="_Toc292559361"/>
      <w:bookmarkStart w:id="189" w:name="_Toc296346657"/>
      <w:bookmarkStart w:id="190" w:name="_Toc292559866"/>
      <w:bookmarkStart w:id="191" w:name="_Toc297048342"/>
      <w:bookmarkStart w:id="192" w:name="_Toc297120456"/>
      <w:bookmarkStart w:id="193" w:name="_Toc296890984"/>
      <w:bookmarkStart w:id="194" w:name="_Toc296503156"/>
      <w:bookmarkStart w:id="195" w:name="_Toc296347155"/>
      <w:r>
        <w:rPr>
          <w:rFonts w:hint="eastAsia" w:ascii="宋体" w:hAnsi="宋体" w:eastAsia="宋体" w:cs="宋体"/>
          <w:color w:val="auto"/>
          <w:sz w:val="24"/>
          <w:szCs w:val="24"/>
          <w:highlight w:val="none"/>
        </w:rPr>
        <w:t>. 一般约定</w:t>
      </w:r>
      <w:bookmarkEnd w:id="183"/>
      <w:bookmarkEnd w:id="184"/>
      <w:bookmarkEnd w:id="185"/>
    </w:p>
    <w:bookmarkEnd w:id="186"/>
    <w:bookmarkEnd w:id="187"/>
    <w:bookmarkEnd w:id="188"/>
    <w:bookmarkEnd w:id="189"/>
    <w:bookmarkEnd w:id="190"/>
    <w:bookmarkEnd w:id="191"/>
    <w:bookmarkEnd w:id="192"/>
    <w:bookmarkEnd w:id="193"/>
    <w:bookmarkEnd w:id="194"/>
    <w:bookmarkEnd w:id="195"/>
    <w:p w14:paraId="3C770AB7">
      <w:pPr>
        <w:pStyle w:val="405"/>
        <w:spacing w:after="120" w:line="360" w:lineRule="auto"/>
        <w:ind w:firstLine="480" w:firstLineChars="200"/>
        <w:rPr>
          <w:rFonts w:hint="eastAsia" w:ascii="宋体" w:hAnsi="宋体" w:eastAsia="宋体" w:cs="宋体"/>
          <w:color w:val="auto"/>
          <w:sz w:val="24"/>
          <w:szCs w:val="24"/>
          <w:highlight w:val="none"/>
        </w:rPr>
      </w:pPr>
      <w:bookmarkStart w:id="196" w:name="_Toc22855"/>
      <w:r>
        <w:rPr>
          <w:rFonts w:hint="eastAsia" w:ascii="宋体" w:hAnsi="宋体" w:eastAsia="宋体" w:cs="宋体"/>
          <w:color w:val="auto"/>
          <w:sz w:val="24"/>
          <w:szCs w:val="24"/>
          <w:highlight w:val="none"/>
        </w:rPr>
        <w:t>1.1 词语定义</w:t>
      </w:r>
      <w:bookmarkEnd w:id="196"/>
    </w:p>
    <w:p w14:paraId="4A3B547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7EF1F4A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1.1.1.10其他合同文件包括：</w:t>
      </w:r>
      <w:r>
        <w:rPr>
          <w:rFonts w:hint="eastAsia" w:ascii="宋体" w:hAnsi="宋体" w:eastAsia="宋体" w:cs="宋体"/>
          <w:color w:val="auto"/>
          <w:sz w:val="24"/>
          <w:szCs w:val="24"/>
          <w:highlight w:val="none"/>
          <w:u w:val="single"/>
        </w:rPr>
        <w:t>招标文件、本合同履行过程中双方签订的有关工程及其他相关文件。</w:t>
      </w:r>
    </w:p>
    <w:p w14:paraId="3728FA0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1.1.2合同当事人及其他相关方</w:t>
      </w:r>
    </w:p>
    <w:p w14:paraId="150EF2E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637758C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3AF8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C3A6E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E9F7B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750DF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6D3F5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1.1.2.5设计人：</w:t>
      </w:r>
    </w:p>
    <w:p w14:paraId="09747CD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58482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F1F4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117CB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2654B58">
      <w:pPr>
        <w:pStyle w:val="405"/>
        <w:spacing w:line="360" w:lineRule="auto"/>
        <w:ind w:left="240" w:leftChars="10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43E75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1.1.3工程和设备</w:t>
      </w:r>
    </w:p>
    <w:p w14:paraId="0236575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206AD3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A651F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8BCC31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1.3法律</w:t>
      </w:r>
    </w:p>
    <w:p w14:paraId="2BECF144">
      <w:pPr>
        <w:pStyle w:val="405"/>
        <w:autoSpaceDE w:val="0"/>
        <w:autoSpaceDN w:val="0"/>
        <w:adjustRightInd w:val="0"/>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                   </w:t>
      </w:r>
    </w:p>
    <w:p w14:paraId="298F618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1.4标准和规范</w:t>
      </w:r>
    </w:p>
    <w:p w14:paraId="4C219C32">
      <w:pPr>
        <w:pStyle w:val="405"/>
        <w:spacing w:line="360" w:lineRule="auto"/>
        <w:ind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6A9FF34">
      <w:pPr>
        <w:pStyle w:val="405"/>
        <w:spacing w:line="360" w:lineRule="auto"/>
        <w:ind w:firstLine="480" w:firstLineChars="200"/>
        <w:rPr>
          <w:rFonts w:hint="eastAsia" w:ascii="宋体" w:hAnsi="宋体" w:eastAsia="宋体" w:cs="宋体"/>
          <w:color w:val="auto"/>
          <w:sz w:val="24"/>
          <w:szCs w:val="24"/>
          <w:highlight w:val="none"/>
        </w:rPr>
      </w:pPr>
      <w:bookmarkStart w:id="197" w:name="_Toc14227"/>
      <w:r>
        <w:rPr>
          <w:rFonts w:hint="eastAsia" w:ascii="宋体" w:hAnsi="宋体" w:eastAsia="宋体" w:cs="宋体"/>
          <w:color w:val="auto"/>
          <w:sz w:val="24"/>
          <w:szCs w:val="24"/>
          <w:highlight w:val="none"/>
        </w:rPr>
        <w:t>1.4.2发包人提供国外标准、规范的名称：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197"/>
    </w:p>
    <w:p w14:paraId="1FB131A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266609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A7B8407">
      <w:pPr>
        <w:pStyle w:val="405"/>
        <w:spacing w:line="360" w:lineRule="auto"/>
        <w:ind w:left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248C31">
      <w:pPr>
        <w:pStyle w:val="405"/>
        <w:spacing w:after="120" w:line="360" w:lineRule="auto"/>
        <w:ind w:firstLine="480" w:firstLineChars="200"/>
        <w:rPr>
          <w:rFonts w:hint="eastAsia" w:ascii="宋体" w:hAnsi="宋体" w:eastAsia="宋体" w:cs="宋体"/>
          <w:color w:val="auto"/>
          <w:sz w:val="24"/>
          <w:szCs w:val="24"/>
          <w:highlight w:val="none"/>
        </w:rPr>
      </w:pPr>
      <w:bookmarkStart w:id="198" w:name="_Toc25897"/>
      <w:r>
        <w:rPr>
          <w:rFonts w:hint="eastAsia" w:ascii="宋体" w:hAnsi="宋体" w:eastAsia="宋体" w:cs="宋体"/>
          <w:color w:val="auto"/>
          <w:sz w:val="24"/>
          <w:szCs w:val="24"/>
          <w:highlight w:val="none"/>
        </w:rPr>
        <w:t>1.5合同文件的优先顺序</w:t>
      </w:r>
      <w:bookmarkEnd w:id="198"/>
    </w:p>
    <w:p w14:paraId="78CA3E0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62ABBA2">
      <w:pPr>
        <w:pStyle w:val="405"/>
        <w:spacing w:after="120" w:line="360" w:lineRule="auto"/>
        <w:ind w:firstLine="480" w:firstLineChars="200"/>
        <w:rPr>
          <w:rFonts w:hint="eastAsia" w:ascii="宋体" w:hAnsi="宋体" w:eastAsia="宋体" w:cs="宋体"/>
          <w:color w:val="auto"/>
          <w:sz w:val="24"/>
          <w:szCs w:val="24"/>
          <w:highlight w:val="none"/>
        </w:rPr>
      </w:pPr>
      <w:bookmarkStart w:id="199" w:name="_Toc20709"/>
      <w:r>
        <w:rPr>
          <w:rFonts w:hint="eastAsia" w:ascii="宋体" w:hAnsi="宋体" w:eastAsia="宋体" w:cs="宋体"/>
          <w:color w:val="auto"/>
          <w:sz w:val="24"/>
          <w:szCs w:val="24"/>
          <w:highlight w:val="none"/>
        </w:rPr>
        <w:t>1.6图纸和承包人文件</w:t>
      </w:r>
      <w:bookmarkEnd w:id="199"/>
    </w:p>
    <w:p w14:paraId="443F880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1.6.1图纸的提供</w:t>
      </w:r>
    </w:p>
    <w:p w14:paraId="7F576BE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F77A88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套；</w:t>
      </w:r>
    </w:p>
    <w:p w14:paraId="52BB1FE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4AB0E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1.6.4承包人文件</w:t>
      </w:r>
    </w:p>
    <w:p w14:paraId="58772172">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41D66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D0ADC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C291D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15B60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D27C9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1.6.5现场图纸准备</w:t>
      </w:r>
    </w:p>
    <w:p w14:paraId="746157E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3ABAB9">
      <w:pPr>
        <w:pStyle w:val="405"/>
        <w:spacing w:after="120" w:line="360" w:lineRule="auto"/>
        <w:ind w:firstLine="480" w:firstLineChars="200"/>
        <w:rPr>
          <w:rFonts w:hint="eastAsia" w:ascii="宋体" w:hAnsi="宋体" w:eastAsia="宋体" w:cs="宋体"/>
          <w:color w:val="auto"/>
          <w:sz w:val="24"/>
          <w:szCs w:val="24"/>
          <w:highlight w:val="none"/>
        </w:rPr>
      </w:pPr>
      <w:bookmarkStart w:id="200" w:name="_Toc1634"/>
      <w:r>
        <w:rPr>
          <w:rFonts w:hint="eastAsia" w:ascii="宋体" w:hAnsi="宋体" w:eastAsia="宋体" w:cs="宋体"/>
          <w:color w:val="auto"/>
          <w:sz w:val="24"/>
          <w:szCs w:val="24"/>
          <w:highlight w:val="none"/>
        </w:rPr>
        <w:t>1.7联络</w:t>
      </w:r>
      <w:bookmarkEnd w:id="200"/>
    </w:p>
    <w:p w14:paraId="189536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E553C6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A6C7E5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79ED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7F819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4D2FB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A148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DE2CD31">
      <w:pPr>
        <w:pStyle w:val="405"/>
        <w:spacing w:after="120" w:line="360" w:lineRule="auto"/>
        <w:ind w:firstLine="480" w:firstLineChars="200"/>
        <w:rPr>
          <w:rFonts w:hint="eastAsia" w:ascii="宋体" w:hAnsi="宋体" w:eastAsia="宋体" w:cs="宋体"/>
          <w:color w:val="auto"/>
          <w:sz w:val="24"/>
          <w:szCs w:val="24"/>
          <w:highlight w:val="none"/>
        </w:rPr>
      </w:pPr>
      <w:bookmarkStart w:id="201" w:name="_Toc14665"/>
      <w:r>
        <w:rPr>
          <w:rFonts w:hint="eastAsia" w:ascii="宋体" w:hAnsi="宋体" w:eastAsia="宋体" w:cs="宋体"/>
          <w:color w:val="auto"/>
          <w:sz w:val="24"/>
          <w:szCs w:val="24"/>
          <w:highlight w:val="none"/>
        </w:rPr>
        <w:t>1.10交通运输</w:t>
      </w:r>
      <w:bookmarkEnd w:id="201"/>
    </w:p>
    <w:p w14:paraId="291DA83E">
      <w:pPr>
        <w:pStyle w:val="405"/>
        <w:spacing w:line="360" w:lineRule="auto"/>
        <w:ind w:firstLine="480" w:firstLineChars="200"/>
        <w:rPr>
          <w:rFonts w:hint="eastAsia" w:ascii="宋体" w:hAnsi="宋体" w:eastAsia="宋体" w:cs="宋体"/>
          <w:color w:val="auto"/>
          <w:sz w:val="24"/>
          <w:szCs w:val="24"/>
          <w:highlight w:val="none"/>
        </w:rPr>
      </w:pPr>
      <w:bookmarkStart w:id="202" w:name="_Toc11818"/>
      <w:r>
        <w:rPr>
          <w:rFonts w:hint="eastAsia" w:ascii="宋体" w:hAnsi="宋体" w:eastAsia="宋体" w:cs="宋体"/>
          <w:color w:val="auto"/>
          <w:sz w:val="24"/>
          <w:szCs w:val="24"/>
          <w:highlight w:val="none"/>
        </w:rPr>
        <w:t>1</w:t>
      </w:r>
      <w:bookmarkStart w:id="203" w:name="_Toc303539100"/>
      <w:bookmarkStart w:id="204" w:name="_Toc304295521"/>
      <w:bookmarkStart w:id="205" w:name="_Toc300934943"/>
      <w:bookmarkStart w:id="206" w:name="_Toc312677986"/>
      <w:bookmarkStart w:id="207" w:name="_Toc318581155"/>
      <w:r>
        <w:rPr>
          <w:rFonts w:hint="eastAsia" w:ascii="宋体" w:hAnsi="宋体" w:eastAsia="宋体" w:cs="宋体"/>
          <w:color w:val="auto"/>
          <w:sz w:val="24"/>
          <w:szCs w:val="24"/>
          <w:highlight w:val="none"/>
        </w:rPr>
        <w:t>.10.1出入现场的权利</w:t>
      </w:r>
      <w:bookmarkEnd w:id="202"/>
    </w:p>
    <w:p w14:paraId="6D8A0550">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03"/>
    <w:bookmarkEnd w:id="204"/>
    <w:bookmarkEnd w:id="205"/>
    <w:bookmarkEnd w:id="206"/>
    <w:bookmarkEnd w:id="207"/>
    <w:p w14:paraId="3130AD4C">
      <w:pPr>
        <w:pStyle w:val="405"/>
        <w:spacing w:line="360" w:lineRule="auto"/>
        <w:ind w:firstLine="480" w:firstLineChars="200"/>
        <w:rPr>
          <w:rFonts w:hint="eastAsia" w:ascii="宋体" w:hAnsi="宋体" w:eastAsia="宋体" w:cs="宋体"/>
          <w:color w:val="auto"/>
          <w:sz w:val="24"/>
          <w:szCs w:val="24"/>
          <w:highlight w:val="none"/>
        </w:rPr>
      </w:pPr>
      <w:bookmarkStart w:id="208" w:name="_Toc20408"/>
      <w:r>
        <w:rPr>
          <w:rFonts w:hint="eastAsia" w:ascii="宋体" w:hAnsi="宋体" w:eastAsia="宋体" w:cs="宋体"/>
          <w:color w:val="auto"/>
          <w:sz w:val="24"/>
          <w:szCs w:val="24"/>
          <w:highlight w:val="none"/>
        </w:rPr>
        <w:t>1</w:t>
      </w:r>
      <w:bookmarkStart w:id="209" w:name="_Toc300934944"/>
      <w:bookmarkStart w:id="210" w:name="_Toc312677987"/>
      <w:bookmarkStart w:id="211" w:name="_Toc303539101"/>
      <w:bookmarkStart w:id="212" w:name="_Toc304295522"/>
      <w:bookmarkStart w:id="213" w:name="_Toc318581156"/>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场内交通</w:t>
      </w:r>
      <w:bookmarkEnd w:id="208"/>
    </w:p>
    <w:p w14:paraId="54CC3A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F4DEBD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bookmarkEnd w:id="209"/>
      <w:bookmarkEnd w:id="210"/>
      <w:bookmarkEnd w:id="211"/>
      <w:bookmarkEnd w:id="212"/>
      <w:bookmarkEnd w:id="213"/>
      <w:bookmarkStart w:id="214" w:name="_Toc31858115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1CF9A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超大件和超重件的运输</w:t>
      </w:r>
    </w:p>
    <w:p w14:paraId="473732C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规定承担。</w:t>
      </w:r>
    </w:p>
    <w:bookmarkEnd w:id="214"/>
    <w:p w14:paraId="6715A6BD">
      <w:pPr>
        <w:pStyle w:val="405"/>
        <w:spacing w:after="120" w:line="360" w:lineRule="auto"/>
        <w:ind w:firstLine="480" w:firstLineChars="200"/>
        <w:rPr>
          <w:rFonts w:hint="eastAsia" w:ascii="宋体" w:hAnsi="宋体" w:eastAsia="宋体" w:cs="宋体"/>
          <w:color w:val="auto"/>
          <w:sz w:val="24"/>
          <w:szCs w:val="24"/>
          <w:highlight w:val="none"/>
        </w:rPr>
      </w:pPr>
      <w:bookmarkStart w:id="215" w:name="_Toc12206"/>
      <w:r>
        <w:rPr>
          <w:rFonts w:hint="eastAsia" w:ascii="宋体" w:hAnsi="宋体" w:eastAsia="宋体" w:cs="宋体"/>
          <w:color w:val="auto"/>
          <w:sz w:val="24"/>
          <w:szCs w:val="24"/>
          <w:highlight w:val="none"/>
        </w:rPr>
        <w:t>1.11知识产权</w:t>
      </w:r>
      <w:bookmarkEnd w:id="215"/>
    </w:p>
    <w:p w14:paraId="21AD0C9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1618CA6">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FDF5ED">
      <w:pPr>
        <w:pStyle w:val="405"/>
        <w:spacing w:line="360" w:lineRule="auto"/>
        <w:ind w:leftChars="200"/>
        <w:rPr>
          <w:rFonts w:hint="eastAsia" w:ascii="宋体" w:hAnsi="宋体" w:eastAsia="宋体" w:cs="宋体"/>
          <w:color w:val="auto"/>
          <w:sz w:val="24"/>
          <w:szCs w:val="24"/>
          <w:highlight w:val="none"/>
        </w:rPr>
      </w:pPr>
      <w:bookmarkStart w:id="216" w:name="_Toc12889"/>
      <w:r>
        <w:rPr>
          <w:rFonts w:hint="eastAsia" w:ascii="宋体" w:hAnsi="宋体" w:eastAsia="宋体" w:cs="宋体"/>
          <w:color w:val="auto"/>
          <w:sz w:val="24"/>
          <w:szCs w:val="24"/>
          <w:highlight w:val="none"/>
        </w:rPr>
        <w:t>1.11.2关于承包人为实施工程所编制文件的著作权的归属：</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216"/>
    </w:p>
    <w:p w14:paraId="7D62C8A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EDE9600">
      <w:pPr>
        <w:pStyle w:val="405"/>
        <w:spacing w:line="360" w:lineRule="auto"/>
        <w:ind w:firstLine="480" w:firstLineChars="200"/>
        <w:rPr>
          <w:rFonts w:hint="eastAsia" w:ascii="宋体" w:hAnsi="宋体" w:eastAsia="宋体" w:cs="宋体"/>
          <w:color w:val="auto"/>
          <w:sz w:val="24"/>
          <w:szCs w:val="24"/>
          <w:highlight w:val="none"/>
        </w:rPr>
      </w:pPr>
      <w:bookmarkStart w:id="217" w:name="_Toc12643"/>
      <w:r>
        <w:rPr>
          <w:rFonts w:hint="eastAsia" w:ascii="宋体" w:hAnsi="宋体" w:eastAsia="宋体" w:cs="宋体"/>
          <w:color w:val="auto"/>
          <w:sz w:val="24"/>
          <w:szCs w:val="24"/>
          <w:highlight w:val="none"/>
        </w:rPr>
        <w:t>1.11.4承包人在施工过程中所采用的专利、专有技术、技术秘密的使用费的承担方式：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217"/>
    </w:p>
    <w:p w14:paraId="4BF0A40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7FD015B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415FD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4556CFE">
      <w:pPr>
        <w:pStyle w:val="405"/>
        <w:spacing w:line="360" w:lineRule="auto"/>
        <w:ind w:firstLine="480" w:firstLineChars="200"/>
        <w:rPr>
          <w:rFonts w:hint="eastAsia" w:ascii="宋体" w:hAnsi="宋体" w:eastAsia="宋体" w:cs="宋体"/>
          <w:color w:val="auto"/>
          <w:sz w:val="24"/>
          <w:szCs w:val="24"/>
          <w:highlight w:val="none"/>
        </w:rPr>
      </w:pPr>
      <w:bookmarkStart w:id="218" w:name="_Toc10582"/>
      <w:bookmarkStart w:id="219" w:name="_Toc351203634"/>
      <w:bookmarkStart w:id="220" w:name="_Toc13415"/>
      <w:r>
        <w:rPr>
          <w:rFonts w:hint="eastAsia" w:ascii="宋体" w:hAnsi="宋体" w:eastAsia="宋体" w:cs="宋体"/>
          <w:color w:val="auto"/>
          <w:sz w:val="24"/>
          <w:szCs w:val="24"/>
          <w:highlight w:val="none"/>
        </w:rPr>
        <w:t>2</w:t>
      </w:r>
      <w:bookmarkStart w:id="221" w:name="_Toc296346658"/>
      <w:bookmarkStart w:id="222" w:name="_Toc297048343"/>
      <w:bookmarkStart w:id="223" w:name="_Toc292559362"/>
      <w:bookmarkStart w:id="224" w:name="_Toc296347156"/>
      <w:bookmarkStart w:id="225" w:name="_Toc296944496"/>
      <w:bookmarkStart w:id="226" w:name="_Toc297120457"/>
      <w:bookmarkStart w:id="227" w:name="_Toc296891197"/>
      <w:bookmarkStart w:id="228" w:name="_Toc292559867"/>
      <w:bookmarkStart w:id="229" w:name="_Toc296890985"/>
      <w:bookmarkStart w:id="230" w:name="_Toc296503157"/>
      <w:r>
        <w:rPr>
          <w:rFonts w:hint="eastAsia" w:ascii="宋体" w:hAnsi="宋体" w:eastAsia="宋体" w:cs="宋体"/>
          <w:color w:val="auto"/>
          <w:sz w:val="24"/>
          <w:szCs w:val="24"/>
          <w:highlight w:val="none"/>
        </w:rPr>
        <w:t>.发包人</w:t>
      </w:r>
      <w:bookmarkEnd w:id="218"/>
      <w:bookmarkEnd w:id="219"/>
      <w:bookmarkEnd w:id="220"/>
    </w:p>
    <w:bookmarkEnd w:id="221"/>
    <w:bookmarkEnd w:id="222"/>
    <w:bookmarkEnd w:id="223"/>
    <w:bookmarkEnd w:id="224"/>
    <w:bookmarkEnd w:id="225"/>
    <w:bookmarkEnd w:id="226"/>
    <w:bookmarkEnd w:id="227"/>
    <w:bookmarkEnd w:id="228"/>
    <w:bookmarkEnd w:id="229"/>
    <w:bookmarkEnd w:id="230"/>
    <w:p w14:paraId="400EE08F">
      <w:pPr>
        <w:pStyle w:val="405"/>
        <w:spacing w:after="120" w:line="360" w:lineRule="auto"/>
        <w:ind w:firstLine="480" w:firstLineChars="200"/>
        <w:rPr>
          <w:rFonts w:hint="eastAsia" w:ascii="宋体" w:hAnsi="宋体" w:eastAsia="宋体" w:cs="宋体"/>
          <w:color w:val="auto"/>
          <w:sz w:val="24"/>
          <w:szCs w:val="24"/>
          <w:highlight w:val="none"/>
        </w:rPr>
      </w:pPr>
      <w:bookmarkStart w:id="231" w:name="_Toc13781"/>
      <w:r>
        <w:rPr>
          <w:rFonts w:hint="eastAsia" w:ascii="宋体" w:hAnsi="宋体" w:eastAsia="宋体" w:cs="宋体"/>
          <w:color w:val="auto"/>
          <w:sz w:val="24"/>
          <w:szCs w:val="24"/>
          <w:highlight w:val="none"/>
        </w:rPr>
        <w:t>2.2发包人代表</w:t>
      </w:r>
      <w:bookmarkEnd w:id="231"/>
    </w:p>
    <w:p w14:paraId="509F5C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59651D3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08BE7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21463F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DEAD9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D64E3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05E010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4334A5">
      <w:pPr>
        <w:pStyle w:val="405"/>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9B16609">
      <w:pPr>
        <w:pStyle w:val="405"/>
        <w:spacing w:after="120" w:line="360" w:lineRule="auto"/>
        <w:ind w:firstLine="480" w:firstLineChars="200"/>
        <w:rPr>
          <w:rFonts w:hint="eastAsia" w:ascii="宋体" w:hAnsi="宋体" w:eastAsia="宋体" w:cs="宋体"/>
          <w:color w:val="auto"/>
          <w:sz w:val="24"/>
          <w:szCs w:val="24"/>
          <w:highlight w:val="none"/>
        </w:rPr>
      </w:pPr>
      <w:bookmarkStart w:id="232" w:name="_Toc2447"/>
      <w:r>
        <w:rPr>
          <w:rFonts w:hint="eastAsia" w:ascii="宋体" w:hAnsi="宋体" w:eastAsia="宋体" w:cs="宋体"/>
          <w:color w:val="auto"/>
          <w:sz w:val="24"/>
          <w:szCs w:val="24"/>
          <w:highlight w:val="none"/>
        </w:rPr>
        <w:t>2.4施工现场、施工条件和基础资料的提供</w:t>
      </w:r>
      <w:bookmarkEnd w:id="232"/>
    </w:p>
    <w:p w14:paraId="52722F8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2.4.1提供施工现场</w:t>
      </w:r>
    </w:p>
    <w:p w14:paraId="5D48A8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77BAF1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2.4.2提供施工条件</w:t>
      </w:r>
    </w:p>
    <w:p w14:paraId="5AF5DC61">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4DE6675">
      <w:pPr>
        <w:pStyle w:val="405"/>
        <w:spacing w:after="120" w:line="360" w:lineRule="auto"/>
        <w:ind w:firstLine="480" w:firstLineChars="200"/>
        <w:rPr>
          <w:rFonts w:hint="eastAsia" w:ascii="宋体" w:hAnsi="宋体" w:eastAsia="宋体" w:cs="宋体"/>
          <w:color w:val="auto"/>
          <w:sz w:val="24"/>
          <w:szCs w:val="24"/>
          <w:highlight w:val="none"/>
        </w:rPr>
      </w:pPr>
      <w:bookmarkStart w:id="233" w:name="_Toc24577"/>
      <w:r>
        <w:rPr>
          <w:rFonts w:hint="eastAsia" w:ascii="宋体" w:hAnsi="宋体" w:eastAsia="宋体" w:cs="宋体"/>
          <w:color w:val="auto"/>
          <w:sz w:val="24"/>
          <w:szCs w:val="24"/>
          <w:highlight w:val="none"/>
        </w:rPr>
        <w:t>2.5资金来源证明及支付担保</w:t>
      </w:r>
      <w:bookmarkEnd w:id="233"/>
    </w:p>
    <w:p w14:paraId="2FB70E5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F69A5F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E6DB1F7">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B610F2">
      <w:pPr>
        <w:bidi w:val="0"/>
        <w:rPr>
          <w:rFonts w:hint="eastAsia"/>
        </w:rPr>
      </w:pPr>
      <w:bookmarkStart w:id="234" w:name="_Toc23521"/>
      <w:bookmarkStart w:id="235" w:name="_Toc14847"/>
      <w:bookmarkStart w:id="236" w:name="_Toc351203635"/>
      <w:r>
        <w:rPr>
          <w:rFonts w:hint="eastAsia"/>
        </w:rPr>
        <w:t>3</w:t>
      </w:r>
      <w:bookmarkStart w:id="237" w:name="_Toc292559868"/>
      <w:bookmarkStart w:id="238" w:name="_Toc296944497"/>
      <w:bookmarkStart w:id="239" w:name="_Toc292559363"/>
      <w:bookmarkStart w:id="240" w:name="_Toc297048344"/>
      <w:bookmarkStart w:id="241" w:name="_Toc296891198"/>
      <w:bookmarkStart w:id="242" w:name="_Toc296890986"/>
      <w:bookmarkStart w:id="243" w:name="_Toc297120458"/>
      <w:bookmarkStart w:id="244" w:name="_Toc296347157"/>
      <w:bookmarkStart w:id="245" w:name="_Toc296346659"/>
      <w:bookmarkStart w:id="246" w:name="_Toc296503158"/>
      <w:r>
        <w:rPr>
          <w:rFonts w:hint="eastAsia"/>
        </w:rPr>
        <w:t>.承包人</w:t>
      </w:r>
      <w:bookmarkEnd w:id="234"/>
      <w:bookmarkEnd w:id="235"/>
      <w:bookmarkEnd w:id="236"/>
    </w:p>
    <w:bookmarkEnd w:id="237"/>
    <w:bookmarkEnd w:id="238"/>
    <w:bookmarkEnd w:id="239"/>
    <w:bookmarkEnd w:id="240"/>
    <w:bookmarkEnd w:id="241"/>
    <w:bookmarkEnd w:id="242"/>
    <w:bookmarkEnd w:id="243"/>
    <w:bookmarkEnd w:id="244"/>
    <w:bookmarkEnd w:id="245"/>
    <w:bookmarkEnd w:id="246"/>
    <w:p w14:paraId="187A240B">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3.1承包人的一般义务</w:t>
      </w:r>
    </w:p>
    <w:p w14:paraId="241DB91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49394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D64F91B">
      <w:pPr>
        <w:pStyle w:val="405"/>
        <w:spacing w:line="360" w:lineRule="auto"/>
        <w:ind w:left="730"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CC5A9C7">
      <w:pPr>
        <w:pStyle w:val="405"/>
        <w:spacing w:line="360" w:lineRule="auto"/>
        <w:ind w:left="730"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2707CD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E84462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B1B718">
      <w:pPr>
        <w:pStyle w:val="405"/>
        <w:spacing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项目经理</w:t>
      </w:r>
    </w:p>
    <w:p w14:paraId="3201AB9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w:t>
      </w:r>
    </w:p>
    <w:p w14:paraId="774FE94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C9678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C6B1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92C4F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F24ABF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3BD39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48140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93CAD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047D8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2CA55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E4DA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6294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承包人未提交劳动合同，以及没有为</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缴纳社会保险证明的违约责任：发生时承包人向发包人支付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元作为违约金，同时，责成承包人改正，否则发包人有权解除合同。</w:t>
      </w:r>
    </w:p>
    <w:p w14:paraId="7C31705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未经批准，擅自离开施工现场的违约责任：每发生一次承包人向发包人支付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EF0C26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3.2.3承包人擅自更换</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475B160">
      <w:pPr>
        <w:pStyle w:val="4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247" w:name="_Toc30593"/>
      <w:r>
        <w:rPr>
          <w:rFonts w:hint="eastAsia" w:ascii="宋体" w:hAnsi="宋体" w:eastAsia="宋体" w:cs="宋体"/>
          <w:color w:val="auto"/>
          <w:sz w:val="24"/>
          <w:szCs w:val="24"/>
          <w:highlight w:val="none"/>
        </w:rPr>
        <w:t>3.2.4承包人无正当理由拒绝更换</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bookmarkEnd w:id="247"/>
    </w:p>
    <w:p w14:paraId="2968DD3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3.3承包人人员</w:t>
      </w:r>
    </w:p>
    <w:p w14:paraId="43C75F5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B0FD90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3.3.3承包人无正当理由拒绝撤换主要施工管理人员的违约责任：发生时承包人向发包人支付人民币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E51F99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3.3.4承包人主要施工管理人员离开施工现场的批准要求：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B7B68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3D00A5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99993FF">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48" w:name="_Toc300934945"/>
      <w:bookmarkStart w:id="249" w:name="_Toc296890987"/>
      <w:bookmarkStart w:id="250" w:name="_Toc292559869"/>
      <w:bookmarkStart w:id="251" w:name="_Toc297048345"/>
      <w:bookmarkStart w:id="252" w:name="_Toc296944498"/>
      <w:bookmarkStart w:id="253" w:name="_Toc297120459"/>
      <w:bookmarkStart w:id="254" w:name="_Toc303539102"/>
      <w:bookmarkStart w:id="255" w:name="_Toc296503159"/>
      <w:bookmarkStart w:id="256" w:name="_Toc297216151"/>
      <w:bookmarkStart w:id="257" w:name="_Toc296347158"/>
      <w:bookmarkStart w:id="258" w:name="_Toc297123492"/>
      <w:bookmarkStart w:id="259" w:name="_Toc304295523"/>
      <w:bookmarkStart w:id="260" w:name="_Toc296891199"/>
      <w:bookmarkStart w:id="261" w:name="_Toc296346660"/>
      <w:bookmarkStart w:id="262" w:name="_Toc312677988"/>
      <w:bookmarkStart w:id="263" w:name="_Toc292559364"/>
      <w:r>
        <w:rPr>
          <w:rFonts w:hint="eastAsia" w:ascii="宋体" w:hAnsi="宋体" w:eastAsia="宋体" w:cs="宋体"/>
          <w:color w:val="auto"/>
          <w:sz w:val="24"/>
          <w:szCs w:val="24"/>
          <w:highlight w:val="none"/>
        </w:rPr>
        <w:t>.5分包</w:t>
      </w:r>
    </w:p>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14:paraId="425D3C5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64" w:name="_Toc296346661"/>
      <w:bookmarkStart w:id="265" w:name="_Toc304295524"/>
      <w:bookmarkStart w:id="266" w:name="_Toc292559365"/>
      <w:bookmarkStart w:id="267" w:name="_Toc292559870"/>
      <w:bookmarkStart w:id="268" w:name="_Toc297123493"/>
      <w:bookmarkStart w:id="269" w:name="_Toc296347159"/>
      <w:bookmarkStart w:id="270" w:name="_Toc297048346"/>
      <w:bookmarkStart w:id="271" w:name="_Toc297120460"/>
      <w:bookmarkStart w:id="272" w:name="_Toc296503160"/>
      <w:bookmarkStart w:id="273" w:name="_Toc300934946"/>
      <w:bookmarkStart w:id="274" w:name="_Toc297216152"/>
      <w:bookmarkStart w:id="275" w:name="_Toc303539103"/>
      <w:bookmarkStart w:id="276" w:name="_Toc296944499"/>
      <w:bookmarkStart w:id="277" w:name="_Toc296891200"/>
      <w:bookmarkStart w:id="278" w:name="_Toc296890988"/>
      <w:bookmarkStart w:id="279" w:name="_Toc312677989"/>
      <w:bookmarkStart w:id="280" w:name="_Toc318581158"/>
      <w:r>
        <w:rPr>
          <w:rFonts w:hint="eastAsia" w:ascii="宋体" w:hAnsi="宋体" w:eastAsia="宋体" w:cs="宋体"/>
          <w:color w:val="auto"/>
          <w:sz w:val="24"/>
          <w:szCs w:val="24"/>
          <w:highlight w:val="none"/>
        </w:rPr>
        <w:t>.5.1分包的一般约定</w:t>
      </w:r>
    </w:p>
    <w:p w14:paraId="40794E8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4D6B050">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Start w:id="281" w:name="_Toc296891201"/>
      <w:bookmarkStart w:id="282" w:name="_Toc303539104"/>
      <w:bookmarkStart w:id="283" w:name="_Toc296890989"/>
      <w:bookmarkStart w:id="284" w:name="_Toc296944500"/>
      <w:bookmarkStart w:id="285" w:name="_Toc304295525"/>
      <w:bookmarkStart w:id="286" w:name="_Toc300934947"/>
      <w:bookmarkStart w:id="287" w:name="_Toc296346662"/>
      <w:bookmarkStart w:id="288" w:name="_Toc296347160"/>
      <w:bookmarkStart w:id="289" w:name="_Toc297216153"/>
      <w:bookmarkStart w:id="290" w:name="_Toc297120461"/>
      <w:bookmarkStart w:id="291" w:name="_Toc296503161"/>
      <w:bookmarkStart w:id="292" w:name="_Toc297123494"/>
      <w:bookmarkStart w:id="293" w:name="_Toc29704834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3A5268DE">
      <w:pPr>
        <w:pStyle w:val="4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94" w:name="_Toc312677990"/>
      <w:bookmarkStart w:id="295" w:name="_Toc318581159"/>
      <w:r>
        <w:rPr>
          <w:rFonts w:hint="eastAsia" w:ascii="宋体" w:hAnsi="宋体" w:eastAsia="宋体" w:cs="宋体"/>
          <w:color w:val="auto"/>
          <w:sz w:val="24"/>
          <w:szCs w:val="24"/>
          <w:highlight w:val="none"/>
        </w:rPr>
        <w:t>.5.2分包的确定</w:t>
      </w:r>
    </w:p>
    <w:p w14:paraId="792B91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39470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8F4E42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3.5.4分包合同价款</w:t>
      </w:r>
    </w:p>
    <w:p w14:paraId="2D6C3C2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94"/>
    <w:bookmarkEnd w:id="295"/>
    <w:p w14:paraId="00D3158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3.6工程照管与成品、半成品保护</w:t>
      </w:r>
    </w:p>
    <w:p w14:paraId="20CAB0D1">
      <w:pPr>
        <w:pStyle w:val="405"/>
        <w:spacing w:before="120" w:after="120"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A52F1B6">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3.7履约担保</w:t>
      </w:r>
    </w:p>
    <w:p w14:paraId="0C40D04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B9EF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CB0D82">
      <w:pPr>
        <w:bidi w:val="0"/>
        <w:rPr>
          <w:rFonts w:hint="eastAsia"/>
        </w:rPr>
      </w:pPr>
      <w:bookmarkStart w:id="296" w:name="_Toc13951"/>
      <w:bookmarkStart w:id="297" w:name="_Toc351203636"/>
      <w:bookmarkStart w:id="298" w:name="_Toc28169"/>
      <w:r>
        <w:rPr>
          <w:rFonts w:hint="eastAsia"/>
        </w:rPr>
        <w:t>4</w:t>
      </w:r>
      <w:bookmarkStart w:id="299" w:name="_Toc297048348"/>
      <w:bookmarkStart w:id="300" w:name="_Toc296890990"/>
      <w:bookmarkStart w:id="301" w:name="_Toc296346663"/>
      <w:bookmarkStart w:id="302" w:name="_Toc267251413"/>
      <w:bookmarkStart w:id="303" w:name="_Toc296503162"/>
      <w:bookmarkStart w:id="304" w:name="_Toc292559871"/>
      <w:bookmarkStart w:id="305" w:name="_Toc296944501"/>
      <w:bookmarkStart w:id="306" w:name="_Toc292559366"/>
      <w:bookmarkStart w:id="307" w:name="_Toc296347161"/>
      <w:bookmarkStart w:id="308" w:name="_Toc297120462"/>
      <w:bookmarkStart w:id="309" w:name="_Toc296891202"/>
      <w:r>
        <w:rPr>
          <w:rFonts w:hint="eastAsia"/>
        </w:rPr>
        <w:t>.监</w:t>
      </w:r>
      <w:bookmarkEnd w:id="299"/>
      <w:bookmarkEnd w:id="300"/>
      <w:bookmarkEnd w:id="301"/>
      <w:bookmarkEnd w:id="302"/>
      <w:bookmarkEnd w:id="303"/>
      <w:bookmarkEnd w:id="304"/>
      <w:bookmarkEnd w:id="305"/>
      <w:bookmarkEnd w:id="306"/>
      <w:bookmarkEnd w:id="307"/>
      <w:bookmarkEnd w:id="308"/>
      <w:bookmarkEnd w:id="309"/>
      <w:r>
        <w:rPr>
          <w:rFonts w:hint="eastAsia"/>
        </w:rPr>
        <w:t>理人</w:t>
      </w:r>
      <w:bookmarkEnd w:id="296"/>
      <w:bookmarkEnd w:id="297"/>
      <w:bookmarkEnd w:id="298"/>
    </w:p>
    <w:p w14:paraId="2F566867">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094E7A0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6EE6E3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1DCFD4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5E5C2B5">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4.2监理人员</w:t>
      </w:r>
    </w:p>
    <w:p w14:paraId="00E45AF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2D1A4A6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51107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A9F91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B934D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9D4F5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CA0EB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B7B5F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EC481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4.4商定或确定</w:t>
      </w:r>
    </w:p>
    <w:p w14:paraId="6701340F">
      <w:pPr>
        <w:pStyle w:val="405"/>
        <w:spacing w:line="360" w:lineRule="auto"/>
        <w:ind w:firstLine="480" w:firstLineChars="200"/>
        <w:rPr>
          <w:rFonts w:hint="eastAsia" w:ascii="宋体" w:hAnsi="宋体" w:eastAsia="宋体" w:cs="宋体"/>
          <w:color w:val="auto"/>
          <w:sz w:val="24"/>
          <w:szCs w:val="24"/>
          <w:highlight w:val="none"/>
        </w:rPr>
      </w:pPr>
      <w:bookmarkStart w:id="310"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0B48E9C">
      <w:pPr>
        <w:bidi w:val="0"/>
        <w:rPr>
          <w:rFonts w:hint="eastAsia"/>
        </w:rPr>
      </w:pPr>
      <w:bookmarkStart w:id="311" w:name="_Toc351203637"/>
      <w:bookmarkStart w:id="312" w:name="_Toc17456"/>
      <w:bookmarkStart w:id="313" w:name="_Toc3594"/>
      <w:r>
        <w:rPr>
          <w:rFonts w:hint="eastAsia"/>
        </w:rPr>
        <w:t>5</w:t>
      </w:r>
      <w:bookmarkEnd w:id="310"/>
      <w:bookmarkStart w:id="314" w:name="_Toc296944502"/>
      <w:bookmarkStart w:id="315" w:name="_Toc297120463"/>
      <w:bookmarkStart w:id="316" w:name="_Toc292559367"/>
      <w:bookmarkStart w:id="317" w:name="_Toc297048349"/>
      <w:bookmarkStart w:id="318" w:name="_Toc296346664"/>
      <w:bookmarkStart w:id="319" w:name="_Toc296891203"/>
      <w:bookmarkStart w:id="320" w:name="_Toc296503163"/>
      <w:bookmarkStart w:id="321" w:name="_Toc292559872"/>
      <w:bookmarkStart w:id="322" w:name="_Toc296347162"/>
      <w:bookmarkStart w:id="323" w:name="_Toc296890991"/>
      <w:r>
        <w:rPr>
          <w:rFonts w:hint="eastAsia"/>
        </w:rPr>
        <w:t>.工程质量</w:t>
      </w:r>
      <w:bookmarkEnd w:id="311"/>
      <w:bookmarkEnd w:id="312"/>
      <w:bookmarkEnd w:id="313"/>
    </w:p>
    <w:p w14:paraId="7B15278F">
      <w:pPr>
        <w:pStyle w:val="405"/>
        <w:spacing w:after="120" w:line="360" w:lineRule="auto"/>
        <w:ind w:firstLine="480" w:firstLineChars="200"/>
        <w:rPr>
          <w:rFonts w:hint="eastAsia" w:ascii="宋体" w:hAnsi="宋体" w:eastAsia="宋体" w:cs="宋体"/>
          <w:color w:val="auto"/>
          <w:sz w:val="24"/>
          <w:szCs w:val="24"/>
          <w:highlight w:val="none"/>
        </w:rPr>
      </w:pPr>
      <w:bookmarkStart w:id="324" w:name="_Toc26606"/>
      <w:r>
        <w:rPr>
          <w:rFonts w:hint="eastAsia" w:ascii="宋体" w:hAnsi="宋体" w:eastAsia="宋体" w:cs="宋体"/>
          <w:color w:val="auto"/>
          <w:sz w:val="24"/>
          <w:szCs w:val="24"/>
          <w:highlight w:val="none"/>
        </w:rPr>
        <w:t>5.1质量要求</w:t>
      </w:r>
      <w:bookmarkEnd w:id="324"/>
    </w:p>
    <w:p w14:paraId="6692810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325" w:name="_Toc304295527"/>
      <w:bookmarkStart w:id="326" w:name="_Toc300934949"/>
      <w:bookmarkStart w:id="327" w:name="_Toc303539106"/>
      <w:bookmarkStart w:id="328" w:name="_Toc318581164"/>
      <w:bookmarkStart w:id="329" w:name="_Toc297123496"/>
      <w:bookmarkStart w:id="330" w:name="_Toc312677997"/>
      <w:bookmarkStart w:id="331" w:name="_Toc297216155"/>
      <w:r>
        <w:rPr>
          <w:rFonts w:hint="eastAsia" w:ascii="宋体" w:hAnsi="宋体" w:eastAsia="宋体" w:cs="宋体"/>
          <w:color w:val="auto"/>
          <w:sz w:val="24"/>
          <w:szCs w:val="24"/>
          <w:highlight w:val="none"/>
        </w:rPr>
        <w:t>.1.1特殊质量标准和要求：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0577F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7C7671E">
      <w:pPr>
        <w:pStyle w:val="405"/>
        <w:spacing w:after="120" w:line="360" w:lineRule="auto"/>
        <w:ind w:firstLine="480" w:firstLineChars="200"/>
        <w:rPr>
          <w:rFonts w:hint="eastAsia" w:ascii="宋体" w:hAnsi="宋体" w:eastAsia="宋体" w:cs="宋体"/>
          <w:color w:val="auto"/>
          <w:sz w:val="24"/>
          <w:szCs w:val="24"/>
          <w:highlight w:val="none"/>
        </w:rPr>
      </w:pPr>
      <w:bookmarkStart w:id="332" w:name="_Toc17448"/>
      <w:r>
        <w:rPr>
          <w:rFonts w:hint="eastAsia" w:ascii="宋体" w:hAnsi="宋体" w:eastAsia="宋体" w:cs="宋体"/>
          <w:color w:val="auto"/>
          <w:sz w:val="24"/>
          <w:szCs w:val="24"/>
          <w:highlight w:val="none"/>
        </w:rPr>
        <w:t>5.3隐蔽工程检查</w:t>
      </w:r>
      <w:bookmarkEnd w:id="332"/>
    </w:p>
    <w:p w14:paraId="19F225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AB05C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429DF56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37BF16F6">
      <w:pPr>
        <w:bidi w:val="0"/>
        <w:rPr>
          <w:rFonts w:hint="eastAsia"/>
        </w:rPr>
      </w:pPr>
      <w:bookmarkStart w:id="333" w:name="_Toc28443"/>
      <w:bookmarkStart w:id="334" w:name="_Toc20590"/>
      <w:bookmarkStart w:id="335" w:name="_Toc351203638"/>
      <w:r>
        <w:rPr>
          <w:rFonts w:hint="eastAsia"/>
        </w:rPr>
        <w:t>6.安全文明施工与环境保护</w:t>
      </w:r>
      <w:bookmarkEnd w:id="333"/>
      <w:bookmarkEnd w:id="334"/>
      <w:bookmarkEnd w:id="335"/>
    </w:p>
    <w:p w14:paraId="4B26B5F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49B643F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C78C6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19383F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1C7CEC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6.1.5文明施工</w:t>
      </w:r>
    </w:p>
    <w:p w14:paraId="534C44C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A50BC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25"/>
    <w:bookmarkEnd w:id="326"/>
    <w:bookmarkEnd w:id="327"/>
    <w:bookmarkEnd w:id="328"/>
    <w:bookmarkEnd w:id="329"/>
    <w:bookmarkEnd w:id="330"/>
    <w:bookmarkEnd w:id="331"/>
    <w:p w14:paraId="0E1018EF">
      <w:pPr>
        <w:pStyle w:val="405"/>
        <w:spacing w:after="120" w:line="360" w:lineRule="auto"/>
        <w:ind w:firstLine="480" w:firstLineChars="200"/>
        <w:rPr>
          <w:rFonts w:hint="eastAsia" w:ascii="宋体" w:hAnsi="宋体" w:eastAsia="宋体" w:cs="宋体"/>
          <w:color w:val="auto"/>
          <w:sz w:val="24"/>
          <w:szCs w:val="24"/>
          <w:highlight w:val="none"/>
        </w:rPr>
      </w:pPr>
      <w:bookmarkStart w:id="336" w:name="_Toc351203639"/>
      <w:bookmarkStart w:id="337" w:name="_Toc26715"/>
      <w:bookmarkStart w:id="338" w:name="_Toc8693"/>
      <w:r>
        <w:rPr>
          <w:rFonts w:hint="eastAsia" w:ascii="宋体" w:hAnsi="宋体" w:eastAsia="宋体" w:cs="宋体"/>
          <w:color w:val="auto"/>
          <w:sz w:val="24"/>
          <w:szCs w:val="24"/>
          <w:highlight w:val="none"/>
        </w:rPr>
        <w:t>7.工期和进度</w:t>
      </w:r>
      <w:bookmarkEnd w:id="336"/>
      <w:bookmarkEnd w:id="337"/>
      <w:bookmarkEnd w:id="338"/>
    </w:p>
    <w:p w14:paraId="31FD0422">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1C095D64">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8E12A2A">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7.1.2施工组织设计的提交和修改</w:t>
      </w:r>
    </w:p>
    <w:p w14:paraId="451BDE8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0F9903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81FC8E0">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9" w:name="_Toc312678005"/>
      <w:bookmarkStart w:id="340" w:name="_Toc300934966"/>
      <w:bookmarkStart w:id="341" w:name="_Toc297216173"/>
      <w:bookmarkStart w:id="342" w:name="_Toc303539123"/>
      <w:bookmarkStart w:id="343" w:name="_Toc297123514"/>
      <w:bookmarkStart w:id="344" w:name="_Toc304295541"/>
      <w:bookmarkStart w:id="345" w:name="_Toc312677479"/>
      <w:r>
        <w:rPr>
          <w:rFonts w:hint="eastAsia" w:ascii="宋体" w:hAnsi="宋体" w:eastAsia="宋体" w:cs="宋体"/>
          <w:color w:val="auto"/>
          <w:sz w:val="24"/>
          <w:szCs w:val="24"/>
          <w:highlight w:val="none"/>
        </w:rPr>
        <w:t>.2施工进度计划</w:t>
      </w:r>
    </w:p>
    <w:p w14:paraId="51FE1E7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7.2.2施工进度计划的修订</w:t>
      </w:r>
    </w:p>
    <w:p w14:paraId="71BDA45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C9B7AE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7.3开工</w:t>
      </w:r>
    </w:p>
    <w:p w14:paraId="5D1206C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7.3.1开工准备</w:t>
      </w:r>
    </w:p>
    <w:p w14:paraId="1DAFB6A5">
      <w:pPr>
        <w:pStyle w:val="405"/>
        <w:spacing w:line="360" w:lineRule="auto"/>
        <w:ind w:firstLine="64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37F31AE">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4D532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184FE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6735D5F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天内发出开工通知的，承包人有权提出价格调整要求，或者解除合同。</w:t>
      </w:r>
    </w:p>
    <w:bookmarkEnd w:id="339"/>
    <w:bookmarkEnd w:id="340"/>
    <w:bookmarkEnd w:id="341"/>
    <w:bookmarkEnd w:id="342"/>
    <w:bookmarkEnd w:id="343"/>
    <w:bookmarkEnd w:id="344"/>
    <w:bookmarkEnd w:id="345"/>
    <w:p w14:paraId="6D26B25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1E07F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2F332C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46" w:name="_Toc312677484"/>
      <w:bookmarkStart w:id="347" w:name="_Toc297123516"/>
      <w:bookmarkStart w:id="348" w:name="_Toc297216175"/>
      <w:bookmarkStart w:id="349" w:name="_Toc312678010"/>
      <w:bookmarkStart w:id="350" w:name="_Toc300934968"/>
      <w:bookmarkStart w:id="351" w:name="_Toc304295546"/>
      <w:bookmarkStart w:id="352" w:name="_Toc303539125"/>
      <w:r>
        <w:rPr>
          <w:rFonts w:hint="eastAsia" w:ascii="宋体" w:hAnsi="宋体" w:eastAsia="宋体" w:cs="宋体"/>
          <w:color w:val="auto"/>
          <w:sz w:val="24"/>
          <w:szCs w:val="24"/>
          <w:highlight w:val="none"/>
        </w:rPr>
        <w:t>.5工期延误</w:t>
      </w:r>
    </w:p>
    <w:bookmarkEnd w:id="346"/>
    <w:bookmarkEnd w:id="347"/>
    <w:bookmarkEnd w:id="348"/>
    <w:bookmarkEnd w:id="349"/>
    <w:bookmarkEnd w:id="350"/>
    <w:bookmarkEnd w:id="351"/>
    <w:bookmarkEnd w:id="352"/>
    <w:p w14:paraId="5E50856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7.5.1因发包人原因导致工期延误</w:t>
      </w:r>
    </w:p>
    <w:p w14:paraId="61BD442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FBFDF9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53" w:name="_Toc312678012"/>
      <w:bookmarkStart w:id="354" w:name="_Toc312677486"/>
      <w:bookmarkStart w:id="355" w:name="_Toc318581169"/>
      <w:bookmarkStart w:id="356" w:name="_Toc297123518"/>
      <w:bookmarkStart w:id="357" w:name="_Toc304295548"/>
      <w:bookmarkStart w:id="358" w:name="_Toc303539127"/>
      <w:bookmarkStart w:id="359" w:name="_Toc300934970"/>
      <w:bookmarkStart w:id="360" w:name="_Toc297216177"/>
      <w:r>
        <w:rPr>
          <w:rFonts w:hint="eastAsia" w:ascii="宋体" w:hAnsi="宋体" w:eastAsia="宋体" w:cs="宋体"/>
          <w:color w:val="auto"/>
          <w:sz w:val="24"/>
          <w:szCs w:val="24"/>
          <w:highlight w:val="none"/>
        </w:rPr>
        <w:t>.5.2因承包人原因导致工期延误</w:t>
      </w:r>
    </w:p>
    <w:bookmarkEnd w:id="353"/>
    <w:bookmarkEnd w:id="354"/>
    <w:bookmarkEnd w:id="355"/>
    <w:p w14:paraId="718EE58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61" w:name="_Toc312677487"/>
      <w:bookmarkStart w:id="362" w:name="_Toc312678013"/>
      <w:bookmarkStart w:id="363" w:name="_Toc318581170"/>
      <w:r>
        <w:rPr>
          <w:rFonts w:hint="eastAsia" w:ascii="宋体" w:hAnsi="宋体" w:eastAsia="宋体" w:cs="宋体"/>
          <w:color w:val="auto"/>
          <w:sz w:val="24"/>
          <w:szCs w:val="24"/>
          <w:highlight w:val="none"/>
        </w:rPr>
        <w:t>承包人原因造成工期延误，逾期竣工违约金的计算方法为：</w:t>
      </w:r>
      <w:bookmarkEnd w:id="356"/>
      <w:bookmarkEnd w:id="357"/>
      <w:bookmarkEnd w:id="358"/>
      <w:bookmarkEnd w:id="359"/>
      <w:bookmarkEnd w:id="360"/>
      <w:bookmarkEnd w:id="361"/>
      <w:bookmarkEnd w:id="36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63"/>
    <w:p w14:paraId="77B3A8A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w:t>
      </w:r>
      <w:bookmarkStart w:id="364" w:name="_Toc318581171"/>
      <w:bookmarkStart w:id="365" w:name="_Toc312678014"/>
      <w:r>
        <w:rPr>
          <w:rFonts w:hint="eastAsia" w:ascii="宋体" w:hAnsi="宋体" w:eastAsia="宋体" w:cs="宋体"/>
          <w:color w:val="auto"/>
          <w:sz w:val="24"/>
          <w:szCs w:val="24"/>
          <w:highlight w:val="none"/>
        </w:rPr>
        <w:t>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64"/>
    <w:bookmarkEnd w:id="365"/>
    <w:p w14:paraId="6365C9BC">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66" w:name="_Toc304295549"/>
      <w:bookmarkStart w:id="367" w:name="_Toc297123519"/>
      <w:bookmarkStart w:id="368" w:name="_Toc303539128"/>
      <w:bookmarkStart w:id="369" w:name="_Toc312678015"/>
      <w:bookmarkStart w:id="370" w:name="_Toc297216178"/>
      <w:bookmarkStart w:id="371" w:name="_Toc300934971"/>
      <w:r>
        <w:rPr>
          <w:rFonts w:hint="eastAsia" w:ascii="宋体" w:hAnsi="宋体" w:eastAsia="宋体" w:cs="宋体"/>
          <w:color w:val="auto"/>
          <w:sz w:val="24"/>
          <w:szCs w:val="24"/>
          <w:highlight w:val="none"/>
        </w:rPr>
        <w:t>.6不</w:t>
      </w:r>
      <w:bookmarkEnd w:id="366"/>
      <w:bookmarkEnd w:id="367"/>
      <w:bookmarkEnd w:id="368"/>
      <w:bookmarkEnd w:id="369"/>
      <w:bookmarkEnd w:id="370"/>
      <w:bookmarkEnd w:id="371"/>
      <w:r>
        <w:rPr>
          <w:rFonts w:hint="eastAsia" w:ascii="宋体" w:hAnsi="宋体" w:eastAsia="宋体" w:cs="宋体"/>
          <w:color w:val="auto"/>
          <w:sz w:val="24"/>
          <w:szCs w:val="24"/>
          <w:highlight w:val="none"/>
        </w:rPr>
        <w:t>利物质条件</w:t>
      </w:r>
    </w:p>
    <w:p w14:paraId="7F832FDE">
      <w:pPr>
        <w:pStyle w:val="405"/>
        <w:spacing w:line="360" w:lineRule="auto"/>
        <w:ind w:firstLine="480" w:firstLineChars="200"/>
        <w:rPr>
          <w:rFonts w:hint="eastAsia" w:ascii="宋体" w:hAnsi="宋体" w:eastAsia="宋体" w:cs="宋体"/>
          <w:color w:val="auto"/>
          <w:sz w:val="24"/>
          <w:szCs w:val="24"/>
          <w:highlight w:val="none"/>
        </w:rPr>
      </w:pPr>
      <w:bookmarkStart w:id="372" w:name="_Toc304295550"/>
      <w:bookmarkStart w:id="373" w:name="_Toc312678016"/>
      <w:bookmarkStart w:id="374" w:name="_Toc318581172"/>
      <w:bookmarkStart w:id="375" w:name="_Toc297123520"/>
      <w:bookmarkStart w:id="376" w:name="_Toc297216179"/>
      <w:bookmarkStart w:id="377" w:name="_Toc303539129"/>
      <w:bookmarkStart w:id="378" w:name="_Toc300934972"/>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72"/>
    <w:bookmarkEnd w:id="373"/>
    <w:bookmarkEnd w:id="374"/>
    <w:bookmarkEnd w:id="375"/>
    <w:bookmarkEnd w:id="376"/>
    <w:bookmarkEnd w:id="377"/>
    <w:bookmarkEnd w:id="378"/>
    <w:p w14:paraId="15947D4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79" w:name="_Toc312678017"/>
      <w:bookmarkStart w:id="380" w:name="_Toc297123521"/>
      <w:bookmarkStart w:id="381" w:name="_Toc303539130"/>
      <w:bookmarkStart w:id="382" w:name="_Toc300934973"/>
      <w:bookmarkStart w:id="383" w:name="_Toc297216180"/>
      <w:bookmarkStart w:id="384" w:name="_Toc304295551"/>
      <w:r>
        <w:rPr>
          <w:rFonts w:hint="eastAsia" w:ascii="宋体" w:hAnsi="宋体" w:eastAsia="宋体" w:cs="宋体"/>
          <w:color w:val="auto"/>
          <w:sz w:val="24"/>
          <w:szCs w:val="24"/>
          <w:highlight w:val="none"/>
        </w:rPr>
        <w:t>.7异常恶劣的气候条件</w:t>
      </w:r>
    </w:p>
    <w:bookmarkEnd w:id="379"/>
    <w:bookmarkEnd w:id="380"/>
    <w:bookmarkEnd w:id="381"/>
    <w:bookmarkEnd w:id="382"/>
    <w:bookmarkEnd w:id="383"/>
    <w:bookmarkEnd w:id="384"/>
    <w:p w14:paraId="16C10F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CCAFBD2">
      <w:pPr>
        <w:pStyle w:val="405"/>
        <w:spacing w:after="120" w:line="360" w:lineRule="auto"/>
        <w:ind w:firstLine="480" w:firstLineChars="200"/>
        <w:rPr>
          <w:rFonts w:hint="eastAsia" w:ascii="宋体" w:hAnsi="宋体" w:eastAsia="宋体" w:cs="宋体"/>
          <w:color w:val="auto"/>
          <w:sz w:val="24"/>
          <w:szCs w:val="24"/>
          <w:highlight w:val="none"/>
        </w:rPr>
      </w:pPr>
      <w:bookmarkStart w:id="385" w:name="_Toc30945"/>
      <w:r>
        <w:rPr>
          <w:rFonts w:hint="eastAsia" w:ascii="宋体" w:hAnsi="宋体" w:eastAsia="宋体" w:cs="宋体"/>
          <w:color w:val="auto"/>
          <w:sz w:val="24"/>
          <w:szCs w:val="24"/>
          <w:highlight w:val="none"/>
        </w:rPr>
        <w:t>7.9提前竣工的奖励</w:t>
      </w:r>
      <w:bookmarkEnd w:id="385"/>
    </w:p>
    <w:p w14:paraId="2473B15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4881693">
      <w:pPr>
        <w:pStyle w:val="405"/>
        <w:spacing w:after="120" w:line="360" w:lineRule="auto"/>
        <w:ind w:firstLine="480" w:firstLineChars="200"/>
        <w:rPr>
          <w:rFonts w:hint="eastAsia" w:ascii="宋体" w:hAnsi="宋体" w:eastAsia="宋体" w:cs="宋体"/>
          <w:color w:val="auto"/>
          <w:sz w:val="24"/>
          <w:szCs w:val="24"/>
          <w:highlight w:val="none"/>
        </w:rPr>
      </w:pPr>
      <w:bookmarkStart w:id="386" w:name="_Toc18447"/>
      <w:bookmarkStart w:id="387" w:name="_Toc351203640"/>
      <w:bookmarkStart w:id="388" w:name="_Toc18481"/>
      <w:r>
        <w:rPr>
          <w:rFonts w:hint="eastAsia" w:ascii="宋体" w:hAnsi="宋体" w:eastAsia="宋体" w:cs="宋体"/>
          <w:color w:val="auto"/>
          <w:sz w:val="24"/>
          <w:szCs w:val="24"/>
          <w:highlight w:val="none"/>
        </w:rPr>
        <w:t>8.材料与设备</w:t>
      </w:r>
      <w:bookmarkEnd w:id="386"/>
      <w:bookmarkEnd w:id="387"/>
      <w:bookmarkEnd w:id="388"/>
    </w:p>
    <w:bookmarkEnd w:id="314"/>
    <w:bookmarkEnd w:id="315"/>
    <w:bookmarkEnd w:id="316"/>
    <w:bookmarkEnd w:id="317"/>
    <w:bookmarkEnd w:id="318"/>
    <w:bookmarkEnd w:id="319"/>
    <w:bookmarkEnd w:id="320"/>
    <w:bookmarkEnd w:id="321"/>
    <w:bookmarkEnd w:id="322"/>
    <w:bookmarkEnd w:id="323"/>
    <w:p w14:paraId="7D45BC59">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89" w:name="_Toc296944506"/>
      <w:bookmarkStart w:id="390" w:name="_Toc297123527"/>
      <w:bookmarkStart w:id="391" w:name="_Toc300934979"/>
      <w:bookmarkStart w:id="392" w:name="_Toc296890995"/>
      <w:bookmarkStart w:id="393" w:name="_Toc296891207"/>
      <w:bookmarkStart w:id="394" w:name="_Toc296346668"/>
      <w:bookmarkStart w:id="395" w:name="_Toc280868654"/>
      <w:bookmarkStart w:id="396" w:name="_Toc312678019"/>
      <w:bookmarkStart w:id="397" w:name="_Toc297048353"/>
      <w:bookmarkStart w:id="398" w:name="_Toc297120467"/>
      <w:bookmarkStart w:id="399" w:name="_Toc296503167"/>
      <w:bookmarkStart w:id="400" w:name="_Toc303539136"/>
      <w:bookmarkStart w:id="401" w:name="_Toc304295556"/>
      <w:bookmarkStart w:id="402" w:name="_Toc292559877"/>
      <w:bookmarkStart w:id="403" w:name="_Toc296347166"/>
      <w:bookmarkStart w:id="404" w:name="_Toc312677493"/>
      <w:bookmarkStart w:id="405" w:name="_Toc297216186"/>
      <w:bookmarkStart w:id="406" w:name="_Toc292559372"/>
      <w:bookmarkStart w:id="407" w:name="_Toc280868655"/>
      <w:bookmarkStart w:id="408" w:name="_Toc267251424"/>
      <w:bookmarkStart w:id="409" w:name="_Toc280868656"/>
      <w:r>
        <w:rPr>
          <w:rFonts w:hint="eastAsia" w:ascii="宋体" w:hAnsi="宋体" w:eastAsia="宋体" w:cs="宋体"/>
          <w:color w:val="auto"/>
          <w:sz w:val="24"/>
          <w:szCs w:val="24"/>
          <w:highlight w:val="none"/>
        </w:rPr>
        <w:t>.4材料与工程设备的保管与使用</w:t>
      </w:r>
    </w:p>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3708A0B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410" w:name="_Toc292559373"/>
      <w:bookmarkStart w:id="411" w:name="_Toc292559878"/>
      <w:bookmarkStart w:id="412" w:name="_Toc303539137"/>
      <w:bookmarkStart w:id="413" w:name="_Toc318581173"/>
      <w:bookmarkStart w:id="414" w:name="_Toc296503168"/>
      <w:bookmarkStart w:id="415" w:name="_Toc297123528"/>
      <w:bookmarkStart w:id="416" w:name="_Toc300934980"/>
      <w:bookmarkStart w:id="417" w:name="_Toc296944507"/>
      <w:bookmarkStart w:id="418" w:name="_Toc297048354"/>
      <w:bookmarkStart w:id="419" w:name="_Toc297216187"/>
      <w:bookmarkStart w:id="420" w:name="_Toc296890996"/>
      <w:bookmarkStart w:id="421" w:name="_Toc297120468"/>
      <w:bookmarkStart w:id="422" w:name="_Toc304295557"/>
      <w:bookmarkStart w:id="423" w:name="_Toc296347167"/>
      <w:bookmarkStart w:id="424" w:name="_Toc296891208"/>
      <w:bookmarkStart w:id="425" w:name="_Toc312678020"/>
      <w:bookmarkStart w:id="426" w:name="_Toc296346669"/>
      <w:bookmarkStart w:id="427" w:name="_Toc312677494"/>
      <w:r>
        <w:rPr>
          <w:rFonts w:hint="eastAsia" w:ascii="宋体" w:hAnsi="宋体" w:eastAsia="宋体" w:cs="宋体"/>
          <w:color w:val="auto"/>
          <w:sz w:val="24"/>
          <w:szCs w:val="24"/>
          <w:highlight w:val="none"/>
        </w:rPr>
        <w:t>.4.1发包人供应的材料设备的保管费用的承担：</w:t>
      </w:r>
      <w:bookmarkEnd w:id="410"/>
      <w:bookmarkEnd w:id="41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A10036">
      <w:pPr>
        <w:pStyle w:val="405"/>
        <w:spacing w:after="120" w:line="360" w:lineRule="auto"/>
        <w:ind w:firstLine="480" w:firstLineChars="200"/>
        <w:rPr>
          <w:rFonts w:hint="eastAsia" w:ascii="宋体" w:hAnsi="宋体" w:eastAsia="宋体" w:cs="宋体"/>
          <w:color w:val="auto"/>
          <w:sz w:val="24"/>
          <w:szCs w:val="24"/>
          <w:highlight w:val="none"/>
        </w:rPr>
      </w:pPr>
      <w:bookmarkStart w:id="428" w:name="_Toc22537"/>
      <w:r>
        <w:rPr>
          <w:rFonts w:hint="eastAsia" w:ascii="宋体" w:hAnsi="宋体" w:eastAsia="宋体" w:cs="宋体"/>
          <w:color w:val="auto"/>
          <w:sz w:val="24"/>
          <w:szCs w:val="24"/>
          <w:highlight w:val="none"/>
        </w:rPr>
        <w:t>8.6样品</w:t>
      </w:r>
      <w:bookmarkEnd w:id="428"/>
    </w:p>
    <w:p w14:paraId="03B2249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14:paraId="4BD6CA12">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9D401A1">
      <w:pPr>
        <w:pStyle w:val="405"/>
        <w:spacing w:after="120" w:line="360" w:lineRule="auto"/>
        <w:ind w:firstLine="480" w:firstLineChars="200"/>
        <w:rPr>
          <w:rFonts w:hint="eastAsia" w:ascii="宋体" w:hAnsi="宋体" w:eastAsia="宋体" w:cs="宋体"/>
          <w:color w:val="auto"/>
          <w:sz w:val="24"/>
          <w:szCs w:val="24"/>
          <w:highlight w:val="none"/>
        </w:rPr>
      </w:pPr>
      <w:bookmarkStart w:id="429" w:name="_Toc7913"/>
      <w:r>
        <w:rPr>
          <w:rFonts w:hint="eastAsia" w:ascii="宋体" w:hAnsi="宋体" w:eastAsia="宋体" w:cs="宋体"/>
          <w:color w:val="auto"/>
          <w:sz w:val="24"/>
          <w:szCs w:val="24"/>
          <w:highlight w:val="none"/>
        </w:rPr>
        <w:t>8.8施工设备和临时设施</w:t>
      </w:r>
      <w:bookmarkEnd w:id="429"/>
    </w:p>
    <w:p w14:paraId="6C85566B">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8.8.1承包人提供的施工设备和临时设施</w:t>
      </w:r>
    </w:p>
    <w:p w14:paraId="7EC567D5">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648070F9">
      <w:pPr>
        <w:pStyle w:val="405"/>
        <w:spacing w:after="120" w:line="360" w:lineRule="auto"/>
        <w:ind w:firstLine="480" w:firstLineChars="200"/>
        <w:rPr>
          <w:rFonts w:hint="eastAsia" w:ascii="宋体" w:hAnsi="宋体" w:eastAsia="宋体" w:cs="宋体"/>
          <w:color w:val="auto"/>
          <w:sz w:val="24"/>
          <w:szCs w:val="24"/>
          <w:highlight w:val="none"/>
        </w:rPr>
      </w:pPr>
      <w:bookmarkStart w:id="430" w:name="_Toc19813"/>
      <w:bookmarkStart w:id="431" w:name="_Toc8991"/>
      <w:bookmarkStart w:id="432" w:name="_Toc351203641"/>
      <w:r>
        <w:rPr>
          <w:rFonts w:hint="eastAsia" w:ascii="宋体" w:hAnsi="宋体" w:eastAsia="宋体" w:cs="宋体"/>
          <w:color w:val="auto"/>
          <w:sz w:val="24"/>
          <w:szCs w:val="24"/>
          <w:highlight w:val="none"/>
        </w:rPr>
        <w:t>9</w:t>
      </w:r>
      <w:bookmarkEnd w:id="407"/>
      <w:bookmarkEnd w:id="408"/>
      <w:bookmarkEnd w:id="409"/>
      <w:bookmarkStart w:id="433" w:name="_Toc297123533"/>
      <w:bookmarkStart w:id="434" w:name="_Toc312678021"/>
      <w:bookmarkStart w:id="435" w:name="_Toc312677495"/>
      <w:bookmarkStart w:id="436" w:name="_Toc300934982"/>
      <w:bookmarkStart w:id="437" w:name="_Toc303539139"/>
      <w:bookmarkStart w:id="438" w:name="_Toc304295559"/>
      <w:bookmarkStart w:id="439" w:name="_Toc297216192"/>
      <w:bookmarkStart w:id="440" w:name="_Toc267251428"/>
      <w:bookmarkStart w:id="441" w:name="_Toc296346674"/>
      <w:bookmarkStart w:id="442" w:name="_Toc296347172"/>
      <w:bookmarkStart w:id="443" w:name="_Toc292559378"/>
      <w:bookmarkStart w:id="444" w:name="_Toc296503173"/>
      <w:bookmarkStart w:id="445" w:name="_Toc296944512"/>
      <w:bookmarkStart w:id="446" w:name="_Toc297120473"/>
      <w:bookmarkStart w:id="447" w:name="_Toc297048359"/>
      <w:bookmarkStart w:id="448" w:name="_Toc292559883"/>
      <w:bookmarkStart w:id="449" w:name="_Toc296891001"/>
      <w:bookmarkStart w:id="450" w:name="_Toc296891213"/>
      <w:bookmarkStart w:id="451" w:name="_Toc267251427"/>
      <w:r>
        <w:rPr>
          <w:rFonts w:hint="eastAsia" w:ascii="宋体" w:hAnsi="宋体" w:eastAsia="宋体" w:cs="宋体"/>
          <w:color w:val="auto"/>
          <w:sz w:val="24"/>
          <w:szCs w:val="24"/>
          <w:highlight w:val="none"/>
        </w:rPr>
        <w:t>.试验与检验</w:t>
      </w:r>
      <w:bookmarkEnd w:id="430"/>
      <w:bookmarkEnd w:id="431"/>
      <w:bookmarkEnd w:id="432"/>
    </w:p>
    <w:bookmarkEnd w:id="433"/>
    <w:bookmarkEnd w:id="434"/>
    <w:bookmarkEnd w:id="435"/>
    <w:bookmarkEnd w:id="436"/>
    <w:bookmarkEnd w:id="437"/>
    <w:bookmarkEnd w:id="438"/>
    <w:bookmarkEnd w:id="439"/>
    <w:p w14:paraId="1FF839A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52" w:name="_Toc312677496"/>
      <w:bookmarkStart w:id="453" w:name="_Toc297216193"/>
      <w:bookmarkStart w:id="454" w:name="_Toc303539140"/>
      <w:bookmarkStart w:id="455" w:name="_Toc300934983"/>
      <w:bookmarkStart w:id="456" w:name="_Toc297123534"/>
      <w:bookmarkStart w:id="457" w:name="_Toc304295560"/>
      <w:bookmarkStart w:id="458" w:name="_Toc312678022"/>
      <w:r>
        <w:rPr>
          <w:rFonts w:hint="eastAsia" w:ascii="宋体" w:hAnsi="宋体" w:eastAsia="宋体" w:cs="宋体"/>
          <w:color w:val="auto"/>
          <w:sz w:val="24"/>
          <w:szCs w:val="24"/>
          <w:highlight w:val="none"/>
        </w:rPr>
        <w:t>.1试验设备与试验人员</w:t>
      </w:r>
    </w:p>
    <w:bookmarkEnd w:id="452"/>
    <w:bookmarkEnd w:id="453"/>
    <w:bookmarkEnd w:id="454"/>
    <w:bookmarkEnd w:id="455"/>
    <w:bookmarkEnd w:id="456"/>
    <w:bookmarkEnd w:id="457"/>
    <w:bookmarkEnd w:id="458"/>
    <w:p w14:paraId="63879AC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59" w:name="_Toc304295561"/>
      <w:bookmarkStart w:id="460" w:name="_Toc300934984"/>
      <w:bookmarkStart w:id="461" w:name="_Toc297123535"/>
      <w:bookmarkStart w:id="462" w:name="_Toc297216194"/>
      <w:bookmarkStart w:id="463" w:name="_Toc303539141"/>
      <w:bookmarkStart w:id="464" w:name="_Toc312677497"/>
      <w:bookmarkStart w:id="465" w:name="_Toc312678023"/>
      <w:bookmarkStart w:id="466" w:name="_Toc318581174"/>
      <w:r>
        <w:rPr>
          <w:rFonts w:hint="eastAsia" w:ascii="宋体" w:hAnsi="宋体" w:eastAsia="宋体" w:cs="宋体"/>
          <w:color w:val="auto"/>
          <w:sz w:val="24"/>
          <w:szCs w:val="24"/>
          <w:highlight w:val="none"/>
        </w:rPr>
        <w:t>.1.2试验设备</w:t>
      </w:r>
    </w:p>
    <w:p w14:paraId="64F9AB6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459"/>
      <w:bookmarkEnd w:id="460"/>
      <w:bookmarkEnd w:id="461"/>
      <w:bookmarkEnd w:id="462"/>
      <w:bookmarkEnd w:id="463"/>
      <w:bookmarkEnd w:id="464"/>
      <w:bookmarkEnd w:id="465"/>
      <w:bookmarkStart w:id="467" w:name="_Toc297123536"/>
      <w:bookmarkStart w:id="468" w:name="_Toc300934985"/>
      <w:bookmarkStart w:id="469" w:name="_Toc312677498"/>
      <w:bookmarkStart w:id="470" w:name="_Toc312678024"/>
      <w:bookmarkStart w:id="471" w:name="_Toc304295562"/>
      <w:bookmarkStart w:id="472" w:name="_Toc297216195"/>
      <w:bookmarkStart w:id="473" w:name="_Toc30353914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8CF6F2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8E1D8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5F65AF3">
      <w:pPr>
        <w:pStyle w:val="405"/>
        <w:spacing w:after="120" w:line="360" w:lineRule="auto"/>
        <w:ind w:firstLine="480" w:firstLineChars="200"/>
        <w:rPr>
          <w:rFonts w:hint="eastAsia" w:ascii="宋体" w:hAnsi="宋体" w:eastAsia="宋体" w:cs="宋体"/>
          <w:color w:val="auto"/>
          <w:sz w:val="24"/>
          <w:szCs w:val="24"/>
          <w:highlight w:val="none"/>
        </w:rPr>
      </w:pPr>
      <w:bookmarkStart w:id="474" w:name="_Toc17689"/>
      <w:r>
        <w:rPr>
          <w:rFonts w:hint="eastAsia" w:ascii="宋体" w:hAnsi="宋体" w:eastAsia="宋体" w:cs="宋体"/>
          <w:color w:val="auto"/>
          <w:sz w:val="24"/>
          <w:szCs w:val="24"/>
          <w:highlight w:val="none"/>
        </w:rPr>
        <w:t>9.3现场工艺试验</w:t>
      </w:r>
      <w:bookmarkEnd w:id="474"/>
    </w:p>
    <w:p w14:paraId="70F730C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466"/>
    <w:bookmarkEnd w:id="467"/>
    <w:bookmarkEnd w:id="468"/>
    <w:bookmarkEnd w:id="469"/>
    <w:bookmarkEnd w:id="470"/>
    <w:bookmarkEnd w:id="471"/>
    <w:bookmarkEnd w:id="472"/>
    <w:bookmarkEnd w:id="473"/>
    <w:p w14:paraId="688761EE">
      <w:pPr>
        <w:pStyle w:val="405"/>
        <w:spacing w:after="120" w:line="360" w:lineRule="auto"/>
        <w:ind w:firstLine="480" w:firstLineChars="200"/>
        <w:rPr>
          <w:rFonts w:hint="eastAsia" w:ascii="宋体" w:hAnsi="宋体" w:eastAsia="宋体" w:cs="宋体"/>
          <w:b w:val="0"/>
          <w:color w:val="auto"/>
          <w:sz w:val="24"/>
          <w:szCs w:val="24"/>
          <w:highlight w:val="none"/>
        </w:rPr>
      </w:pPr>
      <w:bookmarkStart w:id="475" w:name="_Toc19318"/>
      <w:bookmarkStart w:id="476" w:name="_Toc16225"/>
      <w:bookmarkStart w:id="477" w:name="_Toc351203642"/>
      <w:r>
        <w:rPr>
          <w:rFonts w:hint="eastAsia" w:ascii="宋体" w:hAnsi="宋体" w:eastAsia="宋体" w:cs="宋体"/>
          <w:b w:val="0"/>
          <w:color w:val="auto"/>
          <w:sz w:val="24"/>
          <w:szCs w:val="24"/>
          <w:highlight w:val="none"/>
        </w:rPr>
        <w:t>1</w:t>
      </w:r>
      <w:bookmarkEnd w:id="440"/>
      <w:bookmarkEnd w:id="441"/>
      <w:bookmarkEnd w:id="442"/>
      <w:bookmarkEnd w:id="443"/>
      <w:bookmarkEnd w:id="444"/>
      <w:bookmarkEnd w:id="445"/>
      <w:bookmarkEnd w:id="446"/>
      <w:bookmarkEnd w:id="447"/>
      <w:bookmarkEnd w:id="448"/>
      <w:bookmarkEnd w:id="449"/>
      <w:bookmarkEnd w:id="450"/>
      <w:bookmarkEnd w:id="451"/>
      <w:bookmarkStart w:id="478" w:name="_Toc297123540"/>
      <w:bookmarkStart w:id="479" w:name="_Toc297216199"/>
      <w:bookmarkStart w:id="480" w:name="_Toc296891021"/>
      <w:bookmarkStart w:id="481" w:name="_Toc303539146"/>
      <w:bookmarkStart w:id="482" w:name="_Toc296346694"/>
      <w:bookmarkStart w:id="483" w:name="_Toc292559903"/>
      <w:bookmarkStart w:id="484" w:name="_Toc297120493"/>
      <w:bookmarkStart w:id="485" w:name="_Toc296891233"/>
      <w:bookmarkStart w:id="486" w:name="_Toc297048379"/>
      <w:bookmarkStart w:id="487" w:name="_Toc296944532"/>
      <w:bookmarkStart w:id="488" w:name="_Toc296503193"/>
      <w:bookmarkStart w:id="489" w:name="_Toc300934989"/>
      <w:bookmarkStart w:id="490" w:name="_Toc296347192"/>
      <w:bookmarkStart w:id="491" w:name="_Toc292559398"/>
      <w:bookmarkStart w:id="492" w:name="_Toc304295566"/>
      <w:bookmarkStart w:id="493" w:name="_Toc312678025"/>
      <w:bookmarkStart w:id="494" w:name="_Toc312677499"/>
      <w:bookmarkStart w:id="495" w:name="_Toc267251439"/>
      <w:bookmarkStart w:id="496" w:name="_Toc267251435"/>
      <w:bookmarkStart w:id="497" w:name="_Toc267251441"/>
      <w:bookmarkStart w:id="498" w:name="_Toc267251433"/>
      <w:bookmarkStart w:id="499" w:name="_Toc267251440"/>
      <w:bookmarkStart w:id="500" w:name="_Toc267251437"/>
      <w:bookmarkStart w:id="501" w:name="_Toc267251442"/>
      <w:r>
        <w:rPr>
          <w:rFonts w:hint="eastAsia" w:ascii="宋体" w:hAnsi="宋体" w:eastAsia="宋体" w:cs="宋体"/>
          <w:b w:val="0"/>
          <w:color w:val="auto"/>
          <w:sz w:val="24"/>
          <w:szCs w:val="24"/>
          <w:highlight w:val="none"/>
        </w:rPr>
        <w:t>0.变更</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bookmarkEnd w:id="493"/>
    <w:bookmarkEnd w:id="494"/>
    <w:p w14:paraId="02783CB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02" w:name="_Toc296346695"/>
      <w:bookmarkStart w:id="503" w:name="_Toc312678026"/>
      <w:bookmarkStart w:id="504" w:name="_Toc297048380"/>
      <w:bookmarkStart w:id="505" w:name="_Toc296891234"/>
      <w:bookmarkStart w:id="506" w:name="_Toc297123541"/>
      <w:bookmarkStart w:id="507" w:name="_Toc296503194"/>
      <w:bookmarkStart w:id="508" w:name="_Toc292559904"/>
      <w:bookmarkStart w:id="509" w:name="_Toc303539147"/>
      <w:bookmarkStart w:id="510" w:name="_Toc297120494"/>
      <w:bookmarkStart w:id="511" w:name="_Toc296347193"/>
      <w:bookmarkStart w:id="512" w:name="_Toc296944533"/>
      <w:bookmarkStart w:id="513" w:name="_Toc300934990"/>
      <w:bookmarkStart w:id="514" w:name="_Toc296891022"/>
      <w:bookmarkStart w:id="515" w:name="_Toc297216200"/>
      <w:bookmarkStart w:id="516" w:name="_Toc304295567"/>
      <w:bookmarkStart w:id="517" w:name="_Toc292559399"/>
      <w:bookmarkStart w:id="518" w:name="_Toc312677500"/>
      <w:r>
        <w:rPr>
          <w:rFonts w:hint="eastAsia" w:ascii="宋体" w:hAnsi="宋体" w:eastAsia="宋体" w:cs="宋体"/>
          <w:color w:val="auto"/>
          <w:sz w:val="24"/>
          <w:szCs w:val="24"/>
          <w:highlight w:val="none"/>
        </w:rPr>
        <w:t>0.1变更的范围</w:t>
      </w:r>
    </w:p>
    <w:p w14:paraId="4BD99C96">
      <w:pPr>
        <w:pStyle w:val="40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D1DB8A7">
      <w:pPr>
        <w:pStyle w:val="405"/>
        <w:spacing w:after="120" w:line="360" w:lineRule="auto"/>
        <w:ind w:firstLine="480" w:firstLineChars="200"/>
        <w:rPr>
          <w:rFonts w:hint="eastAsia" w:ascii="宋体" w:hAnsi="宋体" w:eastAsia="宋体" w:cs="宋体"/>
          <w:color w:val="auto"/>
          <w:sz w:val="24"/>
          <w:szCs w:val="24"/>
          <w:highlight w:val="none"/>
        </w:rPr>
      </w:pPr>
      <w:bookmarkStart w:id="519" w:name="_Toc32630"/>
      <w:r>
        <w:rPr>
          <w:rFonts w:hint="eastAsia" w:ascii="宋体" w:hAnsi="宋体" w:eastAsia="宋体" w:cs="宋体"/>
          <w:color w:val="auto"/>
          <w:sz w:val="24"/>
          <w:szCs w:val="24"/>
          <w:highlight w:val="none"/>
        </w:rPr>
        <w:t>10.2变更估价</w:t>
      </w:r>
      <w:bookmarkEnd w:id="519"/>
    </w:p>
    <w:p w14:paraId="6DA6F07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10.2.1变更估价原则</w:t>
      </w:r>
    </w:p>
    <w:p w14:paraId="5F0BC46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1EF386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Start w:id="520" w:name="_Toc296944536"/>
      <w:bookmarkStart w:id="521" w:name="_Toc297123544"/>
      <w:bookmarkStart w:id="522" w:name="_Toc297048383"/>
      <w:bookmarkStart w:id="523" w:name="_Toc297120497"/>
      <w:bookmarkStart w:id="524" w:name="_Toc292559907"/>
      <w:bookmarkStart w:id="525" w:name="_Toc296891025"/>
      <w:bookmarkStart w:id="526" w:name="_Toc292559402"/>
      <w:bookmarkStart w:id="527" w:name="_Toc296347196"/>
      <w:bookmarkStart w:id="528" w:name="_Toc303539150"/>
      <w:bookmarkStart w:id="529" w:name="_Toc296503197"/>
      <w:bookmarkStart w:id="530" w:name="_Toc296346698"/>
      <w:bookmarkStart w:id="531" w:name="_Toc296891237"/>
      <w:bookmarkStart w:id="532" w:name="_Toc297216203"/>
      <w:bookmarkStart w:id="533" w:name="_Toc300934993"/>
      <w:bookmarkStart w:id="534" w:name="_Toc312678029"/>
      <w:bookmarkStart w:id="535" w:name="_Toc312677503"/>
      <w:bookmarkStart w:id="536" w:name="_Toc304295570"/>
      <w:r>
        <w:rPr>
          <w:rFonts w:hint="eastAsia" w:ascii="宋体" w:hAnsi="宋体" w:eastAsia="宋体" w:cs="宋体"/>
          <w:color w:val="auto"/>
          <w:sz w:val="24"/>
          <w:szCs w:val="24"/>
          <w:highlight w:val="none"/>
        </w:rPr>
        <w:t>0.3承</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Start w:id="537" w:name="_Toc300934994"/>
      <w:bookmarkStart w:id="538" w:name="_Toc296891243"/>
      <w:bookmarkStart w:id="539" w:name="_Toc296944542"/>
      <w:bookmarkStart w:id="540" w:name="_Toc292559913"/>
      <w:bookmarkStart w:id="541" w:name="_Toc296891031"/>
      <w:bookmarkStart w:id="542" w:name="_Toc297123545"/>
      <w:bookmarkStart w:id="543" w:name="_Toc296347202"/>
      <w:bookmarkStart w:id="544" w:name="_Toc297120503"/>
      <w:bookmarkStart w:id="545" w:name="_Toc297216204"/>
      <w:bookmarkStart w:id="546" w:name="_Toc292559408"/>
      <w:bookmarkStart w:id="547" w:name="_Toc296503203"/>
      <w:bookmarkStart w:id="548" w:name="_Toc297048389"/>
      <w:bookmarkStart w:id="549" w:name="_Toc303539151"/>
      <w:bookmarkStart w:id="550" w:name="_Toc296346704"/>
      <w:r>
        <w:rPr>
          <w:rFonts w:hint="eastAsia" w:ascii="宋体" w:hAnsi="宋体" w:eastAsia="宋体" w:cs="宋体"/>
          <w:color w:val="auto"/>
          <w:sz w:val="24"/>
          <w:szCs w:val="24"/>
          <w:highlight w:val="none"/>
        </w:rPr>
        <w:t>包人的合理化建议</w:t>
      </w:r>
    </w:p>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14:paraId="54F2BC8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5298C9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F21F610">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551" w:name="_Toc296347203"/>
      <w:bookmarkStart w:id="552" w:name="_Toc296891032"/>
      <w:bookmarkStart w:id="553" w:name="_Toc304295571"/>
      <w:bookmarkStart w:id="554" w:name="_Toc303539152"/>
      <w:bookmarkStart w:id="555" w:name="_Toc296891244"/>
      <w:bookmarkStart w:id="556" w:name="_Toc297120504"/>
      <w:bookmarkStart w:id="557" w:name="_Toc297123546"/>
      <w:bookmarkStart w:id="558" w:name="_Toc300934995"/>
      <w:bookmarkStart w:id="559" w:name="_Toc292559409"/>
      <w:bookmarkStart w:id="560" w:name="_Toc318581175"/>
      <w:bookmarkStart w:id="561" w:name="_Toc297048390"/>
      <w:bookmarkStart w:id="562" w:name="_Toc296944543"/>
      <w:bookmarkStart w:id="563" w:name="_Toc312677504"/>
      <w:bookmarkStart w:id="564" w:name="_Toc296503204"/>
      <w:bookmarkStart w:id="565" w:name="_Toc312678030"/>
      <w:bookmarkStart w:id="566" w:name="_Toc297216205"/>
      <w:bookmarkStart w:id="567" w:name="_Toc292559914"/>
      <w:bookmarkStart w:id="568" w:name="_Toc296346705"/>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14:paraId="4836C501">
      <w:pPr>
        <w:pStyle w:val="405"/>
        <w:spacing w:after="120" w:line="360" w:lineRule="auto"/>
        <w:ind w:firstLine="480" w:firstLineChars="200"/>
        <w:rPr>
          <w:rFonts w:hint="eastAsia" w:ascii="宋体" w:hAnsi="宋体" w:eastAsia="宋体" w:cs="宋体"/>
          <w:color w:val="auto"/>
          <w:sz w:val="24"/>
          <w:szCs w:val="24"/>
          <w:highlight w:val="none"/>
        </w:rPr>
      </w:pPr>
      <w:bookmarkStart w:id="569" w:name="_Toc19647"/>
      <w:r>
        <w:rPr>
          <w:rFonts w:hint="eastAsia" w:ascii="宋体" w:hAnsi="宋体" w:eastAsia="宋体" w:cs="宋体"/>
          <w:color w:val="auto"/>
          <w:sz w:val="24"/>
          <w:szCs w:val="24"/>
          <w:highlight w:val="none"/>
        </w:rPr>
        <w:t>1</w:t>
      </w:r>
      <w:bookmarkStart w:id="570" w:name="_Toc296944538"/>
      <w:bookmarkStart w:id="571" w:name="_Toc297120499"/>
      <w:bookmarkStart w:id="572" w:name="_Toc303539154"/>
      <w:bookmarkStart w:id="573" w:name="_Toc296891239"/>
      <w:bookmarkStart w:id="574" w:name="_Toc304295574"/>
      <w:bookmarkStart w:id="575" w:name="_Toc297048385"/>
      <w:bookmarkStart w:id="576" w:name="_Toc300934997"/>
      <w:bookmarkStart w:id="577" w:name="_Toc297123548"/>
      <w:bookmarkStart w:id="578" w:name="_Toc296503199"/>
      <w:bookmarkStart w:id="579" w:name="_Toc297216207"/>
      <w:bookmarkStart w:id="580" w:name="_Toc296346700"/>
      <w:bookmarkStart w:id="581" w:name="_Toc312678033"/>
      <w:bookmarkStart w:id="582" w:name="_Toc296891027"/>
      <w:bookmarkStart w:id="583" w:name="_Toc296347198"/>
      <w:bookmarkStart w:id="584" w:name="_Toc312677507"/>
      <w:bookmarkStart w:id="585" w:name="_Toc292559404"/>
      <w:bookmarkStart w:id="586" w:name="_Toc292559909"/>
      <w:r>
        <w:rPr>
          <w:rFonts w:hint="eastAsia" w:ascii="宋体" w:hAnsi="宋体" w:eastAsia="宋体" w:cs="宋体"/>
          <w:color w:val="auto"/>
          <w:sz w:val="24"/>
          <w:szCs w:val="24"/>
          <w:highlight w:val="none"/>
        </w:rPr>
        <w:t>0.4暂估价</w:t>
      </w:r>
      <w:bookmarkEnd w:id="569"/>
      <w:r>
        <w:rPr>
          <w:rFonts w:hint="eastAsia" w:ascii="宋体" w:hAnsi="宋体" w:eastAsia="宋体" w:cs="宋体"/>
          <w:color w:val="auto"/>
          <w:sz w:val="24"/>
          <w:szCs w:val="24"/>
          <w:highlight w:val="none"/>
        </w:rPr>
        <w:t>：</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Start w:id="587" w:name="_Toc312677508"/>
      <w:bookmarkStart w:id="588" w:name="_Toc312678034"/>
      <w:bookmarkStart w:id="589" w:name="_Toc31858117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87"/>
    <w:bookmarkEnd w:id="588"/>
    <w:bookmarkEnd w:id="589"/>
    <w:p w14:paraId="0B5AD84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90" w:name="_Toc312678035"/>
      <w:bookmarkStart w:id="591" w:name="_Toc312677509"/>
      <w:bookmarkStart w:id="592" w:name="_Toc318581177"/>
      <w:r>
        <w:rPr>
          <w:rFonts w:hint="eastAsia" w:ascii="宋体" w:hAnsi="宋体" w:eastAsia="宋体" w:cs="宋体"/>
          <w:color w:val="auto"/>
          <w:sz w:val="24"/>
          <w:szCs w:val="24"/>
          <w:highlight w:val="none"/>
        </w:rPr>
        <w:t>0.4.1依法必须招标的暂估价项目</w:t>
      </w:r>
    </w:p>
    <w:bookmarkEnd w:id="590"/>
    <w:bookmarkEnd w:id="591"/>
    <w:bookmarkEnd w:id="592"/>
    <w:p w14:paraId="6BFF687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对于依法必须招标的暂估价项目，由承包人招标，对该暂估价项目的确认和批准按照以下约定执行：</w:t>
      </w:r>
    </w:p>
    <w:p w14:paraId="10E0C9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当根据施工进度计划，在招标工作启动前30天将招标方案报送发包人审查，发包人应当在收到承包人报送的招标方案后20天内批准或提出修改意见。承包人应当按照经过发包人批准的招标方案开展招标工作；</w:t>
      </w:r>
    </w:p>
    <w:p w14:paraId="672AE8E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（2）承包人应当根据施工进度计划，提前30天将招标文件报送发包人审批，发包人应当在收到承包人报送的相关文件后20天内完成审批或提出修改意见；发包人有权确定招标控制价并按照法律规定参加评标会议；</w:t>
      </w:r>
    </w:p>
    <w:p w14:paraId="77C80E1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（3）承包人与供应商、分包人在签订暂估价合同前，应当提前7天将确定的中标候选供应商或中标候选分包人的资料报送发包人；承包人应当在签订合同后7天内，将暂估价合同副本报送发包人留存。</w:t>
      </w:r>
    </w:p>
    <w:p w14:paraId="167285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10.4.2不属于依法必须招标的暂估价项目</w:t>
      </w:r>
    </w:p>
    <w:p w14:paraId="7BC06A4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种方式确定，即：</w:t>
      </w:r>
    </w:p>
    <w:p w14:paraId="0DEF0B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0C42F20">
      <w:pPr>
        <w:pStyle w:val="405"/>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（2）发包人认为承包人确定的供应商、分包人无法满足工程质量或合同要求的，发包人可以要求承包人重新确定暂估价项目的供应商、分包人</w:t>
      </w:r>
      <w:r>
        <w:rPr>
          <w:rFonts w:hint="eastAsia" w:ascii="宋体" w:hAnsi="宋体" w:cs="宋体"/>
          <w:color w:val="auto"/>
          <w:sz w:val="24"/>
          <w:szCs w:val="24"/>
          <w:highlight w:val="none"/>
          <w:lang w:eastAsia="zh-CN"/>
        </w:rPr>
        <w:t>；</w:t>
      </w:r>
    </w:p>
    <w:p w14:paraId="2F1FFF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（3）承包人应当在签订暂估价合同后7天内，将暂估价合同副本报送发包人留存。</w:t>
      </w:r>
    </w:p>
    <w:p w14:paraId="21A66DA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CD7D4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10.5暂列金额</w:t>
      </w:r>
    </w:p>
    <w:p w14:paraId="7489FD6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A24FE41">
      <w:pPr>
        <w:pStyle w:val="405"/>
        <w:spacing w:after="120" w:line="360" w:lineRule="auto"/>
        <w:ind w:firstLine="480" w:firstLineChars="200"/>
        <w:rPr>
          <w:rFonts w:hint="eastAsia" w:ascii="宋体" w:hAnsi="宋体" w:eastAsia="宋体" w:cs="宋体"/>
          <w:b w:val="0"/>
          <w:color w:val="auto"/>
          <w:sz w:val="24"/>
          <w:szCs w:val="24"/>
          <w:highlight w:val="none"/>
        </w:rPr>
      </w:pPr>
      <w:bookmarkStart w:id="593" w:name="_Toc28090"/>
      <w:bookmarkStart w:id="594" w:name="_Toc26783"/>
      <w:bookmarkStart w:id="595" w:name="_Toc351203643"/>
      <w:r>
        <w:rPr>
          <w:rFonts w:hint="eastAsia" w:ascii="宋体" w:hAnsi="宋体" w:eastAsia="宋体" w:cs="宋体"/>
          <w:b w:val="0"/>
          <w:color w:val="auto"/>
          <w:sz w:val="24"/>
          <w:szCs w:val="24"/>
          <w:highlight w:val="none"/>
        </w:rPr>
        <w:t>11.价格调整</w:t>
      </w:r>
      <w:bookmarkEnd w:id="593"/>
      <w:bookmarkEnd w:id="594"/>
      <w:bookmarkEnd w:id="595"/>
    </w:p>
    <w:p w14:paraId="5D1785E8">
      <w:pPr>
        <w:pStyle w:val="405"/>
        <w:spacing w:after="120" w:line="360" w:lineRule="auto"/>
        <w:ind w:firstLine="480" w:firstLineChars="200"/>
        <w:rPr>
          <w:rFonts w:hint="eastAsia" w:ascii="宋体" w:hAnsi="宋体" w:eastAsia="宋体" w:cs="宋体"/>
          <w:color w:val="auto"/>
          <w:sz w:val="24"/>
          <w:szCs w:val="24"/>
          <w:highlight w:val="none"/>
        </w:rPr>
      </w:pPr>
      <w:bookmarkStart w:id="596" w:name="_Toc297123550"/>
      <w:bookmarkStart w:id="597" w:name="_Toc292559406"/>
      <w:bookmarkStart w:id="598" w:name="_Toc296347200"/>
      <w:bookmarkStart w:id="599" w:name="_Toc300935000"/>
      <w:bookmarkStart w:id="600" w:name="_Toc296944540"/>
      <w:bookmarkStart w:id="601" w:name="_Toc312678039"/>
      <w:bookmarkStart w:id="602" w:name="_Toc297216209"/>
      <w:bookmarkStart w:id="603" w:name="_Toc297120501"/>
      <w:bookmarkStart w:id="604" w:name="_Toc303539157"/>
      <w:bookmarkStart w:id="605" w:name="_Toc297048387"/>
      <w:bookmarkStart w:id="606" w:name="_Toc296891029"/>
      <w:bookmarkStart w:id="607" w:name="_Toc292559911"/>
      <w:bookmarkStart w:id="608" w:name="_Toc304295577"/>
      <w:bookmarkStart w:id="609" w:name="_Toc296503201"/>
      <w:bookmarkStart w:id="610" w:name="_Toc296891241"/>
      <w:bookmarkStart w:id="611" w:name="_Toc296346702"/>
      <w:r>
        <w:rPr>
          <w:rFonts w:hint="eastAsia" w:ascii="宋体" w:hAnsi="宋体" w:eastAsia="宋体" w:cs="宋体"/>
          <w:color w:val="auto"/>
          <w:sz w:val="24"/>
          <w:szCs w:val="24"/>
          <w:highlight w:val="none"/>
        </w:rPr>
        <w:t>11.1市场价格波动引起的调整</w:t>
      </w:r>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14:paraId="098EAEC0">
      <w:pPr>
        <w:pStyle w:val="405"/>
        <w:spacing w:line="360" w:lineRule="auto"/>
        <w:ind w:left="499" w:leftChars="20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8C739C1">
      <w:pPr>
        <w:pStyle w:val="405"/>
        <w:spacing w:line="360" w:lineRule="auto"/>
        <w:ind w:left="499" w:leftChars="2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3E5B3F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5453EA5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DE2F2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37F8CAE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721B2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17BBDF7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573A61C">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F430682">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本工程主要材料的风险包干幅度为±5%（包含±5%）。项目实施期间，当主要建筑材料的价格波动幅度超过投标价格中的风险包干幅度时，超过部分材料价格调整原则：施工期间材料价格上涨或下降幅度在风险包干幅度以内的，其价差由承包人承担或受益；</w:t>
      </w:r>
    </w:p>
    <w:p w14:paraId="498FCE36">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过风险包干幅度的，超过部分由发包人承担或受益，施工期间材料价格根据施工期间当地每月的价格信息中该材料价格所跨月份算术平均后对照同投标单价下浮比例确定。属于价格调差范围的主要材料为：钢筋、水泥、商品混凝土；主要材料调整基价按照《云南省建设标准造价基价》（2020年第  期）综合材料价并结合市场行情执行。</w:t>
      </w:r>
    </w:p>
    <w:bookmarkEnd w:id="495"/>
    <w:bookmarkEnd w:id="496"/>
    <w:bookmarkEnd w:id="497"/>
    <w:bookmarkEnd w:id="498"/>
    <w:bookmarkEnd w:id="499"/>
    <w:bookmarkEnd w:id="500"/>
    <w:p w14:paraId="06BD4410">
      <w:pPr>
        <w:pStyle w:val="405"/>
        <w:spacing w:after="120" w:line="360" w:lineRule="auto"/>
        <w:ind w:firstLine="480" w:firstLineChars="200"/>
        <w:rPr>
          <w:rFonts w:hint="eastAsia" w:ascii="宋体" w:hAnsi="宋体" w:eastAsia="宋体" w:cs="宋体"/>
          <w:b w:val="0"/>
          <w:color w:val="auto"/>
          <w:sz w:val="24"/>
          <w:szCs w:val="24"/>
          <w:highlight w:val="none"/>
        </w:rPr>
      </w:pPr>
      <w:bookmarkStart w:id="612" w:name="_Toc296503205"/>
      <w:bookmarkStart w:id="613" w:name="_Toc296346706"/>
      <w:bookmarkStart w:id="614" w:name="_Toc296944544"/>
      <w:bookmarkStart w:id="615" w:name="_Toc292559410"/>
      <w:bookmarkStart w:id="616" w:name="_Toc296891245"/>
      <w:bookmarkStart w:id="617" w:name="_Toc297120505"/>
      <w:bookmarkStart w:id="618" w:name="_Toc297048391"/>
      <w:bookmarkStart w:id="619" w:name="_Toc296347204"/>
      <w:bookmarkStart w:id="620" w:name="_Toc292559915"/>
      <w:bookmarkStart w:id="621" w:name="_Toc296891033"/>
      <w:bookmarkStart w:id="622" w:name="_Toc8448"/>
      <w:bookmarkStart w:id="623" w:name="_Toc8131"/>
      <w:bookmarkStart w:id="624" w:name="_Toc351203644"/>
      <w:bookmarkStart w:id="625" w:name="_Toc300935002"/>
      <w:bookmarkStart w:id="626" w:name="_Toc304295579"/>
      <w:bookmarkStart w:id="627" w:name="_Toc297123552"/>
      <w:bookmarkStart w:id="628" w:name="_Toc303539159"/>
      <w:bookmarkStart w:id="629" w:name="_Toc297216211"/>
      <w:bookmarkStart w:id="630" w:name="_Toc312678040"/>
      <w:r>
        <w:rPr>
          <w:rFonts w:hint="eastAsia" w:ascii="宋体" w:hAnsi="宋体" w:eastAsia="宋体" w:cs="宋体"/>
          <w:b w:val="0"/>
          <w:color w:val="auto"/>
          <w:sz w:val="24"/>
          <w:szCs w:val="24"/>
          <w:highlight w:val="none"/>
        </w:rPr>
        <w:t>12.</w:t>
      </w:r>
      <w:bookmarkEnd w:id="612"/>
      <w:bookmarkEnd w:id="613"/>
      <w:bookmarkEnd w:id="614"/>
      <w:bookmarkEnd w:id="615"/>
      <w:bookmarkEnd w:id="616"/>
      <w:bookmarkEnd w:id="617"/>
      <w:bookmarkEnd w:id="618"/>
      <w:bookmarkEnd w:id="619"/>
      <w:bookmarkEnd w:id="620"/>
      <w:bookmarkEnd w:id="621"/>
      <w:r>
        <w:rPr>
          <w:rFonts w:hint="eastAsia" w:ascii="宋体" w:hAnsi="宋体" w:eastAsia="宋体" w:cs="宋体"/>
          <w:b w:val="0"/>
          <w:color w:val="auto"/>
          <w:sz w:val="24"/>
          <w:szCs w:val="24"/>
          <w:highlight w:val="none"/>
        </w:rPr>
        <w:t>合同价格、计量与支付</w:t>
      </w:r>
      <w:bookmarkEnd w:id="622"/>
      <w:bookmarkEnd w:id="623"/>
      <w:bookmarkEnd w:id="624"/>
    </w:p>
    <w:bookmarkEnd w:id="625"/>
    <w:bookmarkEnd w:id="626"/>
    <w:bookmarkEnd w:id="627"/>
    <w:bookmarkEnd w:id="628"/>
    <w:bookmarkEnd w:id="629"/>
    <w:bookmarkEnd w:id="630"/>
    <w:p w14:paraId="19C625A4">
      <w:pPr>
        <w:pStyle w:val="405"/>
        <w:spacing w:after="120" w:line="360" w:lineRule="auto"/>
        <w:ind w:firstLine="480" w:firstLineChars="200"/>
        <w:rPr>
          <w:rFonts w:hint="eastAsia" w:ascii="宋体" w:hAnsi="宋体" w:eastAsia="宋体" w:cs="宋体"/>
          <w:color w:val="auto"/>
          <w:sz w:val="24"/>
          <w:szCs w:val="24"/>
          <w:highlight w:val="none"/>
        </w:rPr>
      </w:pPr>
      <w:bookmarkStart w:id="631" w:name="_Toc292559916"/>
      <w:bookmarkStart w:id="632" w:name="_Toc267251461"/>
      <w:bookmarkStart w:id="633" w:name="_Toc292559411"/>
      <w:bookmarkStart w:id="634" w:name="_Toc296346707"/>
      <w:bookmarkStart w:id="635" w:name="_Toc296503206"/>
      <w:bookmarkStart w:id="636" w:name="_Toc296891034"/>
      <w:bookmarkStart w:id="637" w:name="_Toc297120506"/>
      <w:bookmarkStart w:id="638" w:name="_Toc297048392"/>
      <w:bookmarkStart w:id="639" w:name="_Toc296347205"/>
      <w:bookmarkStart w:id="640" w:name="_Toc296891246"/>
      <w:bookmarkStart w:id="641" w:name="_Toc296944545"/>
      <w:bookmarkStart w:id="642" w:name="_Toc297216212"/>
      <w:bookmarkStart w:id="643" w:name="_Toc300935003"/>
      <w:bookmarkStart w:id="644" w:name="_Toc304295580"/>
      <w:bookmarkStart w:id="645" w:name="_Toc303539160"/>
      <w:bookmarkStart w:id="646" w:name="_Toc297123553"/>
      <w:bookmarkStart w:id="647" w:name="_Toc312678041"/>
      <w:r>
        <w:rPr>
          <w:rFonts w:hint="eastAsia" w:ascii="宋体" w:hAnsi="宋体" w:eastAsia="宋体" w:cs="宋体"/>
          <w:color w:val="auto"/>
          <w:sz w:val="24"/>
          <w:szCs w:val="24"/>
          <w:highlight w:val="none"/>
        </w:rPr>
        <w:t>12.1合</w:t>
      </w:r>
      <w:bookmarkEnd w:id="631"/>
      <w:bookmarkEnd w:id="632"/>
      <w:bookmarkEnd w:id="633"/>
      <w:r>
        <w:rPr>
          <w:rFonts w:hint="eastAsia" w:ascii="宋体" w:hAnsi="宋体" w:eastAsia="宋体" w:cs="宋体"/>
          <w:color w:val="auto"/>
          <w:sz w:val="24"/>
          <w:szCs w:val="24"/>
          <w:highlight w:val="none"/>
        </w:rPr>
        <w:t>同价</w:t>
      </w:r>
      <w:bookmarkEnd w:id="634"/>
      <w:bookmarkEnd w:id="635"/>
      <w:bookmarkEnd w:id="636"/>
      <w:bookmarkEnd w:id="637"/>
      <w:bookmarkEnd w:id="638"/>
      <w:bookmarkEnd w:id="639"/>
      <w:bookmarkEnd w:id="640"/>
      <w:bookmarkEnd w:id="641"/>
      <w:r>
        <w:rPr>
          <w:rFonts w:hint="eastAsia" w:ascii="宋体" w:hAnsi="宋体" w:eastAsia="宋体" w:cs="宋体"/>
          <w:color w:val="auto"/>
          <w:sz w:val="24"/>
          <w:szCs w:val="24"/>
          <w:highlight w:val="none"/>
        </w:rPr>
        <w:t>格形式</w:t>
      </w:r>
    </w:p>
    <w:bookmarkEnd w:id="642"/>
    <w:bookmarkEnd w:id="643"/>
    <w:bookmarkEnd w:id="644"/>
    <w:bookmarkEnd w:id="645"/>
    <w:bookmarkEnd w:id="646"/>
    <w:bookmarkEnd w:id="647"/>
    <w:p w14:paraId="1B24408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3838F3C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698624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B727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9298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21AE517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CF8F7A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98969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429AF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A15CAB">
      <w:pPr>
        <w:pStyle w:val="405"/>
        <w:spacing w:after="120" w:line="360" w:lineRule="auto"/>
        <w:ind w:firstLine="480" w:firstLineChars="200"/>
        <w:rPr>
          <w:rFonts w:hint="eastAsia" w:ascii="宋体" w:hAnsi="宋体" w:eastAsia="宋体" w:cs="宋体"/>
          <w:color w:val="auto"/>
          <w:sz w:val="24"/>
          <w:szCs w:val="24"/>
          <w:highlight w:val="none"/>
        </w:rPr>
      </w:pPr>
      <w:bookmarkStart w:id="648" w:name="_Toc312678042"/>
      <w:bookmarkStart w:id="649" w:name="_Toc297123554"/>
      <w:bookmarkStart w:id="650" w:name="_Toc303539161"/>
      <w:bookmarkStart w:id="651" w:name="_Toc304295581"/>
      <w:bookmarkStart w:id="652" w:name="_Toc300935004"/>
      <w:bookmarkStart w:id="653" w:name="_Toc297216213"/>
      <w:bookmarkStart w:id="654" w:name="_Toc296347206"/>
      <w:bookmarkStart w:id="655" w:name="_Toc296891035"/>
      <w:bookmarkStart w:id="656" w:name="_Toc292559917"/>
      <w:bookmarkStart w:id="657" w:name="_Toc296346708"/>
      <w:bookmarkStart w:id="658" w:name="_Toc292559412"/>
      <w:bookmarkStart w:id="659" w:name="_Toc297120507"/>
      <w:bookmarkStart w:id="660" w:name="_Toc296891247"/>
      <w:bookmarkStart w:id="661" w:name="_Toc296944546"/>
      <w:bookmarkStart w:id="662" w:name="_Toc296503207"/>
      <w:bookmarkStart w:id="663" w:name="_Toc297048393"/>
      <w:r>
        <w:rPr>
          <w:rFonts w:hint="eastAsia" w:ascii="宋体" w:hAnsi="宋体" w:eastAsia="宋体" w:cs="宋体"/>
          <w:color w:val="auto"/>
          <w:sz w:val="24"/>
          <w:szCs w:val="24"/>
          <w:highlight w:val="none"/>
        </w:rPr>
        <w:t>12.2预付款</w:t>
      </w:r>
    </w:p>
    <w:bookmarkEnd w:id="648"/>
    <w:bookmarkEnd w:id="649"/>
    <w:bookmarkEnd w:id="650"/>
    <w:bookmarkEnd w:id="651"/>
    <w:bookmarkEnd w:id="652"/>
    <w:bookmarkEnd w:id="653"/>
    <w:p w14:paraId="394909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12.2.1预付款的支付</w:t>
      </w:r>
    </w:p>
    <w:p w14:paraId="060D978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合同金额的30%</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1AF9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20AFE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4332F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12.2.2预付款担保</w:t>
      </w:r>
    </w:p>
    <w:p w14:paraId="79F3253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F445A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54"/>
    <w:bookmarkEnd w:id="655"/>
    <w:bookmarkEnd w:id="656"/>
    <w:bookmarkEnd w:id="657"/>
    <w:bookmarkEnd w:id="658"/>
    <w:bookmarkEnd w:id="659"/>
    <w:bookmarkEnd w:id="660"/>
    <w:bookmarkEnd w:id="661"/>
    <w:bookmarkEnd w:id="662"/>
    <w:bookmarkEnd w:id="663"/>
    <w:p w14:paraId="51A570D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12.3计量</w:t>
      </w:r>
    </w:p>
    <w:p w14:paraId="1696A7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12.3.1计量原则</w:t>
      </w:r>
    </w:p>
    <w:p w14:paraId="0646603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B9D27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12.3.2计量周期</w:t>
      </w:r>
    </w:p>
    <w:p w14:paraId="7671F3B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D428D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12.3.3单价合同的计量</w:t>
      </w:r>
    </w:p>
    <w:p w14:paraId="5F8D180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30F7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12.3.4总价合同的计量</w:t>
      </w:r>
    </w:p>
    <w:p w14:paraId="127F613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DEC80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249C66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12.3.6其他价格形式合同的计量</w:t>
      </w:r>
    </w:p>
    <w:p w14:paraId="3EF9622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351AF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12.4工程进度款支付</w:t>
      </w:r>
    </w:p>
    <w:p w14:paraId="53B6E029">
      <w:pPr>
        <w:pStyle w:val="405"/>
        <w:spacing w:line="360" w:lineRule="auto"/>
        <w:ind w:firstLine="480" w:firstLineChars="200"/>
        <w:rPr>
          <w:rFonts w:hint="eastAsia" w:ascii="宋体" w:hAnsi="宋体" w:eastAsia="宋体" w:cs="宋体"/>
          <w:color w:val="auto"/>
          <w:sz w:val="24"/>
          <w:szCs w:val="24"/>
          <w:highlight w:val="none"/>
        </w:rPr>
      </w:pPr>
      <w:bookmarkStart w:id="664" w:name="_Toc292559416"/>
      <w:bookmarkStart w:id="665" w:name="_Toc300935006"/>
      <w:bookmarkStart w:id="666" w:name="_Toc297123556"/>
      <w:bookmarkStart w:id="667" w:name="_Toc297216215"/>
      <w:bookmarkStart w:id="668" w:name="_Toc297048397"/>
      <w:bookmarkStart w:id="669" w:name="_Toc296346712"/>
      <w:bookmarkStart w:id="670" w:name="_Toc296944550"/>
      <w:bookmarkStart w:id="671" w:name="_Toc303539163"/>
      <w:bookmarkStart w:id="672" w:name="_Toc296891251"/>
      <w:bookmarkStart w:id="673" w:name="_Toc296503211"/>
      <w:bookmarkStart w:id="674" w:name="_Toc292559921"/>
      <w:bookmarkStart w:id="675" w:name="_Toc296891039"/>
      <w:bookmarkStart w:id="676" w:name="_Toc297120511"/>
      <w:bookmarkStart w:id="677" w:name="_Toc296347210"/>
      <w:r>
        <w:rPr>
          <w:rFonts w:hint="eastAsia" w:ascii="宋体" w:hAnsi="宋体" w:eastAsia="宋体" w:cs="宋体"/>
          <w:color w:val="auto"/>
          <w:sz w:val="24"/>
          <w:szCs w:val="24"/>
          <w:highlight w:val="none"/>
        </w:rPr>
        <w:t>12.4.1付款周期</w:t>
      </w:r>
    </w:p>
    <w:p w14:paraId="4312E58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关于付款周期的约定：</w:t>
      </w:r>
      <w:r>
        <w:rPr>
          <w:rFonts w:hint="eastAsia" w:ascii="宋体" w:hAnsi="宋体" w:eastAsia="宋体" w:cs="宋体"/>
          <w:b/>
          <w:bCs/>
          <w:color w:val="auto"/>
          <w:sz w:val="24"/>
          <w:szCs w:val="24"/>
          <w:highlight w:val="none"/>
          <w:u w:val="single"/>
          <w:lang w:val="en-US" w:eastAsia="zh-CN"/>
        </w:rPr>
        <w:t>按工程进度拨付，当支付至合同价款总额的80%时停止支付，待工程竣工验收合格后3个月内支付至100%</w:t>
      </w:r>
      <w:r>
        <w:rPr>
          <w:rFonts w:hint="eastAsia" w:ascii="宋体" w:hAnsi="宋体" w:eastAsia="宋体" w:cs="宋体"/>
          <w:color w:val="auto"/>
          <w:sz w:val="24"/>
          <w:szCs w:val="24"/>
          <w:highlight w:val="none"/>
          <w:u w:val="single"/>
        </w:rPr>
        <w:t>。</w:t>
      </w:r>
    </w:p>
    <w:p w14:paraId="5D32D92E">
      <w:pPr>
        <w:pStyle w:val="405"/>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支付期数1：支付金额：   元，支付比例：50%，预计支付时间：   </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日。</w:t>
      </w:r>
    </w:p>
    <w:p w14:paraId="17C9F767">
      <w:pPr>
        <w:pStyle w:val="405"/>
        <w:spacing w:line="360"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支付期数2：支付金额：   元，支付比例：20%，预计支付时间：   </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日。</w:t>
      </w:r>
    </w:p>
    <w:p w14:paraId="545442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12.4.2进度付款申请单的编制</w:t>
      </w:r>
    </w:p>
    <w:p w14:paraId="5C0E4D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5F842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hint="eastAsia" w:ascii="宋体" w:hAnsi="宋体" w:eastAsia="宋体" w:cs="宋体"/>
          <w:color w:val="auto"/>
          <w:sz w:val="24"/>
          <w:szCs w:val="24"/>
          <w:highlight w:val="none"/>
        </w:rPr>
        <w:t>2.4.3进度付款申请单的提交</w:t>
      </w:r>
    </w:p>
    <w:p w14:paraId="0BE3D14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DE854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F8C8B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284B3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12.4.4进度款审核和支付</w:t>
      </w:r>
    </w:p>
    <w:p w14:paraId="646C1AA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1F95B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193B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6B8DB9">
      <w:pPr>
        <w:pStyle w:val="405"/>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936704">
      <w:pPr>
        <w:pStyle w:val="405"/>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支付分解表的编制</w:t>
      </w:r>
    </w:p>
    <w:p w14:paraId="715F971A">
      <w:pPr>
        <w:pStyle w:val="405"/>
        <w:spacing w:line="360" w:lineRule="auto"/>
        <w:ind w:leftChars="3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A14A1C">
      <w:pPr>
        <w:pStyle w:val="405"/>
        <w:spacing w:line="360" w:lineRule="auto"/>
        <w:ind w:leftChars="3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01"/>
    <w:p w14:paraId="224E0E42">
      <w:pPr>
        <w:pStyle w:val="405"/>
        <w:spacing w:after="120" w:line="360" w:lineRule="auto"/>
        <w:ind w:firstLine="480" w:firstLineChars="200"/>
        <w:rPr>
          <w:rFonts w:hint="eastAsia" w:ascii="宋体" w:hAnsi="宋体" w:eastAsia="宋体" w:cs="宋体"/>
          <w:b w:val="0"/>
          <w:color w:val="auto"/>
          <w:sz w:val="24"/>
          <w:szCs w:val="24"/>
          <w:highlight w:val="none"/>
        </w:rPr>
      </w:pPr>
      <w:bookmarkStart w:id="678" w:name="_Toc13611"/>
      <w:bookmarkStart w:id="679" w:name="_Toc4211"/>
      <w:bookmarkStart w:id="680" w:name="_Toc351203645"/>
      <w:bookmarkStart w:id="681" w:name="_Toc303539172"/>
      <w:bookmarkStart w:id="682" w:name="_Toc296891259"/>
      <w:bookmarkStart w:id="683" w:name="_Toc296944558"/>
      <w:bookmarkStart w:id="684" w:name="_Toc296346720"/>
      <w:bookmarkStart w:id="685" w:name="_Toc292559929"/>
      <w:bookmarkStart w:id="686" w:name="_Toc297120519"/>
      <w:bookmarkStart w:id="687" w:name="_Toc292559424"/>
      <w:bookmarkStart w:id="688" w:name="_Toc297123564"/>
      <w:bookmarkStart w:id="689" w:name="_Toc296347218"/>
      <w:bookmarkStart w:id="690" w:name="_Toc304295593"/>
      <w:bookmarkStart w:id="691" w:name="_Toc300935015"/>
      <w:bookmarkStart w:id="692" w:name="_Toc297048405"/>
      <w:bookmarkStart w:id="693" w:name="_Toc312678053"/>
      <w:bookmarkStart w:id="694" w:name="_Toc297216223"/>
      <w:bookmarkStart w:id="695" w:name="_Toc296503219"/>
      <w:bookmarkStart w:id="696" w:name="_Toc296891047"/>
      <w:r>
        <w:rPr>
          <w:rFonts w:hint="eastAsia" w:ascii="宋体" w:hAnsi="宋体" w:eastAsia="宋体" w:cs="宋体"/>
          <w:b w:val="0"/>
          <w:color w:val="auto"/>
          <w:sz w:val="24"/>
          <w:szCs w:val="24"/>
          <w:highlight w:val="none"/>
        </w:rPr>
        <w:t>13.验收和工程试车</w:t>
      </w:r>
      <w:bookmarkEnd w:id="678"/>
      <w:bookmarkEnd w:id="679"/>
      <w:bookmarkEnd w:id="680"/>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018A003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13.1分部分项工程验收</w:t>
      </w:r>
    </w:p>
    <w:p w14:paraId="2831878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0FC9B287">
      <w:pPr>
        <w:pStyle w:val="405"/>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03EC8266">
      <w:pPr>
        <w:pStyle w:val="405"/>
        <w:spacing w:after="120" w:line="360" w:lineRule="auto"/>
        <w:ind w:firstLine="480" w:firstLineChars="200"/>
        <w:rPr>
          <w:rFonts w:hint="eastAsia" w:ascii="宋体" w:hAnsi="宋体" w:eastAsia="宋体" w:cs="宋体"/>
          <w:color w:val="auto"/>
          <w:sz w:val="24"/>
          <w:szCs w:val="24"/>
          <w:highlight w:val="none"/>
        </w:rPr>
      </w:pPr>
      <w:bookmarkStart w:id="697" w:name="_Toc296503223"/>
      <w:bookmarkStart w:id="698" w:name="_Toc300935016"/>
      <w:bookmarkStart w:id="699" w:name="_Toc297123565"/>
      <w:bookmarkStart w:id="700" w:name="_Toc312678056"/>
      <w:bookmarkStart w:id="701" w:name="_Toc303539173"/>
      <w:bookmarkStart w:id="702" w:name="_Toc296346724"/>
      <w:bookmarkStart w:id="703" w:name="_Toc297216224"/>
      <w:bookmarkStart w:id="704" w:name="_Toc296891263"/>
      <w:bookmarkStart w:id="705" w:name="_Toc296347222"/>
      <w:bookmarkStart w:id="706" w:name="_Toc304295596"/>
      <w:bookmarkStart w:id="707" w:name="_Toc297048409"/>
      <w:bookmarkStart w:id="708" w:name="_Toc296891051"/>
      <w:bookmarkStart w:id="709" w:name="_Toc296944562"/>
      <w:bookmarkStart w:id="710" w:name="_Toc292559933"/>
      <w:bookmarkStart w:id="711" w:name="_Toc297120523"/>
      <w:bookmarkStart w:id="712" w:name="_Toc292559428"/>
      <w:bookmarkStart w:id="713" w:name="_Toc267251471"/>
      <w:bookmarkStart w:id="714" w:name="_Toc267251470"/>
      <w:bookmarkStart w:id="715" w:name="_Toc267251473"/>
      <w:bookmarkStart w:id="716" w:name="_Toc267251476"/>
      <w:bookmarkStart w:id="717" w:name="_Toc267251475"/>
      <w:bookmarkStart w:id="718" w:name="_Toc267251472"/>
      <w:bookmarkStart w:id="719" w:name="_Toc267251474"/>
      <w:r>
        <w:rPr>
          <w:rFonts w:hint="eastAsia" w:ascii="宋体" w:hAnsi="宋体" w:eastAsia="宋体" w:cs="宋体"/>
          <w:color w:val="auto"/>
          <w:sz w:val="24"/>
          <w:szCs w:val="24"/>
          <w:highlight w:val="none"/>
        </w:rPr>
        <w:t>13.2竣工验收</w:t>
      </w:r>
    </w:p>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09DD4213">
      <w:pPr>
        <w:pStyle w:val="405"/>
        <w:spacing w:line="360" w:lineRule="auto"/>
        <w:ind w:firstLine="480" w:firstLineChars="200"/>
        <w:rPr>
          <w:rFonts w:hint="eastAsia" w:ascii="宋体" w:hAnsi="宋体" w:eastAsia="宋体" w:cs="宋体"/>
          <w:color w:val="auto"/>
          <w:sz w:val="24"/>
          <w:szCs w:val="24"/>
          <w:highlight w:val="none"/>
        </w:rPr>
      </w:pPr>
      <w:bookmarkStart w:id="720" w:name="_Toc280868704"/>
      <w:bookmarkStart w:id="721" w:name="_Toc280868705"/>
      <w:bookmarkStart w:id="722" w:name="_Toc280868706"/>
      <w:bookmarkStart w:id="723" w:name="_Toc280868707"/>
      <w:bookmarkStart w:id="724" w:name="_Toc280868708"/>
      <w:bookmarkStart w:id="725" w:name="_Toc280868709"/>
      <w:r>
        <w:rPr>
          <w:rFonts w:hint="eastAsia" w:ascii="宋体" w:hAnsi="宋体" w:eastAsia="宋体" w:cs="宋体"/>
          <w:color w:val="auto"/>
          <w:sz w:val="24"/>
          <w:szCs w:val="24"/>
          <w:highlight w:val="none"/>
        </w:rPr>
        <w:t>13.2.2竣工验收程序</w:t>
      </w:r>
    </w:p>
    <w:bookmarkEnd w:id="720"/>
    <w:p w14:paraId="5E76286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CC3E13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21"/>
    <w:p w14:paraId="0DB81F0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bookmarkEnd w:id="722"/>
    <w:p w14:paraId="551AC7F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21E671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发包人未按本合同约定接收全部或部分工程的，违约金的计算方法为：每延迟一天按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元的标准向承包人支付违约金。</w:t>
      </w:r>
    </w:p>
    <w:bookmarkEnd w:id="723"/>
    <w:p w14:paraId="681FCFA1">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承包人未按时移交工程的，违约金的计算方法为：每延迟一天按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元的标准向发包人支付违约金。</w:t>
      </w:r>
    </w:p>
    <w:p w14:paraId="54DD77F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13.3工程试车</w:t>
      </w:r>
    </w:p>
    <w:bookmarkEnd w:id="724"/>
    <w:p w14:paraId="30B0ACA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13.3.1试车程序</w:t>
      </w:r>
    </w:p>
    <w:p w14:paraId="3A2C3D8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6BB25D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2DEA9F4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1ED6CA2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13.3.3投料试车</w:t>
      </w:r>
    </w:p>
    <w:p w14:paraId="76D2F0A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0745718">
      <w:pPr>
        <w:pStyle w:val="405"/>
        <w:spacing w:after="120" w:line="360" w:lineRule="auto"/>
        <w:ind w:firstLine="480" w:firstLineChars="200"/>
        <w:rPr>
          <w:rFonts w:hint="eastAsia" w:ascii="宋体" w:hAnsi="宋体" w:eastAsia="宋体" w:cs="宋体"/>
          <w:color w:val="auto"/>
          <w:sz w:val="24"/>
          <w:szCs w:val="24"/>
          <w:highlight w:val="none"/>
        </w:rPr>
      </w:pPr>
      <w:bookmarkStart w:id="726" w:name="_Toc9108"/>
      <w:r>
        <w:rPr>
          <w:rFonts w:hint="eastAsia" w:ascii="宋体" w:hAnsi="宋体" w:eastAsia="宋体" w:cs="宋体"/>
          <w:color w:val="auto"/>
          <w:sz w:val="24"/>
          <w:szCs w:val="24"/>
          <w:highlight w:val="none"/>
        </w:rPr>
        <w:t>13.6竣工退场</w:t>
      </w:r>
      <w:bookmarkEnd w:id="726"/>
    </w:p>
    <w:p w14:paraId="324A996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13.6.1竣工退场</w:t>
      </w:r>
    </w:p>
    <w:p w14:paraId="219BD8F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0C475C9">
      <w:pPr>
        <w:pStyle w:val="405"/>
        <w:spacing w:after="120" w:line="360" w:lineRule="auto"/>
        <w:ind w:firstLine="480" w:firstLineChars="200"/>
        <w:rPr>
          <w:rFonts w:hint="eastAsia" w:ascii="宋体" w:hAnsi="宋体" w:eastAsia="宋体" w:cs="宋体"/>
          <w:b w:val="0"/>
          <w:color w:val="auto"/>
          <w:sz w:val="24"/>
          <w:szCs w:val="24"/>
          <w:highlight w:val="none"/>
        </w:rPr>
      </w:pPr>
      <w:bookmarkStart w:id="727" w:name="_Toc351203646"/>
      <w:bookmarkStart w:id="728" w:name="_Toc14886"/>
      <w:bookmarkStart w:id="729" w:name="_Toc12286"/>
      <w:r>
        <w:rPr>
          <w:rFonts w:hint="eastAsia" w:ascii="宋体" w:hAnsi="宋体" w:eastAsia="宋体" w:cs="宋体"/>
          <w:b w:val="0"/>
          <w:color w:val="auto"/>
          <w:sz w:val="24"/>
          <w:szCs w:val="24"/>
          <w:highlight w:val="none"/>
        </w:rPr>
        <w:t>14.竣工结算</w:t>
      </w:r>
      <w:bookmarkEnd w:id="727"/>
      <w:bookmarkEnd w:id="728"/>
      <w:bookmarkEnd w:id="729"/>
    </w:p>
    <w:p w14:paraId="3C17A72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14.1竣工结算申请</w:t>
      </w:r>
    </w:p>
    <w:p w14:paraId="3B65504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5410F2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E5A7ADE">
      <w:pPr>
        <w:pStyle w:val="405"/>
        <w:spacing w:after="120" w:line="360" w:lineRule="auto"/>
        <w:ind w:firstLine="480" w:firstLineChars="200"/>
        <w:rPr>
          <w:rFonts w:hint="eastAsia" w:ascii="宋体" w:hAnsi="宋体" w:eastAsia="宋体" w:cs="宋体"/>
          <w:color w:val="auto"/>
          <w:sz w:val="24"/>
          <w:szCs w:val="24"/>
          <w:highlight w:val="none"/>
        </w:rPr>
      </w:pPr>
      <w:bookmarkStart w:id="730" w:name="_Toc11786"/>
      <w:r>
        <w:rPr>
          <w:rFonts w:hint="eastAsia" w:ascii="宋体" w:hAnsi="宋体" w:eastAsia="宋体" w:cs="宋体"/>
          <w:color w:val="auto"/>
          <w:sz w:val="24"/>
          <w:szCs w:val="24"/>
          <w:highlight w:val="none"/>
        </w:rPr>
        <w:t>14.2竣工结算审核</w:t>
      </w:r>
      <w:bookmarkEnd w:id="730"/>
    </w:p>
    <w:p w14:paraId="2D3FBB4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03BC7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A3DC31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关于竣工付款证书质疑部分复核的方式和程序：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9DA660D">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14.4最终结清</w:t>
      </w:r>
    </w:p>
    <w:p w14:paraId="4582C0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14.4.1最终结清申请单</w:t>
      </w:r>
    </w:p>
    <w:p w14:paraId="2060225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DD543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65B87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14.4.2最终结清证书和支付</w:t>
      </w:r>
    </w:p>
    <w:p w14:paraId="0F93D23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17FE1B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13"/>
    <w:bookmarkEnd w:id="714"/>
    <w:bookmarkEnd w:id="715"/>
    <w:bookmarkEnd w:id="716"/>
    <w:bookmarkEnd w:id="717"/>
    <w:bookmarkEnd w:id="718"/>
    <w:bookmarkEnd w:id="719"/>
    <w:bookmarkEnd w:id="725"/>
    <w:p w14:paraId="6AB82310">
      <w:pPr>
        <w:pStyle w:val="405"/>
        <w:spacing w:after="120" w:line="360" w:lineRule="auto"/>
        <w:ind w:firstLine="480" w:firstLineChars="200"/>
        <w:rPr>
          <w:rFonts w:hint="eastAsia" w:ascii="宋体" w:hAnsi="宋体" w:eastAsia="宋体" w:cs="宋体"/>
          <w:b w:val="0"/>
          <w:color w:val="auto"/>
          <w:sz w:val="24"/>
          <w:szCs w:val="24"/>
          <w:highlight w:val="none"/>
        </w:rPr>
      </w:pPr>
      <w:bookmarkStart w:id="731" w:name="_Toc8380"/>
      <w:bookmarkStart w:id="732" w:name="_Toc351203647"/>
      <w:bookmarkStart w:id="733" w:name="_Toc17522"/>
      <w:bookmarkStart w:id="734" w:name="_Toc267251483"/>
      <w:bookmarkStart w:id="735" w:name="_Toc267251484"/>
      <w:bookmarkStart w:id="736" w:name="_Toc267251482"/>
      <w:bookmarkStart w:id="737" w:name="_Toc267251485"/>
      <w:bookmarkStart w:id="738" w:name="_Toc267251488"/>
      <w:bookmarkStart w:id="739" w:name="_Toc267251490"/>
      <w:bookmarkStart w:id="740" w:name="_Toc267251486"/>
      <w:bookmarkStart w:id="741" w:name="_Toc267251489"/>
      <w:bookmarkStart w:id="742" w:name="_Toc267251498"/>
      <w:bookmarkStart w:id="743" w:name="_Toc267251503"/>
      <w:bookmarkStart w:id="744" w:name="_Toc267251499"/>
      <w:bookmarkStart w:id="745" w:name="_Toc267251493"/>
      <w:bookmarkStart w:id="746" w:name="_Toc267251496"/>
      <w:bookmarkStart w:id="747" w:name="_Toc267251494"/>
      <w:bookmarkStart w:id="748" w:name="_Toc267251501"/>
      <w:bookmarkStart w:id="749" w:name="_Toc267251495"/>
      <w:bookmarkStart w:id="750" w:name="_Toc267251502"/>
      <w:bookmarkStart w:id="751" w:name="_Toc267251491"/>
      <w:bookmarkStart w:id="752" w:name="_Toc267251497"/>
      <w:bookmarkStart w:id="753" w:name="_Toc267251492"/>
      <w:bookmarkStart w:id="754" w:name="_Toc267251506"/>
      <w:bookmarkStart w:id="755" w:name="_Toc267251504"/>
      <w:bookmarkStart w:id="756" w:name="_Toc267251507"/>
      <w:bookmarkStart w:id="757" w:name="_Toc267251508"/>
      <w:bookmarkStart w:id="758" w:name="_Toc267251514"/>
      <w:bookmarkStart w:id="759" w:name="_Toc267251515"/>
      <w:bookmarkStart w:id="760" w:name="_Toc267251511"/>
      <w:bookmarkStart w:id="761" w:name="_Toc267251510"/>
      <w:bookmarkStart w:id="762" w:name="_Toc267251513"/>
      <w:bookmarkStart w:id="763" w:name="_Toc267251509"/>
      <w:r>
        <w:rPr>
          <w:rFonts w:hint="eastAsia" w:ascii="宋体" w:hAnsi="宋体" w:eastAsia="宋体" w:cs="宋体"/>
          <w:b w:val="0"/>
          <w:color w:val="auto"/>
          <w:sz w:val="24"/>
          <w:szCs w:val="24"/>
          <w:highlight w:val="none"/>
        </w:rPr>
        <w:t>15.缺陷责任期与保修</w:t>
      </w:r>
      <w:bookmarkEnd w:id="731"/>
      <w:bookmarkEnd w:id="732"/>
      <w:bookmarkEnd w:id="733"/>
    </w:p>
    <w:p w14:paraId="21DFE090">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缺陷责任期</w:t>
      </w:r>
      <w:bookmarkEnd w:id="734"/>
    </w:p>
    <w:p w14:paraId="1FFD79F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759C8F">
      <w:pPr>
        <w:pStyle w:val="405"/>
        <w:spacing w:after="120" w:line="360" w:lineRule="auto"/>
        <w:ind w:firstLine="480" w:firstLineChars="200"/>
        <w:rPr>
          <w:rFonts w:hint="eastAsia" w:ascii="宋体" w:hAnsi="宋体" w:eastAsia="宋体" w:cs="宋体"/>
          <w:color w:val="auto"/>
          <w:sz w:val="24"/>
          <w:szCs w:val="24"/>
          <w:highlight w:val="none"/>
        </w:rPr>
      </w:pPr>
      <w:bookmarkStart w:id="764" w:name="_Toc9222"/>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质量保证金</w:t>
      </w:r>
      <w:bookmarkEnd w:id="764"/>
    </w:p>
    <w:p w14:paraId="590E54F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51F1B070">
      <w:pPr>
        <w:pStyle w:val="405"/>
        <w:spacing w:line="360" w:lineRule="auto"/>
        <w:ind w:firstLine="480" w:firstLineChars="200"/>
        <w:rPr>
          <w:rFonts w:hint="eastAsia" w:ascii="宋体" w:hAnsi="宋体" w:eastAsia="宋体" w:cs="宋体"/>
          <w:color w:val="auto"/>
          <w:sz w:val="24"/>
          <w:szCs w:val="24"/>
          <w:highlight w:val="none"/>
        </w:rPr>
      </w:pPr>
      <w:bookmarkStart w:id="765" w:name="_Toc23421"/>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.1承包人提供质量保证金的方式</w:t>
      </w:r>
      <w:bookmarkEnd w:id="765"/>
    </w:p>
    <w:p w14:paraId="53D817D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2011BA42">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D6EB6F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%的工程款；</w:t>
      </w:r>
    </w:p>
    <w:p w14:paraId="19C7B28F">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D8C39F">
      <w:pPr>
        <w:pStyle w:val="405"/>
        <w:spacing w:line="360" w:lineRule="auto"/>
        <w:ind w:firstLine="480" w:firstLineChars="200"/>
        <w:rPr>
          <w:rFonts w:hint="eastAsia" w:ascii="宋体" w:hAnsi="宋体" w:eastAsia="宋体" w:cs="宋体"/>
          <w:color w:val="auto"/>
          <w:sz w:val="24"/>
          <w:szCs w:val="24"/>
          <w:highlight w:val="none"/>
        </w:rPr>
      </w:pPr>
      <w:bookmarkStart w:id="766" w:name="_Toc14019"/>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.2质量保证金的扣留</w:t>
      </w:r>
      <w:bookmarkEnd w:id="766"/>
      <w:r>
        <w:rPr>
          <w:rFonts w:hint="eastAsia" w:ascii="宋体" w:hAnsi="宋体" w:eastAsia="宋体" w:cs="宋体"/>
          <w:color w:val="auto"/>
          <w:sz w:val="24"/>
          <w:szCs w:val="24"/>
          <w:highlight w:val="none"/>
        </w:rPr>
        <w:t xml:space="preserve"> </w:t>
      </w:r>
    </w:p>
    <w:p w14:paraId="0BC2EF8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3D05558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（1）在支付工程进度款时逐次扣留，在此情形下，质量保证金的计算基数不包括预付款的支付、扣回以及价格调整的金额；</w:t>
      </w:r>
    </w:p>
    <w:p w14:paraId="6EF44CFF">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bookmarkStart w:id="767" w:name="_Toc1699"/>
      <w:r>
        <w:rPr>
          <w:rFonts w:hint="eastAsia" w:ascii="宋体" w:hAnsi="宋体" w:eastAsia="宋体" w:cs="宋体"/>
          <w:color w:val="auto"/>
          <w:sz w:val="24"/>
          <w:szCs w:val="24"/>
          <w:highlight w:val="none"/>
        </w:rPr>
        <w:t>（2）工程竣工结算时一次性扣留质量保证金；</w:t>
      </w:r>
      <w:bookmarkEnd w:id="767"/>
    </w:p>
    <w:p w14:paraId="1F436590">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（3）其他扣留方式: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EBA27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735"/>
    <w:bookmarkEnd w:id="736"/>
    <w:p w14:paraId="02403F4F">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保修</w:t>
      </w:r>
    </w:p>
    <w:bookmarkEnd w:id="737"/>
    <w:p w14:paraId="552860F6">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.1保修责任</w:t>
      </w:r>
    </w:p>
    <w:p w14:paraId="10C7748E">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9FAB7B0">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.3修复通知</w:t>
      </w:r>
    </w:p>
    <w:p w14:paraId="3B8957EB">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38"/>
    <w:bookmarkEnd w:id="739"/>
    <w:bookmarkEnd w:id="740"/>
    <w:bookmarkEnd w:id="741"/>
    <w:p w14:paraId="41C424D2">
      <w:pPr>
        <w:pStyle w:val="405"/>
        <w:spacing w:after="120" w:line="360" w:lineRule="auto"/>
        <w:ind w:firstLine="480" w:firstLineChars="200"/>
        <w:rPr>
          <w:rFonts w:hint="eastAsia" w:ascii="宋体" w:hAnsi="宋体" w:eastAsia="宋体" w:cs="宋体"/>
          <w:b w:val="0"/>
          <w:color w:val="auto"/>
          <w:sz w:val="24"/>
          <w:szCs w:val="24"/>
          <w:highlight w:val="none"/>
        </w:rPr>
      </w:pPr>
      <w:bookmarkStart w:id="768" w:name="_Toc198"/>
      <w:bookmarkStart w:id="769" w:name="_Toc13271"/>
      <w:bookmarkStart w:id="770" w:name="_Toc351203648"/>
      <w:bookmarkStart w:id="771" w:name="_Toc280868717"/>
      <w:bookmarkStart w:id="772" w:name="_Toc280868718"/>
      <w:r>
        <w:rPr>
          <w:rFonts w:hint="eastAsia" w:ascii="宋体" w:hAnsi="宋体" w:eastAsia="宋体" w:cs="宋体"/>
          <w:b w:val="0"/>
          <w:color w:val="auto"/>
          <w:sz w:val="24"/>
          <w:szCs w:val="24"/>
          <w:highlight w:val="none"/>
        </w:rPr>
        <w:t>16.违约</w:t>
      </w:r>
      <w:bookmarkEnd w:id="768"/>
      <w:bookmarkEnd w:id="769"/>
      <w:bookmarkEnd w:id="770"/>
    </w:p>
    <w:p w14:paraId="4C3F8F7F">
      <w:pPr>
        <w:pStyle w:val="405"/>
        <w:spacing w:after="120" w:line="360" w:lineRule="auto"/>
        <w:ind w:firstLine="480" w:firstLineChars="200"/>
        <w:rPr>
          <w:rFonts w:hint="eastAsia" w:ascii="宋体" w:hAnsi="宋体" w:eastAsia="宋体" w:cs="宋体"/>
          <w:color w:val="auto"/>
          <w:sz w:val="24"/>
          <w:szCs w:val="24"/>
          <w:highlight w:val="none"/>
        </w:rPr>
      </w:pPr>
      <w:bookmarkStart w:id="773" w:name="_Toc32727"/>
      <w:r>
        <w:rPr>
          <w:rFonts w:hint="eastAsia" w:ascii="宋体" w:hAnsi="宋体" w:eastAsia="宋体" w:cs="宋体"/>
          <w:color w:val="auto"/>
          <w:sz w:val="24"/>
          <w:szCs w:val="24"/>
          <w:highlight w:val="none"/>
        </w:rPr>
        <w:t>16.1发包人违约</w:t>
      </w:r>
      <w:bookmarkEnd w:id="773"/>
    </w:p>
    <w:p w14:paraId="04271F1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6E1BA20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62364DE">
      <w:pPr>
        <w:pStyle w:val="405"/>
        <w:spacing w:line="360" w:lineRule="auto"/>
        <w:ind w:left="1050"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p>
    <w:p w14:paraId="4F1CFD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454976F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455073">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8210C7">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915C6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4C9F5D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2F042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29F55CF">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CD5227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16.1.3因发包人违约解除合同</w:t>
      </w:r>
    </w:p>
    <w:p w14:paraId="5852452C">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790C7435">
      <w:pPr>
        <w:pStyle w:val="405"/>
        <w:spacing w:after="120" w:line="360" w:lineRule="auto"/>
        <w:ind w:firstLine="480" w:firstLineChars="200"/>
        <w:rPr>
          <w:rFonts w:hint="eastAsia" w:ascii="宋体" w:hAnsi="宋体" w:eastAsia="宋体" w:cs="宋体"/>
          <w:color w:val="auto"/>
          <w:sz w:val="24"/>
          <w:szCs w:val="24"/>
          <w:highlight w:val="none"/>
        </w:rPr>
      </w:pPr>
      <w:bookmarkStart w:id="774" w:name="_Toc11879"/>
      <w:r>
        <w:rPr>
          <w:rFonts w:hint="eastAsia" w:ascii="宋体" w:hAnsi="宋体" w:eastAsia="宋体" w:cs="宋体"/>
          <w:color w:val="auto"/>
          <w:sz w:val="24"/>
          <w:szCs w:val="24"/>
          <w:highlight w:val="none"/>
        </w:rPr>
        <w:t>16.2承包人违约</w:t>
      </w:r>
      <w:bookmarkEnd w:id="774"/>
    </w:p>
    <w:p w14:paraId="7B3E1C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16.2.1承包人违约的情形</w:t>
      </w:r>
    </w:p>
    <w:p w14:paraId="2D36B0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EDD80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3F810A0E">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6EFAF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16.2.3因承包人违约解除合同</w:t>
      </w:r>
    </w:p>
    <w:p w14:paraId="26CC1EA6">
      <w:pPr>
        <w:pStyle w:val="405"/>
        <w:spacing w:before="120"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193AE18">
      <w:pPr>
        <w:pStyle w:val="405"/>
        <w:spacing w:before="120"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9FF8B6B">
      <w:pPr>
        <w:pStyle w:val="405"/>
        <w:spacing w:after="120" w:line="360" w:lineRule="auto"/>
        <w:ind w:firstLine="480" w:firstLineChars="200"/>
        <w:rPr>
          <w:rFonts w:hint="eastAsia" w:ascii="宋体" w:hAnsi="宋体" w:eastAsia="宋体" w:cs="宋体"/>
          <w:b w:val="0"/>
          <w:color w:val="auto"/>
          <w:sz w:val="24"/>
          <w:szCs w:val="24"/>
          <w:highlight w:val="none"/>
        </w:rPr>
      </w:pPr>
      <w:bookmarkStart w:id="775" w:name="_Toc4148"/>
      <w:bookmarkStart w:id="776" w:name="_Toc351203649"/>
      <w:bookmarkStart w:id="777" w:name="_Toc1360"/>
      <w:r>
        <w:rPr>
          <w:rFonts w:hint="eastAsia" w:ascii="宋体" w:hAnsi="宋体" w:eastAsia="宋体" w:cs="宋体"/>
          <w:b w:val="0"/>
          <w:color w:val="auto"/>
          <w:sz w:val="24"/>
          <w:szCs w:val="24"/>
          <w:highlight w:val="none"/>
        </w:rPr>
        <w:t>17.不可抗力</w:t>
      </w:r>
      <w:bookmarkEnd w:id="775"/>
      <w:bookmarkEnd w:id="776"/>
      <w:bookmarkEnd w:id="777"/>
      <w:r>
        <w:rPr>
          <w:rFonts w:hint="eastAsia" w:ascii="宋体" w:hAnsi="宋体" w:eastAsia="宋体" w:cs="宋体"/>
          <w:b w:val="0"/>
          <w:color w:val="auto"/>
          <w:sz w:val="24"/>
          <w:szCs w:val="24"/>
          <w:highlight w:val="none"/>
        </w:rPr>
        <w:t xml:space="preserve"> </w:t>
      </w:r>
      <w:bookmarkEnd w:id="771"/>
    </w:p>
    <w:p w14:paraId="10A66166">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17.1不可抗力的确认</w:t>
      </w:r>
    </w:p>
    <w:p w14:paraId="4D584CA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A8CAEBB">
      <w:pPr>
        <w:pStyle w:val="405"/>
        <w:spacing w:after="120" w:line="360" w:lineRule="auto"/>
        <w:ind w:firstLine="480" w:firstLineChars="200"/>
        <w:rPr>
          <w:rFonts w:hint="eastAsia" w:ascii="宋体" w:hAnsi="宋体" w:eastAsia="宋体" w:cs="宋体"/>
          <w:color w:val="auto"/>
          <w:sz w:val="24"/>
          <w:szCs w:val="24"/>
          <w:highlight w:val="none"/>
        </w:rPr>
      </w:pPr>
      <w:bookmarkStart w:id="778" w:name="_Toc11258"/>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因不可抗力解除合同</w:t>
      </w:r>
      <w:bookmarkEnd w:id="778"/>
    </w:p>
    <w:p w14:paraId="2F067C0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73DD216C">
      <w:pPr>
        <w:pStyle w:val="405"/>
        <w:spacing w:after="120" w:line="360" w:lineRule="auto"/>
        <w:ind w:firstLine="480" w:firstLineChars="200"/>
        <w:rPr>
          <w:rFonts w:hint="eastAsia" w:ascii="宋体" w:hAnsi="宋体" w:eastAsia="宋体" w:cs="宋体"/>
          <w:b w:val="0"/>
          <w:color w:val="auto"/>
          <w:sz w:val="24"/>
          <w:szCs w:val="24"/>
          <w:highlight w:val="none"/>
        </w:rPr>
      </w:pPr>
      <w:bookmarkStart w:id="779" w:name="_Toc10496"/>
      <w:bookmarkStart w:id="780" w:name="_Toc351203650"/>
      <w:bookmarkStart w:id="781" w:name="_Toc10643"/>
      <w:r>
        <w:rPr>
          <w:rFonts w:hint="eastAsia" w:ascii="宋体" w:hAnsi="宋体" w:eastAsia="宋体" w:cs="宋体"/>
          <w:b w:val="0"/>
          <w:color w:val="auto"/>
          <w:sz w:val="24"/>
          <w:szCs w:val="24"/>
          <w:highlight w:val="none"/>
        </w:rPr>
        <w:t>18.保险</w:t>
      </w:r>
      <w:bookmarkEnd w:id="779"/>
      <w:bookmarkEnd w:id="780"/>
      <w:bookmarkEnd w:id="781"/>
    </w:p>
    <w:bookmarkEnd w:id="772"/>
    <w:p w14:paraId="26BF7438">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18.1工程保险</w:t>
      </w:r>
    </w:p>
    <w:p w14:paraId="075CC346">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6AD71E4">
      <w:pPr>
        <w:pStyle w:val="405"/>
        <w:spacing w:after="120" w:line="360" w:lineRule="auto"/>
        <w:ind w:firstLine="480" w:firstLineChars="200"/>
        <w:rPr>
          <w:rFonts w:hint="eastAsia" w:ascii="宋体" w:hAnsi="宋体" w:eastAsia="宋体" w:cs="宋体"/>
          <w:color w:val="auto"/>
          <w:sz w:val="24"/>
          <w:szCs w:val="24"/>
          <w:highlight w:val="none"/>
        </w:rPr>
      </w:pPr>
      <w:bookmarkStart w:id="782" w:name="_Toc19128"/>
      <w:r>
        <w:rPr>
          <w:rFonts w:hint="eastAsia" w:ascii="宋体" w:hAnsi="宋体" w:eastAsia="宋体" w:cs="宋体"/>
          <w:color w:val="auto"/>
          <w:sz w:val="24"/>
          <w:szCs w:val="24"/>
          <w:highlight w:val="none"/>
        </w:rPr>
        <w:t>18.3其他保险</w:t>
      </w:r>
      <w:bookmarkEnd w:id="782"/>
    </w:p>
    <w:p w14:paraId="223E02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201409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6F7196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18.7通知义务</w:t>
      </w:r>
    </w:p>
    <w:p w14:paraId="6B3086C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42"/>
    <w:bookmarkEnd w:id="743"/>
    <w:bookmarkEnd w:id="744"/>
    <w:bookmarkEnd w:id="745"/>
    <w:bookmarkEnd w:id="746"/>
    <w:bookmarkEnd w:id="747"/>
    <w:bookmarkEnd w:id="748"/>
    <w:bookmarkEnd w:id="749"/>
    <w:bookmarkEnd w:id="750"/>
    <w:bookmarkEnd w:id="751"/>
    <w:bookmarkEnd w:id="752"/>
    <w:bookmarkEnd w:id="753"/>
    <w:p w14:paraId="674816BC">
      <w:pPr>
        <w:pStyle w:val="405"/>
        <w:spacing w:after="120" w:line="360" w:lineRule="auto"/>
        <w:ind w:firstLine="480" w:firstLineChars="200"/>
        <w:rPr>
          <w:rFonts w:hint="eastAsia" w:ascii="宋体" w:hAnsi="宋体" w:eastAsia="宋体" w:cs="宋体"/>
          <w:b w:val="0"/>
          <w:color w:val="auto"/>
          <w:sz w:val="24"/>
          <w:szCs w:val="24"/>
          <w:highlight w:val="none"/>
        </w:rPr>
      </w:pPr>
      <w:bookmarkStart w:id="783" w:name="_Toc19415"/>
      <w:bookmarkStart w:id="784" w:name="_Toc18468"/>
      <w:bookmarkStart w:id="785" w:name="_Toc351203651"/>
      <w:r>
        <w:rPr>
          <w:rFonts w:hint="eastAsia" w:ascii="宋体" w:hAnsi="宋体" w:eastAsia="宋体" w:cs="宋体"/>
          <w:b w:val="0"/>
          <w:color w:val="auto"/>
          <w:sz w:val="24"/>
          <w:szCs w:val="24"/>
          <w:highlight w:val="none"/>
        </w:rPr>
        <w:t>20.争议解决</w:t>
      </w:r>
      <w:bookmarkEnd w:id="783"/>
      <w:bookmarkEnd w:id="784"/>
      <w:bookmarkEnd w:id="785"/>
    </w:p>
    <w:bookmarkEnd w:id="754"/>
    <w:bookmarkEnd w:id="755"/>
    <w:p w14:paraId="2FEAB514">
      <w:pPr>
        <w:pStyle w:val="405"/>
        <w:spacing w:after="120" w:line="360" w:lineRule="auto"/>
        <w:ind w:firstLine="480" w:firstLineChars="200"/>
        <w:rPr>
          <w:rFonts w:hint="eastAsia" w:ascii="宋体" w:hAnsi="宋体" w:eastAsia="宋体" w:cs="宋体"/>
          <w:color w:val="auto"/>
          <w:sz w:val="24"/>
          <w:szCs w:val="24"/>
          <w:highlight w:val="none"/>
        </w:rPr>
      </w:pPr>
      <w:bookmarkStart w:id="786" w:name="_Toc4816"/>
      <w:r>
        <w:rPr>
          <w:rFonts w:hint="eastAsia" w:ascii="宋体" w:hAnsi="宋体" w:eastAsia="宋体" w:cs="宋体"/>
          <w:color w:val="auto"/>
          <w:sz w:val="24"/>
          <w:szCs w:val="24"/>
          <w:highlight w:val="none"/>
        </w:rPr>
        <w:t>20.3争</w:t>
      </w:r>
      <w:bookmarkEnd w:id="756"/>
      <w:r>
        <w:rPr>
          <w:rFonts w:hint="eastAsia" w:ascii="宋体" w:hAnsi="宋体" w:eastAsia="宋体" w:cs="宋体"/>
          <w:color w:val="auto"/>
          <w:sz w:val="24"/>
          <w:szCs w:val="24"/>
          <w:highlight w:val="none"/>
        </w:rPr>
        <w:t>议评审</w:t>
      </w:r>
      <w:bookmarkEnd w:id="786"/>
    </w:p>
    <w:p w14:paraId="2D96613A">
      <w:pPr>
        <w:pStyle w:val="405"/>
        <w:spacing w:line="360" w:lineRule="auto"/>
        <w:ind w:left="170" w:leftChars="71"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DE27C9">
      <w:pPr>
        <w:pStyle w:val="405"/>
        <w:spacing w:line="360" w:lineRule="auto"/>
        <w:ind w:firstLine="480" w:firstLineChars="200"/>
        <w:rPr>
          <w:rFonts w:hint="eastAsia" w:ascii="宋体" w:hAnsi="宋体" w:eastAsia="宋体" w:cs="宋体"/>
          <w:color w:val="auto"/>
          <w:sz w:val="24"/>
          <w:szCs w:val="24"/>
          <w:highlight w:val="none"/>
        </w:rPr>
      </w:pPr>
      <w:bookmarkStart w:id="787" w:name="_Toc1715"/>
      <w:r>
        <w:rPr>
          <w:rFonts w:hint="eastAsia" w:ascii="宋体" w:hAnsi="宋体" w:eastAsia="宋体" w:cs="宋体"/>
          <w:color w:val="auto"/>
          <w:sz w:val="24"/>
          <w:szCs w:val="24"/>
          <w:highlight w:val="none"/>
        </w:rPr>
        <w:t>20.3.1争议评审小组的确定</w:t>
      </w:r>
      <w:bookmarkEnd w:id="787"/>
    </w:p>
    <w:p w14:paraId="0F3B25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70488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D770E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6D32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5444C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bookmarkStart w:id="788" w:name="_Toc6438"/>
      <w:r>
        <w:rPr>
          <w:rFonts w:hint="eastAsia" w:ascii="宋体" w:hAnsi="宋体" w:eastAsia="宋体" w:cs="宋体"/>
          <w:color w:val="auto"/>
          <w:sz w:val="24"/>
          <w:szCs w:val="24"/>
          <w:highlight w:val="none"/>
        </w:rPr>
        <w:t>20.3.2争议评审小组的决定</w:t>
      </w:r>
      <w:bookmarkEnd w:id="788"/>
    </w:p>
    <w:p w14:paraId="34E4B12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A31A1C">
      <w:pPr>
        <w:pStyle w:val="405"/>
        <w:spacing w:after="120" w:line="360" w:lineRule="auto"/>
        <w:ind w:firstLine="480" w:firstLineChars="200"/>
        <w:rPr>
          <w:rFonts w:hint="eastAsia" w:ascii="宋体" w:hAnsi="宋体" w:eastAsia="宋体" w:cs="宋体"/>
          <w:color w:val="auto"/>
          <w:sz w:val="24"/>
          <w:szCs w:val="24"/>
          <w:highlight w:val="none"/>
        </w:rPr>
      </w:pPr>
      <w:bookmarkStart w:id="789" w:name="_Toc21290"/>
      <w:r>
        <w:rPr>
          <w:rFonts w:hint="eastAsia" w:ascii="宋体" w:hAnsi="宋体" w:eastAsia="宋体" w:cs="宋体"/>
          <w:color w:val="auto"/>
          <w:sz w:val="24"/>
          <w:szCs w:val="24"/>
          <w:highlight w:val="none"/>
        </w:rPr>
        <w:t>20.4仲裁或诉讼</w:t>
      </w:r>
      <w:bookmarkEnd w:id="757"/>
      <w:bookmarkEnd w:id="789"/>
    </w:p>
    <w:p w14:paraId="62A26F2D">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26F8081B">
      <w:pPr>
        <w:pStyle w:val="405"/>
        <w:numPr>
          <w:ilvl w:val="0"/>
          <w:numId w:val="1"/>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2DCB3E39">
      <w:pPr>
        <w:pStyle w:val="405"/>
        <w:numPr>
          <w:ilvl w:val="0"/>
          <w:numId w:val="1"/>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bookmarkEnd w:id="758"/>
      <w:bookmarkEnd w:id="759"/>
      <w:bookmarkEnd w:id="760"/>
      <w:bookmarkEnd w:id="761"/>
      <w:bookmarkEnd w:id="762"/>
      <w:bookmarkEnd w:id="763"/>
    </w:p>
    <w:p w14:paraId="0AC1ACBA">
      <w:pPr>
        <w:rPr>
          <w:rFonts w:hint="eastAsia" w:ascii="宋体" w:hAnsi="宋体" w:cs="宋体"/>
          <w:b/>
          <w:bCs/>
          <w:sz w:val="40"/>
          <w:szCs w:val="40"/>
        </w:rPr>
      </w:pPr>
      <w:r>
        <w:rPr>
          <w:rFonts w:hint="eastAsia" w:ascii="宋体" w:hAnsi="宋体" w:cs="宋体"/>
          <w:b/>
          <w:bCs/>
          <w:sz w:val="40"/>
          <w:szCs w:val="40"/>
        </w:rPr>
        <w:br w:type="page"/>
      </w:r>
    </w:p>
    <w:bookmarkEnd w:id="73"/>
    <w:bookmarkEnd w:id="74"/>
    <w:bookmarkEnd w:id="75"/>
    <w:bookmarkEnd w:id="76"/>
    <w:bookmarkEnd w:id="77"/>
    <w:bookmarkEnd w:id="78"/>
    <w:bookmarkEnd w:id="87"/>
    <w:bookmarkEnd w:id="97"/>
    <w:bookmarkEnd w:id="98"/>
    <w:bookmarkEnd w:id="99"/>
    <w:bookmarkEnd w:id="108"/>
    <w:p w14:paraId="47A27949">
      <w:pPr>
        <w:pStyle w:val="3"/>
        <w:bidi w:val="0"/>
        <w:rPr>
          <w:rFonts w:hint="eastAsia"/>
        </w:rPr>
      </w:pPr>
      <w:bookmarkStart w:id="790" w:name="_Toc3990"/>
      <w:bookmarkStart w:id="791" w:name="_Toc25446"/>
      <w:bookmarkStart w:id="792" w:name="_Toc17474"/>
      <w:bookmarkStart w:id="793" w:name="_Toc7405"/>
      <w:r>
        <w:rPr>
          <w:rFonts w:hint="eastAsia"/>
        </w:rPr>
        <w:t>第五章</w:t>
      </w:r>
      <w:r>
        <w:rPr>
          <w:rFonts w:hint="eastAsia"/>
          <w:lang w:val="en-US" w:eastAsia="zh-CN"/>
        </w:rPr>
        <w:t xml:space="preserve">  </w:t>
      </w:r>
      <w:r>
        <w:rPr>
          <w:rFonts w:hint="eastAsia"/>
        </w:rPr>
        <w:t>技术标准和要求</w:t>
      </w:r>
      <w:bookmarkEnd w:id="790"/>
      <w:bookmarkEnd w:id="791"/>
      <w:bookmarkEnd w:id="792"/>
      <w:bookmarkEnd w:id="793"/>
    </w:p>
    <w:p w14:paraId="740E392D">
      <w:pPr>
        <w:bidi w:val="0"/>
        <w:rPr>
          <w:rFonts w:hint="eastAsia"/>
        </w:rPr>
      </w:pPr>
      <w:r>
        <w:rPr>
          <w:rFonts w:hint="eastAsia"/>
        </w:rPr>
        <w:t>1、本招标工程项目的材料、设备、施工须达到现行中华人民共和国以及省、自治区、直辖市或行业的工程建设标准、规范的要求；严格遵照设计施工图及国家或行业有关标准、规范执行。</w:t>
      </w:r>
    </w:p>
    <w:p w14:paraId="60B46FF4">
      <w:pPr>
        <w:bidi w:val="0"/>
        <w:rPr>
          <w:rFonts w:hint="eastAsia"/>
        </w:rPr>
      </w:pPr>
      <w:r>
        <w:rPr>
          <w:rFonts w:hint="eastAsia"/>
        </w:rPr>
        <w:t>2、本招标工程项目的安全生产、文明施工、环境保护措施应符合中华人民共和国以及省、市、自治区、直辖市或行业以及当地政府的有关法律、法规的要求。</w:t>
      </w:r>
    </w:p>
    <w:p w14:paraId="0537C02E">
      <w:pPr>
        <w:bidi w:val="0"/>
        <w:rPr>
          <w:rFonts w:hint="eastAsia"/>
        </w:rPr>
      </w:pPr>
      <w:r>
        <w:rPr>
          <w:rFonts w:hint="eastAsia"/>
        </w:rPr>
        <w:t>3、根据工程设计要求及所处地域当地政府的相关规定，适用时本招标工程项目的材料、设备、施工必须达到但不限于以下现行标准或规范及其最新版本的要求。</w:t>
      </w:r>
    </w:p>
    <w:p w14:paraId="63684E4D">
      <w:pPr>
        <w:rPr>
          <w:rFonts w:hint="eastAsia" w:ascii="宋体" w:hAnsi="宋体" w:cs="宋体"/>
          <w:b/>
          <w:bCs/>
          <w:sz w:val="40"/>
          <w:szCs w:val="40"/>
        </w:rPr>
      </w:pPr>
      <w:r>
        <w:rPr>
          <w:rFonts w:hint="eastAsia" w:ascii="宋体" w:hAnsi="宋体" w:cs="宋体"/>
          <w:b/>
          <w:bCs/>
          <w:sz w:val="40"/>
          <w:szCs w:val="40"/>
        </w:rPr>
        <w:br w:type="page"/>
      </w:r>
    </w:p>
    <w:p w14:paraId="3390C667">
      <w:pPr>
        <w:pStyle w:val="3"/>
        <w:bidi w:val="0"/>
        <w:rPr>
          <w:rFonts w:hint="eastAsia"/>
        </w:rPr>
      </w:pPr>
      <w:bookmarkStart w:id="794" w:name="_Toc23357"/>
      <w:bookmarkStart w:id="795" w:name="_Toc21044"/>
      <w:bookmarkStart w:id="796" w:name="_Toc3833"/>
      <w:r>
        <w:rPr>
          <w:rFonts w:hint="eastAsia"/>
        </w:rPr>
        <w:t>第六章</w:t>
      </w:r>
      <w:bookmarkStart w:id="797" w:name="_Toc27117"/>
      <w:r>
        <w:rPr>
          <w:rFonts w:hint="eastAsia"/>
          <w:lang w:val="en-US" w:eastAsia="zh-CN"/>
        </w:rPr>
        <w:t xml:space="preserve">  </w:t>
      </w:r>
      <w:r>
        <w:rPr>
          <w:rFonts w:hint="eastAsia"/>
        </w:rPr>
        <w:t>竞争性磋商响应文件格式</w:t>
      </w:r>
      <w:bookmarkEnd w:id="794"/>
      <w:bookmarkEnd w:id="795"/>
      <w:bookmarkEnd w:id="796"/>
      <w:bookmarkEnd w:id="797"/>
    </w:p>
    <w:p w14:paraId="3C0A7ED1">
      <w:pPr>
        <w:pStyle w:val="72"/>
        <w:rPr>
          <w:rFonts w:hint="eastAsia" w:ascii="宋体" w:hAnsi="宋体" w:cs="宋体"/>
        </w:rPr>
      </w:pPr>
    </w:p>
    <w:p w14:paraId="79AFFEB9">
      <w:pPr>
        <w:pStyle w:val="22"/>
        <w:bidi w:val="0"/>
        <w:rPr>
          <w:rFonts w:hint="eastAsia" w:ascii="宋体" w:hAnsi="宋体" w:eastAsia="宋体" w:cs="宋体"/>
          <w:b/>
          <w:bCs/>
          <w:color w:val="000000"/>
          <w:szCs w:val="48"/>
          <w:lang w:eastAsia="zh-CN"/>
        </w:rPr>
      </w:pPr>
      <w:r>
        <w:rPr>
          <w:rFonts w:hint="eastAsia"/>
          <w:lang w:eastAsia="zh-CN"/>
        </w:rPr>
        <w:t>宣威市阿都乡蚕桑种植养殖加工项目</w:t>
      </w:r>
    </w:p>
    <w:p w14:paraId="6FCC0780">
      <w:pPr>
        <w:rPr>
          <w:rFonts w:hint="eastAsia" w:ascii="宋体" w:hAnsi="宋体" w:cs="宋体"/>
          <w:b/>
          <w:bCs/>
          <w:color w:val="000000"/>
          <w:sz w:val="24"/>
        </w:rPr>
      </w:pPr>
    </w:p>
    <w:p w14:paraId="0148A2EE">
      <w:pPr>
        <w:rPr>
          <w:rFonts w:hint="eastAsia" w:ascii="宋体" w:hAnsi="宋体" w:cs="宋体"/>
          <w:b/>
          <w:bCs/>
          <w:color w:val="000000"/>
          <w:sz w:val="24"/>
        </w:rPr>
      </w:pPr>
    </w:p>
    <w:p w14:paraId="30B0B3D5">
      <w:pPr>
        <w:pStyle w:val="22"/>
        <w:bidi w:val="0"/>
        <w:rPr>
          <w:rFonts w:hint="eastAsia" w:ascii="宋体" w:hAnsi="宋体" w:cs="宋体"/>
          <w:b/>
          <w:bCs/>
          <w:color w:val="000000"/>
          <w:szCs w:val="56"/>
        </w:rPr>
      </w:pPr>
      <w:r>
        <w:rPr>
          <w:rFonts w:hint="eastAsia"/>
          <w:sz w:val="44"/>
          <w:szCs w:val="44"/>
        </w:rPr>
        <w:t>竞争性磋商响应文件</w:t>
      </w:r>
    </w:p>
    <w:p w14:paraId="45D88565">
      <w:pPr>
        <w:ind w:firstLine="2409" w:firstLineChars="800"/>
        <w:jc w:val="both"/>
        <w:rPr>
          <w:rFonts w:hint="eastAsia" w:ascii="宋体" w:hAnsi="宋体" w:cs="宋体"/>
          <w:b/>
          <w:bCs/>
          <w:color w:val="000000"/>
          <w:sz w:val="30"/>
          <w:szCs w:val="30"/>
        </w:rPr>
      </w:pPr>
    </w:p>
    <w:p w14:paraId="57AEBDBA">
      <w:pPr>
        <w:ind w:firstLine="2409" w:firstLineChars="800"/>
        <w:jc w:val="both"/>
        <w:rPr>
          <w:rFonts w:hint="default" w:ascii="宋体" w:hAnsi="宋体" w:eastAsia="宋体" w:cs="宋体"/>
          <w:b/>
          <w:bCs/>
          <w:color w:val="000000"/>
          <w:sz w:val="30"/>
          <w:szCs w:val="30"/>
          <w:u w:val="single"/>
          <w:lang w:val="en-US" w:eastAsia="zh-CN"/>
        </w:rPr>
      </w:pPr>
      <w:r>
        <w:rPr>
          <w:rFonts w:hint="eastAsia" w:ascii="宋体" w:hAnsi="宋体" w:cs="宋体"/>
          <w:b/>
          <w:bCs/>
          <w:color w:val="000000"/>
          <w:sz w:val="30"/>
          <w:szCs w:val="30"/>
        </w:rPr>
        <w:t>项目编号：</w:t>
      </w:r>
      <w:r>
        <w:rPr>
          <w:rFonts w:hint="eastAsia" w:ascii="宋体" w:hAnsi="宋体" w:cs="宋体"/>
          <w:b/>
          <w:bCs/>
          <w:color w:val="000000"/>
          <w:sz w:val="30"/>
          <w:szCs w:val="30"/>
          <w:u w:val="single"/>
          <w:lang w:val="en-US" w:eastAsia="zh-CN"/>
        </w:rPr>
        <w:t xml:space="preserve">                 </w:t>
      </w:r>
    </w:p>
    <w:p w14:paraId="65B16DCC">
      <w:pPr>
        <w:rPr>
          <w:rFonts w:hint="eastAsia" w:ascii="宋体" w:hAnsi="宋体" w:cs="宋体"/>
          <w:b/>
          <w:bCs/>
          <w:color w:val="000000"/>
          <w:sz w:val="24"/>
        </w:rPr>
      </w:pPr>
    </w:p>
    <w:p w14:paraId="62CE1428">
      <w:pPr>
        <w:rPr>
          <w:rFonts w:hint="eastAsia" w:ascii="宋体" w:hAnsi="宋体" w:cs="宋体"/>
          <w:b/>
          <w:bCs/>
          <w:color w:val="000000"/>
          <w:sz w:val="24"/>
        </w:rPr>
      </w:pPr>
    </w:p>
    <w:p w14:paraId="16E835B3">
      <w:pPr>
        <w:rPr>
          <w:rFonts w:hint="eastAsia" w:ascii="宋体" w:hAnsi="宋体" w:cs="宋体"/>
          <w:b/>
          <w:bCs/>
          <w:color w:val="000000"/>
          <w:sz w:val="24"/>
        </w:rPr>
      </w:pPr>
    </w:p>
    <w:p w14:paraId="6560CE78">
      <w:pPr>
        <w:ind w:firstLine="944" w:firstLineChars="336"/>
        <w:rPr>
          <w:rFonts w:hint="eastAsia" w:ascii="宋体" w:hAnsi="宋体" w:cs="宋体"/>
          <w:b/>
          <w:bCs/>
          <w:color w:val="000000"/>
          <w:sz w:val="28"/>
          <w:szCs w:val="28"/>
        </w:rPr>
      </w:pPr>
    </w:p>
    <w:p w14:paraId="4DDDC582">
      <w:pPr>
        <w:pStyle w:val="22"/>
        <w:rPr>
          <w:rFonts w:hint="eastAsia" w:ascii="宋体" w:hAnsi="宋体" w:cs="宋体"/>
        </w:rPr>
      </w:pPr>
    </w:p>
    <w:p w14:paraId="4FEEE5FD">
      <w:pPr>
        <w:pStyle w:val="22"/>
        <w:rPr>
          <w:rFonts w:hint="eastAsia" w:ascii="宋体" w:hAnsi="宋体" w:cs="宋体"/>
        </w:rPr>
      </w:pPr>
    </w:p>
    <w:p w14:paraId="1AFA0BFB">
      <w:pPr>
        <w:pStyle w:val="22"/>
        <w:rPr>
          <w:rFonts w:hint="eastAsia" w:ascii="宋体" w:hAnsi="宋体" w:cs="宋体"/>
        </w:rPr>
      </w:pPr>
    </w:p>
    <w:p w14:paraId="08C467FA">
      <w:pPr>
        <w:spacing w:line="800" w:lineRule="exact"/>
        <w:ind w:firstLine="641" w:firstLineChars="228"/>
        <w:rPr>
          <w:rFonts w:hint="eastAsia" w:ascii="宋体" w:hAnsi="宋体" w:cs="宋体"/>
          <w:b/>
          <w:bCs/>
          <w:color w:val="000000"/>
          <w:sz w:val="28"/>
          <w:szCs w:val="28"/>
        </w:rPr>
      </w:pPr>
    </w:p>
    <w:p w14:paraId="014A41BE">
      <w:pPr>
        <w:spacing w:line="800" w:lineRule="exact"/>
        <w:ind w:firstLine="641" w:firstLineChars="228"/>
        <w:rPr>
          <w:rFonts w:hint="eastAsia" w:ascii="宋体" w:hAnsi="宋体" w:cs="宋体"/>
          <w:b/>
          <w:bCs/>
          <w:color w:val="000000"/>
          <w:sz w:val="28"/>
          <w:szCs w:val="28"/>
        </w:rPr>
      </w:pPr>
    </w:p>
    <w:p w14:paraId="34A7E070">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宋体" w:hAnsi="宋体" w:cs="宋体"/>
          <w:b/>
          <w:bCs/>
          <w:color w:val="000000"/>
          <w:sz w:val="28"/>
          <w:szCs w:val="28"/>
        </w:rPr>
      </w:pPr>
    </w:p>
    <w:p w14:paraId="05AA5356">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供 应 商：</w:t>
      </w:r>
      <w:r>
        <w:rPr>
          <w:rFonts w:hint="eastAsia" w:ascii="宋体" w:hAnsi="宋体" w:cs="宋体"/>
          <w:b/>
          <w:bCs/>
          <w:color w:val="000000"/>
          <w:sz w:val="28"/>
          <w:szCs w:val="28"/>
          <w:u w:val="single"/>
        </w:rPr>
        <w:t xml:space="preserve">                          （电子公章）</w:t>
      </w:r>
    </w:p>
    <w:p w14:paraId="724BB1BA">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法定代表人或委托代理人：</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u w:val="single"/>
          <w:lang w:val="en-US" w:eastAsia="zh-CN"/>
        </w:rPr>
        <w:t xml:space="preserve">  </w:t>
      </w:r>
      <w:r>
        <w:rPr>
          <w:rFonts w:hint="eastAsia" w:ascii="宋体" w:hAnsi="宋体" w:cs="宋体"/>
          <w:b/>
          <w:bCs/>
          <w:color w:val="000000"/>
          <w:sz w:val="28"/>
          <w:szCs w:val="28"/>
          <w:u w:val="single"/>
        </w:rPr>
        <w:t xml:space="preserve"> （电子签名或电子签章）</w:t>
      </w:r>
    </w:p>
    <w:p w14:paraId="5CEE2235">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供应商地址：</w:t>
      </w:r>
      <w:r>
        <w:rPr>
          <w:rFonts w:hint="eastAsia" w:ascii="宋体" w:hAnsi="宋体" w:cs="宋体"/>
          <w:b/>
          <w:bCs/>
          <w:color w:val="000000"/>
          <w:sz w:val="28"/>
          <w:szCs w:val="28"/>
          <w:u w:val="single"/>
        </w:rPr>
        <w:t xml:space="preserve">                                   </w:t>
      </w:r>
    </w:p>
    <w:p w14:paraId="36A32BFD">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rPr>
      </w:pPr>
      <w:r>
        <w:rPr>
          <w:rFonts w:hint="eastAsia" w:ascii="宋体" w:hAnsi="宋体" w:cs="宋体"/>
          <w:b/>
          <w:bCs/>
          <w:color w:val="000000"/>
          <w:sz w:val="28"/>
          <w:szCs w:val="28"/>
        </w:rPr>
        <w:t>磋商日期：</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年</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月</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u w:val="single"/>
          <w:lang w:val="en-US" w:eastAsia="zh-CN"/>
        </w:rPr>
        <w:t xml:space="preserve">   </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日</w:t>
      </w:r>
    </w:p>
    <w:p w14:paraId="2CDB4F7E">
      <w:pPr>
        <w:pStyle w:val="71"/>
        <w:ind w:firstLine="1267" w:firstLineChars="528"/>
        <w:rPr>
          <w:rFonts w:hint="eastAsia" w:hAnsi="宋体" w:cs="宋体"/>
        </w:rPr>
      </w:pPr>
    </w:p>
    <w:p w14:paraId="748572A8">
      <w:pPr>
        <w:pStyle w:val="72"/>
        <w:rPr>
          <w:rFonts w:hint="eastAsia" w:ascii="宋体" w:hAnsi="宋体" w:cs="宋体"/>
        </w:rPr>
      </w:pPr>
    </w:p>
    <w:p w14:paraId="3E8C87B9">
      <w:pPr>
        <w:rPr>
          <w:rFonts w:hint="eastAsia" w:ascii="宋体" w:hAnsi="宋体" w:cs="宋体"/>
          <w:b/>
          <w:sz w:val="48"/>
          <w:szCs w:val="20"/>
        </w:rPr>
      </w:pPr>
      <w:r>
        <w:rPr>
          <w:rFonts w:hint="eastAsia" w:ascii="宋体" w:hAnsi="宋体" w:cs="宋体"/>
          <w:b/>
          <w:sz w:val="48"/>
          <w:szCs w:val="20"/>
        </w:rPr>
        <w:br w:type="page"/>
      </w:r>
    </w:p>
    <w:p w14:paraId="303FA53E">
      <w:pPr>
        <w:pStyle w:val="5"/>
        <w:bidi w:val="0"/>
        <w:jc w:val="center"/>
        <w:outlineLvl w:val="3"/>
        <w:rPr>
          <w:rFonts w:hint="eastAsia"/>
        </w:rPr>
      </w:pPr>
      <w:bookmarkStart w:id="798" w:name="_Toc12848"/>
      <w:bookmarkStart w:id="799" w:name="_Toc15309"/>
      <w:r>
        <w:rPr>
          <w:rFonts w:hint="eastAsia"/>
        </w:rPr>
        <w:t>目 录</w:t>
      </w:r>
      <w:bookmarkEnd w:id="798"/>
      <w:bookmarkEnd w:id="799"/>
    </w:p>
    <w:p w14:paraId="14B2F79E">
      <w:pPr>
        <w:pStyle w:val="4"/>
        <w:bidi w:val="0"/>
        <w:rPr>
          <w:rFonts w:hint="eastAsia" w:ascii="宋体" w:hAnsi="宋体" w:cs="宋体"/>
          <w:b/>
          <w:bCs/>
          <w:color w:val="000000"/>
          <w:szCs w:val="30"/>
        </w:rPr>
      </w:pPr>
      <w:bookmarkStart w:id="800" w:name="_Toc18275"/>
      <w:r>
        <w:rPr>
          <w:rFonts w:hint="eastAsia"/>
          <w:lang w:val="en-US" w:eastAsia="zh-CN"/>
        </w:rPr>
        <w:t>一、</w:t>
      </w:r>
      <w:r>
        <w:rPr>
          <w:rFonts w:hint="eastAsia"/>
        </w:rPr>
        <w:t>资格审查部分</w:t>
      </w:r>
      <w:bookmarkEnd w:id="800"/>
    </w:p>
    <w:p w14:paraId="651A6072">
      <w:pPr>
        <w:bidi w:val="0"/>
        <w:rPr>
          <w:rFonts w:hint="eastAsia"/>
        </w:rPr>
      </w:pPr>
      <w:bookmarkStart w:id="801" w:name="OLE_LINK4"/>
      <w:r>
        <w:rPr>
          <w:rFonts w:hint="eastAsia"/>
          <w:lang w:eastAsia="zh-CN"/>
        </w:rPr>
        <w:t>（</w:t>
      </w:r>
      <w:r>
        <w:rPr>
          <w:rFonts w:hint="eastAsia"/>
          <w:lang w:val="en-US" w:eastAsia="zh-CN"/>
        </w:rPr>
        <w:t>一</w:t>
      </w:r>
      <w:r>
        <w:rPr>
          <w:rFonts w:hint="eastAsia"/>
          <w:lang w:eastAsia="zh-CN"/>
        </w:rPr>
        <w:t>）</w:t>
      </w:r>
      <w:r>
        <w:rPr>
          <w:rFonts w:hint="eastAsia"/>
        </w:rPr>
        <w:t>供应商基本情况表</w:t>
      </w:r>
    </w:p>
    <w:p w14:paraId="3FF2D925">
      <w:pPr>
        <w:bidi w:val="0"/>
        <w:rPr>
          <w:rFonts w:hint="eastAsia"/>
        </w:rPr>
      </w:pPr>
      <w:r>
        <w:rPr>
          <w:rFonts w:hint="eastAsia"/>
          <w:lang w:eastAsia="zh-CN"/>
        </w:rPr>
        <w:t>（</w:t>
      </w:r>
      <w:r>
        <w:rPr>
          <w:rFonts w:hint="eastAsia"/>
          <w:lang w:val="en-US" w:eastAsia="zh-CN"/>
        </w:rPr>
        <w:t>二</w:t>
      </w:r>
      <w:r>
        <w:rPr>
          <w:rFonts w:hint="eastAsia"/>
          <w:lang w:eastAsia="zh-CN"/>
        </w:rPr>
        <w:t>）</w:t>
      </w:r>
      <w:r>
        <w:rPr>
          <w:rFonts w:hint="eastAsia"/>
        </w:rPr>
        <w:t>资格条件承诺函</w:t>
      </w:r>
    </w:p>
    <w:p w14:paraId="62813136">
      <w:pPr>
        <w:bidi w:val="0"/>
        <w:rPr>
          <w:rFonts w:hint="eastAsia"/>
        </w:rPr>
      </w:pPr>
      <w:r>
        <w:rPr>
          <w:rFonts w:hint="eastAsia"/>
          <w:lang w:eastAsia="zh-CN"/>
        </w:rPr>
        <w:t>（</w:t>
      </w:r>
      <w:r>
        <w:rPr>
          <w:rFonts w:hint="eastAsia"/>
          <w:lang w:val="en-US" w:eastAsia="zh-CN"/>
        </w:rPr>
        <w:t>三</w:t>
      </w:r>
      <w:r>
        <w:rPr>
          <w:rFonts w:hint="eastAsia"/>
          <w:lang w:eastAsia="zh-CN"/>
        </w:rPr>
        <w:t>）</w:t>
      </w:r>
      <w:r>
        <w:rPr>
          <w:rFonts w:hint="eastAsia"/>
        </w:rPr>
        <w:t>项目管理人员配置表</w:t>
      </w:r>
    </w:p>
    <w:p w14:paraId="1149DD7B">
      <w:pPr>
        <w:bidi w:val="0"/>
        <w:rPr>
          <w:rFonts w:hint="eastAsia"/>
        </w:rPr>
      </w:pPr>
      <w:r>
        <w:rPr>
          <w:rFonts w:hint="eastAsia"/>
          <w:lang w:eastAsia="zh-CN"/>
        </w:rPr>
        <w:t>（</w:t>
      </w:r>
      <w:r>
        <w:rPr>
          <w:rFonts w:hint="eastAsia"/>
          <w:lang w:val="en-US" w:eastAsia="zh-CN"/>
        </w:rPr>
        <w:t>四</w:t>
      </w:r>
      <w:r>
        <w:rPr>
          <w:rFonts w:hint="eastAsia"/>
          <w:lang w:eastAsia="zh-CN"/>
        </w:rPr>
        <w:t>）</w:t>
      </w:r>
      <w:r>
        <w:rPr>
          <w:rFonts w:hint="eastAsia"/>
        </w:rPr>
        <w:t>项目经理简历表</w:t>
      </w:r>
    </w:p>
    <w:p w14:paraId="59C26AA2">
      <w:pPr>
        <w:bidi w:val="0"/>
        <w:rPr>
          <w:rFonts w:hint="eastAsia"/>
        </w:rPr>
      </w:pPr>
      <w:r>
        <w:rPr>
          <w:rFonts w:hint="eastAsia"/>
          <w:lang w:eastAsia="zh-CN"/>
        </w:rPr>
        <w:t>（</w:t>
      </w:r>
      <w:r>
        <w:rPr>
          <w:rFonts w:hint="eastAsia"/>
          <w:lang w:val="en-US" w:eastAsia="zh-CN"/>
        </w:rPr>
        <w:t>五</w:t>
      </w:r>
      <w:r>
        <w:rPr>
          <w:rFonts w:hint="eastAsia"/>
          <w:lang w:eastAsia="zh-CN"/>
        </w:rPr>
        <w:t>）</w:t>
      </w:r>
      <w:r>
        <w:rPr>
          <w:rFonts w:hint="eastAsia"/>
        </w:rPr>
        <w:t>技术负责人简历表</w:t>
      </w:r>
    </w:p>
    <w:p w14:paraId="1281B67A">
      <w:pPr>
        <w:bidi w:val="0"/>
        <w:rPr>
          <w:rFonts w:hint="eastAsia"/>
        </w:rPr>
      </w:pPr>
      <w:r>
        <w:rPr>
          <w:rFonts w:hint="eastAsia"/>
          <w:lang w:eastAsia="zh-CN"/>
        </w:rPr>
        <w:t>（</w:t>
      </w:r>
      <w:r>
        <w:rPr>
          <w:rFonts w:hint="eastAsia"/>
          <w:lang w:val="en-US" w:eastAsia="zh-CN"/>
        </w:rPr>
        <w:t>六</w:t>
      </w:r>
      <w:r>
        <w:rPr>
          <w:rFonts w:hint="eastAsia"/>
          <w:lang w:eastAsia="zh-CN"/>
        </w:rPr>
        <w:t>）</w:t>
      </w:r>
      <w:r>
        <w:rPr>
          <w:rFonts w:hint="eastAsia"/>
        </w:rPr>
        <w:t>拟投入的主要施工机械设备表</w:t>
      </w:r>
    </w:p>
    <w:p w14:paraId="15420FD5">
      <w:pPr>
        <w:bidi w:val="0"/>
        <w:rPr>
          <w:rFonts w:hint="eastAsia"/>
        </w:rPr>
      </w:pPr>
      <w:r>
        <w:rPr>
          <w:rFonts w:hint="eastAsia"/>
          <w:lang w:eastAsia="zh-CN"/>
        </w:rPr>
        <w:t>（</w:t>
      </w:r>
      <w:r>
        <w:rPr>
          <w:rFonts w:hint="eastAsia"/>
          <w:lang w:val="en-US" w:eastAsia="zh-CN"/>
        </w:rPr>
        <w:t>七</w:t>
      </w:r>
      <w:r>
        <w:rPr>
          <w:rFonts w:hint="eastAsia"/>
          <w:lang w:eastAsia="zh-CN"/>
        </w:rPr>
        <w:t>）</w:t>
      </w:r>
      <w:r>
        <w:rPr>
          <w:rFonts w:hint="eastAsia"/>
        </w:rPr>
        <w:t>落实政府采购政策需满足的资格要求</w:t>
      </w:r>
    </w:p>
    <w:p w14:paraId="226629FC">
      <w:pPr>
        <w:bidi w:val="0"/>
        <w:rPr>
          <w:rFonts w:hint="eastAsia"/>
        </w:rPr>
      </w:pPr>
      <w:r>
        <w:rPr>
          <w:rFonts w:hint="eastAsia"/>
          <w:lang w:eastAsia="zh-CN"/>
        </w:rPr>
        <w:t>（</w:t>
      </w:r>
      <w:r>
        <w:rPr>
          <w:rFonts w:hint="eastAsia"/>
          <w:lang w:val="en-US" w:eastAsia="zh-CN"/>
        </w:rPr>
        <w:t>八</w:t>
      </w:r>
      <w:r>
        <w:rPr>
          <w:rFonts w:hint="eastAsia"/>
          <w:lang w:eastAsia="zh-CN"/>
        </w:rPr>
        <w:t>）</w:t>
      </w:r>
      <w:r>
        <w:rPr>
          <w:rFonts w:hint="eastAsia"/>
        </w:rPr>
        <w:t>供应商认为需要提供的其他资料</w:t>
      </w:r>
    </w:p>
    <w:bookmarkEnd w:id="801"/>
    <w:p w14:paraId="08CEBC7A">
      <w:pPr>
        <w:pStyle w:val="4"/>
        <w:bidi w:val="0"/>
        <w:rPr>
          <w:rFonts w:hint="eastAsia"/>
        </w:rPr>
      </w:pPr>
      <w:bookmarkStart w:id="802" w:name="_Toc31060"/>
      <w:r>
        <w:rPr>
          <w:rFonts w:hint="eastAsia"/>
          <w:lang w:val="en-US" w:eastAsia="zh-CN"/>
        </w:rPr>
        <w:t>二、报价</w:t>
      </w:r>
      <w:r>
        <w:rPr>
          <w:rFonts w:hint="eastAsia"/>
        </w:rPr>
        <w:t>部分</w:t>
      </w:r>
      <w:bookmarkEnd w:id="802"/>
    </w:p>
    <w:p w14:paraId="4D49C125">
      <w:pPr>
        <w:bidi w:val="0"/>
        <w:rPr>
          <w:rFonts w:hint="eastAsia"/>
        </w:rPr>
      </w:pPr>
      <w:r>
        <w:rPr>
          <w:rFonts w:hint="eastAsia"/>
          <w:lang w:val="en-US" w:eastAsia="zh-CN"/>
        </w:rPr>
        <w:t>（一）</w:t>
      </w:r>
      <w:r>
        <w:rPr>
          <w:rFonts w:hint="eastAsia"/>
        </w:rPr>
        <w:t>磋商总报价一览表</w:t>
      </w:r>
    </w:p>
    <w:p w14:paraId="36A90038">
      <w:pPr>
        <w:bidi w:val="0"/>
        <w:rPr>
          <w:rFonts w:hint="eastAsia"/>
        </w:rPr>
      </w:pPr>
      <w:r>
        <w:rPr>
          <w:rFonts w:hint="eastAsia"/>
          <w:lang w:val="en-US" w:eastAsia="zh-CN"/>
        </w:rPr>
        <w:t>（二）</w:t>
      </w:r>
      <w:r>
        <w:rPr>
          <w:rFonts w:hint="eastAsia"/>
        </w:rPr>
        <w:t>根据采购人提供的工程量清单编制的磋商报价</w:t>
      </w:r>
    </w:p>
    <w:p w14:paraId="4B78BD7E">
      <w:pPr>
        <w:pStyle w:val="4"/>
        <w:bidi w:val="0"/>
        <w:rPr>
          <w:rFonts w:hint="eastAsia"/>
        </w:rPr>
      </w:pPr>
      <w:bookmarkStart w:id="803" w:name="_Toc4047"/>
      <w:r>
        <w:rPr>
          <w:rFonts w:hint="eastAsia"/>
          <w:lang w:val="en-US" w:eastAsia="zh-CN"/>
        </w:rPr>
        <w:t>三、</w:t>
      </w:r>
      <w:r>
        <w:rPr>
          <w:rFonts w:hint="eastAsia"/>
        </w:rPr>
        <w:t>商务</w:t>
      </w:r>
      <w:r>
        <w:rPr>
          <w:rFonts w:hint="eastAsia"/>
          <w:lang w:val="en-US" w:eastAsia="zh-CN"/>
        </w:rPr>
        <w:t>及技术</w:t>
      </w:r>
      <w:r>
        <w:rPr>
          <w:rFonts w:hint="eastAsia"/>
        </w:rPr>
        <w:t>部分</w:t>
      </w:r>
      <w:bookmarkEnd w:id="803"/>
    </w:p>
    <w:p w14:paraId="79718416">
      <w:pPr>
        <w:bidi w:val="0"/>
        <w:rPr>
          <w:rFonts w:hint="eastAsia"/>
        </w:rPr>
      </w:pPr>
      <w:r>
        <w:rPr>
          <w:rFonts w:hint="eastAsia"/>
          <w:lang w:val="en-US" w:eastAsia="zh-CN"/>
        </w:rPr>
        <w:t>（一）</w:t>
      </w:r>
      <w:r>
        <w:rPr>
          <w:rFonts w:hint="eastAsia"/>
        </w:rPr>
        <w:t>磋商函</w:t>
      </w:r>
    </w:p>
    <w:p w14:paraId="12E53495">
      <w:pPr>
        <w:bidi w:val="0"/>
        <w:rPr>
          <w:rFonts w:hint="eastAsia"/>
        </w:rPr>
      </w:pPr>
      <w:r>
        <w:rPr>
          <w:rFonts w:hint="eastAsia"/>
          <w:lang w:val="en-US" w:eastAsia="zh-CN"/>
        </w:rPr>
        <w:t>（二）</w:t>
      </w:r>
      <w:r>
        <w:rPr>
          <w:rFonts w:hint="eastAsia"/>
        </w:rPr>
        <w:t>法定代表人身份证明书</w:t>
      </w:r>
    </w:p>
    <w:p w14:paraId="7E1F03E1">
      <w:pPr>
        <w:bidi w:val="0"/>
        <w:rPr>
          <w:rFonts w:hint="eastAsia"/>
        </w:rPr>
      </w:pPr>
      <w:r>
        <w:rPr>
          <w:rFonts w:hint="eastAsia"/>
          <w:lang w:val="en-US" w:eastAsia="zh-CN"/>
        </w:rPr>
        <w:t>（三）</w:t>
      </w:r>
      <w:r>
        <w:rPr>
          <w:rFonts w:hint="eastAsia"/>
        </w:rPr>
        <w:t>法人授权委托书</w:t>
      </w:r>
    </w:p>
    <w:p w14:paraId="06E4C115">
      <w:pPr>
        <w:bidi w:val="0"/>
        <w:rPr>
          <w:rFonts w:hint="eastAsia"/>
        </w:rPr>
      </w:pPr>
      <w:r>
        <w:rPr>
          <w:rFonts w:hint="eastAsia"/>
          <w:lang w:val="en-US" w:eastAsia="zh-CN"/>
        </w:rPr>
        <w:t>（四）</w:t>
      </w:r>
      <w:r>
        <w:rPr>
          <w:rFonts w:hint="eastAsia"/>
        </w:rPr>
        <w:t>项目实施方案</w:t>
      </w:r>
    </w:p>
    <w:p w14:paraId="10CFFD4D">
      <w:pPr>
        <w:bidi w:val="0"/>
        <w:rPr>
          <w:rFonts w:hint="eastAsia"/>
        </w:rPr>
      </w:pPr>
      <w:r>
        <w:rPr>
          <w:rFonts w:hint="eastAsia"/>
          <w:lang w:val="en-US" w:eastAsia="zh-CN"/>
        </w:rPr>
        <w:t>（五）</w:t>
      </w:r>
      <w:r>
        <w:rPr>
          <w:rFonts w:hint="eastAsia"/>
        </w:rPr>
        <w:t>工期承诺及保障措施</w:t>
      </w:r>
    </w:p>
    <w:p w14:paraId="16352F11">
      <w:pPr>
        <w:bidi w:val="0"/>
        <w:rPr>
          <w:rFonts w:hint="eastAsia"/>
        </w:rPr>
      </w:pPr>
      <w:r>
        <w:rPr>
          <w:rFonts w:hint="eastAsia"/>
          <w:lang w:val="en-US" w:eastAsia="zh-CN"/>
        </w:rPr>
        <w:t>（六）</w:t>
      </w:r>
      <w:r>
        <w:rPr>
          <w:rFonts w:hint="eastAsia"/>
        </w:rPr>
        <w:t>质量承诺及保证措施</w:t>
      </w:r>
    </w:p>
    <w:p w14:paraId="115B6C94">
      <w:pPr>
        <w:bidi w:val="0"/>
        <w:rPr>
          <w:rFonts w:hint="eastAsia"/>
        </w:rPr>
      </w:pPr>
      <w:r>
        <w:rPr>
          <w:rFonts w:hint="eastAsia"/>
          <w:lang w:val="en-US" w:eastAsia="zh-CN"/>
        </w:rPr>
        <w:t>（七）</w:t>
      </w:r>
      <w:r>
        <w:rPr>
          <w:rFonts w:hint="eastAsia"/>
        </w:rPr>
        <w:t>安全文明施工保证措施</w:t>
      </w:r>
    </w:p>
    <w:p w14:paraId="7B613597">
      <w:pPr>
        <w:bidi w:val="0"/>
        <w:rPr>
          <w:rFonts w:hint="eastAsia"/>
        </w:rPr>
      </w:pPr>
      <w:r>
        <w:rPr>
          <w:rFonts w:hint="eastAsia"/>
          <w:lang w:val="en-US" w:eastAsia="zh-CN"/>
        </w:rPr>
        <w:t>（八）</w:t>
      </w:r>
      <w:r>
        <w:rPr>
          <w:rFonts w:hint="eastAsia"/>
        </w:rPr>
        <w:t>施工机械设备</w:t>
      </w:r>
    </w:p>
    <w:p w14:paraId="5B51DB2A">
      <w:pPr>
        <w:bidi w:val="0"/>
        <w:rPr>
          <w:rFonts w:hint="eastAsia"/>
        </w:rPr>
      </w:pPr>
      <w:r>
        <w:rPr>
          <w:rFonts w:hint="eastAsia"/>
          <w:lang w:val="en-US" w:eastAsia="zh-CN"/>
        </w:rPr>
        <w:t>（九）</w:t>
      </w:r>
      <w:r>
        <w:rPr>
          <w:rFonts w:hint="eastAsia"/>
        </w:rPr>
        <w:t>项目组织机构及人员配置</w:t>
      </w:r>
    </w:p>
    <w:p w14:paraId="3250533D">
      <w:pPr>
        <w:spacing w:line="460" w:lineRule="exact"/>
        <w:ind w:firstLine="360" w:firstLineChars="150"/>
        <w:jc w:val="left"/>
        <w:rPr>
          <w:rFonts w:hint="eastAsia" w:ascii="宋体" w:hAnsi="宋体" w:cs="宋体"/>
          <w:kern w:val="0"/>
          <w:sz w:val="24"/>
        </w:rPr>
      </w:pPr>
      <w:r>
        <w:rPr>
          <w:rFonts w:hint="eastAsia" w:ascii="宋体" w:hAnsi="宋体" w:cs="宋体"/>
          <w:kern w:val="0"/>
          <w:sz w:val="24"/>
        </w:rPr>
        <w:br w:type="page"/>
      </w:r>
    </w:p>
    <w:p w14:paraId="2F58A39B">
      <w:pPr>
        <w:pStyle w:val="6"/>
        <w:bidi w:val="0"/>
        <w:ind w:left="0" w:leftChars="0" w:firstLine="0" w:firstLineChars="0"/>
        <w:jc w:val="center"/>
        <w:outlineLvl w:val="4"/>
        <w:rPr>
          <w:rFonts w:hint="eastAsia"/>
        </w:rPr>
      </w:pPr>
      <w:bookmarkStart w:id="804" w:name="_Toc1189"/>
      <w:bookmarkStart w:id="805" w:name="_Toc31705"/>
      <w:bookmarkStart w:id="806" w:name="_Toc14493"/>
      <w:r>
        <w:rPr>
          <w:rFonts w:hint="eastAsia"/>
          <w:lang w:val="en-US" w:eastAsia="zh-CN"/>
        </w:rPr>
        <w:t>一、</w:t>
      </w:r>
      <w:r>
        <w:rPr>
          <w:rFonts w:hint="eastAsia"/>
        </w:rPr>
        <w:t>资格审查部分</w:t>
      </w:r>
      <w:bookmarkEnd w:id="804"/>
      <w:bookmarkEnd w:id="805"/>
      <w:bookmarkEnd w:id="806"/>
    </w:p>
    <w:p w14:paraId="090F8545">
      <w:pPr>
        <w:pStyle w:val="6"/>
        <w:bidi w:val="0"/>
        <w:ind w:left="0" w:leftChars="0" w:firstLine="0" w:firstLineChars="0"/>
        <w:jc w:val="center"/>
        <w:outlineLvl w:val="4"/>
        <w:rPr>
          <w:rFonts w:hint="eastAsia"/>
        </w:rPr>
      </w:pPr>
      <w:bookmarkStart w:id="807" w:name="_Toc1471"/>
      <w:bookmarkStart w:id="808" w:name="_Toc25133950"/>
      <w:bookmarkStart w:id="809" w:name="_Toc451851582"/>
      <w:r>
        <w:rPr>
          <w:rFonts w:hint="eastAsia"/>
          <w:lang w:eastAsia="zh-CN"/>
        </w:rPr>
        <w:t>（</w:t>
      </w:r>
      <w:r>
        <w:rPr>
          <w:rFonts w:hint="eastAsia"/>
          <w:lang w:val="en-US" w:eastAsia="zh-CN"/>
        </w:rPr>
        <w:t>一</w:t>
      </w:r>
      <w:r>
        <w:rPr>
          <w:rFonts w:hint="eastAsia"/>
          <w:lang w:eastAsia="zh-CN"/>
        </w:rPr>
        <w:t>）</w:t>
      </w:r>
      <w:r>
        <w:rPr>
          <w:rFonts w:hint="eastAsia"/>
        </w:rPr>
        <w:t>供应商基本情况表</w:t>
      </w:r>
      <w:bookmarkEnd w:id="807"/>
    </w:p>
    <w:tbl>
      <w:tblPr>
        <w:tblStyle w:val="5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1116"/>
        <w:gridCol w:w="1978"/>
        <w:gridCol w:w="2121"/>
        <w:gridCol w:w="2037"/>
      </w:tblGrid>
      <w:tr w14:paraId="22AB0E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832" w:type="dxa"/>
            <w:vAlign w:val="center"/>
          </w:tcPr>
          <w:p w14:paraId="337857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供应商名称</w:t>
            </w:r>
          </w:p>
        </w:tc>
        <w:tc>
          <w:tcPr>
            <w:tcW w:w="7247" w:type="dxa"/>
            <w:gridSpan w:val="4"/>
            <w:vAlign w:val="center"/>
          </w:tcPr>
          <w:p w14:paraId="2AB5FC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E0267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1752718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注册地址</w:t>
            </w:r>
          </w:p>
        </w:tc>
        <w:tc>
          <w:tcPr>
            <w:tcW w:w="3094" w:type="dxa"/>
            <w:gridSpan w:val="2"/>
            <w:vAlign w:val="center"/>
          </w:tcPr>
          <w:p w14:paraId="50DB2CC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0351A01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邮政编码</w:t>
            </w:r>
          </w:p>
        </w:tc>
        <w:tc>
          <w:tcPr>
            <w:tcW w:w="2037" w:type="dxa"/>
            <w:vAlign w:val="center"/>
          </w:tcPr>
          <w:p w14:paraId="6D785FD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6848A4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restart"/>
            <w:vAlign w:val="center"/>
          </w:tcPr>
          <w:p w14:paraId="7D40A5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联系方式</w:t>
            </w:r>
          </w:p>
        </w:tc>
        <w:tc>
          <w:tcPr>
            <w:tcW w:w="1116" w:type="dxa"/>
            <w:vAlign w:val="center"/>
          </w:tcPr>
          <w:p w14:paraId="341F942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联系人</w:t>
            </w:r>
          </w:p>
        </w:tc>
        <w:tc>
          <w:tcPr>
            <w:tcW w:w="1978" w:type="dxa"/>
            <w:vAlign w:val="center"/>
          </w:tcPr>
          <w:p w14:paraId="3A8303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4F3641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电    话</w:t>
            </w:r>
          </w:p>
        </w:tc>
        <w:tc>
          <w:tcPr>
            <w:tcW w:w="2037" w:type="dxa"/>
            <w:vAlign w:val="center"/>
          </w:tcPr>
          <w:p w14:paraId="6F7B4D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5B78DF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continue"/>
            <w:vAlign w:val="center"/>
          </w:tcPr>
          <w:p w14:paraId="45E055F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1116" w:type="dxa"/>
            <w:vAlign w:val="center"/>
          </w:tcPr>
          <w:p w14:paraId="4A4F5F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传  真</w:t>
            </w:r>
          </w:p>
        </w:tc>
        <w:tc>
          <w:tcPr>
            <w:tcW w:w="1978" w:type="dxa"/>
            <w:vAlign w:val="center"/>
          </w:tcPr>
          <w:p w14:paraId="620D43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31D20A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网    址</w:t>
            </w:r>
          </w:p>
        </w:tc>
        <w:tc>
          <w:tcPr>
            <w:tcW w:w="2037" w:type="dxa"/>
            <w:vAlign w:val="center"/>
          </w:tcPr>
          <w:p w14:paraId="61F3A7C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6EAC1F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4714BA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组织结构</w:t>
            </w:r>
          </w:p>
        </w:tc>
        <w:tc>
          <w:tcPr>
            <w:tcW w:w="7247" w:type="dxa"/>
            <w:gridSpan w:val="4"/>
            <w:vAlign w:val="center"/>
          </w:tcPr>
          <w:p w14:paraId="013BD02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2DAB51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C390E2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法定代表人</w:t>
            </w:r>
          </w:p>
        </w:tc>
        <w:tc>
          <w:tcPr>
            <w:tcW w:w="1116" w:type="dxa"/>
            <w:vAlign w:val="center"/>
          </w:tcPr>
          <w:p w14:paraId="13E1FE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姓名</w:t>
            </w:r>
          </w:p>
        </w:tc>
        <w:tc>
          <w:tcPr>
            <w:tcW w:w="1978" w:type="dxa"/>
            <w:vAlign w:val="center"/>
          </w:tcPr>
          <w:p w14:paraId="5FE22E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033183C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电话</w:t>
            </w:r>
          </w:p>
        </w:tc>
        <w:tc>
          <w:tcPr>
            <w:tcW w:w="2037" w:type="dxa"/>
            <w:vAlign w:val="center"/>
          </w:tcPr>
          <w:p w14:paraId="1D99BB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EA834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2074AE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成立时间</w:t>
            </w:r>
          </w:p>
        </w:tc>
        <w:tc>
          <w:tcPr>
            <w:tcW w:w="3094" w:type="dxa"/>
            <w:gridSpan w:val="2"/>
            <w:vAlign w:val="center"/>
          </w:tcPr>
          <w:p w14:paraId="375828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21" w:type="dxa"/>
            <w:vAlign w:val="center"/>
          </w:tcPr>
          <w:p w14:paraId="4C0AAD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员工总人数</w:t>
            </w:r>
          </w:p>
        </w:tc>
        <w:tc>
          <w:tcPr>
            <w:tcW w:w="2032" w:type="dxa"/>
            <w:vAlign w:val="center"/>
          </w:tcPr>
          <w:p w14:paraId="50B4AEF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52C70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5E4DB5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营业执照号</w:t>
            </w:r>
          </w:p>
        </w:tc>
        <w:tc>
          <w:tcPr>
            <w:tcW w:w="7247" w:type="dxa"/>
            <w:gridSpan w:val="4"/>
            <w:vAlign w:val="center"/>
          </w:tcPr>
          <w:p w14:paraId="47C03E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796044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04F050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注册资本金</w:t>
            </w:r>
          </w:p>
        </w:tc>
        <w:tc>
          <w:tcPr>
            <w:tcW w:w="7247" w:type="dxa"/>
            <w:gridSpan w:val="4"/>
            <w:vAlign w:val="center"/>
          </w:tcPr>
          <w:p w14:paraId="124EF0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7EC781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7D408D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开户银行</w:t>
            </w:r>
          </w:p>
        </w:tc>
        <w:tc>
          <w:tcPr>
            <w:tcW w:w="7247" w:type="dxa"/>
            <w:gridSpan w:val="4"/>
            <w:vAlign w:val="center"/>
          </w:tcPr>
          <w:p w14:paraId="30887A4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246E45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46B0D30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账号</w:t>
            </w:r>
          </w:p>
        </w:tc>
        <w:tc>
          <w:tcPr>
            <w:tcW w:w="7247" w:type="dxa"/>
            <w:gridSpan w:val="4"/>
            <w:vAlign w:val="center"/>
          </w:tcPr>
          <w:p w14:paraId="089DAF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0D82FB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4" w:hRule="atLeast"/>
          <w:jc w:val="center"/>
        </w:trPr>
        <w:tc>
          <w:tcPr>
            <w:tcW w:w="1832" w:type="dxa"/>
            <w:vAlign w:val="center"/>
          </w:tcPr>
          <w:p w14:paraId="355A29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经营范围</w:t>
            </w:r>
          </w:p>
        </w:tc>
        <w:tc>
          <w:tcPr>
            <w:tcW w:w="7247" w:type="dxa"/>
            <w:gridSpan w:val="4"/>
            <w:vAlign w:val="center"/>
          </w:tcPr>
          <w:p w14:paraId="5EE4E0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ABF2E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832" w:type="dxa"/>
            <w:vAlign w:val="center"/>
          </w:tcPr>
          <w:p w14:paraId="7507D2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备    注</w:t>
            </w:r>
          </w:p>
        </w:tc>
        <w:tc>
          <w:tcPr>
            <w:tcW w:w="7247" w:type="dxa"/>
            <w:gridSpan w:val="4"/>
            <w:vAlign w:val="center"/>
          </w:tcPr>
          <w:p w14:paraId="4813CD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bl>
    <w:p w14:paraId="47BCECF7">
      <w:pPr>
        <w:bidi w:val="0"/>
        <w:rPr>
          <w:rFonts w:hint="eastAsia"/>
        </w:rPr>
      </w:pPr>
      <w:r>
        <w:rPr>
          <w:rFonts w:hint="eastAsia"/>
        </w:rPr>
        <w:t>注：附公司营业执照副本扫描件、资质证书（或电子证书）、安全生产许可证（或安全生产许可证电子证），且证书在有效期内。</w:t>
      </w:r>
    </w:p>
    <w:p w14:paraId="14843F09">
      <w:pPr>
        <w:pStyle w:val="6"/>
        <w:bidi w:val="0"/>
        <w:ind w:left="0" w:leftChars="0" w:firstLine="0" w:firstLineChars="0"/>
        <w:jc w:val="center"/>
        <w:outlineLvl w:val="4"/>
        <w:rPr>
          <w:rFonts w:hint="eastAsia"/>
        </w:rPr>
      </w:pPr>
      <w:bookmarkStart w:id="810" w:name="_Toc2644"/>
      <w:r>
        <w:rPr>
          <w:rFonts w:hint="eastAsia"/>
          <w:lang w:val="en-US" w:eastAsia="zh-CN"/>
        </w:rPr>
        <w:t>（二）</w:t>
      </w:r>
      <w:r>
        <w:rPr>
          <w:rFonts w:hint="eastAsia"/>
        </w:rPr>
        <w:t>资格条件承诺函</w:t>
      </w:r>
      <w:bookmarkEnd w:id="810"/>
    </w:p>
    <w:p w14:paraId="0C2D2C59">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color w:val="000000"/>
          <w:sz w:val="24"/>
          <w:szCs w:val="24"/>
        </w:rPr>
      </w:pPr>
    </w:p>
    <w:p w14:paraId="477500C1">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sz w:val="24"/>
          <w:szCs w:val="24"/>
        </w:rPr>
      </w:pPr>
      <w:r>
        <w:rPr>
          <w:rFonts w:hint="eastAsia"/>
          <w:color w:val="000000"/>
          <w:sz w:val="24"/>
          <w:szCs w:val="24"/>
        </w:rPr>
        <w:t>我方</w:t>
      </w:r>
      <w:r>
        <w:rPr>
          <w:rFonts w:hint="eastAsia"/>
          <w:color w:val="000000"/>
          <w:sz w:val="24"/>
          <w:szCs w:val="24"/>
          <w:u w:val="single"/>
          <w:lang w:val="en-US" w:eastAsia="zh-CN"/>
        </w:rPr>
        <w:t xml:space="preserve">          </w:t>
      </w:r>
      <w:r>
        <w:rPr>
          <w:rFonts w:hint="eastAsia"/>
          <w:color w:val="000000"/>
          <w:sz w:val="24"/>
          <w:szCs w:val="24"/>
        </w:rPr>
        <w:t>（供应商名称）符合《中华人民共和国政府釆购法》第二十二条规定条件，具体包括：</w:t>
      </w:r>
    </w:p>
    <w:p w14:paraId="6EAAB8FD">
      <w:pPr>
        <w:pStyle w:val="396"/>
        <w:keepNext w:val="0"/>
        <w:keepLines w:val="0"/>
        <w:pageBreakBefore w:val="0"/>
        <w:widowControl w:val="0"/>
        <w:tabs>
          <w:tab w:val="left" w:pos="85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1" w:name="bookmark36"/>
      <w:bookmarkEnd w:id="811"/>
      <w:r>
        <w:rPr>
          <w:rFonts w:hint="eastAsia"/>
          <w:color w:val="000000"/>
          <w:sz w:val="24"/>
          <w:szCs w:val="24"/>
          <w:lang w:val="en-US" w:eastAsia="zh-CN"/>
        </w:rPr>
        <w:t>1、</w:t>
      </w:r>
      <w:r>
        <w:rPr>
          <w:rFonts w:hint="eastAsia"/>
          <w:color w:val="000000"/>
          <w:sz w:val="24"/>
          <w:szCs w:val="24"/>
        </w:rPr>
        <w:t>具有独立承担民事责任的能力；</w:t>
      </w:r>
    </w:p>
    <w:p w14:paraId="2687A9B0">
      <w:pPr>
        <w:pStyle w:val="396"/>
        <w:keepNext w:val="0"/>
        <w:keepLines w:val="0"/>
        <w:pageBreakBefore w:val="0"/>
        <w:widowControl w:val="0"/>
        <w:tabs>
          <w:tab w:val="left" w:pos="886"/>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2" w:name="bookmark37"/>
      <w:bookmarkEnd w:id="812"/>
      <w:r>
        <w:rPr>
          <w:rFonts w:hint="eastAsia"/>
          <w:color w:val="000000"/>
          <w:sz w:val="24"/>
          <w:szCs w:val="24"/>
          <w:lang w:val="en-US" w:eastAsia="zh-CN"/>
        </w:rPr>
        <w:t>2、</w:t>
      </w:r>
      <w:r>
        <w:rPr>
          <w:rFonts w:hint="eastAsia"/>
          <w:color w:val="000000"/>
          <w:sz w:val="24"/>
          <w:szCs w:val="24"/>
        </w:rPr>
        <w:t>具有良好的商业信誉和健全的财务会计制度；</w:t>
      </w:r>
    </w:p>
    <w:p w14:paraId="3D858E71">
      <w:pPr>
        <w:pStyle w:val="396"/>
        <w:keepNext w:val="0"/>
        <w:keepLines w:val="0"/>
        <w:pageBreakBefore w:val="0"/>
        <w:widowControl w:val="0"/>
        <w:tabs>
          <w:tab w:val="left" w:pos="886"/>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3" w:name="bookmark38"/>
      <w:bookmarkEnd w:id="813"/>
      <w:r>
        <w:rPr>
          <w:rFonts w:hint="eastAsia"/>
          <w:color w:val="000000"/>
          <w:sz w:val="24"/>
          <w:szCs w:val="24"/>
          <w:lang w:val="en-US" w:eastAsia="zh-CN"/>
        </w:rPr>
        <w:t>3、</w:t>
      </w:r>
      <w:r>
        <w:rPr>
          <w:rFonts w:hint="eastAsia"/>
          <w:color w:val="000000"/>
          <w:sz w:val="24"/>
          <w:szCs w:val="24"/>
        </w:rPr>
        <w:t>有依法缴纳税收和社会保障资金的良好记录；</w:t>
      </w:r>
    </w:p>
    <w:p w14:paraId="47B66628">
      <w:pPr>
        <w:pStyle w:val="396"/>
        <w:keepNext w:val="0"/>
        <w:keepLines w:val="0"/>
        <w:pageBreakBefore w:val="0"/>
        <w:widowControl w:val="0"/>
        <w:tabs>
          <w:tab w:val="left" w:pos="873"/>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4" w:name="bookmark39"/>
      <w:bookmarkEnd w:id="814"/>
      <w:r>
        <w:rPr>
          <w:rFonts w:hint="eastAsia"/>
          <w:color w:val="000000"/>
          <w:sz w:val="24"/>
          <w:szCs w:val="24"/>
          <w:lang w:val="en-US" w:eastAsia="zh-CN"/>
        </w:rPr>
        <w:t>4、</w:t>
      </w:r>
      <w:r>
        <w:rPr>
          <w:rFonts w:hint="eastAsia"/>
          <w:color w:val="000000"/>
          <w:sz w:val="24"/>
          <w:szCs w:val="24"/>
        </w:rPr>
        <w:t>具有履行合同所必需的设备和专业技术能力；</w:t>
      </w:r>
    </w:p>
    <w:p w14:paraId="3B79F5F5">
      <w:pPr>
        <w:pStyle w:val="396"/>
        <w:keepNext w:val="0"/>
        <w:keepLines w:val="0"/>
        <w:pageBreakBefore w:val="0"/>
        <w:widowControl w:val="0"/>
        <w:tabs>
          <w:tab w:val="left" w:pos="87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5" w:name="bookmark40"/>
      <w:bookmarkEnd w:id="815"/>
      <w:r>
        <w:rPr>
          <w:rFonts w:hint="eastAsia"/>
          <w:color w:val="000000"/>
          <w:sz w:val="24"/>
          <w:szCs w:val="24"/>
          <w:lang w:val="en-US" w:eastAsia="zh-CN"/>
        </w:rPr>
        <w:t>5、</w:t>
      </w:r>
      <w:r>
        <w:rPr>
          <w:rFonts w:hint="eastAsia"/>
          <w:color w:val="000000"/>
          <w:sz w:val="24"/>
          <w:szCs w:val="24"/>
        </w:rPr>
        <w:t>参加本次政府采购活动前三年内，在经营活动中没有重大违法记录；</w:t>
      </w:r>
    </w:p>
    <w:p w14:paraId="50DD8148">
      <w:pPr>
        <w:pStyle w:val="396"/>
        <w:keepNext w:val="0"/>
        <w:keepLines w:val="0"/>
        <w:pageBreakBefore w:val="0"/>
        <w:widowControl w:val="0"/>
        <w:tabs>
          <w:tab w:val="left" w:pos="87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sz w:val="24"/>
          <w:lang w:val="en-US" w:eastAsia="zh-CN"/>
        </w:rPr>
        <w:t>6、</w:t>
      </w:r>
      <w:r>
        <w:rPr>
          <w:rFonts w:hint="eastAsia"/>
          <w:sz w:val="24"/>
        </w:rPr>
        <w:t>法律、行政法规规定的其他条件</w:t>
      </w:r>
      <w:r>
        <w:rPr>
          <w:rFonts w:hint="eastAsia"/>
          <w:sz w:val="24"/>
          <w:lang w:eastAsia="zh-CN"/>
        </w:rPr>
        <w:t>；</w:t>
      </w:r>
    </w:p>
    <w:p w14:paraId="5CB599B8">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olor w:val="000000"/>
          <w:sz w:val="24"/>
          <w:szCs w:val="24"/>
        </w:rPr>
      </w:pPr>
      <w:bookmarkStart w:id="816" w:name="bookmark41"/>
      <w:bookmarkEnd w:id="816"/>
      <w:r>
        <w:rPr>
          <w:rFonts w:hint="eastAsia"/>
          <w:color w:val="000000"/>
          <w:sz w:val="24"/>
          <w:szCs w:val="24"/>
          <w:lang w:val="en-US" w:eastAsia="zh-CN"/>
        </w:rPr>
        <w:t>7、</w:t>
      </w:r>
      <w:r>
        <w:rPr>
          <w:rFonts w:hint="eastAsia"/>
          <w:color w:val="000000"/>
          <w:sz w:val="24"/>
          <w:szCs w:val="24"/>
        </w:rPr>
        <w:t xml:space="preserve">不存在违反《中华人民共和国政府釆购法实施条例》第十八条 </w:t>
      </w:r>
      <w:r>
        <w:rPr>
          <w:rFonts w:hint="eastAsia"/>
          <w:color w:val="000000"/>
          <w:sz w:val="24"/>
          <w:szCs w:val="24"/>
          <w:lang w:val="en-US" w:eastAsia="zh-CN"/>
        </w:rPr>
        <w:t>"</w:t>
      </w:r>
      <w:r>
        <w:rPr>
          <w:rFonts w:hint="eastAsia"/>
          <w:color w:val="000000"/>
          <w:sz w:val="24"/>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釆购活动。</w:t>
      </w:r>
      <w:r>
        <w:rPr>
          <w:rFonts w:hint="eastAsia"/>
          <w:color w:val="000000"/>
          <w:sz w:val="24"/>
          <w:szCs w:val="24"/>
          <w:lang w:val="zh-CN" w:eastAsia="zh-CN"/>
        </w:rPr>
        <w:t>”规</w:t>
      </w:r>
      <w:r>
        <w:rPr>
          <w:rFonts w:hint="eastAsia"/>
          <w:color w:val="000000"/>
          <w:sz w:val="24"/>
          <w:szCs w:val="24"/>
        </w:rPr>
        <w:t>定的情形；</w:t>
      </w:r>
    </w:p>
    <w:p w14:paraId="3DD71DA2">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olor w:val="000000"/>
          <w:sz w:val="24"/>
          <w:szCs w:val="24"/>
        </w:rPr>
      </w:pPr>
      <w:bookmarkStart w:id="817" w:name="bookmark42"/>
      <w:bookmarkEnd w:id="817"/>
      <w:r>
        <w:rPr>
          <w:rFonts w:hint="eastAsia"/>
          <w:color w:val="000000"/>
          <w:sz w:val="24"/>
          <w:szCs w:val="24"/>
          <w:lang w:val="en-US" w:eastAsia="zh-CN"/>
        </w:rPr>
        <w:t>8、</w:t>
      </w:r>
      <w:r>
        <w:rPr>
          <w:rFonts w:hint="eastAsia"/>
          <w:color w:val="000000"/>
          <w:sz w:val="24"/>
          <w:szCs w:val="24"/>
        </w:rPr>
        <w:t>在投标（响应）截止日期前未被列入失信被执行人名单、重大税收违法案件当事人名单、政府采购严重违法失信行为记录名单。</w:t>
      </w:r>
    </w:p>
    <w:p w14:paraId="00989803">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color w:val="000000"/>
          <w:sz w:val="24"/>
          <w:szCs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790C5B7E">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color w:val="000000"/>
          <w:sz w:val="24"/>
          <w:szCs w:val="24"/>
        </w:rPr>
        <w:t>特此承诺。</w:t>
      </w:r>
    </w:p>
    <w:p w14:paraId="08F793D6">
      <w:pPr>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rFonts w:hint="eastAsia" w:ascii="宋体" w:hAnsi="宋体" w:cs="宋体"/>
          <w:spacing w:val="-6"/>
          <w:sz w:val="24"/>
        </w:rPr>
      </w:pPr>
      <w:bookmarkStart w:id="818" w:name="OLE_LINK22"/>
    </w:p>
    <w:p w14:paraId="6A1ED7A6">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rPr>
      </w:pPr>
      <w:r>
        <w:rPr>
          <w:rFonts w:hint="eastAsia" w:ascii="宋体" w:hAnsi="宋体" w:cs="宋体"/>
          <w:spacing w:val="-6"/>
          <w:sz w:val="24"/>
        </w:rPr>
        <w:t xml:space="preserve">供应商： </w:t>
      </w:r>
      <w:r>
        <w:rPr>
          <w:rFonts w:hint="eastAsia" w:ascii="宋体" w:hAnsi="宋体" w:cs="宋体"/>
          <w:spacing w:val="-6"/>
          <w:sz w:val="24"/>
          <w:u w:val="single"/>
        </w:rPr>
        <w:t xml:space="preserve">   </w:t>
      </w:r>
      <w:r>
        <w:rPr>
          <w:rFonts w:hint="eastAsia" w:ascii="宋体" w:hAnsi="宋体" w:cs="宋体"/>
          <w:spacing w:val="-3"/>
          <w:sz w:val="24"/>
          <w:u w:val="single"/>
        </w:rPr>
        <w:t xml:space="preserve">                        (</w:t>
      </w:r>
      <w:r>
        <w:rPr>
          <w:rFonts w:hint="eastAsia" w:ascii="宋体" w:hAnsi="宋体" w:cs="宋体"/>
          <w:color w:val="000000"/>
          <w:sz w:val="24"/>
        </w:rPr>
        <w:t>电子公章）</w:t>
      </w:r>
    </w:p>
    <w:p w14:paraId="3C43EFD2">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u w:val="single"/>
        </w:rPr>
      </w:pPr>
      <w:r>
        <w:rPr>
          <w:rFonts w:hint="eastAsia" w:ascii="宋体" w:hAnsi="宋体" w:cs="宋体"/>
          <w:spacing w:val="-4"/>
          <w:sz w:val="24"/>
        </w:rPr>
        <w:t xml:space="preserve">法定代表人： </w:t>
      </w:r>
      <w:r>
        <w:rPr>
          <w:rFonts w:hint="eastAsia" w:ascii="宋体" w:hAnsi="宋体" w:cs="宋体"/>
          <w:spacing w:val="-4"/>
          <w:sz w:val="24"/>
          <w:u w:val="single"/>
        </w:rPr>
        <w:t xml:space="preserve">                     (</w:t>
      </w:r>
      <w:r>
        <w:rPr>
          <w:rFonts w:hint="eastAsia" w:ascii="宋体" w:hAnsi="宋体" w:cs="宋体"/>
          <w:color w:val="000000"/>
          <w:sz w:val="24"/>
        </w:rPr>
        <w:t>电子签名或电子签章</w:t>
      </w:r>
      <w:r>
        <w:rPr>
          <w:rFonts w:hint="eastAsia" w:ascii="宋体" w:hAnsi="宋体" w:cs="宋体"/>
          <w:sz w:val="24"/>
        </w:rPr>
        <w:t>)</w:t>
      </w:r>
    </w:p>
    <w:p w14:paraId="15541013">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pacing w:val="-4"/>
          <w:sz w:val="24"/>
        </w:rPr>
      </w:pPr>
      <w:r>
        <w:rPr>
          <w:rFonts w:hint="eastAsia" w:ascii="宋体" w:hAnsi="宋体" w:cs="宋体"/>
          <w:spacing w:val="-8"/>
          <w:sz w:val="24"/>
        </w:rPr>
        <w:t xml:space="preserve">日 </w:t>
      </w:r>
      <w:r>
        <w:rPr>
          <w:rFonts w:hint="eastAsia" w:ascii="宋体" w:hAnsi="宋体" w:cs="宋体"/>
          <w:spacing w:val="-4"/>
          <w:sz w:val="24"/>
        </w:rPr>
        <w:t xml:space="preserve">   期：</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w:t>
      </w:r>
      <w:bookmarkEnd w:id="818"/>
    </w:p>
    <w:p w14:paraId="54F97900">
      <w:pPr>
        <w:rPr>
          <w:rFonts w:hint="eastAsia" w:ascii="宋体" w:hAnsi="宋体" w:cs="宋体"/>
        </w:rPr>
      </w:pPr>
    </w:p>
    <w:p w14:paraId="01A3D583">
      <w:pPr>
        <w:spacing w:before="179" w:line="216" w:lineRule="auto"/>
        <w:ind w:left="557"/>
        <w:rPr>
          <w:rFonts w:hint="eastAsia" w:ascii="宋体" w:hAnsi="宋体" w:cs="宋体"/>
          <w:spacing w:val="-4"/>
          <w:sz w:val="24"/>
        </w:rPr>
      </w:pPr>
    </w:p>
    <w:bookmarkEnd w:id="808"/>
    <w:bookmarkEnd w:id="809"/>
    <w:p w14:paraId="1094C9B2">
      <w:pPr>
        <w:keepNext/>
        <w:keepLines/>
        <w:spacing w:line="520" w:lineRule="exact"/>
        <w:jc w:val="center"/>
        <w:rPr>
          <w:rFonts w:hint="eastAsia" w:ascii="宋体" w:hAnsi="宋体" w:cs="宋体"/>
          <w:b/>
          <w:bCs/>
          <w:sz w:val="32"/>
          <w:szCs w:val="32"/>
          <w:highlight w:val="none"/>
        </w:rPr>
        <w:sectPr>
          <w:pgSz w:w="11905" w:h="16838"/>
          <w:pgMar w:top="1247" w:right="1531" w:bottom="1247" w:left="1531" w:header="851" w:footer="896" w:gutter="0"/>
          <w:pgNumType w:fmt="numberInDash"/>
          <w:cols w:space="0" w:num="1"/>
          <w:rtlGutter w:val="0"/>
          <w:docGrid w:linePitch="312" w:charSpace="0"/>
        </w:sectPr>
      </w:pPr>
    </w:p>
    <w:p w14:paraId="79939249">
      <w:pPr>
        <w:pStyle w:val="6"/>
        <w:bidi w:val="0"/>
        <w:ind w:left="0" w:leftChars="0" w:firstLine="0" w:firstLineChars="0"/>
        <w:jc w:val="center"/>
        <w:outlineLvl w:val="4"/>
        <w:rPr>
          <w:rFonts w:hint="eastAsia"/>
        </w:rPr>
      </w:pPr>
      <w:bookmarkStart w:id="819" w:name="_Toc12510"/>
      <w:r>
        <w:rPr>
          <w:rFonts w:hint="eastAsia"/>
          <w:lang w:eastAsia="zh-CN"/>
        </w:rPr>
        <w:t>（</w:t>
      </w:r>
      <w:r>
        <w:rPr>
          <w:rFonts w:hint="eastAsia"/>
          <w:lang w:val="en-US" w:eastAsia="zh-CN"/>
        </w:rPr>
        <w:t>三</w:t>
      </w:r>
      <w:r>
        <w:rPr>
          <w:rFonts w:hint="eastAsia"/>
          <w:lang w:eastAsia="zh-CN"/>
        </w:rPr>
        <w:t>）</w:t>
      </w:r>
      <w:r>
        <w:rPr>
          <w:rFonts w:hint="eastAsia"/>
        </w:rPr>
        <w:t>项目管理人员配置表</w:t>
      </w:r>
      <w:bookmarkEnd w:id="819"/>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374"/>
        <w:gridCol w:w="1461"/>
        <w:gridCol w:w="1299"/>
        <w:gridCol w:w="974"/>
        <w:gridCol w:w="1462"/>
        <w:gridCol w:w="1134"/>
      </w:tblGrid>
      <w:tr w14:paraId="7FA813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2D60060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374" w:type="dxa"/>
            <w:vMerge w:val="restart"/>
            <w:tcBorders>
              <w:top w:val="single" w:color="auto" w:sz="4" w:space="0"/>
            </w:tcBorders>
            <w:vAlign w:val="center"/>
          </w:tcPr>
          <w:p w14:paraId="57D4698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461" w:type="dxa"/>
            <w:vMerge w:val="restart"/>
            <w:tcBorders>
              <w:top w:val="single" w:color="auto" w:sz="4" w:space="0"/>
            </w:tcBorders>
            <w:vAlign w:val="center"/>
          </w:tcPr>
          <w:p w14:paraId="0AE032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3735" w:type="dxa"/>
            <w:gridSpan w:val="3"/>
            <w:tcBorders>
              <w:top w:val="single" w:color="auto" w:sz="4" w:space="0"/>
            </w:tcBorders>
            <w:vAlign w:val="center"/>
          </w:tcPr>
          <w:p w14:paraId="55F8CB9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4A817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是否专</w:t>
            </w:r>
            <w:r>
              <w:rPr>
                <w:rFonts w:hint="eastAsia"/>
              </w:rPr>
              <w:t>职</w:t>
            </w:r>
          </w:p>
        </w:tc>
      </w:tr>
      <w:tr w14:paraId="796158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6E0FB17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Merge w:val="continue"/>
            <w:vAlign w:val="center"/>
          </w:tcPr>
          <w:p w14:paraId="6B1755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Merge w:val="continue"/>
            <w:vAlign w:val="center"/>
          </w:tcPr>
          <w:p w14:paraId="79352F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087BB4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0CB9BE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4CDAEC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05B7DB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1D6B0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69EFE5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374" w:type="dxa"/>
            <w:vAlign w:val="center"/>
          </w:tcPr>
          <w:p w14:paraId="3C8FCD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73C8EAE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7DE84F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544461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E6CC9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E7E64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9C03C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4496B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374" w:type="dxa"/>
            <w:vAlign w:val="center"/>
          </w:tcPr>
          <w:p w14:paraId="4FB7CF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9A66C9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60A0FA2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AA8A7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33FAE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D0BD3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1F2C0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CF07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374" w:type="dxa"/>
            <w:vAlign w:val="center"/>
          </w:tcPr>
          <w:p w14:paraId="27630AA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D9C06C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05BDBC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5AF2157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42E196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79032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C89A6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8DC27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10F4C8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9AA9A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410801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B302F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9935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3AA950B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C8613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7B2A9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3C2794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579CE1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3CE43A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AA120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57EA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1D828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D6A1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EAEC0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611130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6B886B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6B8F06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90B636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4F09A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D5914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872B0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AEC8B4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7FA8DCD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0C2C21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14111B1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F48D9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8C0B0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34A678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27C0B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2F5DE5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1D5EE9E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D40DF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1CC800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FBAFB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3414A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AC77FB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1D93D2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39F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009CA5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48E07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27C8E8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1947F4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8E45B6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B92E6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B2C24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4B039B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tcBorders>
              <w:bottom w:val="single" w:color="auto" w:sz="4" w:space="0"/>
            </w:tcBorders>
            <w:vAlign w:val="center"/>
          </w:tcPr>
          <w:p w14:paraId="646660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tcBorders>
              <w:bottom w:val="single" w:color="auto" w:sz="4" w:space="0"/>
            </w:tcBorders>
            <w:vAlign w:val="center"/>
          </w:tcPr>
          <w:p w14:paraId="4680A3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tcBorders>
              <w:bottom w:val="single" w:color="auto" w:sz="4" w:space="0"/>
            </w:tcBorders>
            <w:vAlign w:val="center"/>
          </w:tcPr>
          <w:p w14:paraId="5011179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tcBorders>
              <w:bottom w:val="single" w:color="auto" w:sz="4" w:space="0"/>
            </w:tcBorders>
            <w:vAlign w:val="center"/>
          </w:tcPr>
          <w:p w14:paraId="3AC31B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tcBorders>
              <w:bottom w:val="single" w:color="auto" w:sz="4" w:space="0"/>
            </w:tcBorders>
            <w:vAlign w:val="center"/>
          </w:tcPr>
          <w:p w14:paraId="6A0106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tcBorders>
              <w:bottom w:val="single" w:color="auto" w:sz="4" w:space="0"/>
            </w:tcBorders>
            <w:vAlign w:val="center"/>
          </w:tcPr>
          <w:p w14:paraId="4473D7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bl>
    <w:p w14:paraId="77FD47F4">
      <w:pPr>
        <w:bidi w:val="0"/>
        <w:rPr>
          <w:rFonts w:hint="eastAsia"/>
        </w:rPr>
      </w:pPr>
      <w:r>
        <w:rPr>
          <w:rFonts w:hint="eastAsia"/>
        </w:rPr>
        <w:t>注：</w:t>
      </w:r>
    </w:p>
    <w:p w14:paraId="578E9F8D">
      <w:pPr>
        <w:bidi w:val="0"/>
        <w:rPr>
          <w:rFonts w:hint="eastAsia"/>
        </w:rPr>
      </w:pPr>
      <w:r>
        <w:rPr>
          <w:rFonts w:hint="eastAsia"/>
        </w:rPr>
        <w:t>1、项目经理、技术负责人不得兼职。</w:t>
      </w:r>
    </w:p>
    <w:p w14:paraId="158BD4B1">
      <w:pPr>
        <w:bidi w:val="0"/>
        <w:rPr>
          <w:rFonts w:hint="eastAsia"/>
        </w:rPr>
      </w:pPr>
      <w:r>
        <w:rPr>
          <w:rFonts w:hint="eastAsia"/>
        </w:rPr>
        <w:t>2、提供相应的身份证、职称证、学历证、社保缴纳证明材料扫描件</w:t>
      </w:r>
      <w:r>
        <w:rPr>
          <w:rFonts w:hint="eastAsia"/>
          <w:lang w:eastAsia="zh-CN"/>
        </w:rPr>
        <w:t>、</w:t>
      </w:r>
      <w:r>
        <w:rPr>
          <w:rFonts w:hint="eastAsia"/>
        </w:rPr>
        <w:t>资格证书或岗位证书，且安全人员须附安全生产考核合格证书。</w:t>
      </w:r>
    </w:p>
    <w:p w14:paraId="306B566E">
      <w:pPr>
        <w:snapToGrid w:val="0"/>
        <w:rPr>
          <w:rFonts w:hint="eastAsia" w:ascii="宋体" w:hAnsi="宋体" w:cs="宋体"/>
          <w:color w:val="000000"/>
          <w:sz w:val="24"/>
          <w:highlight w:val="none"/>
          <w:u w:val="single"/>
        </w:rPr>
      </w:pPr>
    </w:p>
    <w:p w14:paraId="0CA0FB33">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供</w:t>
      </w:r>
      <w:r>
        <w:rPr>
          <w:rFonts w:hint="eastAsia" w:ascii="宋体" w:hAnsi="宋体" w:cs="宋体"/>
          <w:spacing w:val="-6"/>
          <w:sz w:val="24"/>
          <w:highlight w:val="none"/>
          <w:lang w:val="en-US" w:eastAsia="zh-CN"/>
        </w:rPr>
        <w:t xml:space="preserve">  </w:t>
      </w:r>
      <w:r>
        <w:rPr>
          <w:rFonts w:hint="eastAsia" w:ascii="宋体" w:hAnsi="宋体" w:cs="宋体"/>
          <w:spacing w:val="-6"/>
          <w:sz w:val="24"/>
          <w:highlight w:val="none"/>
        </w:rPr>
        <w:t>应</w:t>
      </w:r>
      <w:r>
        <w:rPr>
          <w:rFonts w:hint="eastAsia" w:ascii="宋体" w:hAnsi="宋体" w:cs="宋体"/>
          <w:spacing w:val="-6"/>
          <w:sz w:val="24"/>
          <w:highlight w:val="none"/>
          <w:lang w:val="en-US" w:eastAsia="zh-CN"/>
        </w:rPr>
        <w:t xml:space="preserve">  </w:t>
      </w:r>
      <w:r>
        <w:rPr>
          <w:rFonts w:hint="eastAsia" w:ascii="宋体" w:hAnsi="宋体" w:cs="宋体"/>
          <w:spacing w:val="-6"/>
          <w:sz w:val="24"/>
          <w:highlight w:val="none"/>
        </w:rPr>
        <w:t>商</w:t>
      </w:r>
      <w:r>
        <w:rPr>
          <w:rFonts w:hint="eastAsia" w:ascii="宋体" w:hAnsi="宋体" w:cs="宋体"/>
          <w:spacing w:val="-6"/>
          <w:sz w:val="24"/>
          <w:highlight w:val="none"/>
          <w:lang w:eastAsia="zh-CN"/>
        </w:rPr>
        <w:t>：</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6D19791">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法定代表人</w:t>
      </w:r>
      <w:r>
        <w:rPr>
          <w:rFonts w:hint="eastAsia" w:ascii="宋体" w:hAnsi="宋体" w:cs="宋体"/>
          <w:spacing w:val="-4"/>
          <w:sz w:val="24"/>
          <w:highlight w:val="none"/>
          <w:lang w:eastAsia="zh-CN"/>
        </w:rPr>
        <w:t>：</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01B04675">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28BB37E">
      <w:pPr>
        <w:pStyle w:val="6"/>
        <w:bidi w:val="0"/>
        <w:ind w:left="0" w:leftChars="0" w:firstLine="0" w:firstLineChars="0"/>
        <w:jc w:val="center"/>
        <w:outlineLvl w:val="4"/>
        <w:rPr>
          <w:rFonts w:hint="eastAsia"/>
        </w:rPr>
      </w:pPr>
      <w:bookmarkStart w:id="820" w:name="_Toc31891"/>
      <w:r>
        <w:rPr>
          <w:rFonts w:hint="eastAsia"/>
          <w:lang w:eastAsia="zh-CN"/>
        </w:rPr>
        <w:t>（</w:t>
      </w:r>
      <w:r>
        <w:rPr>
          <w:rFonts w:hint="eastAsia"/>
          <w:lang w:val="en-US" w:eastAsia="zh-CN"/>
        </w:rPr>
        <w:t>四</w:t>
      </w:r>
      <w:r>
        <w:rPr>
          <w:rFonts w:hint="eastAsia"/>
          <w:lang w:eastAsia="zh-CN"/>
        </w:rPr>
        <w:t>）</w:t>
      </w:r>
      <w:r>
        <w:rPr>
          <w:rFonts w:hint="eastAsia"/>
        </w:rPr>
        <w:t>项目经理简历表</w:t>
      </w:r>
      <w:bookmarkEnd w:id="820"/>
    </w:p>
    <w:p w14:paraId="402EF111">
      <w:pPr>
        <w:bidi w:val="0"/>
        <w:rPr>
          <w:rFonts w:hint="eastAsia" w:eastAsia="宋体"/>
          <w:lang w:eastAsia="zh-CN"/>
        </w:rPr>
      </w:pPr>
      <w:r>
        <w:rPr>
          <w:rFonts w:hint="eastAsia"/>
        </w:rPr>
        <w:t>项目经理应附建造师执业资格证书、注册证书、安全生产考核合格证书、身份证、职称证、学历证及未担任其他在建建设工程项目经理的承诺书，管理过的项目业绩须附能证明其业绩为担任项目经理业绩的材料（若有）</w:t>
      </w:r>
      <w:r>
        <w:rPr>
          <w:rFonts w:hint="eastAsia"/>
          <w:lang w:eastAsia="zh-CN"/>
        </w:rPr>
        <w:t>。</w:t>
      </w:r>
    </w:p>
    <w:tbl>
      <w:tblPr>
        <w:tblStyle w:val="57"/>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592"/>
        <w:gridCol w:w="1014"/>
        <w:gridCol w:w="1236"/>
        <w:gridCol w:w="1236"/>
        <w:gridCol w:w="151"/>
        <w:gridCol w:w="1008"/>
        <w:gridCol w:w="1055"/>
        <w:gridCol w:w="1025"/>
        <w:gridCol w:w="1230"/>
      </w:tblGrid>
      <w:tr w14:paraId="341D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63E2E7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  名</w:t>
            </w:r>
          </w:p>
        </w:tc>
        <w:tc>
          <w:tcPr>
            <w:tcW w:w="1014" w:type="dxa"/>
            <w:tcBorders>
              <w:top w:val="single" w:color="auto" w:sz="4" w:space="0"/>
              <w:left w:val="single" w:color="auto" w:sz="4" w:space="0"/>
              <w:bottom w:val="single" w:color="auto" w:sz="4" w:space="0"/>
              <w:right w:val="single" w:color="auto" w:sz="4" w:space="0"/>
            </w:tcBorders>
            <w:vAlign w:val="center"/>
          </w:tcPr>
          <w:p w14:paraId="12D9E5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4C5605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  龄</w:t>
            </w:r>
          </w:p>
        </w:tc>
        <w:tc>
          <w:tcPr>
            <w:tcW w:w="1387" w:type="dxa"/>
            <w:gridSpan w:val="2"/>
            <w:tcBorders>
              <w:top w:val="single" w:color="auto" w:sz="4" w:space="0"/>
              <w:left w:val="single" w:color="auto" w:sz="4" w:space="0"/>
              <w:bottom w:val="single" w:color="auto" w:sz="4" w:space="0"/>
              <w:right w:val="single" w:color="auto" w:sz="4" w:space="0"/>
            </w:tcBorders>
            <w:vAlign w:val="center"/>
          </w:tcPr>
          <w:p w14:paraId="1B272B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48C29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C87E3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87D2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5E2DFF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  务</w:t>
            </w:r>
          </w:p>
        </w:tc>
        <w:tc>
          <w:tcPr>
            <w:tcW w:w="3637" w:type="dxa"/>
            <w:gridSpan w:val="4"/>
            <w:tcBorders>
              <w:top w:val="single" w:color="auto" w:sz="4" w:space="0"/>
              <w:left w:val="single" w:color="auto" w:sz="4" w:space="0"/>
              <w:bottom w:val="single" w:color="auto" w:sz="4" w:space="0"/>
              <w:right w:val="single" w:color="auto" w:sz="4" w:space="0"/>
            </w:tcBorders>
            <w:vAlign w:val="center"/>
          </w:tcPr>
          <w:p w14:paraId="25AFA2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E0828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拟在本工程任职</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A1591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项目经理</w:t>
            </w:r>
          </w:p>
        </w:tc>
      </w:tr>
      <w:tr w14:paraId="0782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641021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毕业学校</w:t>
            </w:r>
          </w:p>
        </w:tc>
        <w:tc>
          <w:tcPr>
            <w:tcW w:w="7955" w:type="dxa"/>
            <w:gridSpan w:val="8"/>
            <w:tcBorders>
              <w:top w:val="single" w:color="auto" w:sz="4" w:space="0"/>
              <w:left w:val="single" w:color="auto" w:sz="4" w:space="0"/>
              <w:bottom w:val="single" w:color="auto" w:sz="4" w:space="0"/>
              <w:right w:val="single" w:color="auto" w:sz="4" w:space="0"/>
            </w:tcBorders>
            <w:vAlign w:val="center"/>
          </w:tcPr>
          <w:p w14:paraId="59D2CFFD">
            <w:pPr>
              <w:keepNext w:val="0"/>
              <w:keepLines w:val="0"/>
              <w:pageBreakBefore w:val="0"/>
              <w:widowControl w:val="0"/>
              <w:kinsoku/>
              <w:wordWrap/>
              <w:overflowPunct/>
              <w:topLinePunct w:val="0"/>
              <w:autoSpaceDE/>
              <w:autoSpaceDN/>
              <w:bidi w:val="0"/>
              <w:adjustRightInd/>
              <w:snapToGrid/>
              <w:spacing w:line="240" w:lineRule="auto"/>
              <w:ind w:firstLine="1200" w:firstLineChars="500"/>
              <w:textAlignment w:val="auto"/>
              <w:rPr>
                <w:rFonts w:hint="eastAsia" w:ascii="宋体" w:hAnsi="宋体" w:cs="宋体"/>
                <w:szCs w:val="21"/>
                <w:highlight w:val="none"/>
              </w:rPr>
            </w:pPr>
            <w:r>
              <w:rPr>
                <w:rFonts w:hint="eastAsia" w:ascii="宋体" w:hAnsi="宋体" w:cs="宋体"/>
                <w:szCs w:val="21"/>
                <w:highlight w:val="none"/>
              </w:rPr>
              <w:t>年毕业于                  学校            专业</w:t>
            </w:r>
          </w:p>
        </w:tc>
      </w:tr>
      <w:tr w14:paraId="13FE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231A10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身份证号</w:t>
            </w:r>
          </w:p>
        </w:tc>
        <w:tc>
          <w:tcPr>
            <w:tcW w:w="7955" w:type="dxa"/>
            <w:gridSpan w:val="8"/>
            <w:tcBorders>
              <w:top w:val="single" w:color="auto" w:sz="4" w:space="0"/>
              <w:left w:val="single" w:color="auto" w:sz="4" w:space="0"/>
              <w:bottom w:val="single" w:color="auto" w:sz="4" w:space="0"/>
              <w:right w:val="single" w:color="auto" w:sz="4" w:space="0"/>
            </w:tcBorders>
            <w:vAlign w:val="center"/>
          </w:tcPr>
          <w:p w14:paraId="39F5565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Cs w:val="21"/>
                <w:highlight w:val="none"/>
              </w:rPr>
            </w:pPr>
          </w:p>
        </w:tc>
      </w:tr>
      <w:tr w14:paraId="1AA1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260" w:type="dxa"/>
            <w:gridSpan w:val="10"/>
            <w:tcBorders>
              <w:top w:val="single" w:color="auto" w:sz="4" w:space="0"/>
              <w:left w:val="single" w:color="auto" w:sz="4" w:space="0"/>
              <w:bottom w:val="single" w:color="auto" w:sz="4" w:space="0"/>
              <w:right w:val="single" w:color="auto" w:sz="4" w:space="0"/>
            </w:tcBorders>
            <w:vAlign w:val="center"/>
          </w:tcPr>
          <w:p w14:paraId="2B669C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主要工作经历</w:t>
            </w:r>
          </w:p>
        </w:tc>
      </w:tr>
      <w:tr w14:paraId="4CD5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2E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序号</w:t>
            </w: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E41DB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参加过的类似项目名称</w:t>
            </w:r>
          </w:p>
        </w:tc>
        <w:tc>
          <w:tcPr>
            <w:tcW w:w="1236" w:type="dxa"/>
            <w:tcBorders>
              <w:top w:val="single" w:color="auto" w:sz="4" w:space="0"/>
              <w:left w:val="single" w:color="auto" w:sz="4" w:space="0"/>
              <w:bottom w:val="single" w:color="auto" w:sz="4" w:space="0"/>
              <w:right w:val="single" w:color="auto" w:sz="4" w:space="0"/>
            </w:tcBorders>
            <w:vAlign w:val="center"/>
          </w:tcPr>
          <w:p w14:paraId="0F81AD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项目地址</w:t>
            </w:r>
          </w:p>
        </w:tc>
        <w:tc>
          <w:tcPr>
            <w:tcW w:w="1236" w:type="dxa"/>
            <w:tcBorders>
              <w:top w:val="single" w:color="auto" w:sz="4" w:space="0"/>
              <w:left w:val="single" w:color="auto" w:sz="4" w:space="0"/>
              <w:bottom w:val="single" w:color="auto" w:sz="4" w:space="0"/>
              <w:right w:val="single" w:color="auto" w:sz="4" w:space="0"/>
            </w:tcBorders>
            <w:vAlign w:val="center"/>
          </w:tcPr>
          <w:p w14:paraId="7CE440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业主名称</w:t>
            </w: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B872F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联系人姓名及电话</w:t>
            </w:r>
          </w:p>
        </w:tc>
        <w:tc>
          <w:tcPr>
            <w:tcW w:w="1055" w:type="dxa"/>
            <w:tcBorders>
              <w:top w:val="single" w:color="auto" w:sz="4" w:space="0"/>
              <w:left w:val="single" w:color="auto" w:sz="4" w:space="0"/>
              <w:bottom w:val="single" w:color="auto" w:sz="4" w:space="0"/>
              <w:right w:val="single" w:color="auto" w:sz="4" w:space="0"/>
            </w:tcBorders>
            <w:vAlign w:val="center"/>
          </w:tcPr>
          <w:p w14:paraId="6C301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合同金额</w:t>
            </w:r>
          </w:p>
        </w:tc>
        <w:tc>
          <w:tcPr>
            <w:tcW w:w="1025" w:type="dxa"/>
            <w:tcBorders>
              <w:top w:val="single" w:color="auto" w:sz="4" w:space="0"/>
              <w:left w:val="single" w:color="auto" w:sz="4" w:space="0"/>
              <w:bottom w:val="single" w:color="auto" w:sz="4" w:space="0"/>
              <w:right w:val="single" w:color="auto" w:sz="4" w:space="0"/>
            </w:tcBorders>
            <w:vAlign w:val="center"/>
          </w:tcPr>
          <w:p w14:paraId="0BC58E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完成时间</w:t>
            </w:r>
          </w:p>
        </w:tc>
        <w:tc>
          <w:tcPr>
            <w:tcW w:w="1230" w:type="dxa"/>
            <w:tcBorders>
              <w:top w:val="single" w:color="auto" w:sz="4" w:space="0"/>
              <w:left w:val="single" w:color="auto" w:sz="4" w:space="0"/>
              <w:bottom w:val="single" w:color="auto" w:sz="4" w:space="0"/>
              <w:right w:val="single" w:color="auto" w:sz="4" w:space="0"/>
            </w:tcBorders>
            <w:vAlign w:val="center"/>
          </w:tcPr>
          <w:p w14:paraId="3502F0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在项目中担任何种职务</w:t>
            </w:r>
          </w:p>
        </w:tc>
      </w:tr>
      <w:tr w14:paraId="65CC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3528A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09939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145A8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3870CC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A5981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36B768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351F55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E3016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F6F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955B8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68A337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89FC0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03ACE9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1B758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063E94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29C878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AD383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912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76E0B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73AAC4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7930B1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C2654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457220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466702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78C510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3B28D8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78C496C">
      <w:pPr>
        <w:spacing w:line="560" w:lineRule="exact"/>
        <w:ind w:firstLine="480" w:firstLineChars="200"/>
        <w:rPr>
          <w:rFonts w:hint="eastAsia" w:ascii="宋体" w:hAnsi="宋体" w:cs="宋体"/>
          <w:sz w:val="24"/>
          <w:highlight w:val="none"/>
        </w:rPr>
      </w:pPr>
    </w:p>
    <w:p w14:paraId="1BE97473">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66252CCD">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3B34AA30">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E71B49F">
      <w:pPr>
        <w:rPr>
          <w:rFonts w:hint="eastAsia" w:ascii="宋体" w:hAnsi="宋体" w:cs="宋体"/>
          <w:b/>
          <w:sz w:val="32"/>
          <w:szCs w:val="32"/>
          <w:highlight w:val="none"/>
        </w:rPr>
      </w:pPr>
      <w:r>
        <w:rPr>
          <w:rFonts w:hint="eastAsia" w:ascii="宋体" w:hAnsi="宋体" w:cs="宋体"/>
          <w:b/>
          <w:sz w:val="32"/>
          <w:szCs w:val="32"/>
          <w:highlight w:val="none"/>
        </w:rPr>
        <w:br w:type="page"/>
      </w:r>
    </w:p>
    <w:p w14:paraId="1B2B3904">
      <w:pPr>
        <w:pStyle w:val="6"/>
        <w:bidi w:val="0"/>
        <w:ind w:left="0" w:leftChars="0" w:firstLine="0" w:firstLineChars="0"/>
        <w:jc w:val="center"/>
        <w:outlineLvl w:val="4"/>
        <w:rPr>
          <w:rFonts w:hint="eastAsia"/>
        </w:rPr>
      </w:pPr>
      <w:bookmarkStart w:id="821" w:name="_Toc1766"/>
      <w:r>
        <w:rPr>
          <w:rFonts w:hint="eastAsia"/>
          <w:lang w:eastAsia="zh-CN"/>
        </w:rPr>
        <w:t>（</w:t>
      </w:r>
      <w:r>
        <w:rPr>
          <w:rFonts w:hint="eastAsia"/>
          <w:lang w:val="en-US" w:eastAsia="zh-CN"/>
        </w:rPr>
        <w:t>五</w:t>
      </w:r>
      <w:r>
        <w:rPr>
          <w:rFonts w:hint="eastAsia"/>
          <w:lang w:eastAsia="zh-CN"/>
        </w:rPr>
        <w:t>）</w:t>
      </w:r>
      <w:r>
        <w:rPr>
          <w:rFonts w:hint="eastAsia"/>
        </w:rPr>
        <w:t>技术负责人简历表</w:t>
      </w:r>
      <w:bookmarkEnd w:id="821"/>
    </w:p>
    <w:tbl>
      <w:tblPr>
        <w:tblStyle w:val="57"/>
        <w:tblW w:w="9078" w:type="dxa"/>
        <w:jc w:val="center"/>
        <w:tblLayout w:type="fixed"/>
        <w:tblCellMar>
          <w:top w:w="0" w:type="dxa"/>
          <w:left w:w="0" w:type="dxa"/>
          <w:bottom w:w="0" w:type="dxa"/>
          <w:right w:w="0" w:type="dxa"/>
        </w:tblCellMar>
      </w:tblPr>
      <w:tblGrid>
        <w:gridCol w:w="1553"/>
        <w:gridCol w:w="717"/>
        <w:gridCol w:w="597"/>
        <w:gridCol w:w="896"/>
        <w:gridCol w:w="298"/>
        <w:gridCol w:w="1043"/>
        <w:gridCol w:w="1525"/>
        <w:gridCol w:w="168"/>
        <w:gridCol w:w="728"/>
        <w:gridCol w:w="358"/>
        <w:gridCol w:w="1195"/>
      </w:tblGrid>
      <w:tr w14:paraId="67BE06AD">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64370E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姓名</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2F3A83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72C61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性别</w:t>
            </w:r>
          </w:p>
        </w:tc>
        <w:tc>
          <w:tcPr>
            <w:tcW w:w="1525" w:type="dxa"/>
            <w:tcBorders>
              <w:top w:val="single" w:color="auto" w:sz="6" w:space="0"/>
              <w:left w:val="single" w:color="auto" w:sz="6" w:space="0"/>
              <w:bottom w:val="single" w:color="auto" w:sz="6" w:space="0"/>
              <w:right w:val="single" w:color="auto" w:sz="6" w:space="0"/>
            </w:tcBorders>
            <w:vAlign w:val="center"/>
          </w:tcPr>
          <w:p w14:paraId="349977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7E92A8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年龄</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5B65B4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30C4EF64">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0012F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职务</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7380E7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333484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职称</w:t>
            </w:r>
          </w:p>
        </w:tc>
        <w:tc>
          <w:tcPr>
            <w:tcW w:w="1525" w:type="dxa"/>
            <w:tcBorders>
              <w:top w:val="single" w:color="auto" w:sz="6" w:space="0"/>
              <w:left w:val="single" w:color="auto" w:sz="6" w:space="0"/>
              <w:bottom w:val="single" w:color="auto" w:sz="6" w:space="0"/>
              <w:right w:val="single" w:color="auto" w:sz="6" w:space="0"/>
            </w:tcBorders>
            <w:vAlign w:val="center"/>
          </w:tcPr>
          <w:p w14:paraId="00DC57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200F2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012CDA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7E0A324">
        <w:tblPrEx>
          <w:tblCellMar>
            <w:top w:w="0" w:type="dxa"/>
            <w:left w:w="0" w:type="dxa"/>
            <w:bottom w:w="0" w:type="dxa"/>
            <w:right w:w="0" w:type="dxa"/>
          </w:tblCellMar>
        </w:tblPrEx>
        <w:trPr>
          <w:trHeight w:val="827" w:hRule="atLeast"/>
          <w:jc w:val="center"/>
        </w:trPr>
        <w:tc>
          <w:tcPr>
            <w:tcW w:w="2867" w:type="dxa"/>
            <w:gridSpan w:val="3"/>
            <w:tcBorders>
              <w:top w:val="single" w:color="auto" w:sz="6" w:space="0"/>
              <w:left w:val="single" w:color="auto" w:sz="6" w:space="0"/>
              <w:bottom w:val="single" w:color="auto" w:sz="6" w:space="0"/>
              <w:right w:val="single" w:color="auto" w:sz="6" w:space="0"/>
            </w:tcBorders>
            <w:vAlign w:val="center"/>
          </w:tcPr>
          <w:p w14:paraId="0E209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参加工作时间</w:t>
            </w:r>
          </w:p>
        </w:tc>
        <w:tc>
          <w:tcPr>
            <w:tcW w:w="2237" w:type="dxa"/>
            <w:gridSpan w:val="3"/>
            <w:tcBorders>
              <w:top w:val="single" w:color="auto" w:sz="6" w:space="0"/>
              <w:left w:val="single" w:color="auto" w:sz="6" w:space="0"/>
              <w:bottom w:val="single" w:color="auto" w:sz="6" w:space="0"/>
              <w:right w:val="single" w:color="auto" w:sz="6" w:space="0"/>
            </w:tcBorders>
            <w:vAlign w:val="center"/>
          </w:tcPr>
          <w:p w14:paraId="129B6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779" w:type="dxa"/>
            <w:gridSpan w:val="4"/>
            <w:tcBorders>
              <w:top w:val="single" w:color="auto" w:sz="6" w:space="0"/>
              <w:left w:val="single" w:color="auto" w:sz="6" w:space="0"/>
              <w:bottom w:val="single" w:color="auto" w:sz="6" w:space="0"/>
              <w:right w:val="single" w:color="auto" w:sz="6" w:space="0"/>
            </w:tcBorders>
            <w:vAlign w:val="center"/>
          </w:tcPr>
          <w:p w14:paraId="6F6B67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担任技术负责人年限</w:t>
            </w:r>
          </w:p>
        </w:tc>
        <w:tc>
          <w:tcPr>
            <w:tcW w:w="1195" w:type="dxa"/>
            <w:tcBorders>
              <w:top w:val="single" w:color="auto" w:sz="6" w:space="0"/>
              <w:left w:val="single" w:color="auto" w:sz="6" w:space="0"/>
              <w:bottom w:val="single" w:color="auto" w:sz="6" w:space="0"/>
              <w:right w:val="single" w:color="auto" w:sz="6" w:space="0"/>
            </w:tcBorders>
            <w:vAlign w:val="center"/>
          </w:tcPr>
          <w:p w14:paraId="065E39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F367671">
        <w:tblPrEx>
          <w:tblCellMar>
            <w:top w:w="0" w:type="dxa"/>
            <w:left w:w="0" w:type="dxa"/>
            <w:bottom w:w="0" w:type="dxa"/>
            <w:right w:w="0" w:type="dxa"/>
          </w:tblCellMar>
        </w:tblPrEx>
        <w:trPr>
          <w:trHeight w:val="827" w:hRule="atLeast"/>
          <w:jc w:val="center"/>
        </w:trPr>
        <w:tc>
          <w:tcPr>
            <w:tcW w:w="9078" w:type="dxa"/>
            <w:gridSpan w:val="11"/>
            <w:tcBorders>
              <w:top w:val="single" w:color="auto" w:sz="6" w:space="0"/>
              <w:left w:val="single" w:color="auto" w:sz="6" w:space="0"/>
              <w:bottom w:val="single" w:color="auto" w:sz="6" w:space="0"/>
              <w:right w:val="single" w:color="auto" w:sz="6" w:space="0"/>
            </w:tcBorders>
            <w:vAlign w:val="center"/>
          </w:tcPr>
          <w:p w14:paraId="2FDF9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已完工程项目情况</w:t>
            </w:r>
          </w:p>
        </w:tc>
      </w:tr>
      <w:tr w14:paraId="5296E300">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576AA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建设单位</w:t>
            </w: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24C2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项目名称</w:t>
            </w: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2DC4CC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建设规模</w:t>
            </w: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F0F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开、竣工日期</w:t>
            </w: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44E2F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工程质量</w:t>
            </w:r>
          </w:p>
        </w:tc>
      </w:tr>
      <w:tr w14:paraId="2EFF3717">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18F5E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742B22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35C872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65E428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7CF06F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194D6843">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FF138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41D3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5F53F2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327C8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6E9305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6DC864F">
        <w:tblPrEx>
          <w:tblCellMar>
            <w:top w:w="0" w:type="dxa"/>
            <w:left w:w="0" w:type="dxa"/>
            <w:bottom w:w="0" w:type="dxa"/>
            <w:right w:w="0" w:type="dxa"/>
          </w:tblCellMar>
        </w:tblPrEx>
        <w:trPr>
          <w:trHeight w:val="855"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49A57E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6CF781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6E1D35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990D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179FC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51974CB">
      <w:pPr>
        <w:snapToGrid w:val="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请附下列扫描件或复印件：</w:t>
      </w:r>
    </w:p>
    <w:p w14:paraId="2CA25F65">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1、技术负责人应附职称证、身份证、学历证。</w:t>
      </w:r>
    </w:p>
    <w:p w14:paraId="6C3282C0">
      <w:pPr>
        <w:spacing w:line="560" w:lineRule="exact"/>
        <w:rPr>
          <w:rFonts w:hint="eastAsia" w:ascii="宋体" w:hAnsi="宋体" w:cs="宋体"/>
          <w:b/>
          <w:kern w:val="0"/>
          <w:sz w:val="24"/>
          <w:highlight w:val="none"/>
        </w:rPr>
      </w:pPr>
      <w:r>
        <w:rPr>
          <w:rFonts w:hint="eastAsia" w:ascii="宋体" w:hAnsi="宋体" w:cs="宋体"/>
          <w:bCs/>
          <w:color w:val="000000"/>
          <w:sz w:val="24"/>
          <w:highlight w:val="none"/>
        </w:rPr>
        <w:t>2、管理过的项目业绩须附能证明其业绩为担任技术负责人业绩的材料（若有）。</w:t>
      </w:r>
    </w:p>
    <w:p w14:paraId="68CEF084">
      <w:pPr>
        <w:spacing w:line="480" w:lineRule="auto"/>
        <w:ind w:firstLine="2100" w:firstLineChars="875"/>
        <w:rPr>
          <w:rFonts w:hint="eastAsia" w:ascii="宋体" w:hAnsi="宋体" w:cs="宋体"/>
          <w:color w:val="000000"/>
          <w:sz w:val="24"/>
          <w:highlight w:val="none"/>
        </w:rPr>
      </w:pPr>
    </w:p>
    <w:p w14:paraId="65EDE007">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71B851D8">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4728BB7D">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00AD732B">
      <w:pPr>
        <w:keepNext/>
        <w:keepLines/>
        <w:spacing w:line="520" w:lineRule="exact"/>
        <w:jc w:val="center"/>
        <w:rPr>
          <w:rFonts w:hint="eastAsia" w:ascii="宋体" w:hAnsi="宋体" w:cs="宋体"/>
          <w:b/>
          <w:bCs/>
          <w:sz w:val="32"/>
          <w:szCs w:val="32"/>
          <w:highlight w:val="none"/>
        </w:rPr>
      </w:pPr>
    </w:p>
    <w:p w14:paraId="1927FA69">
      <w:pPr>
        <w:widowControl/>
        <w:jc w:val="left"/>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2DBE540E">
      <w:pPr>
        <w:pStyle w:val="6"/>
        <w:bidi w:val="0"/>
        <w:ind w:left="0" w:leftChars="0" w:firstLine="0" w:firstLineChars="0"/>
        <w:jc w:val="center"/>
        <w:outlineLvl w:val="4"/>
        <w:rPr>
          <w:rFonts w:hint="eastAsia"/>
        </w:rPr>
      </w:pPr>
      <w:bookmarkStart w:id="822" w:name="_Toc23874"/>
      <w:r>
        <w:rPr>
          <w:rFonts w:hint="eastAsia"/>
          <w:lang w:eastAsia="zh-CN"/>
        </w:rPr>
        <w:t>（</w:t>
      </w:r>
      <w:r>
        <w:rPr>
          <w:rFonts w:hint="eastAsia"/>
          <w:lang w:val="en-US" w:eastAsia="zh-CN"/>
        </w:rPr>
        <w:t>六</w:t>
      </w:r>
      <w:r>
        <w:rPr>
          <w:rFonts w:hint="eastAsia"/>
          <w:lang w:eastAsia="zh-CN"/>
        </w:rPr>
        <w:t>）</w:t>
      </w:r>
      <w:r>
        <w:rPr>
          <w:rFonts w:hint="eastAsia"/>
        </w:rPr>
        <w:t>拟投入的主要施工机械设备表</w:t>
      </w:r>
      <w:bookmarkEnd w:id="822"/>
    </w:p>
    <w:tbl>
      <w:tblPr>
        <w:tblStyle w:val="57"/>
        <w:tblW w:w="89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1348"/>
        <w:gridCol w:w="1438"/>
        <w:gridCol w:w="812"/>
        <w:gridCol w:w="1275"/>
        <w:gridCol w:w="1350"/>
        <w:gridCol w:w="791"/>
      </w:tblGrid>
      <w:tr w14:paraId="349C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923" w:type="dxa"/>
            <w:vAlign w:val="center"/>
          </w:tcPr>
          <w:p w14:paraId="79AB6E1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机械名称</w:t>
            </w:r>
          </w:p>
        </w:tc>
        <w:tc>
          <w:tcPr>
            <w:tcW w:w="1348" w:type="dxa"/>
            <w:vAlign w:val="center"/>
          </w:tcPr>
          <w:p w14:paraId="40AC72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型号规格</w:t>
            </w:r>
          </w:p>
        </w:tc>
        <w:tc>
          <w:tcPr>
            <w:tcW w:w="1438" w:type="dxa"/>
            <w:vAlign w:val="center"/>
          </w:tcPr>
          <w:p w14:paraId="32C34BE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制造年份</w:t>
            </w:r>
          </w:p>
        </w:tc>
        <w:tc>
          <w:tcPr>
            <w:tcW w:w="812" w:type="dxa"/>
            <w:vAlign w:val="center"/>
          </w:tcPr>
          <w:p w14:paraId="094436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数量</w:t>
            </w:r>
          </w:p>
        </w:tc>
        <w:tc>
          <w:tcPr>
            <w:tcW w:w="1275" w:type="dxa"/>
            <w:vAlign w:val="center"/>
          </w:tcPr>
          <w:p w14:paraId="18E086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生产能力</w:t>
            </w:r>
          </w:p>
        </w:tc>
        <w:tc>
          <w:tcPr>
            <w:tcW w:w="1350" w:type="dxa"/>
            <w:vAlign w:val="center"/>
          </w:tcPr>
          <w:p w14:paraId="7887DD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用于施</w:t>
            </w:r>
          </w:p>
          <w:p w14:paraId="0F3E46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工部位</w:t>
            </w:r>
          </w:p>
        </w:tc>
        <w:tc>
          <w:tcPr>
            <w:tcW w:w="791" w:type="dxa"/>
            <w:vAlign w:val="center"/>
          </w:tcPr>
          <w:p w14:paraId="631B97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备注</w:t>
            </w:r>
          </w:p>
        </w:tc>
      </w:tr>
      <w:tr w14:paraId="5CAB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1DEB1D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375857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532A21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263A8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4568E0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5792C0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340270B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36BD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975AE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22B03AD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5DCE6E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37A8B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F473E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0B3FA9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45D9F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1802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9C845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030CEF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24D69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0EE2B44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A2BD2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E2CD6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9247D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5614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6CC0FC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D87048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3FC6E1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4BB3A5C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45EBB4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7E6A6B5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A403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08B9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5A0A8BB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619FA1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40D6F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28DEE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A06DA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40274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D31C0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28C6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3FFEE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C7CEE3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FCB3C5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2D7EF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10D51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470364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682684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20EA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98D71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23DA1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15B27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103B8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66C7A3F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3E9F7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11BD29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5480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594CE2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5AC0F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4D1C4D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E796E1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7381E14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58ABD74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6E961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D03E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3DDEDC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53F81F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70EB7E6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55D58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390C0A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E07B9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95CED2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0BDD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93FD9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31777C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FDEE9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35BEE01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76A872A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374455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87629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4CEE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1923" w:type="dxa"/>
          </w:tcPr>
          <w:p w14:paraId="495AFB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27DBA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C6EA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C6F57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0684DEA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325D5D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2CCFC1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482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016647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BD434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6F4E6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C3F718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48F2D1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265877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AF3C2C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59C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0FED5B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1FEB99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C74D16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8933B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635FB0B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90A39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84A4D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15D0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923" w:type="dxa"/>
          </w:tcPr>
          <w:p w14:paraId="4855FED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261F4F4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1A3165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7416AC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4F630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3B58E6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3724B2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bl>
    <w:p w14:paraId="0EF63DA0">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7A6D627">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76726464">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1D824272">
      <w:pPr>
        <w:pStyle w:val="6"/>
        <w:bidi w:val="0"/>
        <w:jc w:val="both"/>
        <w:outlineLvl w:val="4"/>
        <w:rPr>
          <w:rFonts w:hint="eastAsia"/>
        </w:rPr>
      </w:pPr>
      <w:bookmarkStart w:id="823" w:name="_Toc287"/>
      <w:r>
        <w:rPr>
          <w:rFonts w:hint="eastAsia"/>
          <w:lang w:eastAsia="zh-CN"/>
        </w:rPr>
        <w:t>（</w:t>
      </w:r>
      <w:r>
        <w:rPr>
          <w:rFonts w:hint="eastAsia"/>
          <w:lang w:val="en-US" w:eastAsia="zh-CN"/>
        </w:rPr>
        <w:t>七</w:t>
      </w:r>
      <w:r>
        <w:rPr>
          <w:rFonts w:hint="eastAsia"/>
          <w:lang w:eastAsia="zh-CN"/>
        </w:rPr>
        <w:t>）</w:t>
      </w:r>
      <w:r>
        <w:rPr>
          <w:rFonts w:hint="eastAsia"/>
        </w:rPr>
        <w:t>落实政府采购政策需满足的资格要求</w:t>
      </w:r>
      <w:bookmarkEnd w:id="823"/>
    </w:p>
    <w:p w14:paraId="784CE0A8">
      <w:pPr>
        <w:bidi w:val="0"/>
        <w:rPr>
          <w:rFonts w:hint="eastAsia"/>
          <w:lang w:eastAsia="zh-CN"/>
        </w:rPr>
      </w:pPr>
    </w:p>
    <w:p w14:paraId="785F4C14">
      <w:pPr>
        <w:bidi w:val="0"/>
        <w:rPr>
          <w:rFonts w:hint="eastAsia"/>
          <w:lang w:val="en-US" w:eastAsia="zh-CN"/>
        </w:rPr>
      </w:pPr>
      <w:r>
        <w:rPr>
          <w:rFonts w:hint="eastAsia"/>
          <w:lang w:eastAsia="zh-CN"/>
        </w:rPr>
        <w:t>本项目专门面向中小微企业采购（供应商</w:t>
      </w:r>
      <w:r>
        <w:rPr>
          <w:rFonts w:hint="eastAsia"/>
        </w:rPr>
        <w:t>需提供</w:t>
      </w:r>
      <w:r>
        <w:rPr>
          <w:rFonts w:hint="eastAsia"/>
          <w:lang w:val="en-US" w:eastAsia="zh-CN"/>
        </w:rPr>
        <w:t>中小企业声明函</w:t>
      </w:r>
      <w:r>
        <w:rPr>
          <w:rFonts w:hint="eastAsia"/>
          <w:lang w:eastAsia="zh-CN"/>
        </w:rPr>
        <w:t>)；</w:t>
      </w:r>
      <w:r>
        <w:rPr>
          <w:rFonts w:hint="eastAsia"/>
        </w:rPr>
        <w:t>监狱企业、残疾人福利性单位视同小型、微型企业</w:t>
      </w:r>
      <w:r>
        <w:rPr>
          <w:rFonts w:hint="eastAsia"/>
          <w:lang w:eastAsia="zh-CN"/>
        </w:rPr>
        <w:t>（</w:t>
      </w:r>
      <w:r>
        <w:rPr>
          <w:rFonts w:hint="eastAsia"/>
          <w:lang w:val="en-US" w:eastAsia="zh-CN"/>
        </w:rPr>
        <w:t>详见附件要求</w:t>
      </w:r>
      <w:r>
        <w:rPr>
          <w:rFonts w:hint="eastAsia"/>
          <w:lang w:eastAsia="zh-CN"/>
        </w:rPr>
        <w:t>）</w:t>
      </w:r>
    </w:p>
    <w:p w14:paraId="38FE1204">
      <w:pPr>
        <w:bidi w:val="0"/>
        <w:rPr>
          <w:rFonts w:hint="eastAsia"/>
        </w:rPr>
        <w:sectPr>
          <w:pgSz w:w="11905" w:h="16838"/>
          <w:pgMar w:top="1247" w:right="1531" w:bottom="1247" w:left="1531" w:header="851" w:footer="896" w:gutter="0"/>
          <w:pgNumType w:fmt="numberInDash"/>
          <w:cols w:space="0" w:num="1"/>
          <w:rtlGutter w:val="0"/>
          <w:docGrid w:linePitch="312" w:charSpace="0"/>
        </w:sectPr>
      </w:pPr>
    </w:p>
    <w:p w14:paraId="604CECA2">
      <w:pPr>
        <w:bidi w:val="0"/>
        <w:ind w:left="0" w:leftChars="0" w:firstLine="0" w:firstLineChars="0"/>
        <w:rPr>
          <w:rFonts w:hint="eastAsia"/>
        </w:rPr>
      </w:pPr>
      <w:r>
        <w:rPr>
          <w:rFonts w:hint="eastAsia"/>
        </w:rPr>
        <w:t>附件一：</w:t>
      </w:r>
    </w:p>
    <w:p w14:paraId="021EF7D2">
      <w:pPr>
        <w:pStyle w:val="22"/>
        <w:bidi w:val="0"/>
        <w:rPr>
          <w:rFonts w:hint="eastAsia"/>
        </w:rPr>
      </w:pPr>
      <w:r>
        <w:rPr>
          <w:rFonts w:hint="eastAsia"/>
        </w:rPr>
        <w:t>中小企业声明函（工程、服务）</w:t>
      </w:r>
    </w:p>
    <w:p w14:paraId="397CFEA2">
      <w:pPr>
        <w:pStyle w:val="52"/>
        <w:spacing w:before="0" w:beforeAutospacing="0" w:after="0" w:afterAutospacing="0" w:line="600" w:lineRule="exact"/>
        <w:ind w:firstLine="480"/>
        <w:rPr>
          <w:rFonts w:hint="eastAsia" w:ascii="宋体" w:hAnsi="宋体" w:cs="宋体"/>
          <w:spacing w:val="10"/>
          <w:kern w:val="2"/>
          <w:highlight w:val="none"/>
        </w:rPr>
      </w:pPr>
    </w:p>
    <w:p w14:paraId="7915D527">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480"/>
        <w:textAlignment w:val="auto"/>
        <w:rPr>
          <w:rFonts w:hint="eastAsia" w:ascii="宋体" w:hAnsi="宋体" w:cs="宋体"/>
          <w:highlight w:val="none"/>
        </w:rPr>
      </w:pPr>
      <w:r>
        <w:rPr>
          <w:rFonts w:hint="eastAsia" w:ascii="宋体" w:hAnsi="宋体" w:cs="宋体"/>
          <w:spacing w:val="10"/>
          <w:kern w:val="2"/>
          <w:highlight w:val="none"/>
        </w:rPr>
        <w:t>本公司（联合体）郑重声明，根据《政府采购促进中小企业发展管理办法》（财库﹝2020﹞</w:t>
      </w:r>
      <w:r>
        <w:rPr>
          <w:rFonts w:hint="eastAsia" w:ascii="宋体" w:hAnsi="宋体" w:cs="宋体"/>
          <w:color w:val="000000"/>
          <w:highlight w:val="none"/>
        </w:rPr>
        <w:t>46号）的规定，本公司（联合体）参加</w:t>
      </w:r>
      <w:r>
        <w:rPr>
          <w:rFonts w:hint="eastAsia" w:ascii="宋体" w:hAnsi="宋体" w:cs="宋体"/>
          <w:color w:val="000000"/>
          <w:highlight w:val="none"/>
          <w:u w:val="single"/>
        </w:rPr>
        <w:t>（单位名称）</w:t>
      </w:r>
      <w:r>
        <w:rPr>
          <w:rFonts w:hint="eastAsia" w:ascii="宋体" w:hAnsi="宋体" w:cs="宋体"/>
          <w:color w:val="000000"/>
          <w:highlight w:val="none"/>
        </w:rPr>
        <w:t>的</w:t>
      </w:r>
      <w:r>
        <w:rPr>
          <w:rFonts w:hint="eastAsia" w:ascii="宋体" w:hAnsi="宋体" w:cs="宋体"/>
          <w:color w:val="000000"/>
          <w:highlight w:val="none"/>
          <w:u w:val="single"/>
        </w:rPr>
        <w:t>（项目名称）</w:t>
      </w:r>
      <w:r>
        <w:rPr>
          <w:rFonts w:hint="eastAsia" w:ascii="宋体" w:hAnsi="宋体" w:cs="宋体"/>
          <w:color w:val="000000"/>
          <w:highlight w:val="none"/>
        </w:rPr>
        <w:t>采购活动，工程的施工单位全部为符合政策要求的中小企业（或者：服务全部符合政策要求的中小企业承接）</w:t>
      </w:r>
      <w:r>
        <w:rPr>
          <w:rFonts w:hint="eastAsia" w:ascii="宋体" w:hAnsi="宋体" w:cs="宋体"/>
          <w:color w:val="020704"/>
          <w:highlight w:val="none"/>
        </w:rPr>
        <w:t>。</w:t>
      </w:r>
      <w:r>
        <w:rPr>
          <w:rFonts w:hint="eastAsia" w:ascii="宋体" w:hAnsi="宋体" w:cs="宋体"/>
          <w:color w:val="000000"/>
          <w:highlight w:val="none"/>
        </w:rPr>
        <w:t>相关企业（含联合体中的中小企业、签订分包意向协议的中小企业）的具体情况如下：</w:t>
      </w:r>
    </w:p>
    <w:p w14:paraId="559F3D45">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1.</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58FE5376">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2.</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2FD4B614">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w:t>
      </w:r>
    </w:p>
    <w:p w14:paraId="0E59D970">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以上企业，不属于大企业的分支机构，不存在控股股东为大企业的情形，也不存在与大企业的负责人为同一人的情形。</w:t>
      </w:r>
    </w:p>
    <w:p w14:paraId="27F74BB2">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color w:val="000000"/>
          <w:highlight w:val="none"/>
        </w:rPr>
      </w:pPr>
      <w:r>
        <w:rPr>
          <w:rFonts w:hint="eastAsia" w:ascii="宋体" w:hAnsi="宋体" w:cs="宋体"/>
          <w:color w:val="000000"/>
          <w:highlight w:val="none"/>
        </w:rPr>
        <w:t>本企业对上述声明内容的真实性负责。如有虚假，将依法承担相应责任。</w:t>
      </w:r>
    </w:p>
    <w:p w14:paraId="551FB35F">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color w:val="000000"/>
          <w:sz w:val="32"/>
          <w:szCs w:val="32"/>
          <w:highlight w:val="none"/>
        </w:rPr>
      </w:pPr>
    </w:p>
    <w:p w14:paraId="3C3116D5">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2654" w:firstLineChars="1106"/>
        <w:textAlignment w:val="auto"/>
        <w:rPr>
          <w:rFonts w:hint="eastAsia" w:ascii="宋体" w:hAnsi="宋体" w:cs="宋体"/>
          <w:color w:val="000000"/>
          <w:highlight w:val="none"/>
        </w:rPr>
      </w:pPr>
      <w:r>
        <w:rPr>
          <w:rFonts w:hint="eastAsia" w:ascii="宋体" w:hAnsi="宋体" w:cs="宋体"/>
          <w:color w:val="000000"/>
          <w:highlight w:val="none"/>
        </w:rPr>
        <w:t>企业名称（电子公章）：</w:t>
      </w:r>
    </w:p>
    <w:p w14:paraId="4245C29E">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2654" w:firstLineChars="1106"/>
        <w:textAlignment w:val="auto"/>
        <w:rPr>
          <w:rFonts w:hint="eastAsia" w:ascii="宋体" w:hAnsi="宋体" w:cs="宋体"/>
          <w:color w:val="000000"/>
          <w:highlight w:val="none"/>
        </w:rPr>
      </w:pPr>
      <w:r>
        <w:rPr>
          <w:rFonts w:hint="eastAsia" w:ascii="宋体" w:hAnsi="宋体" w:cs="宋体"/>
          <w:color w:val="000000"/>
          <w:highlight w:val="none"/>
        </w:rPr>
        <w:t>日期：</w:t>
      </w:r>
    </w:p>
    <w:p w14:paraId="09480E0E">
      <w:pPr>
        <w:pStyle w:val="52"/>
        <w:spacing w:before="0" w:beforeAutospacing="0" w:after="0" w:afterAutospacing="0" w:line="315" w:lineRule="atLeast"/>
        <w:ind w:firstLine="4800"/>
        <w:rPr>
          <w:rFonts w:hint="eastAsia" w:ascii="宋体" w:hAnsi="宋体" w:cs="宋体"/>
          <w:color w:val="000000"/>
          <w:sz w:val="28"/>
          <w:szCs w:val="28"/>
          <w:highlight w:val="none"/>
        </w:rPr>
      </w:pPr>
    </w:p>
    <w:p w14:paraId="2C4FDCB8">
      <w:pPr>
        <w:bidi w:val="0"/>
        <w:rPr>
          <w:rFonts w:hint="eastAsia"/>
        </w:rPr>
      </w:pPr>
      <w:r>
        <w:rPr>
          <w:rFonts w:hint="eastAsia"/>
        </w:rPr>
        <w:t>注：从业人员、营业收入、资产总额填报上一年度数据，无上一年度数据的新成立企业可不填报。</w:t>
      </w:r>
    </w:p>
    <w:p w14:paraId="0ED34A13">
      <w:pPr>
        <w:pStyle w:val="55"/>
        <w:adjustRightInd w:val="0"/>
        <w:spacing w:line="300" w:lineRule="exact"/>
        <w:ind w:right="36" w:rightChars="15" w:firstLine="455" w:firstLineChars="175"/>
        <w:textAlignment w:val="baseline"/>
        <w:rPr>
          <w:rFonts w:hint="eastAsia" w:ascii="宋体" w:hAnsi="宋体" w:cs="宋体"/>
          <w:spacing w:val="10"/>
          <w:sz w:val="24"/>
          <w:highlight w:val="none"/>
        </w:rPr>
      </w:pPr>
      <w:r>
        <w:rPr>
          <w:rFonts w:hint="eastAsia" w:ascii="宋体" w:hAnsi="宋体" w:cs="宋体"/>
          <w:spacing w:val="10"/>
          <w:sz w:val="24"/>
          <w:highlight w:val="none"/>
        </w:rPr>
        <w:br w:type="page"/>
      </w:r>
    </w:p>
    <w:p w14:paraId="5ACD7C77">
      <w:pPr>
        <w:bidi w:val="0"/>
        <w:ind w:left="0" w:leftChars="0" w:firstLine="0" w:firstLineChars="0"/>
        <w:rPr>
          <w:rFonts w:hint="eastAsia"/>
        </w:rPr>
      </w:pPr>
      <w:r>
        <w:rPr>
          <w:rFonts w:hint="eastAsia"/>
        </w:rPr>
        <w:t>附件二：</w:t>
      </w:r>
    </w:p>
    <w:p w14:paraId="182CB89A">
      <w:pPr>
        <w:pStyle w:val="22"/>
        <w:bidi w:val="0"/>
        <w:rPr>
          <w:rFonts w:hint="eastAsia"/>
        </w:rPr>
      </w:pPr>
      <w:r>
        <w:rPr>
          <w:rFonts w:hint="eastAsia"/>
        </w:rPr>
        <w:t>残疾人福利性单位声明函</w:t>
      </w:r>
    </w:p>
    <w:p w14:paraId="0C6A119E">
      <w:pPr>
        <w:spacing w:line="272" w:lineRule="auto"/>
        <w:ind w:left="0" w:leftChars="0" w:firstLine="0" w:firstLineChars="0"/>
        <w:rPr>
          <w:rFonts w:hint="eastAsia" w:ascii="宋体" w:hAnsi="宋体" w:cs="宋体"/>
          <w:highlight w:val="none"/>
        </w:rPr>
      </w:pPr>
    </w:p>
    <w:p w14:paraId="7B33BCC1">
      <w:pPr>
        <w:keepNext w:val="0"/>
        <w:keepLines w:val="0"/>
        <w:pageBreakBefore w:val="0"/>
        <w:widowControl w:val="0"/>
        <w:tabs>
          <w:tab w:val="left" w:pos="126"/>
        </w:tabs>
        <w:kinsoku/>
        <w:wordWrap/>
        <w:overflowPunct/>
        <w:topLinePunct w:val="0"/>
        <w:autoSpaceDE/>
        <w:autoSpaceDN/>
        <w:bidi w:val="0"/>
        <w:adjustRightInd/>
        <w:snapToGrid/>
        <w:spacing w:line="600" w:lineRule="exact"/>
        <w:ind w:left="0" w:right="0" w:firstLine="506"/>
        <w:textAlignment w:val="auto"/>
        <w:rPr>
          <w:rFonts w:hint="eastAsia" w:ascii="宋体" w:hAnsi="宋体" w:cs="宋体"/>
          <w:sz w:val="24"/>
          <w:highlight w:val="none"/>
        </w:rPr>
      </w:pPr>
      <w:r>
        <w:rPr>
          <w:rFonts w:hint="eastAsia" w:ascii="宋体" w:hAnsi="宋体" w:cs="宋体"/>
          <w:spacing w:val="12"/>
          <w:sz w:val="24"/>
          <w:highlight w:val="none"/>
        </w:rPr>
        <w:t>本单位郑重声明，根据《财政部民政部中国残疾人联合会关于促进残疾人就</w:t>
      </w:r>
      <w:r>
        <w:rPr>
          <w:rFonts w:hint="eastAsia" w:ascii="宋体" w:hAnsi="宋体" w:cs="宋体"/>
          <w:spacing w:val="5"/>
          <w:sz w:val="24"/>
          <w:highlight w:val="none"/>
        </w:rPr>
        <w:t>业</w:t>
      </w:r>
      <w:r>
        <w:rPr>
          <w:rFonts w:hint="eastAsia" w:ascii="宋体" w:hAnsi="宋体" w:cs="宋体"/>
          <w:spacing w:val="20"/>
          <w:sz w:val="24"/>
          <w:highlight w:val="none"/>
        </w:rPr>
        <w:t>政府</w:t>
      </w:r>
      <w:r>
        <w:rPr>
          <w:rFonts w:hint="eastAsia" w:ascii="宋体" w:hAnsi="宋体" w:cs="宋体"/>
          <w:spacing w:val="15"/>
          <w:sz w:val="24"/>
          <w:highlight w:val="none"/>
        </w:rPr>
        <w:t>采</w:t>
      </w:r>
      <w:r>
        <w:rPr>
          <w:rFonts w:hint="eastAsia" w:ascii="宋体" w:hAnsi="宋体" w:cs="宋体"/>
          <w:spacing w:val="10"/>
          <w:sz w:val="24"/>
          <w:highlight w:val="none"/>
        </w:rPr>
        <w:t>购政策的通知》(财库〔2017〕141号)的规定，本单位为符合条件的残疾人</w:t>
      </w:r>
      <w:r>
        <w:rPr>
          <w:rFonts w:hint="eastAsia" w:ascii="宋体" w:hAnsi="宋体" w:cs="宋体"/>
          <w:spacing w:val="20"/>
          <w:sz w:val="24"/>
          <w:highlight w:val="none"/>
        </w:rPr>
        <w:t>福利</w:t>
      </w:r>
      <w:r>
        <w:rPr>
          <w:rFonts w:hint="eastAsia" w:ascii="宋体" w:hAnsi="宋体" w:cs="宋体"/>
          <w:spacing w:val="12"/>
          <w:sz w:val="24"/>
          <w:highlight w:val="none"/>
        </w:rPr>
        <w:t>性</w:t>
      </w:r>
      <w:r>
        <w:rPr>
          <w:rFonts w:hint="eastAsia" w:ascii="宋体" w:hAnsi="宋体" w:cs="宋体"/>
          <w:spacing w:val="10"/>
          <w:sz w:val="24"/>
          <w:highlight w:val="none"/>
        </w:rPr>
        <w:t>单位，且本单位参加</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单位的</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项目采购活动提供本单位制造的货物</w:t>
      </w:r>
      <w:r>
        <w:rPr>
          <w:rFonts w:hint="eastAsia" w:ascii="宋体" w:hAnsi="宋体" w:cs="宋体"/>
          <w:spacing w:val="22"/>
          <w:sz w:val="24"/>
          <w:highlight w:val="none"/>
        </w:rPr>
        <w:t>(</w:t>
      </w:r>
      <w:r>
        <w:rPr>
          <w:rFonts w:hint="eastAsia" w:ascii="宋体" w:hAnsi="宋体" w:cs="宋体"/>
          <w:spacing w:val="15"/>
          <w:sz w:val="24"/>
          <w:highlight w:val="none"/>
        </w:rPr>
        <w:t>由</w:t>
      </w:r>
      <w:r>
        <w:rPr>
          <w:rFonts w:hint="eastAsia" w:ascii="宋体" w:hAnsi="宋体" w:cs="宋体"/>
          <w:spacing w:val="11"/>
          <w:sz w:val="24"/>
          <w:highlight w:val="none"/>
        </w:rPr>
        <w:t>本单位承担工程/提供服务)，或者提供其他残疾人福利性单位制造的货物(不包</w:t>
      </w:r>
      <w:r>
        <w:rPr>
          <w:rFonts w:hint="eastAsia" w:ascii="宋体" w:hAnsi="宋体" w:cs="宋体"/>
          <w:sz w:val="24"/>
          <w:highlight w:val="none"/>
        </w:rPr>
        <w:t xml:space="preserve"> </w:t>
      </w:r>
      <w:r>
        <w:rPr>
          <w:rFonts w:hint="eastAsia" w:ascii="宋体" w:hAnsi="宋体" w:cs="宋体"/>
          <w:spacing w:val="18"/>
          <w:sz w:val="24"/>
          <w:highlight w:val="none"/>
        </w:rPr>
        <w:t>括</w:t>
      </w:r>
      <w:r>
        <w:rPr>
          <w:rFonts w:hint="eastAsia" w:ascii="宋体" w:hAnsi="宋体" w:cs="宋体"/>
          <w:spacing w:val="15"/>
          <w:sz w:val="24"/>
          <w:highlight w:val="none"/>
        </w:rPr>
        <w:t>使用非残疾人福利性单位注册商标的货物)。</w:t>
      </w:r>
    </w:p>
    <w:p w14:paraId="0ADD27E9">
      <w:pPr>
        <w:keepNext w:val="0"/>
        <w:keepLines w:val="0"/>
        <w:pageBreakBefore w:val="0"/>
        <w:widowControl w:val="0"/>
        <w:kinsoku/>
        <w:wordWrap/>
        <w:overflowPunct/>
        <w:topLinePunct w:val="0"/>
        <w:autoSpaceDE/>
        <w:autoSpaceDN/>
        <w:bidi w:val="0"/>
        <w:adjustRightInd/>
        <w:snapToGrid/>
        <w:spacing w:line="600" w:lineRule="exact"/>
        <w:ind w:left="0" w:right="0"/>
        <w:textAlignment w:val="auto"/>
        <w:rPr>
          <w:rFonts w:hint="eastAsia" w:ascii="宋体" w:hAnsi="宋体" w:cs="宋体"/>
          <w:sz w:val="24"/>
          <w:highlight w:val="none"/>
        </w:rPr>
      </w:pPr>
      <w:r>
        <w:rPr>
          <w:rFonts w:hint="eastAsia" w:ascii="宋体" w:hAnsi="宋体" w:cs="宋体"/>
          <w:spacing w:val="13"/>
          <w:sz w:val="24"/>
          <w:highlight w:val="none"/>
        </w:rPr>
        <w:t>本</w:t>
      </w:r>
      <w:r>
        <w:rPr>
          <w:rFonts w:hint="eastAsia" w:ascii="宋体" w:hAnsi="宋体" w:cs="宋体"/>
          <w:spacing w:val="10"/>
          <w:sz w:val="24"/>
          <w:highlight w:val="none"/>
        </w:rPr>
        <w:t>单位对上述声明的真实性负责。如有虚假，将依法承担相应责任。</w:t>
      </w:r>
    </w:p>
    <w:p w14:paraId="6150C96B">
      <w:pPr>
        <w:spacing w:line="258" w:lineRule="auto"/>
        <w:rPr>
          <w:rFonts w:hint="eastAsia" w:ascii="宋体" w:hAnsi="宋体" w:cs="宋体"/>
          <w:highlight w:val="none"/>
        </w:rPr>
      </w:pPr>
    </w:p>
    <w:p w14:paraId="734BFB6A">
      <w:pPr>
        <w:spacing w:line="258" w:lineRule="auto"/>
        <w:rPr>
          <w:rFonts w:hint="eastAsia" w:ascii="宋体" w:hAnsi="宋体" w:cs="宋体"/>
          <w:highlight w:val="none"/>
        </w:rPr>
      </w:pPr>
    </w:p>
    <w:p w14:paraId="44F900C7">
      <w:pPr>
        <w:spacing w:line="259" w:lineRule="auto"/>
        <w:rPr>
          <w:rFonts w:hint="eastAsia" w:ascii="宋体" w:hAnsi="宋体" w:cs="宋体"/>
          <w:highlight w:val="none"/>
        </w:rPr>
      </w:pPr>
    </w:p>
    <w:p w14:paraId="1F9FA218">
      <w:pPr>
        <w:spacing w:line="259" w:lineRule="auto"/>
        <w:rPr>
          <w:rFonts w:hint="eastAsia" w:ascii="宋体" w:hAnsi="宋体" w:cs="宋体"/>
          <w:highlight w:val="none"/>
        </w:rPr>
      </w:pPr>
    </w:p>
    <w:p w14:paraId="4A1A375A">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供应商：</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  (电子公章) </w:t>
      </w:r>
    </w:p>
    <w:p w14:paraId="6ACA6038">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法定代表人：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(电子签名或电子签章)</w:t>
      </w:r>
    </w:p>
    <w:p w14:paraId="70DA2D17">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日    期：</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年</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月</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日 </w:t>
      </w:r>
    </w:p>
    <w:p w14:paraId="7D00C928">
      <w:pPr>
        <w:adjustRightInd w:val="0"/>
        <w:snapToGrid w:val="0"/>
        <w:spacing w:line="520" w:lineRule="exact"/>
        <w:ind w:firstLine="510"/>
        <w:rPr>
          <w:rFonts w:hint="eastAsia" w:ascii="宋体" w:hAnsi="宋体" w:cs="宋体"/>
          <w:sz w:val="24"/>
          <w:highlight w:val="none"/>
        </w:rPr>
      </w:pPr>
    </w:p>
    <w:p w14:paraId="223202D6">
      <w:pPr>
        <w:spacing w:line="249" w:lineRule="auto"/>
        <w:rPr>
          <w:rFonts w:hint="eastAsia" w:ascii="宋体" w:hAnsi="宋体" w:cs="宋体"/>
          <w:highlight w:val="none"/>
        </w:rPr>
      </w:pPr>
    </w:p>
    <w:p w14:paraId="73A39698">
      <w:pPr>
        <w:spacing w:line="249" w:lineRule="auto"/>
        <w:rPr>
          <w:rFonts w:hint="eastAsia" w:ascii="宋体" w:hAnsi="宋体" w:cs="宋体"/>
          <w:highlight w:val="none"/>
        </w:rPr>
      </w:pPr>
    </w:p>
    <w:p w14:paraId="413D2AC1">
      <w:pPr>
        <w:bidi w:val="0"/>
        <w:rPr>
          <w:rFonts w:hint="eastAsia"/>
        </w:rPr>
      </w:pPr>
      <w:r>
        <w:rPr>
          <w:rFonts w:hint="eastAsia"/>
        </w:rPr>
        <w:t>注：</w:t>
      </w:r>
    </w:p>
    <w:p w14:paraId="70700710">
      <w:pPr>
        <w:bidi w:val="0"/>
        <w:rPr>
          <w:rFonts w:hint="eastAsia"/>
        </w:rPr>
      </w:pPr>
      <w:r>
        <w:rPr>
          <w:rFonts w:hint="eastAsia"/>
        </w:rPr>
        <w:t>1</w:t>
      </w:r>
      <w:r>
        <w:rPr>
          <w:rFonts w:hint="eastAsia"/>
          <w:lang w:eastAsia="zh-CN"/>
        </w:rPr>
        <w:t>、</w:t>
      </w:r>
      <w:r>
        <w:rPr>
          <w:rFonts w:hint="eastAsia"/>
        </w:rPr>
        <w:t>若供应商非残疾人福利性单位，此声明函填“无”。</w:t>
      </w:r>
    </w:p>
    <w:p w14:paraId="14CBD3A5">
      <w:pPr>
        <w:bidi w:val="0"/>
        <w:rPr>
          <w:rFonts w:hint="eastAsia"/>
        </w:rPr>
      </w:pPr>
      <w:r>
        <w:rPr>
          <w:rFonts w:hint="eastAsia"/>
        </w:rPr>
        <w:t>2、成交投标单位为残疾人福利性单位的，其《残疾人福利性单位声明函》将随成交结果同时公告，接受社会监督。投标单位提供的《残疾人福利性单位声明函》与事实不符的，依照《政府采购法》第七十七条第一款的规定追究法律责任。</w:t>
      </w:r>
    </w:p>
    <w:p w14:paraId="6A832AE5">
      <w:pPr>
        <w:spacing w:before="78" w:line="454" w:lineRule="auto"/>
        <w:rPr>
          <w:rFonts w:hint="eastAsia" w:ascii="宋体" w:hAnsi="宋体" w:cs="宋体"/>
          <w:sz w:val="24"/>
          <w:highlight w:val="none"/>
        </w:rPr>
      </w:pPr>
    </w:p>
    <w:p w14:paraId="5D64C7A0">
      <w:pPr>
        <w:spacing w:before="64" w:line="224" w:lineRule="auto"/>
        <w:ind w:left="28"/>
        <w:rPr>
          <w:rFonts w:hint="eastAsia" w:ascii="宋体" w:hAnsi="宋体" w:cs="宋体"/>
          <w:b/>
          <w:bCs/>
          <w:sz w:val="32"/>
          <w:szCs w:val="32"/>
          <w:highlight w:val="none"/>
        </w:rPr>
        <w:sectPr>
          <w:pgSz w:w="11905" w:h="16838"/>
          <w:pgMar w:top="1247" w:right="1531" w:bottom="1247" w:left="1531" w:header="851" w:footer="896" w:gutter="0"/>
          <w:pgNumType w:fmt="numberInDash"/>
          <w:cols w:space="0" w:num="1"/>
          <w:rtlGutter w:val="0"/>
          <w:docGrid w:linePitch="312" w:charSpace="0"/>
        </w:sectPr>
      </w:pPr>
    </w:p>
    <w:p w14:paraId="4A2BAB16">
      <w:pPr>
        <w:bidi w:val="0"/>
        <w:ind w:left="0" w:leftChars="0" w:firstLine="0" w:firstLineChars="0"/>
        <w:rPr>
          <w:rFonts w:hint="eastAsia"/>
        </w:rPr>
      </w:pPr>
      <w:r>
        <w:rPr>
          <w:rFonts w:hint="eastAsia"/>
        </w:rPr>
        <w:t>附件三：</w:t>
      </w:r>
    </w:p>
    <w:p w14:paraId="084F3686">
      <w:pPr>
        <w:pStyle w:val="22"/>
        <w:bidi w:val="0"/>
        <w:rPr>
          <w:rFonts w:hint="eastAsia"/>
        </w:rPr>
      </w:pPr>
      <w:r>
        <w:rPr>
          <w:rFonts w:hint="eastAsia"/>
        </w:rPr>
        <w:t>监狱企业证明文件</w:t>
      </w:r>
    </w:p>
    <w:p w14:paraId="61EB69C0">
      <w:pPr>
        <w:spacing w:line="251" w:lineRule="auto"/>
        <w:rPr>
          <w:rFonts w:hint="eastAsia" w:ascii="宋体" w:hAnsi="宋体" w:cs="宋体"/>
          <w:highlight w:val="none"/>
        </w:rPr>
      </w:pPr>
    </w:p>
    <w:p w14:paraId="1F44D7FF">
      <w:pPr>
        <w:spacing w:line="252" w:lineRule="auto"/>
        <w:rPr>
          <w:rFonts w:hint="eastAsia" w:ascii="宋体" w:hAnsi="宋体" w:cs="宋体"/>
          <w:highlight w:val="none"/>
        </w:rPr>
      </w:pPr>
    </w:p>
    <w:p w14:paraId="2F1F2509">
      <w:pPr>
        <w:bidi w:val="0"/>
        <w:rPr>
          <w:rFonts w:hint="eastAsia"/>
        </w:rPr>
      </w:pPr>
      <w:r>
        <w:rPr>
          <w:rFonts w:hint="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DC841D">
      <w:pPr>
        <w:bidi w:val="0"/>
        <w:rPr>
          <w:rFonts w:hint="eastAsia"/>
        </w:rPr>
      </w:pPr>
      <w:r>
        <w:rPr>
          <w:rFonts w:hint="eastAsia"/>
        </w:rPr>
        <w:t>监狱企业参加政府采购活动时，应当提供由省级以上监狱管理局、戒毒管理局(含新</w:t>
      </w:r>
      <w:bookmarkStart w:id="824" w:name="_bookmark8"/>
      <w:bookmarkEnd w:id="824"/>
      <w:r>
        <w:rPr>
          <w:rFonts w:hint="eastAsia"/>
        </w:rPr>
        <w:t>疆生产建设兵团)出具的属于监狱企业的证明文件。</w:t>
      </w:r>
    </w:p>
    <w:p w14:paraId="1EC52F11">
      <w:pPr>
        <w:pStyle w:val="396"/>
        <w:spacing w:line="465" w:lineRule="exact"/>
        <w:ind w:firstLine="520"/>
        <w:rPr>
          <w:rFonts w:hint="eastAsia"/>
          <w:spacing w:val="4"/>
          <w:sz w:val="24"/>
          <w:szCs w:val="24"/>
          <w:highlight w:val="none"/>
        </w:rPr>
      </w:pPr>
    </w:p>
    <w:p w14:paraId="0DAB738C">
      <w:pPr>
        <w:pStyle w:val="396"/>
        <w:spacing w:line="465" w:lineRule="exact"/>
        <w:ind w:firstLine="520"/>
        <w:rPr>
          <w:rFonts w:hint="eastAsia"/>
          <w:spacing w:val="4"/>
          <w:sz w:val="24"/>
          <w:szCs w:val="24"/>
          <w:highlight w:val="none"/>
        </w:rPr>
      </w:pPr>
    </w:p>
    <w:p w14:paraId="057C8992">
      <w:pPr>
        <w:pStyle w:val="396"/>
        <w:spacing w:line="465" w:lineRule="exact"/>
        <w:ind w:firstLine="520"/>
        <w:rPr>
          <w:rFonts w:hint="eastAsia"/>
          <w:spacing w:val="4"/>
          <w:sz w:val="24"/>
          <w:szCs w:val="24"/>
          <w:highlight w:val="none"/>
          <w:lang w:val="en-US" w:eastAsia="zh-CN"/>
        </w:rPr>
      </w:pPr>
    </w:p>
    <w:p w14:paraId="15B65300">
      <w:pPr>
        <w:spacing w:line="360" w:lineRule="auto"/>
        <w:ind w:firstLine="482" w:firstLineChars="200"/>
        <w:jc w:val="left"/>
        <w:rPr>
          <w:rFonts w:hint="eastAsia" w:ascii="宋体" w:hAnsi="宋体" w:cs="宋体"/>
          <w:b/>
          <w:bCs/>
          <w:sz w:val="24"/>
          <w:highlight w:val="none"/>
        </w:rPr>
      </w:pPr>
      <w:r>
        <w:rPr>
          <w:rFonts w:hint="eastAsia" w:ascii="宋体" w:hAnsi="宋体" w:cs="宋体"/>
          <w:b/>
          <w:bCs/>
          <w:sz w:val="24"/>
          <w:highlight w:val="none"/>
        </w:rPr>
        <w:t>注：供应商若没有监狱企业证明文件，此处填“无”。</w:t>
      </w:r>
    </w:p>
    <w:p w14:paraId="0E9AD9E1">
      <w:pPr>
        <w:jc w:val="center"/>
        <w:rPr>
          <w:rFonts w:hint="eastAsia" w:ascii="宋体" w:hAnsi="宋体" w:cs="宋体"/>
          <w:b/>
          <w:bCs/>
          <w:sz w:val="36"/>
          <w:szCs w:val="44"/>
          <w:highlight w:val="none"/>
        </w:rPr>
      </w:pPr>
      <w:r>
        <w:rPr>
          <w:rFonts w:hint="eastAsia" w:ascii="宋体" w:hAnsi="宋体" w:cs="宋体"/>
          <w:b/>
          <w:bCs/>
          <w:sz w:val="36"/>
          <w:szCs w:val="44"/>
          <w:highlight w:val="none"/>
        </w:rPr>
        <w:br w:type="page"/>
      </w:r>
    </w:p>
    <w:p w14:paraId="4A0E4E5C">
      <w:pPr>
        <w:pStyle w:val="6"/>
        <w:bidi w:val="0"/>
        <w:ind w:left="0" w:leftChars="0" w:firstLine="0" w:firstLineChars="0"/>
        <w:jc w:val="center"/>
        <w:outlineLvl w:val="4"/>
        <w:rPr>
          <w:rFonts w:hint="eastAsia" w:ascii="宋体" w:hAnsi="宋体" w:cs="宋体"/>
          <w:b/>
          <w:bCs/>
          <w:sz w:val="32"/>
          <w:szCs w:val="32"/>
          <w:highlight w:val="none"/>
        </w:rPr>
      </w:pPr>
      <w:bookmarkStart w:id="825" w:name="_Toc19430"/>
      <w:r>
        <w:rPr>
          <w:rFonts w:hint="eastAsia"/>
          <w:lang w:eastAsia="zh-CN"/>
        </w:rPr>
        <w:t>（</w:t>
      </w:r>
      <w:r>
        <w:rPr>
          <w:rFonts w:hint="eastAsia"/>
          <w:lang w:val="en-US" w:eastAsia="zh-CN"/>
        </w:rPr>
        <w:t>八</w:t>
      </w:r>
      <w:r>
        <w:rPr>
          <w:rFonts w:hint="eastAsia"/>
          <w:lang w:eastAsia="zh-CN"/>
        </w:rPr>
        <w:t>）</w:t>
      </w:r>
      <w:r>
        <w:rPr>
          <w:rFonts w:hint="eastAsia"/>
        </w:rPr>
        <w:t>供应商认为需要提供的其他资料</w:t>
      </w:r>
      <w:bookmarkEnd w:id="825"/>
    </w:p>
    <w:p w14:paraId="21E10759">
      <w:pPr>
        <w:bidi w:val="0"/>
        <w:rPr>
          <w:rFonts w:hint="eastAsia" w:ascii="宋体" w:hAnsi="宋体" w:cs="宋体"/>
          <w:szCs w:val="18"/>
          <w:highlight w:val="none"/>
        </w:rPr>
      </w:pPr>
      <w:r>
        <w:rPr>
          <w:rFonts w:hint="eastAsia"/>
        </w:rPr>
        <w:t>（竞争性磋商文件规定的或供应商认为有必要提供的其他证明资料复印件等）</w:t>
      </w:r>
      <w:r>
        <w:rPr>
          <w:rFonts w:hint="eastAsia" w:ascii="宋体" w:hAnsi="宋体" w:cs="宋体"/>
          <w:szCs w:val="32"/>
          <w:highlight w:val="none"/>
        </w:rPr>
        <w:br w:type="page"/>
      </w:r>
    </w:p>
    <w:p w14:paraId="7D017D78">
      <w:pPr>
        <w:bidi w:val="0"/>
        <w:jc w:val="center"/>
        <w:outlineLvl w:val="9"/>
        <w:rPr>
          <w:rFonts w:hint="eastAsia"/>
          <w:b/>
          <w:bCs/>
          <w:sz w:val="32"/>
          <w:szCs w:val="32"/>
        </w:rPr>
      </w:pPr>
      <w:bookmarkStart w:id="826" w:name="_Toc1772"/>
      <w:bookmarkStart w:id="827" w:name="_Toc18310"/>
      <w:bookmarkStart w:id="828" w:name="_Toc20891"/>
      <w:r>
        <w:rPr>
          <w:rFonts w:hint="eastAsia"/>
          <w:b/>
          <w:bCs/>
          <w:sz w:val="32"/>
          <w:szCs w:val="32"/>
          <w:lang w:val="en-US" w:eastAsia="zh-CN"/>
        </w:rPr>
        <w:t>二、</w:t>
      </w:r>
      <w:r>
        <w:rPr>
          <w:rFonts w:hint="eastAsia"/>
          <w:b/>
          <w:bCs/>
          <w:sz w:val="32"/>
          <w:szCs w:val="32"/>
        </w:rPr>
        <w:t>报价部分</w:t>
      </w:r>
      <w:bookmarkEnd w:id="826"/>
      <w:bookmarkEnd w:id="827"/>
      <w:bookmarkEnd w:id="828"/>
    </w:p>
    <w:p w14:paraId="0F9EA93E">
      <w:pPr>
        <w:pStyle w:val="4"/>
        <w:bidi w:val="0"/>
        <w:rPr>
          <w:rFonts w:hint="eastAsia"/>
        </w:rPr>
      </w:pPr>
      <w:bookmarkStart w:id="829" w:name="_Toc2172"/>
      <w:r>
        <w:rPr>
          <w:rFonts w:hint="eastAsia"/>
          <w:lang w:eastAsia="zh-CN"/>
        </w:rPr>
        <w:t>（</w:t>
      </w:r>
      <w:r>
        <w:rPr>
          <w:rFonts w:hint="eastAsia"/>
          <w:lang w:val="en-US" w:eastAsia="zh-CN"/>
        </w:rPr>
        <w:t>一</w:t>
      </w:r>
      <w:r>
        <w:rPr>
          <w:rFonts w:hint="eastAsia"/>
          <w:lang w:eastAsia="zh-CN"/>
        </w:rPr>
        <w:t>）</w:t>
      </w:r>
      <w:r>
        <w:rPr>
          <w:rFonts w:hint="eastAsia"/>
        </w:rPr>
        <w:t>磋商总报价一览表</w:t>
      </w:r>
      <w:bookmarkEnd w:id="829"/>
    </w:p>
    <w:p w14:paraId="54CF75CE">
      <w:pPr>
        <w:pStyle w:val="22"/>
        <w:rPr>
          <w:rFonts w:hint="eastAsia" w:ascii="宋体" w:hAnsi="宋体" w:cs="宋体"/>
          <w:b/>
          <w:bCs/>
          <w:szCs w:val="21"/>
          <w:highlight w:val="none"/>
        </w:rPr>
      </w:pPr>
    </w:p>
    <w:p w14:paraId="35E74836">
      <w:pPr>
        <w:bidi w:val="0"/>
        <w:rPr>
          <w:rFonts w:hint="eastAsia" w:ascii="宋体" w:hAnsi="宋体" w:eastAsia="宋体" w:cs="宋体"/>
          <w:b/>
          <w:bCs/>
          <w:szCs w:val="28"/>
          <w:highlight w:val="none"/>
          <w:lang w:eastAsia="zh-CN"/>
        </w:rPr>
      </w:pPr>
      <w:r>
        <w:rPr>
          <w:rFonts w:hint="eastAsia"/>
        </w:rPr>
        <w:t>项目名称：</w:t>
      </w:r>
      <w:r>
        <w:rPr>
          <w:rFonts w:hint="eastAsia"/>
          <w:lang w:eastAsia="zh-CN"/>
        </w:rPr>
        <w:t>宣威市阿都乡蚕桑种植养殖加工项目</w:t>
      </w:r>
    </w:p>
    <w:tbl>
      <w:tblPr>
        <w:tblStyle w:val="57"/>
        <w:tblW w:w="9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0"/>
        <w:gridCol w:w="1658"/>
        <w:gridCol w:w="2070"/>
        <w:gridCol w:w="1635"/>
        <w:gridCol w:w="1635"/>
      </w:tblGrid>
      <w:tr w14:paraId="0BE9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2470" w:type="dxa"/>
            <w:vAlign w:val="center"/>
          </w:tcPr>
          <w:p w14:paraId="04CA1A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磋商总报价（元）</w:t>
            </w:r>
          </w:p>
        </w:tc>
        <w:tc>
          <w:tcPr>
            <w:tcW w:w="1658" w:type="dxa"/>
            <w:vAlign w:val="center"/>
          </w:tcPr>
          <w:p w14:paraId="5864CD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质量承诺</w:t>
            </w:r>
          </w:p>
        </w:tc>
        <w:tc>
          <w:tcPr>
            <w:tcW w:w="2070" w:type="dxa"/>
            <w:vAlign w:val="center"/>
          </w:tcPr>
          <w:p w14:paraId="2E2C4B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工期</w:t>
            </w:r>
          </w:p>
        </w:tc>
        <w:tc>
          <w:tcPr>
            <w:tcW w:w="1635" w:type="dxa"/>
            <w:vAlign w:val="center"/>
          </w:tcPr>
          <w:p w14:paraId="74523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项目负责人</w:t>
            </w:r>
          </w:p>
        </w:tc>
        <w:tc>
          <w:tcPr>
            <w:tcW w:w="1635" w:type="dxa"/>
            <w:vAlign w:val="center"/>
          </w:tcPr>
          <w:p w14:paraId="0E6F32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备注</w:t>
            </w:r>
          </w:p>
        </w:tc>
      </w:tr>
      <w:tr w14:paraId="5F64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0" w:hRule="atLeast"/>
        </w:trPr>
        <w:tc>
          <w:tcPr>
            <w:tcW w:w="2470" w:type="dxa"/>
            <w:vAlign w:val="center"/>
          </w:tcPr>
          <w:p w14:paraId="66DED8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58" w:type="dxa"/>
            <w:vAlign w:val="center"/>
          </w:tcPr>
          <w:p w14:paraId="0E1556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2070" w:type="dxa"/>
            <w:vAlign w:val="center"/>
          </w:tcPr>
          <w:p w14:paraId="63AB27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35" w:type="dxa"/>
            <w:vAlign w:val="center"/>
          </w:tcPr>
          <w:p w14:paraId="38042A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35" w:type="dxa"/>
            <w:vAlign w:val="center"/>
          </w:tcPr>
          <w:p w14:paraId="4C7B10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r>
      <w:tr w14:paraId="7652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0" w:hRule="atLeast"/>
        </w:trPr>
        <w:tc>
          <w:tcPr>
            <w:tcW w:w="9468" w:type="dxa"/>
            <w:gridSpan w:val="5"/>
          </w:tcPr>
          <w:p w14:paraId="67C54FE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179741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磋商总报价（大写）：</w:t>
            </w:r>
            <w:r>
              <w:rPr>
                <w:rFonts w:hint="eastAsia" w:ascii="宋体" w:hAnsi="宋体" w:cs="宋体"/>
                <w:color w:val="000000"/>
                <w:sz w:val="24"/>
                <w:highlight w:val="none"/>
                <w:u w:val="single"/>
              </w:rPr>
              <w:t xml:space="preserve">                   </w:t>
            </w:r>
          </w:p>
          <w:p w14:paraId="20B43F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3DE5442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1F753E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供应商（电子公章）：</w:t>
            </w:r>
            <w:r>
              <w:rPr>
                <w:rFonts w:hint="eastAsia" w:ascii="宋体" w:hAnsi="宋体" w:cs="宋体"/>
                <w:color w:val="000000"/>
                <w:sz w:val="24"/>
                <w:highlight w:val="none"/>
                <w:u w:val="single"/>
              </w:rPr>
              <w:t xml:space="preserve">                   </w:t>
            </w:r>
          </w:p>
          <w:p w14:paraId="6FF056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7233F0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4D9883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法定代表人或委托代理人（电子签名或电子签章）：</w:t>
            </w:r>
            <w:r>
              <w:rPr>
                <w:rFonts w:hint="eastAsia" w:ascii="宋体" w:hAnsi="宋体" w:cs="宋体"/>
                <w:color w:val="000000"/>
                <w:sz w:val="24"/>
                <w:highlight w:val="none"/>
                <w:u w:val="single"/>
              </w:rPr>
              <w:t xml:space="preserve">          </w:t>
            </w:r>
          </w:p>
          <w:p w14:paraId="6F068C2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49B9070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25026C0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磋商日期：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tc>
      </w:tr>
    </w:tbl>
    <w:p w14:paraId="3E485960">
      <w:pPr>
        <w:rPr>
          <w:rFonts w:hint="eastAsia" w:ascii="宋体" w:hAnsi="宋体" w:cs="宋体"/>
          <w:b/>
          <w:bCs/>
          <w:szCs w:val="21"/>
          <w:highlight w:val="none"/>
        </w:rPr>
      </w:pPr>
    </w:p>
    <w:p w14:paraId="78999B4D">
      <w:pPr>
        <w:bidi w:val="0"/>
        <w:rPr>
          <w:rFonts w:hint="eastAsia"/>
          <w:b/>
          <w:bCs/>
        </w:rPr>
      </w:pPr>
      <w:r>
        <w:rPr>
          <w:rFonts w:hint="eastAsia"/>
          <w:b/>
          <w:bCs/>
        </w:rPr>
        <w:t>注：请将此表放在响应文件封面后第一页，方便查找。</w:t>
      </w:r>
    </w:p>
    <w:p w14:paraId="54BA02B6">
      <w:pPr>
        <w:rPr>
          <w:rFonts w:hint="eastAsia" w:ascii="宋体" w:hAnsi="宋体" w:cs="宋体"/>
          <w:sz w:val="24"/>
          <w:highlight w:val="none"/>
          <w:lang w:val="zh-CN"/>
        </w:rPr>
      </w:pPr>
      <w:r>
        <w:rPr>
          <w:rFonts w:hint="eastAsia" w:ascii="宋体" w:hAnsi="宋体" w:cs="宋体"/>
          <w:sz w:val="24"/>
          <w:highlight w:val="none"/>
          <w:lang w:val="zh-CN"/>
        </w:rPr>
        <w:br w:type="page"/>
      </w:r>
    </w:p>
    <w:p w14:paraId="7F06E5DE">
      <w:pPr>
        <w:pStyle w:val="4"/>
        <w:bidi w:val="0"/>
        <w:rPr>
          <w:rFonts w:hint="eastAsia"/>
        </w:rPr>
      </w:pPr>
      <w:bookmarkStart w:id="830" w:name="_Toc7632"/>
      <w:r>
        <w:rPr>
          <w:rFonts w:hint="eastAsia"/>
          <w:lang w:eastAsia="zh-CN"/>
        </w:rPr>
        <w:t>（</w:t>
      </w:r>
      <w:r>
        <w:rPr>
          <w:rFonts w:hint="eastAsia"/>
          <w:lang w:val="en-US" w:eastAsia="zh-CN"/>
        </w:rPr>
        <w:t>二</w:t>
      </w:r>
      <w:r>
        <w:rPr>
          <w:rFonts w:hint="eastAsia"/>
          <w:lang w:eastAsia="zh-CN"/>
        </w:rPr>
        <w:t>）</w:t>
      </w:r>
      <w:r>
        <w:rPr>
          <w:rFonts w:hint="eastAsia"/>
        </w:rPr>
        <w:t>根据采购人提供的工程量清单编制的磋商报价</w:t>
      </w:r>
      <w:bookmarkEnd w:id="830"/>
    </w:p>
    <w:p w14:paraId="1F21F5B1">
      <w:pPr>
        <w:bidi w:val="0"/>
        <w:ind w:left="0" w:leftChars="0" w:firstLine="0" w:firstLineChars="0"/>
        <w:jc w:val="center"/>
        <w:rPr>
          <w:rFonts w:hint="eastAsia"/>
        </w:rPr>
      </w:pPr>
    </w:p>
    <w:p w14:paraId="46AD691D">
      <w:pPr>
        <w:bidi w:val="0"/>
        <w:ind w:left="0" w:leftChars="0" w:firstLine="0" w:firstLineChars="0"/>
        <w:jc w:val="center"/>
        <w:rPr>
          <w:rFonts w:hint="eastAsia" w:ascii="宋体" w:hAnsi="宋体" w:cs="宋体"/>
          <w:b/>
          <w:highlight w:val="none"/>
        </w:rPr>
      </w:pPr>
      <w:r>
        <w:rPr>
          <w:rFonts w:hint="eastAsia"/>
        </w:rPr>
        <w:t>（根据工程量清单提供报价）</w:t>
      </w:r>
      <w:r>
        <w:rPr>
          <w:rFonts w:hint="eastAsia" w:ascii="宋体" w:hAnsi="宋体" w:cs="宋体"/>
          <w:b/>
          <w:highlight w:val="none"/>
        </w:rPr>
        <w:br w:type="page"/>
      </w:r>
    </w:p>
    <w:p w14:paraId="01655330">
      <w:pPr>
        <w:bidi w:val="0"/>
        <w:jc w:val="center"/>
        <w:outlineLvl w:val="9"/>
        <w:rPr>
          <w:rFonts w:hint="eastAsia"/>
          <w:b/>
          <w:bCs/>
          <w:sz w:val="32"/>
          <w:szCs w:val="32"/>
        </w:rPr>
      </w:pPr>
      <w:bookmarkStart w:id="831" w:name="_Toc5564"/>
      <w:bookmarkStart w:id="832" w:name="_Toc14838"/>
      <w:bookmarkStart w:id="833" w:name="_Toc10578"/>
      <w:r>
        <w:rPr>
          <w:rFonts w:hint="eastAsia"/>
          <w:b/>
          <w:bCs/>
          <w:sz w:val="32"/>
          <w:szCs w:val="32"/>
          <w:lang w:val="en-US" w:eastAsia="zh-CN"/>
        </w:rPr>
        <w:t>三、</w:t>
      </w:r>
      <w:r>
        <w:rPr>
          <w:rFonts w:hint="eastAsia"/>
          <w:b/>
          <w:bCs/>
          <w:sz w:val="32"/>
          <w:szCs w:val="32"/>
        </w:rPr>
        <w:t>商务及技术部分</w:t>
      </w:r>
      <w:bookmarkEnd w:id="831"/>
      <w:bookmarkEnd w:id="832"/>
      <w:bookmarkEnd w:id="833"/>
    </w:p>
    <w:p w14:paraId="3BA2A26C">
      <w:pPr>
        <w:pStyle w:val="4"/>
        <w:bidi w:val="0"/>
        <w:rPr>
          <w:rFonts w:hint="eastAsia"/>
        </w:rPr>
      </w:pPr>
      <w:bookmarkStart w:id="834" w:name="_Toc4752"/>
      <w:bookmarkStart w:id="835" w:name="OLE_LINK5"/>
      <w:bookmarkStart w:id="836" w:name="_Toc211398671"/>
      <w:bookmarkStart w:id="837" w:name="_Toc211399327"/>
      <w:bookmarkStart w:id="838" w:name="_Toc297127249"/>
      <w:bookmarkStart w:id="839" w:name="_Toc293910127"/>
      <w:bookmarkStart w:id="840" w:name="_Toc293910080"/>
      <w:bookmarkStart w:id="841" w:name="_Toc269807820"/>
      <w:bookmarkStart w:id="842" w:name="_Toc211398625"/>
      <w:bookmarkStart w:id="843" w:name="_Toc480964157"/>
      <w:bookmarkStart w:id="844" w:name="_Toc292804100"/>
      <w:bookmarkStart w:id="845" w:name="_Toc211416870"/>
      <w:bookmarkStart w:id="846" w:name="_Toc398046798"/>
      <w:bookmarkStart w:id="847" w:name="_Toc211398162"/>
      <w:bookmarkStart w:id="848" w:name="_Toc211403236"/>
      <w:r>
        <w:rPr>
          <w:rFonts w:hint="eastAsia"/>
          <w:lang w:eastAsia="zh-CN"/>
        </w:rPr>
        <w:t>（</w:t>
      </w:r>
      <w:r>
        <w:rPr>
          <w:rFonts w:hint="eastAsia"/>
          <w:lang w:val="en-US" w:eastAsia="zh-CN"/>
        </w:rPr>
        <w:t>一</w:t>
      </w:r>
      <w:r>
        <w:rPr>
          <w:rFonts w:hint="eastAsia"/>
          <w:lang w:eastAsia="zh-CN"/>
        </w:rPr>
        <w:t>）</w:t>
      </w:r>
      <w:r>
        <w:rPr>
          <w:rFonts w:hint="eastAsia"/>
        </w:rPr>
        <w:t>磋 商 函</w:t>
      </w:r>
      <w:bookmarkEnd w:id="834"/>
    </w:p>
    <w:p w14:paraId="07DB0EF4">
      <w:pPr>
        <w:pStyle w:val="71"/>
        <w:spacing w:line="480" w:lineRule="auto"/>
        <w:jc w:val="both"/>
        <w:rPr>
          <w:rFonts w:hint="eastAsia" w:hAnsi="宋体" w:cs="宋体"/>
          <w:b/>
          <w:color w:val="auto"/>
          <w:szCs w:val="24"/>
          <w:highlight w:val="none"/>
        </w:rPr>
      </w:pPr>
      <w:r>
        <w:rPr>
          <w:rFonts w:hint="eastAsia" w:hAnsi="宋体" w:cs="宋体"/>
          <w:b/>
          <w:color w:val="auto"/>
          <w:szCs w:val="24"/>
          <w:highlight w:val="none"/>
          <w:u w:val="none"/>
          <w:lang w:val="en-US" w:eastAsia="zh-CN"/>
        </w:rPr>
        <w:t>致：</w:t>
      </w:r>
      <w:r>
        <w:rPr>
          <w:rFonts w:hint="eastAsia" w:hAnsi="宋体" w:cs="宋体"/>
          <w:b/>
          <w:color w:val="auto"/>
          <w:szCs w:val="24"/>
          <w:highlight w:val="none"/>
          <w:u w:val="single"/>
        </w:rPr>
        <w:t xml:space="preserve">                       </w:t>
      </w:r>
      <w:r>
        <w:rPr>
          <w:rFonts w:hint="eastAsia" w:hAnsi="宋体" w:cs="宋体"/>
          <w:b/>
          <w:color w:val="auto"/>
          <w:szCs w:val="24"/>
          <w:highlight w:val="none"/>
        </w:rPr>
        <w:t>（采购人名称）</w:t>
      </w:r>
    </w:p>
    <w:p w14:paraId="79D96E0B">
      <w:pPr>
        <w:keepNext w:val="0"/>
        <w:keepLines/>
        <w:pageBreakBefore w:val="0"/>
        <w:widowControl/>
        <w:kinsoku/>
        <w:wordWrap/>
        <w:overflowPunct/>
        <w:topLinePunct w:val="0"/>
        <w:autoSpaceDE/>
        <w:autoSpaceDN/>
        <w:bidi w:val="0"/>
        <w:adjustRightInd/>
        <w:snapToGrid/>
        <w:spacing w:line="480" w:lineRule="auto"/>
        <w:ind w:firstLine="555"/>
        <w:textAlignment w:val="auto"/>
        <w:rPr>
          <w:rFonts w:hint="eastAsia" w:ascii="宋体" w:hAnsi="宋体" w:cs="宋体"/>
          <w:sz w:val="24"/>
          <w:highlight w:val="none"/>
        </w:rPr>
      </w:pPr>
      <w:r>
        <w:rPr>
          <w:rFonts w:hint="eastAsia" w:ascii="宋体" w:hAnsi="宋体" w:cs="宋体"/>
          <w:sz w:val="24"/>
          <w:highlight w:val="none"/>
        </w:rPr>
        <w:t>1、根据已收到你单位</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宣威市阿都乡蚕桑种植养殖加工项目</w:t>
      </w:r>
      <w:r>
        <w:rPr>
          <w:rFonts w:hint="eastAsia" w:ascii="宋体" w:hAnsi="宋体" w:cs="宋体"/>
          <w:sz w:val="24"/>
          <w:highlight w:val="none"/>
          <w:u w:val="single"/>
        </w:rPr>
        <w:t xml:space="preserve"> </w:t>
      </w:r>
      <w:r>
        <w:rPr>
          <w:rFonts w:hint="eastAsia" w:ascii="宋体" w:hAnsi="宋体" w:cs="宋体"/>
          <w:sz w:val="24"/>
          <w:highlight w:val="none"/>
        </w:rPr>
        <w:t>的竞争性磋商文件，我单位研究了该项目磋商文件，愿意承担该项目的全部任务并履行磋商文件规定对承包者的全部要求和承担的义务。我方愿以人民币￥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元（大</w:t>
      </w:r>
      <w:r>
        <w:rPr>
          <w:rFonts w:hint="eastAsia" w:ascii="宋体" w:hAnsi="宋体" w:cs="宋体"/>
          <w:sz w:val="24"/>
          <w:highlight w:val="none"/>
          <w:lang w:val="en-US" w:eastAsia="zh-CN"/>
        </w:rPr>
        <w:t>写</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）的价格承包上述项目的全部内容、竣工和保修。</w:t>
      </w:r>
    </w:p>
    <w:p w14:paraId="255FA02C">
      <w:pPr>
        <w:spacing w:line="480" w:lineRule="auto"/>
        <w:ind w:firstLine="480" w:firstLineChars="200"/>
        <w:jc w:val="left"/>
        <w:rPr>
          <w:rFonts w:hint="eastAsia" w:ascii="宋体" w:hAnsi="宋体" w:cs="宋体"/>
          <w:sz w:val="24"/>
          <w:highlight w:val="none"/>
        </w:rPr>
      </w:pPr>
      <w:r>
        <w:rPr>
          <w:rFonts w:hint="eastAsia" w:ascii="宋体" w:hAnsi="宋体" w:cs="宋体"/>
          <w:sz w:val="24"/>
          <w:highlight w:val="none"/>
        </w:rPr>
        <w:t>2、一旦我方成交，</w:t>
      </w:r>
      <w:r>
        <w:rPr>
          <w:rFonts w:hint="eastAsia" w:ascii="宋体" w:hAnsi="宋体" w:cs="宋体"/>
          <w:spacing w:val="-5"/>
          <w:sz w:val="24"/>
          <w:highlight w:val="none"/>
        </w:rPr>
        <w:t>我方保证按合同协议书中规定的</w:t>
      </w:r>
      <w:r>
        <w:rPr>
          <w:rFonts w:hint="eastAsia" w:ascii="宋体" w:hAnsi="宋体" w:cs="宋体"/>
          <w:spacing w:val="-5"/>
          <w:sz w:val="24"/>
          <w:highlight w:val="none"/>
          <w:u w:val="single"/>
        </w:rPr>
        <w:t xml:space="preserve">       </w:t>
      </w:r>
      <w:r>
        <w:rPr>
          <w:rFonts w:hint="eastAsia" w:ascii="宋体" w:hAnsi="宋体" w:cs="宋体"/>
          <w:spacing w:val="-5"/>
          <w:sz w:val="24"/>
          <w:highlight w:val="none"/>
        </w:rPr>
        <w:t>日历天内完</w:t>
      </w:r>
      <w:r>
        <w:rPr>
          <w:rFonts w:hint="eastAsia" w:ascii="宋体" w:hAnsi="宋体" w:cs="宋体"/>
          <w:spacing w:val="-3"/>
          <w:sz w:val="24"/>
          <w:highlight w:val="none"/>
        </w:rPr>
        <w:t>成</w:t>
      </w:r>
      <w:r>
        <w:rPr>
          <w:rFonts w:hint="eastAsia" w:ascii="宋体" w:hAnsi="宋体" w:cs="宋体"/>
          <w:sz w:val="24"/>
          <w:highlight w:val="none"/>
        </w:rPr>
        <w:t>本</w:t>
      </w:r>
      <w:r>
        <w:rPr>
          <w:rFonts w:hint="eastAsia" w:ascii="宋体" w:hAnsi="宋体" w:cs="宋体"/>
          <w:spacing w:val="-8"/>
          <w:sz w:val="24"/>
          <w:highlight w:val="none"/>
        </w:rPr>
        <w:t>项目</w:t>
      </w:r>
      <w:r>
        <w:rPr>
          <w:rFonts w:hint="eastAsia" w:ascii="宋体" w:hAnsi="宋体" w:cs="宋体"/>
          <w:spacing w:val="-4"/>
          <w:sz w:val="24"/>
          <w:highlight w:val="none"/>
        </w:rPr>
        <w:t>所有施工内容</w:t>
      </w:r>
      <w:r>
        <w:rPr>
          <w:rFonts w:hint="eastAsia" w:ascii="宋体" w:hAnsi="宋体" w:cs="宋体"/>
          <w:sz w:val="24"/>
          <w:highlight w:val="none"/>
        </w:rPr>
        <w:t>。</w:t>
      </w:r>
    </w:p>
    <w:p w14:paraId="60907B58">
      <w:pPr>
        <w:spacing w:line="480" w:lineRule="auto"/>
        <w:ind w:firstLine="555"/>
        <w:jc w:val="left"/>
        <w:rPr>
          <w:rFonts w:hint="eastAsia" w:ascii="宋体" w:hAnsi="宋体" w:cs="宋体"/>
          <w:sz w:val="24"/>
          <w:highlight w:val="none"/>
        </w:rPr>
      </w:pPr>
      <w:r>
        <w:rPr>
          <w:rFonts w:hint="eastAsia" w:ascii="宋体" w:hAnsi="宋体" w:cs="宋体"/>
          <w:sz w:val="24"/>
          <w:highlight w:val="none"/>
        </w:rPr>
        <w:t>3、质量标准：符合现行国家有关项目验收规范和标准的要求，一次性验收合格。</w:t>
      </w:r>
    </w:p>
    <w:p w14:paraId="21D8C420">
      <w:pPr>
        <w:spacing w:line="480" w:lineRule="auto"/>
        <w:ind w:firstLine="555"/>
        <w:rPr>
          <w:rFonts w:hint="eastAsia" w:ascii="宋体" w:hAnsi="宋体" w:cs="宋体"/>
          <w:sz w:val="24"/>
          <w:highlight w:val="none"/>
        </w:rPr>
      </w:pPr>
      <w:r>
        <w:rPr>
          <w:rFonts w:hint="eastAsia" w:ascii="宋体" w:hAnsi="宋体" w:cs="宋体"/>
          <w:sz w:val="24"/>
          <w:highlight w:val="none"/>
        </w:rPr>
        <w:t>4、我方同意所递交的响应文件在“磋商文件”要求的磋商有效期内有效，在此期间我方的投标有可能成交，我方将受此约束。</w:t>
      </w:r>
    </w:p>
    <w:p w14:paraId="13E8BB59">
      <w:pPr>
        <w:spacing w:line="480" w:lineRule="auto"/>
        <w:ind w:firstLine="555"/>
        <w:rPr>
          <w:rFonts w:hint="eastAsia" w:ascii="宋体" w:hAnsi="宋体" w:cs="宋体"/>
          <w:sz w:val="24"/>
          <w:highlight w:val="none"/>
        </w:rPr>
      </w:pPr>
      <w:r>
        <w:rPr>
          <w:rFonts w:hint="eastAsia" w:ascii="宋体" w:hAnsi="宋体" w:cs="宋体"/>
          <w:sz w:val="24"/>
          <w:highlight w:val="none"/>
        </w:rPr>
        <w:t>5、除非另达成协议并生效，你方的成交通知书和本竞争性磋商响应文件均构成约束我们双方的合同条件。</w:t>
      </w:r>
    </w:p>
    <w:p w14:paraId="6267EFE4">
      <w:pPr>
        <w:spacing w:line="480" w:lineRule="auto"/>
        <w:ind w:firstLine="555"/>
        <w:rPr>
          <w:rFonts w:hint="eastAsia" w:ascii="宋体" w:hAnsi="宋体" w:cs="宋体"/>
          <w:sz w:val="24"/>
          <w:highlight w:val="none"/>
        </w:rPr>
      </w:pPr>
      <w:r>
        <w:rPr>
          <w:rFonts w:hint="eastAsia" w:ascii="宋体" w:hAnsi="宋体" w:cs="宋体"/>
          <w:sz w:val="24"/>
          <w:highlight w:val="none"/>
        </w:rPr>
        <w:t>6、磋商报价说明：</w:t>
      </w:r>
    </w:p>
    <w:p w14:paraId="486ADE43">
      <w:pPr>
        <w:spacing w:line="480" w:lineRule="auto"/>
        <w:ind w:firstLine="555"/>
        <w:rPr>
          <w:rFonts w:hint="eastAsia" w:ascii="宋体" w:hAnsi="宋体" w:cs="宋体"/>
          <w:sz w:val="24"/>
          <w:highlight w:val="none"/>
        </w:rPr>
      </w:pPr>
      <w:r>
        <w:rPr>
          <w:rFonts w:hint="eastAsia" w:ascii="宋体" w:hAnsi="宋体" w:cs="宋体"/>
          <w:sz w:val="24"/>
          <w:highlight w:val="none"/>
        </w:rPr>
        <w:t>（1）本报价依据本项目磋商文件的有关条款进行编制。</w:t>
      </w:r>
    </w:p>
    <w:p w14:paraId="3ABA8784">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w:t>
      </w:r>
      <w:bookmarkStart w:id="849" w:name="OLE_LINK17"/>
      <w:r>
        <w:rPr>
          <w:rFonts w:hint="eastAsia" w:ascii="宋体" w:hAnsi="宋体" w:cs="宋体"/>
          <w:sz w:val="24"/>
          <w:highlight w:val="none"/>
          <w:u w:val="single"/>
        </w:rPr>
        <w:t>电子公章</w:t>
      </w:r>
      <w:bookmarkEnd w:id="849"/>
      <w:r>
        <w:rPr>
          <w:rFonts w:hint="eastAsia" w:ascii="宋体" w:hAnsi="宋体" w:cs="宋体"/>
          <w:sz w:val="24"/>
          <w:highlight w:val="none"/>
          <w:u w:val="single"/>
        </w:rPr>
        <w:t>）</w:t>
      </w:r>
    </w:p>
    <w:p w14:paraId="20ED9BC9">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单位地址：</w:t>
      </w:r>
      <w:r>
        <w:rPr>
          <w:rFonts w:hint="eastAsia" w:ascii="宋体" w:hAnsi="宋体" w:cs="宋体"/>
          <w:sz w:val="24"/>
          <w:highlight w:val="none"/>
          <w:u w:val="single"/>
        </w:rPr>
        <w:t xml:space="preserve">                                  </w:t>
      </w:r>
    </w:p>
    <w:p w14:paraId="567E36C6">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w:t>
      </w:r>
      <w:bookmarkStart w:id="850" w:name="OLE_LINK19"/>
      <w:r>
        <w:rPr>
          <w:rFonts w:hint="eastAsia" w:ascii="宋体" w:hAnsi="宋体" w:cs="宋体"/>
          <w:sz w:val="24"/>
          <w:highlight w:val="none"/>
          <w:u w:val="single"/>
        </w:rPr>
        <w:t>电子签名或电子签章</w:t>
      </w:r>
      <w:bookmarkEnd w:id="850"/>
      <w:r>
        <w:rPr>
          <w:rFonts w:hint="eastAsia" w:ascii="宋体" w:hAnsi="宋体" w:cs="宋体"/>
          <w:sz w:val="24"/>
          <w:highlight w:val="none"/>
          <w:u w:val="single"/>
        </w:rPr>
        <w:t>）</w:t>
      </w:r>
    </w:p>
    <w:p w14:paraId="43083215">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C76158A">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p w14:paraId="492514AB">
      <w:pPr>
        <w:pStyle w:val="4"/>
        <w:bidi w:val="0"/>
        <w:rPr>
          <w:rFonts w:hint="eastAsia"/>
        </w:rPr>
      </w:pPr>
      <w:bookmarkStart w:id="851" w:name="_Toc32079"/>
      <w:r>
        <w:rPr>
          <w:rFonts w:hint="eastAsia"/>
          <w:lang w:eastAsia="zh-CN"/>
        </w:rPr>
        <w:t>（</w:t>
      </w:r>
      <w:r>
        <w:rPr>
          <w:rFonts w:hint="eastAsia"/>
          <w:lang w:val="en-US" w:eastAsia="zh-CN"/>
        </w:rPr>
        <w:t>二</w:t>
      </w:r>
      <w:r>
        <w:rPr>
          <w:rFonts w:hint="eastAsia"/>
          <w:lang w:eastAsia="zh-CN"/>
        </w:rPr>
        <w:t>）</w:t>
      </w:r>
      <w:r>
        <w:rPr>
          <w:rFonts w:hint="eastAsia"/>
        </w:rPr>
        <w:t>法定代表人身份证明书</w:t>
      </w:r>
      <w:bookmarkEnd w:id="851"/>
    </w:p>
    <w:p w14:paraId="2E96AD2D">
      <w:pPr>
        <w:tabs>
          <w:tab w:val="left" w:pos="7560"/>
        </w:tabs>
        <w:spacing w:before="120" w:beforeLines="50" w:line="360" w:lineRule="auto"/>
        <w:jc w:val="center"/>
        <w:rPr>
          <w:rFonts w:hint="eastAsia" w:ascii="宋体" w:hAnsi="宋体" w:cs="宋体"/>
          <w:sz w:val="30"/>
          <w:szCs w:val="28"/>
          <w:highlight w:val="none"/>
        </w:rPr>
      </w:pPr>
    </w:p>
    <w:p w14:paraId="657E7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p>
    <w:p w14:paraId="3F5BA9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A82F3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 xml:space="preserve">                              </w:t>
      </w:r>
    </w:p>
    <w:p w14:paraId="4CD6EB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C23EE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 xml:space="preserve">             至                </w:t>
      </w:r>
    </w:p>
    <w:p w14:paraId="398952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64355D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的法定代表人。</w:t>
      </w:r>
    </w:p>
    <w:p w14:paraId="6E5F99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特此证明。</w:t>
      </w:r>
    </w:p>
    <w:p w14:paraId="6488A531">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w:t>
      </w:r>
      <w:r>
        <w:rPr>
          <w:rFonts w:hint="eastAsia" w:ascii="宋体" w:hAnsi="宋体" w:cs="宋体"/>
          <w:sz w:val="24"/>
          <w:highlight w:val="none"/>
        </w:rPr>
        <w:t>（电子公章）</w:t>
      </w:r>
    </w:p>
    <w:p w14:paraId="693625A2">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D4EBA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sz w:val="24"/>
          <w:highlight w:val="none"/>
        </w:rPr>
      </w:pPr>
      <w:r>
        <w:rPr>
          <w:rFonts w:hint="eastAsia" w:ascii="宋体" w:hAnsi="宋体" w:cs="宋体"/>
          <w:b/>
          <w:sz w:val="24"/>
          <w:highlight w:val="none"/>
        </w:rPr>
        <w:t>附</w:t>
      </w:r>
      <w:r>
        <w:rPr>
          <w:rFonts w:hint="eastAsia" w:ascii="宋体" w:hAnsi="宋体" w:cs="宋体"/>
          <w:b/>
          <w:sz w:val="24"/>
          <w:highlight w:val="none"/>
          <w:lang w:eastAsia="zh-CN"/>
        </w:rPr>
        <w:t>：</w:t>
      </w:r>
      <w:r>
        <w:rPr>
          <w:rFonts w:hint="eastAsia" w:ascii="宋体" w:hAnsi="宋体" w:cs="宋体"/>
          <w:b/>
          <w:sz w:val="24"/>
          <w:highlight w:val="none"/>
        </w:rPr>
        <w:t>法定代表人第二代身份证复印件</w:t>
      </w:r>
    </w:p>
    <w:p w14:paraId="1C855755">
      <w:pPr>
        <w:rPr>
          <w:rFonts w:hint="eastAsia" w:ascii="宋体" w:hAnsi="宋体" w:cs="宋体"/>
          <w:b/>
          <w:bCs/>
          <w:sz w:val="36"/>
          <w:szCs w:val="44"/>
          <w:highlight w:val="none"/>
        </w:rPr>
      </w:pPr>
      <w:bookmarkStart w:id="852" w:name="_Toc255204954"/>
      <w:bookmarkStart w:id="853" w:name="_Toc244667425"/>
      <w:bookmarkStart w:id="854" w:name="_Toc407639653"/>
      <w:bookmarkStart w:id="855" w:name="_Toc291052906"/>
      <w:bookmarkStart w:id="856" w:name="_Toc268254567"/>
      <w:bookmarkStart w:id="857" w:name="_Toc287988951"/>
      <w:bookmarkStart w:id="858" w:name="_Toc282376914"/>
      <w:bookmarkStart w:id="859" w:name="_Toc242845631"/>
      <w:bookmarkStart w:id="860" w:name="_Toc282549826"/>
      <w:bookmarkStart w:id="861" w:name="_Toc287988783"/>
      <w:bookmarkStart w:id="862" w:name="_Toc404951541"/>
      <w:bookmarkStart w:id="863" w:name="_Toc251834990"/>
      <w:bookmarkStart w:id="864" w:name="_Toc229583229"/>
      <w:r>
        <w:rPr>
          <w:rFonts w:hint="eastAsia" w:ascii="宋体" w:hAnsi="宋体" w:cs="宋体"/>
          <w:b/>
          <w:bCs/>
          <w:sz w:val="36"/>
          <w:szCs w:val="44"/>
          <w:highlight w:val="none"/>
        </w:rPr>
        <w:br w:type="page"/>
      </w:r>
    </w:p>
    <w:p w14:paraId="427415C5">
      <w:pPr>
        <w:pStyle w:val="4"/>
        <w:bidi w:val="0"/>
        <w:rPr>
          <w:rFonts w:hint="eastAsia"/>
        </w:rPr>
      </w:pPr>
      <w:bookmarkStart w:id="865" w:name="_Toc11351"/>
      <w:r>
        <w:rPr>
          <w:rFonts w:hint="eastAsia"/>
          <w:lang w:eastAsia="zh-CN"/>
        </w:rPr>
        <w:t>（</w:t>
      </w:r>
      <w:r>
        <w:rPr>
          <w:rFonts w:hint="eastAsia"/>
          <w:lang w:val="en-US" w:eastAsia="zh-CN"/>
        </w:rPr>
        <w:t>三</w:t>
      </w:r>
      <w:r>
        <w:rPr>
          <w:rFonts w:hint="eastAsia"/>
          <w:lang w:eastAsia="zh-CN"/>
        </w:rPr>
        <w:t>）</w:t>
      </w:r>
      <w:r>
        <w:rPr>
          <w:rFonts w:hint="eastAsia"/>
        </w:rPr>
        <w:t>法人授权委托书</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7A7401C0">
      <w:pPr>
        <w:jc w:val="center"/>
        <w:rPr>
          <w:rFonts w:hint="eastAsia" w:ascii="宋体" w:hAnsi="宋体" w:cs="宋体"/>
          <w:sz w:val="24"/>
          <w:highlight w:val="none"/>
        </w:rPr>
      </w:pPr>
    </w:p>
    <w:p w14:paraId="4F742520">
      <w:pPr>
        <w:spacing w:before="120" w:beforeLines="50" w:line="360" w:lineRule="auto"/>
        <w:ind w:firstLine="480" w:firstLineChars="200"/>
        <w:rPr>
          <w:rFonts w:hint="eastAsia" w:ascii="宋体" w:hAnsi="宋体" w:cs="宋体"/>
          <w:sz w:val="24"/>
          <w:highlight w:val="none"/>
        </w:rPr>
      </w:pPr>
      <w:r>
        <w:rPr>
          <w:rFonts w:hint="eastAsia" w:ascii="宋体" w:hAnsi="宋体" w:cs="宋体"/>
          <w:sz w:val="24"/>
          <w:highlight w:val="none"/>
        </w:rPr>
        <w:t>本授权委托书声明：我</w:t>
      </w:r>
      <w:r>
        <w:rPr>
          <w:rFonts w:hint="eastAsia" w:ascii="宋体" w:hAnsi="宋体" w:cs="宋体"/>
          <w:sz w:val="24"/>
          <w:highlight w:val="none"/>
          <w:u w:val="single"/>
        </w:rPr>
        <w:t xml:space="preserve">      </w:t>
      </w:r>
      <w:r>
        <w:rPr>
          <w:rFonts w:hint="eastAsia" w:ascii="宋体" w:hAnsi="宋体" w:cs="宋体"/>
          <w:sz w:val="24"/>
          <w:highlight w:val="none"/>
        </w:rPr>
        <w:t>系</w:t>
      </w:r>
      <w:r>
        <w:rPr>
          <w:rFonts w:hint="eastAsia" w:ascii="宋体" w:hAnsi="宋体" w:cs="宋体"/>
          <w:sz w:val="24"/>
          <w:highlight w:val="none"/>
          <w:u w:val="single"/>
        </w:rPr>
        <w:t xml:space="preserve">   （公司名称）</w:t>
      </w:r>
      <w:r>
        <w:rPr>
          <w:rFonts w:hint="eastAsia" w:ascii="宋体" w:hAnsi="宋体" w:cs="宋体"/>
          <w:sz w:val="24"/>
          <w:highlight w:val="none"/>
        </w:rPr>
        <w:t>的法定代表人，现授权委托</w:t>
      </w:r>
      <w:r>
        <w:rPr>
          <w:rFonts w:hint="eastAsia" w:ascii="宋体" w:hAnsi="宋体" w:cs="宋体"/>
          <w:sz w:val="24"/>
          <w:highlight w:val="none"/>
          <w:u w:val="single"/>
        </w:rPr>
        <w:t xml:space="preserve">  （公司名称） </w:t>
      </w:r>
      <w:r>
        <w:rPr>
          <w:rFonts w:hint="eastAsia" w:ascii="宋体" w:hAnsi="宋体" w:cs="宋体"/>
          <w:sz w:val="24"/>
          <w:highlight w:val="none"/>
        </w:rPr>
        <w:t>的</w:t>
      </w:r>
      <w:r>
        <w:rPr>
          <w:rFonts w:hint="eastAsia" w:ascii="宋体" w:hAnsi="宋体" w:cs="宋体"/>
          <w:sz w:val="24"/>
          <w:highlight w:val="none"/>
          <w:u w:val="single"/>
        </w:rPr>
        <w:t xml:space="preserve">    </w:t>
      </w:r>
      <w:r>
        <w:rPr>
          <w:rFonts w:hint="eastAsia" w:ascii="宋体" w:hAnsi="宋体" w:cs="宋体"/>
          <w:sz w:val="24"/>
          <w:highlight w:val="none"/>
        </w:rPr>
        <w:t>为我公司签署</w:t>
      </w:r>
      <w:r>
        <w:rPr>
          <w:rFonts w:hint="eastAsia" w:ascii="宋体" w:hAnsi="宋体" w:cs="宋体"/>
          <w:sz w:val="24"/>
          <w:highlight w:val="none"/>
          <w:u w:val="single"/>
        </w:rPr>
        <w:t xml:space="preserve">          （项目名称）             </w:t>
      </w:r>
      <w:r>
        <w:rPr>
          <w:rFonts w:hint="eastAsia" w:ascii="宋体" w:hAnsi="宋体" w:cs="宋体"/>
          <w:bCs/>
          <w:sz w:val="24"/>
          <w:highlight w:val="none"/>
        </w:rPr>
        <w:t>所属文件</w:t>
      </w:r>
      <w:r>
        <w:rPr>
          <w:rFonts w:hint="eastAsia" w:ascii="宋体" w:hAnsi="宋体" w:cs="宋体"/>
          <w:sz w:val="24"/>
          <w:highlight w:val="none"/>
        </w:rPr>
        <w:t>的法定代表人授权委托代理人，我承认代理人全权代表我在磋商过程中所签署的一切文件和处理与之有关的一切事务。</w:t>
      </w:r>
    </w:p>
    <w:p w14:paraId="35C11890">
      <w:pPr>
        <w:spacing w:before="120" w:beforeLines="50" w:line="360" w:lineRule="auto"/>
        <w:ind w:firstLine="480" w:firstLineChars="200"/>
        <w:rPr>
          <w:rFonts w:hint="eastAsia" w:ascii="宋体" w:hAnsi="宋体" w:cs="宋体"/>
          <w:sz w:val="24"/>
          <w:highlight w:val="none"/>
        </w:rPr>
      </w:pPr>
      <w:r>
        <w:rPr>
          <w:rFonts w:hint="eastAsia" w:ascii="宋体" w:hAnsi="宋体" w:cs="宋体"/>
          <w:sz w:val="24"/>
          <w:highlight w:val="none"/>
        </w:rPr>
        <w:t>代理人无转委托权，特此委托。</w:t>
      </w:r>
    </w:p>
    <w:p w14:paraId="4BD82148">
      <w:pPr>
        <w:pStyle w:val="22"/>
        <w:spacing w:line="360" w:lineRule="auto"/>
        <w:rPr>
          <w:rFonts w:hint="eastAsia" w:ascii="宋体" w:hAnsi="宋体" w:cs="宋体"/>
          <w:sz w:val="24"/>
          <w:highlight w:val="none"/>
        </w:rPr>
      </w:pPr>
    </w:p>
    <w:p w14:paraId="3D81A03F">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代理人：</w:t>
      </w:r>
      <w:r>
        <w:rPr>
          <w:rFonts w:hint="eastAsia" w:ascii="宋体" w:hAnsi="宋体" w:cs="宋体"/>
          <w:sz w:val="24"/>
          <w:highlight w:val="none"/>
          <w:u w:val="single"/>
        </w:rPr>
        <w:t xml:space="preserve">           </w:t>
      </w:r>
      <w:r>
        <w:rPr>
          <w:rFonts w:hint="eastAsia" w:ascii="宋体" w:hAnsi="宋体" w:cs="宋体"/>
          <w:sz w:val="24"/>
          <w:highlight w:val="none"/>
        </w:rPr>
        <w:t>性别</w:t>
      </w:r>
      <w:r>
        <w:rPr>
          <w:rFonts w:hint="eastAsia" w:ascii="宋体" w:hAnsi="宋体" w:cs="宋体"/>
          <w:sz w:val="24"/>
          <w:highlight w:val="none"/>
          <w:u w:val="none"/>
        </w:rPr>
        <w:t>：</w:t>
      </w:r>
      <w:r>
        <w:rPr>
          <w:rFonts w:hint="eastAsia" w:ascii="宋体" w:hAnsi="宋体" w:cs="宋体"/>
          <w:sz w:val="24"/>
          <w:highlight w:val="none"/>
          <w:u w:val="single"/>
        </w:rPr>
        <w:t xml:space="preserve">           </w:t>
      </w:r>
      <w:r>
        <w:rPr>
          <w:rFonts w:hint="eastAsia" w:ascii="宋体" w:hAnsi="宋体" w:cs="宋体"/>
          <w:sz w:val="24"/>
          <w:highlight w:val="none"/>
        </w:rPr>
        <w:t xml:space="preserve">  年龄</w:t>
      </w:r>
      <w:r>
        <w:rPr>
          <w:rFonts w:hint="eastAsia" w:ascii="宋体" w:hAnsi="宋体" w:cs="宋体"/>
          <w:sz w:val="24"/>
          <w:highlight w:val="none"/>
          <w:u w:val="none"/>
        </w:rPr>
        <w:t>：</w:t>
      </w:r>
      <w:r>
        <w:rPr>
          <w:rFonts w:hint="eastAsia" w:ascii="宋体" w:hAnsi="宋体" w:cs="宋体"/>
          <w:sz w:val="24"/>
          <w:highlight w:val="none"/>
          <w:u w:val="single"/>
        </w:rPr>
        <w:t xml:space="preserve">     </w:t>
      </w:r>
    </w:p>
    <w:p w14:paraId="30ED699A">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身份证号码：</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1EF9152F">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供</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应</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商：</w:t>
      </w:r>
      <w:r>
        <w:rPr>
          <w:rFonts w:hint="eastAsia" w:ascii="宋体" w:hAnsi="宋体" w:cs="宋体"/>
          <w:sz w:val="24"/>
          <w:highlight w:val="none"/>
          <w:u w:val="single"/>
        </w:rPr>
        <w:t xml:space="preserve">                          （电子公章）</w:t>
      </w:r>
    </w:p>
    <w:p w14:paraId="54AE768D">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法定代表人：</w:t>
      </w:r>
      <w:r>
        <w:rPr>
          <w:rFonts w:hint="eastAsia" w:ascii="宋体" w:hAnsi="宋体" w:cs="宋体"/>
          <w:sz w:val="24"/>
          <w:highlight w:val="none"/>
          <w:u w:val="single"/>
        </w:rPr>
        <w:t xml:space="preserve">                         （电子签名或电子签章）</w:t>
      </w:r>
    </w:p>
    <w:p w14:paraId="4406EE31">
      <w:pPr>
        <w:spacing w:before="120" w:beforeLines="50" w:line="360" w:lineRule="auto"/>
        <w:rPr>
          <w:rFonts w:hint="eastAsia" w:ascii="宋体" w:hAnsi="宋体" w:cs="宋体"/>
          <w:sz w:val="24"/>
          <w:highlight w:val="none"/>
        </w:rPr>
      </w:pPr>
      <w:r>
        <w:rPr>
          <w:rFonts w:hint="eastAsia" w:ascii="宋体" w:hAnsi="宋体" w:cs="宋体"/>
          <w:sz w:val="24"/>
          <w:highlight w:val="none"/>
        </w:rPr>
        <w:t>授权委托日期：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日至</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8ECA803">
      <w:pPr>
        <w:pStyle w:val="38"/>
        <w:spacing w:line="360" w:lineRule="auto"/>
        <w:rPr>
          <w:rFonts w:hint="eastAsia" w:ascii="宋体" w:hAnsi="宋体" w:cs="宋体"/>
          <w:szCs w:val="24"/>
          <w:highlight w:val="none"/>
        </w:rPr>
      </w:pPr>
    </w:p>
    <w:p w14:paraId="09F66F9B">
      <w:pPr>
        <w:spacing w:before="120" w:beforeLines="50" w:line="360" w:lineRule="auto"/>
        <w:rPr>
          <w:rFonts w:hint="eastAsia" w:ascii="宋体" w:hAnsi="宋体" w:cs="宋体"/>
          <w:b/>
          <w:sz w:val="24"/>
          <w:highlight w:val="none"/>
        </w:rPr>
      </w:pPr>
      <w:r>
        <w:rPr>
          <w:rFonts w:hint="eastAsia" w:ascii="宋体" w:hAnsi="宋体" w:cs="宋体"/>
          <w:b/>
          <w:sz w:val="24"/>
          <w:highlight w:val="none"/>
        </w:rPr>
        <w:t>附</w:t>
      </w:r>
      <w:r>
        <w:rPr>
          <w:rFonts w:hint="eastAsia" w:ascii="宋体" w:hAnsi="宋体" w:cs="宋体"/>
          <w:b/>
          <w:sz w:val="24"/>
          <w:highlight w:val="none"/>
          <w:lang w:eastAsia="zh-CN"/>
        </w:rPr>
        <w:t>：</w:t>
      </w:r>
      <w:r>
        <w:rPr>
          <w:rFonts w:hint="eastAsia" w:ascii="宋体" w:hAnsi="宋体" w:cs="宋体"/>
          <w:b/>
          <w:sz w:val="24"/>
          <w:highlight w:val="none"/>
        </w:rPr>
        <w:t>授权委托代理人第二代身份证复印件</w:t>
      </w:r>
    </w:p>
    <w:p w14:paraId="4E245218">
      <w:pPr>
        <w:spacing w:line="500" w:lineRule="exact"/>
        <w:ind w:firstLine="480" w:firstLineChars="200"/>
        <w:jc w:val="left"/>
        <w:rPr>
          <w:rFonts w:hint="eastAsia" w:ascii="宋体" w:hAnsi="宋体" w:cs="宋体"/>
          <w:sz w:val="24"/>
          <w:szCs w:val="28"/>
          <w:highlight w:val="none"/>
        </w:rPr>
      </w:pPr>
    </w:p>
    <w:p w14:paraId="626E32D1">
      <w:pPr>
        <w:spacing w:line="500" w:lineRule="exact"/>
        <w:ind w:firstLine="480" w:firstLineChars="200"/>
        <w:jc w:val="left"/>
        <w:rPr>
          <w:rFonts w:hint="eastAsia" w:ascii="宋体" w:hAnsi="宋体" w:cs="宋体"/>
          <w:sz w:val="24"/>
          <w:szCs w:val="28"/>
          <w:highlight w:val="none"/>
        </w:rPr>
      </w:pPr>
    </w:p>
    <w:p w14:paraId="38A05C6F">
      <w:pPr>
        <w:bidi w:val="0"/>
        <w:rPr>
          <w:rFonts w:hint="eastAsia" w:ascii="宋体" w:hAnsi="宋体" w:cs="宋体"/>
          <w:kern w:val="0"/>
          <w:szCs w:val="32"/>
          <w:highlight w:val="none"/>
        </w:rPr>
      </w:pPr>
      <w:r>
        <w:rPr>
          <w:rFonts w:hint="eastAsia"/>
        </w:rPr>
        <w:t>注：附授权委托代理人身份证复印件，如供应商由法定代表人亲自签署竞争性磋商响应文件并参与相关活动，则不需要办理授权。如有被授权的代理人签署上述文件，则必须按本格式规定填报并提交授权书，否则被授权的代理人将不被认可。</w:t>
      </w:r>
    </w:p>
    <w:p w14:paraId="7B06E65D">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14:paraId="52C06808">
      <w:pPr>
        <w:pStyle w:val="4"/>
        <w:bidi w:val="0"/>
        <w:rPr>
          <w:rFonts w:hint="eastAsia"/>
        </w:rPr>
      </w:pPr>
      <w:bookmarkStart w:id="866" w:name="_Toc10915"/>
      <w:r>
        <w:rPr>
          <w:rFonts w:hint="eastAsia"/>
          <w:lang w:eastAsia="zh-CN"/>
        </w:rPr>
        <w:t>（</w:t>
      </w:r>
      <w:r>
        <w:rPr>
          <w:rFonts w:hint="eastAsia"/>
          <w:lang w:val="en-US" w:eastAsia="zh-CN"/>
        </w:rPr>
        <w:t>四</w:t>
      </w:r>
      <w:r>
        <w:rPr>
          <w:rFonts w:hint="eastAsia"/>
          <w:lang w:eastAsia="zh-CN"/>
        </w:rPr>
        <w:t>）</w:t>
      </w:r>
      <w:r>
        <w:rPr>
          <w:rFonts w:hint="eastAsia"/>
        </w:rPr>
        <w:t>项目实施方案</w:t>
      </w:r>
      <w:bookmarkEnd w:id="866"/>
    </w:p>
    <w:p w14:paraId="3A63EAA0">
      <w:pPr>
        <w:bidi w:val="0"/>
        <w:jc w:val="center"/>
        <w:rPr>
          <w:szCs w:val="44"/>
          <w:highlight w:val="none"/>
        </w:rPr>
      </w:pPr>
      <w:r>
        <w:rPr>
          <w:rFonts w:hint="eastAsia"/>
        </w:rPr>
        <w:t>格式自拟</w:t>
      </w:r>
    </w:p>
    <w:p w14:paraId="65437F60">
      <w:pPr>
        <w:pStyle w:val="70"/>
        <w:rPr>
          <w:highlight w:val="none"/>
        </w:rPr>
      </w:pPr>
    </w:p>
    <w:p w14:paraId="7DA283C7">
      <w:pPr>
        <w:spacing w:line="600" w:lineRule="exact"/>
        <w:jc w:val="center"/>
        <w:rPr>
          <w:rFonts w:hint="eastAsia" w:ascii="宋体" w:hAnsi="宋体" w:cs="宋体"/>
          <w:b/>
          <w:bCs/>
          <w:sz w:val="32"/>
          <w:szCs w:val="40"/>
          <w:highlight w:val="none"/>
        </w:rPr>
        <w:sectPr>
          <w:headerReference r:id="rId14" w:type="default"/>
          <w:footerReference r:id="rId15" w:type="default"/>
          <w:pgSz w:w="11905" w:h="16838"/>
          <w:pgMar w:top="1247" w:right="1531" w:bottom="1247" w:left="1531" w:header="851" w:footer="896" w:gutter="0"/>
          <w:pgNumType w:fmt="numberInDash"/>
          <w:cols w:space="0" w:num="1"/>
          <w:rtlGutter w:val="0"/>
          <w:docGrid w:linePitch="312" w:charSpace="0"/>
        </w:sectPr>
      </w:pPr>
    </w:p>
    <w:p w14:paraId="697A7E82">
      <w:pPr>
        <w:pStyle w:val="4"/>
        <w:bidi w:val="0"/>
        <w:rPr>
          <w:rFonts w:hint="eastAsia"/>
        </w:rPr>
      </w:pPr>
      <w:bookmarkStart w:id="867" w:name="_Toc16903"/>
      <w:r>
        <w:rPr>
          <w:rFonts w:hint="eastAsia"/>
          <w:lang w:eastAsia="zh-CN"/>
        </w:rPr>
        <w:t>（</w:t>
      </w:r>
      <w:r>
        <w:rPr>
          <w:rFonts w:hint="eastAsia"/>
          <w:lang w:val="en-US" w:eastAsia="zh-CN"/>
        </w:rPr>
        <w:t>五</w:t>
      </w:r>
      <w:r>
        <w:rPr>
          <w:rFonts w:hint="eastAsia"/>
          <w:lang w:eastAsia="zh-CN"/>
        </w:rPr>
        <w:t>）</w:t>
      </w:r>
      <w:r>
        <w:rPr>
          <w:rFonts w:hint="eastAsia"/>
        </w:rPr>
        <w:t>工期承诺及保障措施</w:t>
      </w:r>
      <w:bookmarkEnd w:id="867"/>
    </w:p>
    <w:p w14:paraId="1B542C00">
      <w:pPr>
        <w:bidi w:val="0"/>
        <w:jc w:val="center"/>
      </w:pPr>
      <w:r>
        <w:rPr>
          <w:rFonts w:hint="eastAsia"/>
        </w:rPr>
        <w:t>格式自拟</w:t>
      </w:r>
    </w:p>
    <w:p w14:paraId="1858D8C3">
      <w:pPr>
        <w:pStyle w:val="70"/>
        <w:rPr>
          <w:highlight w:val="none"/>
        </w:rPr>
      </w:pPr>
    </w:p>
    <w:p w14:paraId="5815D1D6">
      <w:pPr>
        <w:spacing w:line="600" w:lineRule="exact"/>
        <w:jc w:val="center"/>
        <w:rPr>
          <w:rFonts w:hint="eastAsia" w:ascii="宋体" w:hAnsi="宋体" w:cs="宋体"/>
          <w:b/>
          <w:bCs/>
          <w:sz w:val="32"/>
          <w:szCs w:val="40"/>
          <w:highlight w:val="none"/>
        </w:rPr>
        <w:sectPr>
          <w:pgSz w:w="11905" w:h="16838"/>
          <w:pgMar w:top="1247" w:right="1531" w:bottom="1247" w:left="1531" w:header="851" w:footer="896" w:gutter="0"/>
          <w:pgNumType w:fmt="numberInDash"/>
          <w:cols w:space="0" w:num="1"/>
          <w:rtlGutter w:val="0"/>
          <w:docGrid w:linePitch="312" w:charSpace="0"/>
        </w:sectPr>
      </w:pPr>
    </w:p>
    <w:p w14:paraId="23805FF9">
      <w:pPr>
        <w:pStyle w:val="4"/>
        <w:bidi w:val="0"/>
        <w:rPr>
          <w:rFonts w:hint="eastAsia"/>
        </w:rPr>
      </w:pPr>
      <w:bookmarkStart w:id="868" w:name="_Toc26544"/>
      <w:r>
        <w:rPr>
          <w:rFonts w:hint="eastAsia"/>
          <w:lang w:eastAsia="zh-CN"/>
        </w:rPr>
        <w:t>（</w:t>
      </w:r>
      <w:r>
        <w:rPr>
          <w:rFonts w:hint="eastAsia"/>
          <w:lang w:val="en-US" w:eastAsia="zh-CN"/>
        </w:rPr>
        <w:t>六</w:t>
      </w:r>
      <w:r>
        <w:rPr>
          <w:rFonts w:hint="eastAsia"/>
          <w:lang w:eastAsia="zh-CN"/>
        </w:rPr>
        <w:t>）</w:t>
      </w:r>
      <w:r>
        <w:rPr>
          <w:rFonts w:hint="eastAsia"/>
        </w:rPr>
        <w:t>质量承诺及保证措施</w:t>
      </w:r>
      <w:bookmarkEnd w:id="868"/>
    </w:p>
    <w:p w14:paraId="0EEE909A">
      <w:pPr>
        <w:bidi w:val="0"/>
        <w:jc w:val="center"/>
      </w:pPr>
      <w:r>
        <w:rPr>
          <w:rFonts w:hint="eastAsia"/>
        </w:rPr>
        <w:t>格式自拟</w:t>
      </w:r>
    </w:p>
    <w:p w14:paraId="5DCCE729">
      <w:pPr>
        <w:pStyle w:val="70"/>
        <w:rPr>
          <w:highlight w:val="none"/>
        </w:rPr>
      </w:pPr>
    </w:p>
    <w:p w14:paraId="4CDA9CCF">
      <w:pPr>
        <w:spacing w:line="600" w:lineRule="exact"/>
        <w:jc w:val="center"/>
        <w:rPr>
          <w:rFonts w:hint="eastAsia" w:ascii="宋体" w:hAnsi="宋体" w:cs="宋体"/>
          <w:b/>
          <w:bCs/>
          <w:sz w:val="32"/>
          <w:szCs w:val="40"/>
          <w:highlight w:val="none"/>
          <w:lang w:eastAsia="zh-CN"/>
        </w:rPr>
        <w:sectPr>
          <w:pgSz w:w="11905" w:h="16838"/>
          <w:pgMar w:top="1247" w:right="1531" w:bottom="1247" w:left="1531" w:header="851" w:footer="896" w:gutter="0"/>
          <w:pgNumType w:fmt="numberInDash"/>
          <w:cols w:space="0" w:num="1"/>
          <w:rtlGutter w:val="0"/>
          <w:docGrid w:linePitch="312" w:charSpace="0"/>
        </w:sectPr>
      </w:pPr>
    </w:p>
    <w:p w14:paraId="18CCEEFB">
      <w:pPr>
        <w:pStyle w:val="4"/>
        <w:bidi w:val="0"/>
        <w:rPr>
          <w:rFonts w:hint="eastAsia"/>
        </w:rPr>
      </w:pPr>
      <w:bookmarkStart w:id="869" w:name="_Toc2854"/>
      <w:r>
        <w:rPr>
          <w:rFonts w:hint="eastAsia"/>
          <w:lang w:eastAsia="zh-CN"/>
        </w:rPr>
        <w:t>（</w:t>
      </w:r>
      <w:r>
        <w:rPr>
          <w:rFonts w:hint="eastAsia"/>
          <w:lang w:val="en-US" w:eastAsia="zh-CN"/>
        </w:rPr>
        <w:t>七</w:t>
      </w:r>
      <w:r>
        <w:rPr>
          <w:rFonts w:hint="eastAsia"/>
          <w:lang w:eastAsia="zh-CN"/>
        </w:rPr>
        <w:t>）</w:t>
      </w:r>
      <w:r>
        <w:rPr>
          <w:rFonts w:hint="eastAsia"/>
        </w:rPr>
        <w:t>安全文明施工保证措施</w:t>
      </w:r>
      <w:bookmarkEnd w:id="869"/>
    </w:p>
    <w:p w14:paraId="08F8D9EB">
      <w:pPr>
        <w:bidi w:val="0"/>
        <w:jc w:val="center"/>
      </w:pPr>
      <w:r>
        <w:rPr>
          <w:rFonts w:hint="eastAsia"/>
        </w:rPr>
        <w:t>格式自拟</w:t>
      </w:r>
    </w:p>
    <w:p w14:paraId="459A9A77">
      <w:pPr>
        <w:spacing w:line="520" w:lineRule="exact"/>
        <w:jc w:val="center"/>
        <w:rPr>
          <w:sz w:val="36"/>
          <w:szCs w:val="44"/>
          <w:highlight w:val="none"/>
        </w:rPr>
      </w:pPr>
    </w:p>
    <w:p w14:paraId="79C39513">
      <w:pPr>
        <w:spacing w:line="600" w:lineRule="exact"/>
        <w:jc w:val="center"/>
        <w:rPr>
          <w:rFonts w:hint="eastAsia" w:ascii="宋体" w:hAnsi="宋体" w:cs="宋体"/>
          <w:b/>
          <w:bCs/>
          <w:sz w:val="32"/>
          <w:szCs w:val="40"/>
          <w:highlight w:val="none"/>
        </w:rPr>
        <w:sectPr>
          <w:pgSz w:w="11905" w:h="16838"/>
          <w:pgMar w:top="1247" w:right="1531" w:bottom="1247" w:left="1531" w:header="851" w:footer="896" w:gutter="0"/>
          <w:pgNumType w:fmt="numberInDash"/>
          <w:cols w:space="0" w:num="1"/>
          <w:rtlGutter w:val="0"/>
          <w:docGrid w:linePitch="312" w:charSpace="0"/>
        </w:sectPr>
      </w:pPr>
    </w:p>
    <w:p w14:paraId="5724A903">
      <w:pPr>
        <w:pStyle w:val="4"/>
        <w:bidi w:val="0"/>
        <w:rPr>
          <w:rFonts w:hint="eastAsia"/>
        </w:rPr>
      </w:pPr>
      <w:bookmarkStart w:id="870" w:name="_Toc7076"/>
      <w:r>
        <w:rPr>
          <w:rFonts w:hint="eastAsia"/>
          <w:lang w:eastAsia="zh-CN"/>
        </w:rPr>
        <w:t>（</w:t>
      </w:r>
      <w:r>
        <w:rPr>
          <w:rFonts w:hint="eastAsia"/>
          <w:lang w:val="en-US" w:eastAsia="zh-CN"/>
        </w:rPr>
        <w:t>八</w:t>
      </w:r>
      <w:r>
        <w:rPr>
          <w:rFonts w:hint="eastAsia"/>
          <w:lang w:eastAsia="zh-CN"/>
        </w:rPr>
        <w:t>）</w:t>
      </w:r>
      <w:r>
        <w:rPr>
          <w:rFonts w:hint="eastAsia"/>
        </w:rPr>
        <w:t>施工机械设备</w:t>
      </w:r>
      <w:bookmarkEnd w:id="870"/>
    </w:p>
    <w:p w14:paraId="3474B381">
      <w:pPr>
        <w:bidi w:val="0"/>
        <w:jc w:val="center"/>
      </w:pPr>
      <w:r>
        <w:rPr>
          <w:rFonts w:hint="eastAsia"/>
        </w:rPr>
        <w:t>格式自拟</w:t>
      </w:r>
    </w:p>
    <w:p w14:paraId="7727BE7D">
      <w:pPr>
        <w:rPr>
          <w:rFonts w:hint="eastAsia" w:ascii="宋体" w:hAnsi="宋体" w:cs="宋体"/>
          <w:highlight w:val="none"/>
        </w:rPr>
      </w:pPr>
      <w:r>
        <w:rPr>
          <w:rFonts w:hint="eastAsia" w:ascii="宋体" w:hAnsi="宋体" w:cs="宋体"/>
          <w:highlight w:val="none"/>
        </w:rPr>
        <w:br w:type="page"/>
      </w:r>
    </w:p>
    <w:p w14:paraId="4AC3C728">
      <w:pPr>
        <w:pStyle w:val="4"/>
        <w:bidi w:val="0"/>
        <w:rPr>
          <w:rFonts w:hint="eastAsia"/>
        </w:rPr>
      </w:pPr>
      <w:bookmarkStart w:id="871" w:name="_Toc4348"/>
      <w:r>
        <w:rPr>
          <w:rFonts w:hint="eastAsia"/>
          <w:lang w:eastAsia="zh-CN"/>
        </w:rPr>
        <w:t>（</w:t>
      </w:r>
      <w:r>
        <w:rPr>
          <w:rFonts w:hint="eastAsia"/>
          <w:lang w:val="en-US" w:eastAsia="zh-CN"/>
        </w:rPr>
        <w:t>九</w:t>
      </w:r>
      <w:r>
        <w:rPr>
          <w:rFonts w:hint="eastAsia"/>
          <w:lang w:eastAsia="zh-CN"/>
        </w:rPr>
        <w:t>）</w:t>
      </w:r>
      <w:r>
        <w:rPr>
          <w:rFonts w:hint="eastAsia"/>
        </w:rPr>
        <w:t>项目组织机构及人员配置</w:t>
      </w:r>
      <w:bookmarkEnd w:id="871"/>
    </w:p>
    <w:tbl>
      <w:tblPr>
        <w:tblStyle w:val="57"/>
        <w:tblW w:w="929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521"/>
        <w:gridCol w:w="1037"/>
        <w:gridCol w:w="1576"/>
        <w:gridCol w:w="974"/>
        <w:gridCol w:w="1462"/>
        <w:gridCol w:w="1134"/>
      </w:tblGrid>
      <w:tr w14:paraId="037DB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53BC2C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521" w:type="dxa"/>
            <w:vMerge w:val="restart"/>
            <w:tcBorders>
              <w:top w:val="single" w:color="auto" w:sz="4" w:space="0"/>
            </w:tcBorders>
            <w:vAlign w:val="center"/>
          </w:tcPr>
          <w:p w14:paraId="74F8F5E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037" w:type="dxa"/>
            <w:vMerge w:val="restart"/>
            <w:tcBorders>
              <w:top w:val="single" w:color="auto" w:sz="4" w:space="0"/>
            </w:tcBorders>
            <w:vAlign w:val="center"/>
          </w:tcPr>
          <w:p w14:paraId="0DFF44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4012" w:type="dxa"/>
            <w:gridSpan w:val="3"/>
            <w:tcBorders>
              <w:top w:val="single" w:color="auto" w:sz="4" w:space="0"/>
            </w:tcBorders>
            <w:vAlign w:val="center"/>
          </w:tcPr>
          <w:p w14:paraId="14F61C7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0AE8D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是否专职</w:t>
            </w:r>
          </w:p>
        </w:tc>
      </w:tr>
      <w:tr w14:paraId="1CEBE5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09278E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Merge w:val="continue"/>
            <w:vAlign w:val="center"/>
          </w:tcPr>
          <w:p w14:paraId="4DA3F1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Merge w:val="continue"/>
            <w:vAlign w:val="center"/>
          </w:tcPr>
          <w:p w14:paraId="25745A3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7BB602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1083AD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26A1EE5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2D4075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D939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0CB13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521" w:type="dxa"/>
            <w:vAlign w:val="center"/>
          </w:tcPr>
          <w:p w14:paraId="29C652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384CD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7746B5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E9CCE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0B18E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6B876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7AF5AE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35A4E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521" w:type="dxa"/>
            <w:vAlign w:val="center"/>
          </w:tcPr>
          <w:p w14:paraId="4A8E314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4C05D8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1759E53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EBA6A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09A91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4C9560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E70E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2F4C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521" w:type="dxa"/>
            <w:vAlign w:val="center"/>
          </w:tcPr>
          <w:p w14:paraId="3793CA3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3BC25B6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2A3A599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B8AB1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C9FF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A515D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EF25A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C9ED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59C5D9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162662D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59AA5B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7786DF5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C33633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2A717D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7B8089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2806D7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63F30D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7E4C2B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4B37EA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B2DEF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6C5837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F4C41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F8CE4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D2027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259F67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6F45F3D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69A7D4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694B2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17F71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13F2C2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FAF9A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B362F8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78C973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6370516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66F029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26860B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F8607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53E913F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9EE91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EBFAFA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1AC263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2E6370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37D2EB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1A72AD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522D3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541C3A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1045C1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04723D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343780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503901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35FBE9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C3FE7E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AAFD4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2668746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4003F6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5F18375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tcBorders>
              <w:bottom w:val="single" w:color="auto" w:sz="4" w:space="0"/>
            </w:tcBorders>
            <w:vAlign w:val="center"/>
          </w:tcPr>
          <w:p w14:paraId="3F0F2E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tcBorders>
              <w:bottom w:val="single" w:color="auto" w:sz="4" w:space="0"/>
            </w:tcBorders>
            <w:vAlign w:val="center"/>
          </w:tcPr>
          <w:p w14:paraId="44783C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tcBorders>
              <w:bottom w:val="single" w:color="auto" w:sz="4" w:space="0"/>
            </w:tcBorders>
            <w:vAlign w:val="center"/>
          </w:tcPr>
          <w:p w14:paraId="53BF271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tcBorders>
              <w:bottom w:val="single" w:color="auto" w:sz="4" w:space="0"/>
            </w:tcBorders>
            <w:vAlign w:val="center"/>
          </w:tcPr>
          <w:p w14:paraId="674C07B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tcBorders>
              <w:bottom w:val="single" w:color="auto" w:sz="4" w:space="0"/>
            </w:tcBorders>
            <w:vAlign w:val="center"/>
          </w:tcPr>
          <w:p w14:paraId="6AD171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tcBorders>
              <w:bottom w:val="single" w:color="auto" w:sz="4" w:space="0"/>
            </w:tcBorders>
            <w:vAlign w:val="center"/>
          </w:tcPr>
          <w:p w14:paraId="7FF6F43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bl>
    <w:p w14:paraId="73225320">
      <w:pPr>
        <w:bidi w:val="0"/>
        <w:rPr>
          <w:rFonts w:hint="eastAsia"/>
        </w:rPr>
      </w:pPr>
      <w:r>
        <w:rPr>
          <w:rFonts w:hint="eastAsia"/>
        </w:rPr>
        <w:t>注：1、项目经理、技术负责人不得兼职。</w:t>
      </w:r>
    </w:p>
    <w:p w14:paraId="06DBE079">
      <w:pPr>
        <w:bidi w:val="0"/>
        <w:ind w:firstLine="960" w:firstLineChars="400"/>
        <w:rPr>
          <w:rFonts w:hint="eastAsia"/>
        </w:rPr>
      </w:pPr>
      <w:r>
        <w:rPr>
          <w:rFonts w:hint="eastAsia"/>
        </w:rPr>
        <w:t>2、本表后无须附相关证明材料</w:t>
      </w:r>
    </w:p>
    <w:p w14:paraId="3C3F4086">
      <w:pPr>
        <w:spacing w:line="480" w:lineRule="auto"/>
        <w:rPr>
          <w:rFonts w:hint="eastAsia" w:ascii="宋体" w:hAnsi="宋体" w:cs="宋体"/>
          <w:sz w:val="24"/>
          <w:highlight w:val="none"/>
        </w:rPr>
      </w:pPr>
    </w:p>
    <w:p w14:paraId="619B21DB">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（电子公章）</w:t>
      </w:r>
    </w:p>
    <w:p w14:paraId="176EABD9">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（电子签名或电子签章）</w:t>
      </w:r>
    </w:p>
    <w:p w14:paraId="0BC35CC8">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0CB19EE">
      <w:pPr>
        <w:spacing w:line="440" w:lineRule="exact"/>
        <w:jc w:val="center"/>
        <w:outlineLvl w:val="9"/>
        <w:rPr>
          <w:rFonts w:hint="eastAsia" w:ascii="宋体" w:hAnsi="宋体" w:cs="宋体"/>
          <w:b/>
          <w:bCs/>
          <w:sz w:val="32"/>
          <w:szCs w:val="40"/>
          <w:highlight w:val="none"/>
        </w:rPr>
      </w:pPr>
      <w:bookmarkStart w:id="872" w:name="_Toc11842"/>
      <w:bookmarkStart w:id="873" w:name="_Toc14742"/>
      <w:bookmarkStart w:id="874" w:name="_Toc7927"/>
      <w:r>
        <w:rPr>
          <w:rFonts w:hint="eastAsia" w:ascii="宋体" w:hAnsi="宋体" w:cs="宋体"/>
          <w:b/>
          <w:bCs/>
          <w:sz w:val="32"/>
          <w:szCs w:val="40"/>
          <w:highlight w:val="none"/>
        </w:rPr>
        <w:br w:type="page"/>
      </w:r>
    </w:p>
    <w:p w14:paraId="6AAE9EEB">
      <w:pPr>
        <w:pStyle w:val="3"/>
        <w:bidi w:val="0"/>
        <w:rPr>
          <w:rFonts w:hint="eastAsia"/>
        </w:rPr>
      </w:pPr>
      <w:bookmarkStart w:id="875" w:name="_Toc1834"/>
      <w:bookmarkStart w:id="876" w:name="_Toc13869"/>
      <w:r>
        <w:rPr>
          <w:rFonts w:hint="eastAsia"/>
        </w:rPr>
        <w:t>第七章</w:t>
      </w:r>
      <w:r>
        <w:rPr>
          <w:rFonts w:hint="eastAsia"/>
          <w:lang w:val="en-US" w:eastAsia="zh-CN"/>
        </w:rPr>
        <w:t xml:space="preserve">  </w:t>
      </w:r>
      <w:r>
        <w:rPr>
          <w:rFonts w:hint="eastAsia"/>
        </w:rPr>
        <w:t>磋商程序</w:t>
      </w:r>
      <w:bookmarkEnd w:id="872"/>
      <w:bookmarkEnd w:id="873"/>
      <w:bookmarkEnd w:id="874"/>
      <w:bookmarkEnd w:id="875"/>
      <w:bookmarkEnd w:id="876"/>
    </w:p>
    <w:p w14:paraId="481386F2">
      <w:pPr>
        <w:spacing w:line="5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磋商会议议程（由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主持磋商会议）</w:t>
      </w:r>
    </w:p>
    <w:p w14:paraId="302CC922">
      <w:pPr>
        <w:spacing w:line="540" w:lineRule="exact"/>
        <w:ind w:left="0" w:leftChars="0" w:firstLine="0" w:firstLineChars="0"/>
        <w:rPr>
          <w:rFonts w:hint="eastAsia" w:ascii="宋体" w:hAnsi="宋体" w:eastAsia="宋体" w:cs="宋体"/>
          <w:sz w:val="24"/>
          <w:szCs w:val="24"/>
          <w:highlight w:val="none"/>
        </w:rPr>
      </w:pPr>
      <w:bookmarkStart w:id="877" w:name="OLE_LINK8"/>
      <w:r>
        <w:rPr>
          <w:rFonts w:hint="eastAsia" w:ascii="宋体" w:hAnsi="宋体" w:eastAsia="宋体" w:cs="宋体"/>
          <w:sz w:val="24"/>
          <w:szCs w:val="24"/>
          <w:highlight w:val="none"/>
        </w:rPr>
        <w:t>尊敬的各位领导：</w:t>
      </w:r>
    </w:p>
    <w:p w14:paraId="412CE150">
      <w:pPr>
        <w:spacing w:line="5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大家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午好！受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进行竞争性磋商。</w:t>
      </w:r>
    </w:p>
    <w:p w14:paraId="71CC8A3C">
      <w:pPr>
        <w:spacing w:line="5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现在是北京时间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时，根据磋商文件的规定，本次磋商时间已到；下面我宣布本次项目磋商会议正式开始。</w:t>
      </w:r>
    </w:p>
    <w:p w14:paraId="4EE00746">
      <w:pPr>
        <w:spacing w:line="540" w:lineRule="exact"/>
        <w:ind w:left="420" w:leftChars="175"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1、首先介绍出席本次会议的相关单位分别是：</w:t>
      </w:r>
    </w:p>
    <w:p w14:paraId="0383DC6E">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74AC0CD3">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0774E295">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2A251F35">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6D2B0D1E">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27A32213">
      <w:pPr>
        <w:numPr>
          <w:ilvl w:val="0"/>
          <w:numId w:val="2"/>
        </w:num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本项目采用远程解锁的方式进行开标，未邀请投标单位参加现场开标。</w:t>
      </w:r>
    </w:p>
    <w:p w14:paraId="385EF537">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3、下面我们直接进入远程解锁程序。</w:t>
      </w:r>
    </w:p>
    <w:p w14:paraId="2DF20F4E">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4、现在我宣布磋商会议结束，下面转入评标阶段，请监督管理部门人员监督评标工作。</w:t>
      </w:r>
    </w:p>
    <w:p w14:paraId="3A41F263">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5、谢谢大家，磋商会议到此结束。</w:t>
      </w:r>
    </w:p>
    <w:p w14:paraId="47348FCF">
      <w:pPr>
        <w:spacing w:line="1000" w:lineRule="exact"/>
        <w:jc w:val="center"/>
        <w:rPr>
          <w:rFonts w:hint="eastAsia" w:ascii="宋体" w:hAnsi="宋体" w:eastAsia="宋体" w:cs="宋体"/>
          <w:b/>
          <w:bCs/>
          <w:kern w:val="44"/>
          <w:sz w:val="24"/>
          <w:szCs w:val="24"/>
          <w:highlight w:val="none"/>
        </w:rPr>
        <w:sectPr>
          <w:pgSz w:w="11905" w:h="16838"/>
          <w:pgMar w:top="1247" w:right="1531" w:bottom="1247" w:left="1531" w:header="851" w:footer="896" w:gutter="0"/>
          <w:pgNumType w:fmt="numberInDash"/>
          <w:cols w:space="0" w:num="1"/>
          <w:rtlGutter w:val="0"/>
          <w:docGrid w:linePitch="312" w:charSpace="0"/>
        </w:sectPr>
      </w:pPr>
    </w:p>
    <w:bookmarkEnd w:id="877"/>
    <w:p w14:paraId="0985FDF4">
      <w:pPr>
        <w:pStyle w:val="3"/>
        <w:bidi w:val="0"/>
        <w:rPr>
          <w:rFonts w:hint="eastAsia"/>
        </w:rPr>
      </w:pPr>
      <w:bookmarkStart w:id="878" w:name="_Toc15207"/>
      <w:bookmarkStart w:id="879" w:name="_Toc2529"/>
      <w:bookmarkStart w:id="880" w:name="_Toc11993"/>
      <w:bookmarkStart w:id="881" w:name="_Toc2488"/>
      <w:bookmarkStart w:id="882" w:name="_Toc14754"/>
      <w:r>
        <w:rPr>
          <w:rFonts w:hint="eastAsia"/>
        </w:rPr>
        <w:t>第八章</w:t>
      </w:r>
      <w:r>
        <w:rPr>
          <w:rFonts w:hint="eastAsia"/>
          <w:lang w:val="en-US" w:eastAsia="zh-CN"/>
        </w:rPr>
        <w:t xml:space="preserve">  </w:t>
      </w:r>
      <w:r>
        <w:rPr>
          <w:rFonts w:hint="eastAsia"/>
        </w:rPr>
        <w:t>工程量清单</w:t>
      </w:r>
      <w:bookmarkEnd w:id="878"/>
      <w:bookmarkEnd w:id="879"/>
      <w:bookmarkEnd w:id="880"/>
      <w:bookmarkEnd w:id="881"/>
      <w:bookmarkEnd w:id="882"/>
    </w:p>
    <w:p w14:paraId="76B7F64C">
      <w:pPr>
        <w:bidi w:val="0"/>
        <w:jc w:val="center"/>
        <w:rPr>
          <w:rFonts w:hint="eastAsia" w:ascii="宋体" w:hAnsi="宋体" w:cs="宋体"/>
          <w:b/>
          <w:bCs/>
          <w:szCs w:val="28"/>
          <w:highlight w:val="none"/>
        </w:rPr>
      </w:pPr>
      <w:r>
        <w:rPr>
          <w:rFonts w:hint="eastAsia"/>
        </w:rPr>
        <w:t>（另附）</w:t>
      </w:r>
      <w:r>
        <w:rPr>
          <w:rFonts w:hint="eastAsia" w:ascii="宋体" w:hAnsi="宋体" w:cs="宋体"/>
          <w:b/>
          <w:bCs/>
          <w:szCs w:val="28"/>
          <w:highlight w:val="none"/>
        </w:rPr>
        <w:br w:type="page"/>
      </w:r>
    </w:p>
    <w:p w14:paraId="0A70C137">
      <w:pPr>
        <w:bidi w:val="0"/>
        <w:ind w:left="0" w:leftChars="0" w:firstLine="0" w:firstLineChars="0"/>
        <w:outlineLvl w:val="9"/>
        <w:rPr>
          <w:rFonts w:hint="eastAsia"/>
        </w:rPr>
      </w:pPr>
      <w:r>
        <w:rPr>
          <w:rFonts w:hint="eastAsia"/>
          <w:b/>
          <w:bCs/>
          <w:sz w:val="28"/>
          <w:szCs w:val="28"/>
        </w:rPr>
        <w:t>二轮最终报价格式：</w:t>
      </w:r>
    </w:p>
    <w:p w14:paraId="7F72D9EE">
      <w:pPr>
        <w:pStyle w:val="22"/>
        <w:bidi w:val="0"/>
        <w:rPr>
          <w:rFonts w:hint="eastAsia"/>
        </w:rPr>
      </w:pPr>
      <w:r>
        <w:rPr>
          <w:rFonts w:hint="eastAsia"/>
        </w:rPr>
        <w:t>磋商报价表（二轮最终报价）</w:t>
      </w:r>
    </w:p>
    <w:p w14:paraId="741F6CEE">
      <w:pPr>
        <w:jc w:val="center"/>
        <w:rPr>
          <w:rFonts w:hint="eastAsia" w:ascii="宋体" w:hAnsi="宋体" w:cs="宋体"/>
          <w:b/>
          <w:bCs/>
          <w:sz w:val="32"/>
          <w:szCs w:val="28"/>
          <w:highlight w:val="none"/>
        </w:rPr>
      </w:pPr>
    </w:p>
    <w:p w14:paraId="74A2CED5">
      <w:pPr>
        <w:bidi w:val="0"/>
        <w:rPr>
          <w:rFonts w:hint="eastAsia"/>
          <w:u w:val="single"/>
          <w:lang w:eastAsia="zh-CN"/>
        </w:rPr>
      </w:pPr>
      <w:r>
        <w:rPr>
          <w:rFonts w:hint="eastAsia"/>
        </w:rPr>
        <w:t>项目名称：</w:t>
      </w:r>
      <w:r>
        <w:rPr>
          <w:rFonts w:hint="eastAsia"/>
          <w:u w:val="single"/>
          <w:lang w:eastAsia="zh-CN"/>
        </w:rPr>
        <w:t>宣威市阿都乡蚕桑种植养殖加工项目</w:t>
      </w:r>
    </w:p>
    <w:p w14:paraId="24E5C2A2">
      <w:pPr>
        <w:bidi w:val="0"/>
        <w:rPr>
          <w:rFonts w:hint="default"/>
          <w:u w:val="single"/>
          <w:lang w:val="en-US" w:eastAsia="zh-CN"/>
        </w:rPr>
      </w:pPr>
      <w:r>
        <w:rPr>
          <w:rFonts w:hint="eastAsia"/>
        </w:rPr>
        <w:t>项目编号：</w:t>
      </w:r>
      <w:r>
        <w:rPr>
          <w:rFonts w:hint="eastAsia"/>
          <w:u w:val="single"/>
          <w:lang w:val="en-US" w:eastAsia="zh-CN"/>
        </w:rPr>
        <w:t xml:space="preserve">                       </w:t>
      </w:r>
    </w:p>
    <w:tbl>
      <w:tblPr>
        <w:tblStyle w:val="58"/>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0"/>
      </w:tblGrid>
      <w:tr w14:paraId="3428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9380" w:type="dxa"/>
          </w:tcPr>
          <w:p w14:paraId="4D2C363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供应商名称：</w:t>
            </w:r>
          </w:p>
        </w:tc>
      </w:tr>
      <w:tr w14:paraId="04F6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9380" w:type="dxa"/>
          </w:tcPr>
          <w:p w14:paraId="060263B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经过竞争性磋商，我公司在此作出最终报价：</w:t>
            </w:r>
          </w:p>
          <w:p w14:paraId="24B8180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最终报价（小写）：¥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元，下浮率</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14:paraId="457DC4D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（大写）：人民币</w:t>
            </w:r>
            <w:r>
              <w:rPr>
                <w:rFonts w:hint="eastAsia" w:ascii="宋体" w:hAnsi="宋体" w:eastAsia="宋体" w:cs="宋体"/>
                <w:kern w:val="0"/>
                <w:sz w:val="24"/>
                <w:szCs w:val="24"/>
                <w:highlight w:val="none"/>
                <w:u w:val="single"/>
              </w:rPr>
              <w:t xml:space="preserve">                              </w:t>
            </w:r>
          </w:p>
        </w:tc>
      </w:tr>
      <w:tr w14:paraId="59C7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75D07939">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质量承诺：</w:t>
            </w:r>
          </w:p>
        </w:tc>
      </w:tr>
      <w:tr w14:paraId="371F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403F3320">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工期承诺：</w:t>
            </w:r>
          </w:p>
        </w:tc>
      </w:tr>
    </w:tbl>
    <w:p w14:paraId="14706200">
      <w:pPr>
        <w:autoSpaceDE w:val="0"/>
        <w:autoSpaceDN w:val="0"/>
        <w:adjustRightInd w:val="0"/>
        <w:spacing w:line="720" w:lineRule="exact"/>
        <w:ind w:firstLine="560" w:firstLineChars="200"/>
        <w:rPr>
          <w:rFonts w:hint="eastAsia" w:ascii="宋体" w:hAnsi="宋体" w:cs="宋体"/>
          <w:kern w:val="0"/>
          <w:sz w:val="28"/>
          <w:szCs w:val="28"/>
          <w:highlight w:val="none"/>
        </w:rPr>
      </w:pPr>
    </w:p>
    <w:p w14:paraId="38E2B835">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rPr>
        <w:t>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rPr>
        <w:t>（电子公章）</w:t>
      </w:r>
    </w:p>
    <w:p w14:paraId="6CC18951">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法定代表人或其授权代理人（电子签名或电子签章）：</w:t>
      </w:r>
      <w:r>
        <w:rPr>
          <w:rFonts w:hint="eastAsia" w:ascii="宋体" w:hAnsi="宋体" w:cs="宋体"/>
          <w:sz w:val="24"/>
          <w:szCs w:val="24"/>
          <w:highlight w:val="none"/>
          <w:u w:val="single"/>
          <w:lang w:val="en-US" w:eastAsia="zh-CN"/>
        </w:rPr>
        <w:t xml:space="preserve">        </w:t>
      </w:r>
    </w:p>
    <w:p w14:paraId="57BDCDE1">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w:t>
      </w:r>
      <w:r>
        <w:rPr>
          <w:rFonts w:hint="eastAsia" w:ascii="宋体" w:hAnsi="宋体" w:cs="宋体"/>
          <w:sz w:val="24"/>
          <w:szCs w:val="24"/>
          <w:highlight w:val="none"/>
        </w:rPr>
        <w:t>年</w:t>
      </w:r>
      <w:r>
        <w:rPr>
          <w:rFonts w:hint="eastAsia" w:ascii="宋体" w:hAnsi="宋体" w:cs="宋体"/>
          <w:sz w:val="24"/>
          <w:szCs w:val="24"/>
          <w:highlight w:val="none"/>
          <w:u w:val="single"/>
        </w:rPr>
        <w:t>　　</w:t>
      </w:r>
      <w:r>
        <w:rPr>
          <w:rFonts w:hint="eastAsia" w:ascii="宋体" w:hAnsi="宋体" w:cs="宋体"/>
          <w:sz w:val="24"/>
          <w:szCs w:val="24"/>
          <w:highlight w:val="none"/>
        </w:rPr>
        <w:t>月</w:t>
      </w:r>
      <w:r>
        <w:rPr>
          <w:rFonts w:hint="eastAsia" w:ascii="宋体" w:hAnsi="宋体" w:cs="宋体"/>
          <w:sz w:val="24"/>
          <w:szCs w:val="24"/>
          <w:highlight w:val="none"/>
          <w:u w:val="single"/>
        </w:rPr>
        <w:t>　　</w:t>
      </w:r>
      <w:r>
        <w:rPr>
          <w:rFonts w:hint="eastAsia" w:ascii="宋体" w:hAnsi="宋体" w:cs="宋体"/>
          <w:sz w:val="24"/>
          <w:szCs w:val="24"/>
          <w:highlight w:val="none"/>
        </w:rPr>
        <w:t>日</w:t>
      </w:r>
    </w:p>
    <w:p w14:paraId="76748A23">
      <w:pPr>
        <w:bidi w:val="0"/>
        <w:rPr>
          <w:rFonts w:hint="eastAsia"/>
        </w:rPr>
      </w:pPr>
      <w:bookmarkStart w:id="883" w:name="OLE_LINK16"/>
      <w:r>
        <w:rPr>
          <w:rFonts w:hint="eastAsia"/>
        </w:rPr>
        <w:t>注：此页可在最终报价时可作为附件上传到政采云平台（按评审过程中评委实际要求为准）</w:t>
      </w:r>
      <w:bookmarkEnd w:id="883"/>
    </w:p>
    <w:p w14:paraId="229428E4">
      <w:pPr>
        <w:spacing w:line="360" w:lineRule="auto"/>
        <w:ind w:firstLine="482" w:firstLineChars="200"/>
        <w:jc w:val="left"/>
        <w:rPr>
          <w:rFonts w:hint="eastAsia" w:ascii="宋体" w:hAnsi="宋体" w:cs="宋体"/>
          <w:b/>
          <w:bCs/>
          <w:sz w:val="24"/>
        </w:rPr>
      </w:pPr>
    </w:p>
    <w:sectPr>
      <w:headerReference r:id="rId16" w:type="default"/>
      <w:footerReference r:id="rId17" w:type="default"/>
      <w:pgSz w:w="11905" w:h="16838"/>
      <w:pgMar w:top="1247" w:right="1531" w:bottom="1247" w:left="1531" w:header="851" w:footer="896" w:gutter="0"/>
      <w:pgNumType w:fmt="numberInDas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D774">
    <w:pPr>
      <w:pStyle w:val="36"/>
      <w:ind w:right="90"/>
      <w:jc w:val="both"/>
      <w:rPr>
        <w:rFonts w:ascii="仿宋_GB2312" w:eastAsia="仿宋_GB2312"/>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78980">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7262C924">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A6BD5">
    <w:pPr>
      <w:pStyle w:val="36"/>
      <w:ind w:right="420"/>
      <w:rPr>
        <w:rFonts w:ascii="隶书" w:eastAsia="隶书"/>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58BC5">
    <w:pPr>
      <w:pStyle w:val="36"/>
      <w:jc w:val="center"/>
    </w:pPr>
  </w:p>
  <w:p w14:paraId="234FDF75">
    <w:pPr>
      <w:pStyle w:val="36"/>
      <w:ind w:right="420"/>
      <w:rPr>
        <w:rFonts w:ascii="隶书" w:eastAsia="隶书"/>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EBF01">
    <w:pPr>
      <w:pStyle w:val="36"/>
      <w:jc w:val="center"/>
    </w:pPr>
  </w:p>
  <w:p w14:paraId="4A623678">
    <w:pPr>
      <w:pStyle w:val="36"/>
      <w:ind w:right="420"/>
      <w:rPr>
        <w:rFonts w:ascii="隶书" w:eastAsia="隶书"/>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8E3FA">
    <w:pPr>
      <w:pStyle w:val="3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70C7AC">
                          <w:pPr>
                            <w:pStyle w:val="36"/>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lang w:val="zh-CN"/>
                            </w:rPr>
                            <w:t>3</w:t>
                          </w:r>
                          <w:r>
                            <w:rPr>
                              <w:rFonts w:hint="eastAsia" w:ascii="宋体" w:hAnsi="宋体" w:cs="宋体"/>
                              <w:sz w:val="18"/>
                              <w:szCs w:val="18"/>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V4aQ8sBAACcAwAADgAAAGRycy9lMm9Eb2MueG1srVPNjtMwEL4j8Q6W&#10;79Rpk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7Ks&#10;Vq9zh/oANSbeBUxNw1s/4N7MfkBnFj6oaPMXJRGMY3/P1/7KIRGRH61X63WFIYGx+YL47OF5iJDe&#10;SW9JNhoacYClr/z0AdKYOqfkas7famPKEI37y4GY2cMy95FjttKwHyZBe9+eUU+Ps2+ow1WnxLx3&#10;2Nq8JrMRZ2M/G8cQ9aFDasvCC8KbY0IShVuuMMJOhXFoRd20YHkr/ryXrI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FeGkPLAQAAnAMAAA4AAAAAAAAAAQAgAAAAHgEAAGRycy9lMm9E&#10;b2MueG1sUEsFBgAAAAAGAAYAWQEAAFsFAAAAAA==&#10;">
              <v:fill on="f" focussize="0,0"/>
              <v:stroke on="f"/>
              <v:imagedata o:title=""/>
              <o:lock v:ext="edit" aspectratio="f"/>
              <v:textbox inset="0mm,0mm,0mm,0mm" style="mso-fit-shape-to-text:t;">
                <w:txbxContent>
                  <w:p w14:paraId="5370C7AC">
                    <w:pPr>
                      <w:pStyle w:val="36"/>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lang w:val="zh-CN"/>
                      </w:rPr>
                      <w:t>3</w:t>
                    </w:r>
                    <w:r>
                      <w:rPr>
                        <w:rFonts w:hint="eastAsia" w:ascii="宋体" w:hAnsi="宋体" w:cs="宋体"/>
                        <w:sz w:val="18"/>
                        <w:szCs w:val="18"/>
                      </w:rPr>
                      <w:fldChar w:fldCharType="end"/>
                    </w:r>
                  </w:p>
                </w:txbxContent>
              </v:textbox>
            </v:shape>
          </w:pict>
        </mc:Fallback>
      </mc:AlternateContent>
    </w:r>
  </w:p>
  <w:p w14:paraId="2A7EC291">
    <w:pPr>
      <w:pStyle w:val="36"/>
      <w:ind w:right="420"/>
      <w:rPr>
        <w:rFonts w:ascii="隶书" w:eastAsia="隶书"/>
        <w:sz w:val="21"/>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9F500">
    <w:pPr>
      <w:pStyle w:val="3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153BF4">
                          <w:pPr>
                            <w:pStyle w:val="36"/>
                            <w:jc w:val="center"/>
                          </w:pPr>
                          <w:r>
                            <w:fldChar w:fldCharType="begin"/>
                          </w:r>
                          <w:r>
                            <w:instrText xml:space="preserve"> PAGE   \* MERGEFORMAT </w:instrText>
                          </w:r>
                          <w:r>
                            <w:fldChar w:fldCharType="separate"/>
                          </w:r>
                          <w:r>
                            <w:rPr>
                              <w:lang w:val="zh-CN"/>
                            </w:rPr>
                            <w:t>2</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40153BF4">
                    <w:pPr>
                      <w:pStyle w:val="36"/>
                      <w:jc w:val="center"/>
                    </w:pPr>
                    <w:r>
                      <w:fldChar w:fldCharType="begin"/>
                    </w:r>
                    <w:r>
                      <w:instrText xml:space="preserve"> PAGE   \* MERGEFORMAT </w:instrText>
                    </w:r>
                    <w:r>
                      <w:fldChar w:fldCharType="separate"/>
                    </w:r>
                    <w:r>
                      <w:rPr>
                        <w:lang w:val="zh-CN"/>
                      </w:rPr>
                      <w:t>2</w:t>
                    </w:r>
                    <w:r>
                      <w:fldChar w:fldCharType="end"/>
                    </w:r>
                  </w:p>
                </w:txbxContent>
              </v:textbox>
            </v:shape>
          </w:pict>
        </mc:Fallback>
      </mc:AlternateContent>
    </w:r>
  </w:p>
  <w:p w14:paraId="52A8DC1D">
    <w:pPr>
      <w:pStyle w:val="36"/>
      <w:ind w:right="420"/>
      <w:rPr>
        <w:rFonts w:ascii="隶书" w:eastAsia="隶书"/>
        <w:sz w:val="21"/>
        <w:szCs w:val="21"/>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BAD3">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2D9F2">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DF7D5E">
                          <w:pPr>
                            <w:pStyle w:val="36"/>
                            <w:rPr>
                              <w:rFonts w:hint="eastAsia" w:ascii="Malgun Gothic" w:hAnsi="Malgun Gothic" w:eastAsia="Malgun Gothic" w:cs="Malgun Gothic"/>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46</w:t>
                          </w:r>
                          <w:r>
                            <w:rPr>
                              <w:rFonts w:hint="eastAsia" w:ascii="宋体" w:hAnsi="宋体" w:cs="宋体"/>
                              <w:sz w:val="18"/>
                              <w:szCs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10DF7D5E">
                    <w:pPr>
                      <w:pStyle w:val="36"/>
                      <w:rPr>
                        <w:rFonts w:hint="eastAsia" w:ascii="Malgun Gothic" w:hAnsi="Malgun Gothic" w:eastAsia="Malgun Gothic" w:cs="Malgun Gothic"/>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46</w:t>
                    </w:r>
                    <w:r>
                      <w:rPr>
                        <w:rFonts w:hint="eastAsia" w:ascii="宋体" w:hAnsi="宋体" w:cs="宋体"/>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C9C5A">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9AAD8">
    <w:pPr>
      <w:jc w:val="center"/>
      <w:rPr>
        <w:rFonts w:ascii="隶书" w:eastAsia="隶书"/>
        <w:szCs w:val="21"/>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4B1C3">
    <w:pPr>
      <w:pStyle w:val="37"/>
      <w:pBdr>
        <w:bottom w:val="none" w:color="auto" w:sz="0" w:space="1"/>
      </w:pBdr>
      <w:wordWrap w:val="0"/>
      <w:jc w:val="right"/>
      <w:rPr>
        <w:rFonts w:hint="eastAsia" w:ascii="宋体" w:hAnsi="宋体"/>
        <w: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9C67F">
    <w:pPr>
      <w:pStyle w:val="37"/>
      <w:pBdr>
        <w:bottom w:val="none" w:color="auto" w:sz="0" w:space="1"/>
      </w:pBdr>
      <w:wordWrap w:val="0"/>
      <w:jc w:val="right"/>
      <w:rPr>
        <w:rFonts w:hint="eastAsia"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33ECC9"/>
    <w:multiLevelType w:val="singleLevel"/>
    <w:tmpl w:val="1933ECC9"/>
    <w:lvl w:ilvl="0" w:tentative="0">
      <w:start w:val="1"/>
      <w:numFmt w:val="decimal"/>
      <w:suff w:val="nothing"/>
      <w:lvlText w:val="（%1）"/>
      <w:lvlJc w:val="left"/>
    </w:lvl>
  </w:abstractNum>
  <w:abstractNum w:abstractNumId="1">
    <w:nsid w:val="55E5B63F"/>
    <w:multiLevelType w:val="singleLevel"/>
    <w:tmpl w:val="55E5B63F"/>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k4NzgxY2JiZDZlZTQ4NmIwYjRkOTIzMTliODlkM2QifQ=="/>
  </w:docVars>
  <w:rsids>
    <w:rsidRoot w:val="00172A27"/>
    <w:rsid w:val="00000102"/>
    <w:rsid w:val="0000429B"/>
    <w:rsid w:val="00010D17"/>
    <w:rsid w:val="00013BDF"/>
    <w:rsid w:val="00014477"/>
    <w:rsid w:val="0001708B"/>
    <w:rsid w:val="0001798D"/>
    <w:rsid w:val="000227EA"/>
    <w:rsid w:val="00023673"/>
    <w:rsid w:val="00025278"/>
    <w:rsid w:val="000268E1"/>
    <w:rsid w:val="0003180E"/>
    <w:rsid w:val="0003511F"/>
    <w:rsid w:val="00037A37"/>
    <w:rsid w:val="00041F59"/>
    <w:rsid w:val="00045B64"/>
    <w:rsid w:val="000509FB"/>
    <w:rsid w:val="00051D9F"/>
    <w:rsid w:val="00052582"/>
    <w:rsid w:val="000600DC"/>
    <w:rsid w:val="000605D9"/>
    <w:rsid w:val="000661F2"/>
    <w:rsid w:val="000662DA"/>
    <w:rsid w:val="000663A1"/>
    <w:rsid w:val="000716D2"/>
    <w:rsid w:val="00071A36"/>
    <w:rsid w:val="00072A84"/>
    <w:rsid w:val="0007333E"/>
    <w:rsid w:val="000739DE"/>
    <w:rsid w:val="0007409F"/>
    <w:rsid w:val="000751D6"/>
    <w:rsid w:val="0007691C"/>
    <w:rsid w:val="00080286"/>
    <w:rsid w:val="00085DE7"/>
    <w:rsid w:val="0008616F"/>
    <w:rsid w:val="00087CBA"/>
    <w:rsid w:val="00091F44"/>
    <w:rsid w:val="00093337"/>
    <w:rsid w:val="00093656"/>
    <w:rsid w:val="00094359"/>
    <w:rsid w:val="000945D6"/>
    <w:rsid w:val="00095E01"/>
    <w:rsid w:val="00096B13"/>
    <w:rsid w:val="000A0C28"/>
    <w:rsid w:val="000A2440"/>
    <w:rsid w:val="000A2461"/>
    <w:rsid w:val="000A3531"/>
    <w:rsid w:val="000A5B31"/>
    <w:rsid w:val="000A6A97"/>
    <w:rsid w:val="000B2B7B"/>
    <w:rsid w:val="000B3DB5"/>
    <w:rsid w:val="000B65E0"/>
    <w:rsid w:val="000B7169"/>
    <w:rsid w:val="000B77C3"/>
    <w:rsid w:val="000B797B"/>
    <w:rsid w:val="000B7ECF"/>
    <w:rsid w:val="000C0DA5"/>
    <w:rsid w:val="000C2575"/>
    <w:rsid w:val="000C5101"/>
    <w:rsid w:val="000D2627"/>
    <w:rsid w:val="000E20C4"/>
    <w:rsid w:val="000E3355"/>
    <w:rsid w:val="000E6BBB"/>
    <w:rsid w:val="000F03F3"/>
    <w:rsid w:val="000F57DF"/>
    <w:rsid w:val="000F6FFE"/>
    <w:rsid w:val="00100A2D"/>
    <w:rsid w:val="001012D4"/>
    <w:rsid w:val="00103E05"/>
    <w:rsid w:val="0011455F"/>
    <w:rsid w:val="0012156F"/>
    <w:rsid w:val="001228C7"/>
    <w:rsid w:val="0012453F"/>
    <w:rsid w:val="00124D2B"/>
    <w:rsid w:val="00130904"/>
    <w:rsid w:val="00131B1F"/>
    <w:rsid w:val="001339AD"/>
    <w:rsid w:val="0013485F"/>
    <w:rsid w:val="00135756"/>
    <w:rsid w:val="00137213"/>
    <w:rsid w:val="00137DDD"/>
    <w:rsid w:val="0014064F"/>
    <w:rsid w:val="001434FE"/>
    <w:rsid w:val="00143C80"/>
    <w:rsid w:val="00146C14"/>
    <w:rsid w:val="00152056"/>
    <w:rsid w:val="00152CD6"/>
    <w:rsid w:val="001549D3"/>
    <w:rsid w:val="001551F9"/>
    <w:rsid w:val="00155B47"/>
    <w:rsid w:val="001570FF"/>
    <w:rsid w:val="00163465"/>
    <w:rsid w:val="0016549F"/>
    <w:rsid w:val="00166916"/>
    <w:rsid w:val="001679B7"/>
    <w:rsid w:val="00170319"/>
    <w:rsid w:val="00170987"/>
    <w:rsid w:val="00171356"/>
    <w:rsid w:val="001717FF"/>
    <w:rsid w:val="00172A27"/>
    <w:rsid w:val="00175694"/>
    <w:rsid w:val="00177266"/>
    <w:rsid w:val="00182C3D"/>
    <w:rsid w:val="0018679E"/>
    <w:rsid w:val="00187710"/>
    <w:rsid w:val="00190683"/>
    <w:rsid w:val="00193D6D"/>
    <w:rsid w:val="001A0039"/>
    <w:rsid w:val="001A3FB9"/>
    <w:rsid w:val="001A43AC"/>
    <w:rsid w:val="001A5C93"/>
    <w:rsid w:val="001A65DA"/>
    <w:rsid w:val="001A77EF"/>
    <w:rsid w:val="001B0C0B"/>
    <w:rsid w:val="001B40EF"/>
    <w:rsid w:val="001B7EB9"/>
    <w:rsid w:val="001C1D21"/>
    <w:rsid w:val="001C20C6"/>
    <w:rsid w:val="001C25B6"/>
    <w:rsid w:val="001C3F9C"/>
    <w:rsid w:val="001C460B"/>
    <w:rsid w:val="001C5AAB"/>
    <w:rsid w:val="001C5F65"/>
    <w:rsid w:val="001C6E8E"/>
    <w:rsid w:val="001C72D1"/>
    <w:rsid w:val="001D15B2"/>
    <w:rsid w:val="001D1DB2"/>
    <w:rsid w:val="001D449F"/>
    <w:rsid w:val="001D4A5B"/>
    <w:rsid w:val="001D5D22"/>
    <w:rsid w:val="001E16F0"/>
    <w:rsid w:val="001E47DC"/>
    <w:rsid w:val="001E4BA8"/>
    <w:rsid w:val="001F2E67"/>
    <w:rsid w:val="001F7082"/>
    <w:rsid w:val="001F7D57"/>
    <w:rsid w:val="00200D66"/>
    <w:rsid w:val="00201B28"/>
    <w:rsid w:val="00201B65"/>
    <w:rsid w:val="00205014"/>
    <w:rsid w:val="00205AA1"/>
    <w:rsid w:val="00207ED9"/>
    <w:rsid w:val="00211A43"/>
    <w:rsid w:val="00211F87"/>
    <w:rsid w:val="002139C8"/>
    <w:rsid w:val="0021485D"/>
    <w:rsid w:val="002162DB"/>
    <w:rsid w:val="00217C74"/>
    <w:rsid w:val="00221A8D"/>
    <w:rsid w:val="00221B0B"/>
    <w:rsid w:val="002225D6"/>
    <w:rsid w:val="00223D56"/>
    <w:rsid w:val="00230AB4"/>
    <w:rsid w:val="00234B3A"/>
    <w:rsid w:val="002400C9"/>
    <w:rsid w:val="00240C05"/>
    <w:rsid w:val="00241F5C"/>
    <w:rsid w:val="002440F8"/>
    <w:rsid w:val="0024448E"/>
    <w:rsid w:val="00250FB8"/>
    <w:rsid w:val="002513CD"/>
    <w:rsid w:val="00251840"/>
    <w:rsid w:val="00251A1D"/>
    <w:rsid w:val="0025314C"/>
    <w:rsid w:val="002601AE"/>
    <w:rsid w:val="002605A3"/>
    <w:rsid w:val="00262AA7"/>
    <w:rsid w:val="00263B2C"/>
    <w:rsid w:val="00263D0E"/>
    <w:rsid w:val="00264EFF"/>
    <w:rsid w:val="00267253"/>
    <w:rsid w:val="00267A2B"/>
    <w:rsid w:val="00270AC5"/>
    <w:rsid w:val="002742A2"/>
    <w:rsid w:val="002752A9"/>
    <w:rsid w:val="00277998"/>
    <w:rsid w:val="0028034A"/>
    <w:rsid w:val="00281D43"/>
    <w:rsid w:val="00283AD5"/>
    <w:rsid w:val="00285112"/>
    <w:rsid w:val="00292D2B"/>
    <w:rsid w:val="00292D47"/>
    <w:rsid w:val="00293214"/>
    <w:rsid w:val="002948D3"/>
    <w:rsid w:val="00296186"/>
    <w:rsid w:val="00296707"/>
    <w:rsid w:val="002968AA"/>
    <w:rsid w:val="002A04D9"/>
    <w:rsid w:val="002A078B"/>
    <w:rsid w:val="002A14F8"/>
    <w:rsid w:val="002A1F09"/>
    <w:rsid w:val="002A2242"/>
    <w:rsid w:val="002A2BD1"/>
    <w:rsid w:val="002A47D3"/>
    <w:rsid w:val="002A7102"/>
    <w:rsid w:val="002B1F64"/>
    <w:rsid w:val="002B2BCB"/>
    <w:rsid w:val="002B3443"/>
    <w:rsid w:val="002B63ED"/>
    <w:rsid w:val="002B7F74"/>
    <w:rsid w:val="002C0134"/>
    <w:rsid w:val="002C0535"/>
    <w:rsid w:val="002C1CD0"/>
    <w:rsid w:val="002C233E"/>
    <w:rsid w:val="002C2BC7"/>
    <w:rsid w:val="002C5089"/>
    <w:rsid w:val="002C7AA7"/>
    <w:rsid w:val="002D37F1"/>
    <w:rsid w:val="002D5793"/>
    <w:rsid w:val="002D7FE1"/>
    <w:rsid w:val="002E3087"/>
    <w:rsid w:val="002E5518"/>
    <w:rsid w:val="002E65E0"/>
    <w:rsid w:val="002F04D4"/>
    <w:rsid w:val="002F1EA8"/>
    <w:rsid w:val="002F3DC5"/>
    <w:rsid w:val="002F7141"/>
    <w:rsid w:val="0030029D"/>
    <w:rsid w:val="0030651A"/>
    <w:rsid w:val="003112EA"/>
    <w:rsid w:val="0031486C"/>
    <w:rsid w:val="003162F1"/>
    <w:rsid w:val="003163D3"/>
    <w:rsid w:val="003228DF"/>
    <w:rsid w:val="00326445"/>
    <w:rsid w:val="0033169D"/>
    <w:rsid w:val="003325A2"/>
    <w:rsid w:val="00333272"/>
    <w:rsid w:val="00334C6A"/>
    <w:rsid w:val="0034311A"/>
    <w:rsid w:val="00343DAF"/>
    <w:rsid w:val="00345CFC"/>
    <w:rsid w:val="00353D1C"/>
    <w:rsid w:val="003561C0"/>
    <w:rsid w:val="003572AC"/>
    <w:rsid w:val="00361C54"/>
    <w:rsid w:val="003631D6"/>
    <w:rsid w:val="00363267"/>
    <w:rsid w:val="0036628E"/>
    <w:rsid w:val="00367C19"/>
    <w:rsid w:val="00370856"/>
    <w:rsid w:val="003710CE"/>
    <w:rsid w:val="00372256"/>
    <w:rsid w:val="00372B18"/>
    <w:rsid w:val="00372D28"/>
    <w:rsid w:val="00373931"/>
    <w:rsid w:val="00376F8C"/>
    <w:rsid w:val="003804B5"/>
    <w:rsid w:val="0038207F"/>
    <w:rsid w:val="00383449"/>
    <w:rsid w:val="00387223"/>
    <w:rsid w:val="003A102A"/>
    <w:rsid w:val="003A250C"/>
    <w:rsid w:val="003A2D6C"/>
    <w:rsid w:val="003A36DD"/>
    <w:rsid w:val="003A3A8F"/>
    <w:rsid w:val="003A4798"/>
    <w:rsid w:val="003A5027"/>
    <w:rsid w:val="003A594E"/>
    <w:rsid w:val="003A6C81"/>
    <w:rsid w:val="003B24F1"/>
    <w:rsid w:val="003B351D"/>
    <w:rsid w:val="003B3D33"/>
    <w:rsid w:val="003B51C4"/>
    <w:rsid w:val="003B7121"/>
    <w:rsid w:val="003B7D86"/>
    <w:rsid w:val="003C01E0"/>
    <w:rsid w:val="003C2192"/>
    <w:rsid w:val="003C27EF"/>
    <w:rsid w:val="003C29AF"/>
    <w:rsid w:val="003C2BB8"/>
    <w:rsid w:val="003C3718"/>
    <w:rsid w:val="003C55C2"/>
    <w:rsid w:val="003C7522"/>
    <w:rsid w:val="003D4E32"/>
    <w:rsid w:val="003E0AA0"/>
    <w:rsid w:val="003E2C09"/>
    <w:rsid w:val="003E4713"/>
    <w:rsid w:val="003E4AD0"/>
    <w:rsid w:val="003E5416"/>
    <w:rsid w:val="003E7CA2"/>
    <w:rsid w:val="003F03BE"/>
    <w:rsid w:val="003F056F"/>
    <w:rsid w:val="003F0E4F"/>
    <w:rsid w:val="003F1A91"/>
    <w:rsid w:val="003F22AA"/>
    <w:rsid w:val="003F2AA7"/>
    <w:rsid w:val="003F35FB"/>
    <w:rsid w:val="003F3C09"/>
    <w:rsid w:val="003F6B9E"/>
    <w:rsid w:val="004006FA"/>
    <w:rsid w:val="00405792"/>
    <w:rsid w:val="0041126D"/>
    <w:rsid w:val="00414285"/>
    <w:rsid w:val="00415072"/>
    <w:rsid w:val="00421EF3"/>
    <w:rsid w:val="00422610"/>
    <w:rsid w:val="00422859"/>
    <w:rsid w:val="00425589"/>
    <w:rsid w:val="004256B8"/>
    <w:rsid w:val="00426B5D"/>
    <w:rsid w:val="00426DE5"/>
    <w:rsid w:val="004302B3"/>
    <w:rsid w:val="0043177B"/>
    <w:rsid w:val="00432349"/>
    <w:rsid w:val="00433FE0"/>
    <w:rsid w:val="00434FF2"/>
    <w:rsid w:val="004357E8"/>
    <w:rsid w:val="00436E9C"/>
    <w:rsid w:val="0044048C"/>
    <w:rsid w:val="00442288"/>
    <w:rsid w:val="0044496A"/>
    <w:rsid w:val="004477FA"/>
    <w:rsid w:val="00455575"/>
    <w:rsid w:val="004567F3"/>
    <w:rsid w:val="00457FAD"/>
    <w:rsid w:val="0046239E"/>
    <w:rsid w:val="00464367"/>
    <w:rsid w:val="004735F5"/>
    <w:rsid w:val="00473F9F"/>
    <w:rsid w:val="00475901"/>
    <w:rsid w:val="0047734E"/>
    <w:rsid w:val="00480AAC"/>
    <w:rsid w:val="00484E28"/>
    <w:rsid w:val="004850C8"/>
    <w:rsid w:val="00485FC4"/>
    <w:rsid w:val="00486515"/>
    <w:rsid w:val="00490E8E"/>
    <w:rsid w:val="00492B40"/>
    <w:rsid w:val="0049351F"/>
    <w:rsid w:val="0049477F"/>
    <w:rsid w:val="00497318"/>
    <w:rsid w:val="004A03DF"/>
    <w:rsid w:val="004A0A1C"/>
    <w:rsid w:val="004A15C7"/>
    <w:rsid w:val="004A1BF1"/>
    <w:rsid w:val="004A49A4"/>
    <w:rsid w:val="004A61E5"/>
    <w:rsid w:val="004B1181"/>
    <w:rsid w:val="004B2042"/>
    <w:rsid w:val="004B2362"/>
    <w:rsid w:val="004B4233"/>
    <w:rsid w:val="004B4EB7"/>
    <w:rsid w:val="004B6B6E"/>
    <w:rsid w:val="004B71E4"/>
    <w:rsid w:val="004C00E1"/>
    <w:rsid w:val="004C089B"/>
    <w:rsid w:val="004C1B1A"/>
    <w:rsid w:val="004C1B9C"/>
    <w:rsid w:val="004C22F0"/>
    <w:rsid w:val="004C31B1"/>
    <w:rsid w:val="004C5723"/>
    <w:rsid w:val="004C6703"/>
    <w:rsid w:val="004D2D55"/>
    <w:rsid w:val="004D3772"/>
    <w:rsid w:val="004D3E80"/>
    <w:rsid w:val="004D4A34"/>
    <w:rsid w:val="004D64ED"/>
    <w:rsid w:val="004D7112"/>
    <w:rsid w:val="004D7439"/>
    <w:rsid w:val="004E0863"/>
    <w:rsid w:val="004E5F24"/>
    <w:rsid w:val="004E62D2"/>
    <w:rsid w:val="004E7994"/>
    <w:rsid w:val="004E7CB5"/>
    <w:rsid w:val="004F1150"/>
    <w:rsid w:val="004F14A9"/>
    <w:rsid w:val="004F53F5"/>
    <w:rsid w:val="004F63CA"/>
    <w:rsid w:val="004F79A6"/>
    <w:rsid w:val="00500328"/>
    <w:rsid w:val="00501B97"/>
    <w:rsid w:val="005028A4"/>
    <w:rsid w:val="005029F6"/>
    <w:rsid w:val="0050440F"/>
    <w:rsid w:val="00504846"/>
    <w:rsid w:val="00513697"/>
    <w:rsid w:val="00521AAB"/>
    <w:rsid w:val="005246DC"/>
    <w:rsid w:val="005331FF"/>
    <w:rsid w:val="0054189B"/>
    <w:rsid w:val="00541C88"/>
    <w:rsid w:val="00546ABC"/>
    <w:rsid w:val="00551665"/>
    <w:rsid w:val="00552118"/>
    <w:rsid w:val="00554A16"/>
    <w:rsid w:val="0056191D"/>
    <w:rsid w:val="00562A7C"/>
    <w:rsid w:val="00567555"/>
    <w:rsid w:val="00567B5E"/>
    <w:rsid w:val="00567E7F"/>
    <w:rsid w:val="005740CB"/>
    <w:rsid w:val="005767FC"/>
    <w:rsid w:val="00576F5D"/>
    <w:rsid w:val="005849EC"/>
    <w:rsid w:val="00586DB9"/>
    <w:rsid w:val="00590C48"/>
    <w:rsid w:val="00592D5D"/>
    <w:rsid w:val="005952D1"/>
    <w:rsid w:val="005A1E29"/>
    <w:rsid w:val="005A416C"/>
    <w:rsid w:val="005A4420"/>
    <w:rsid w:val="005B121D"/>
    <w:rsid w:val="005B19E7"/>
    <w:rsid w:val="005B7AA0"/>
    <w:rsid w:val="005C03A4"/>
    <w:rsid w:val="005C16F6"/>
    <w:rsid w:val="005C1C01"/>
    <w:rsid w:val="005C3A7B"/>
    <w:rsid w:val="005C401E"/>
    <w:rsid w:val="005C4DFD"/>
    <w:rsid w:val="005C6260"/>
    <w:rsid w:val="005C6BF8"/>
    <w:rsid w:val="005C7681"/>
    <w:rsid w:val="005D023A"/>
    <w:rsid w:val="005D15B4"/>
    <w:rsid w:val="005D35CE"/>
    <w:rsid w:val="005E0DB6"/>
    <w:rsid w:val="005E6D3A"/>
    <w:rsid w:val="005F0DC3"/>
    <w:rsid w:val="005F1402"/>
    <w:rsid w:val="005F1997"/>
    <w:rsid w:val="005F293E"/>
    <w:rsid w:val="005F7138"/>
    <w:rsid w:val="005F722A"/>
    <w:rsid w:val="005F7359"/>
    <w:rsid w:val="005F7D42"/>
    <w:rsid w:val="00600E83"/>
    <w:rsid w:val="006019B1"/>
    <w:rsid w:val="006033AE"/>
    <w:rsid w:val="00604B16"/>
    <w:rsid w:val="00606F13"/>
    <w:rsid w:val="00607DD9"/>
    <w:rsid w:val="00610E12"/>
    <w:rsid w:val="006153DB"/>
    <w:rsid w:val="006164E5"/>
    <w:rsid w:val="00617ACD"/>
    <w:rsid w:val="0062065A"/>
    <w:rsid w:val="00623BB9"/>
    <w:rsid w:val="00623DD4"/>
    <w:rsid w:val="0062580B"/>
    <w:rsid w:val="00625D0C"/>
    <w:rsid w:val="00626577"/>
    <w:rsid w:val="00627669"/>
    <w:rsid w:val="006276BD"/>
    <w:rsid w:val="00630C8C"/>
    <w:rsid w:val="00630ED9"/>
    <w:rsid w:val="006313EB"/>
    <w:rsid w:val="006316C5"/>
    <w:rsid w:val="00632FCF"/>
    <w:rsid w:val="00634A03"/>
    <w:rsid w:val="00635EF4"/>
    <w:rsid w:val="006361EC"/>
    <w:rsid w:val="006506B2"/>
    <w:rsid w:val="00652D4F"/>
    <w:rsid w:val="00654337"/>
    <w:rsid w:val="00655FE2"/>
    <w:rsid w:val="0066365D"/>
    <w:rsid w:val="00665B38"/>
    <w:rsid w:val="00666E8F"/>
    <w:rsid w:val="006674EE"/>
    <w:rsid w:val="00667678"/>
    <w:rsid w:val="00670104"/>
    <w:rsid w:val="006712AD"/>
    <w:rsid w:val="00673C5D"/>
    <w:rsid w:val="00674044"/>
    <w:rsid w:val="006769C1"/>
    <w:rsid w:val="00677377"/>
    <w:rsid w:val="0068004E"/>
    <w:rsid w:val="00681921"/>
    <w:rsid w:val="00686237"/>
    <w:rsid w:val="00686EF3"/>
    <w:rsid w:val="00686F3A"/>
    <w:rsid w:val="00691C24"/>
    <w:rsid w:val="006934AA"/>
    <w:rsid w:val="00693A25"/>
    <w:rsid w:val="00697AE8"/>
    <w:rsid w:val="006A10DF"/>
    <w:rsid w:val="006A6263"/>
    <w:rsid w:val="006A65EA"/>
    <w:rsid w:val="006B13D6"/>
    <w:rsid w:val="006B2620"/>
    <w:rsid w:val="006B2AE7"/>
    <w:rsid w:val="006B4F71"/>
    <w:rsid w:val="006B5E9C"/>
    <w:rsid w:val="006C23EC"/>
    <w:rsid w:val="006C568D"/>
    <w:rsid w:val="006C7EC6"/>
    <w:rsid w:val="006D143F"/>
    <w:rsid w:val="006D2A98"/>
    <w:rsid w:val="006D6C56"/>
    <w:rsid w:val="006E1322"/>
    <w:rsid w:val="006E3557"/>
    <w:rsid w:val="006E3877"/>
    <w:rsid w:val="006E46B5"/>
    <w:rsid w:val="006E511D"/>
    <w:rsid w:val="006E7F11"/>
    <w:rsid w:val="006F0FBE"/>
    <w:rsid w:val="006F1E3A"/>
    <w:rsid w:val="006F276C"/>
    <w:rsid w:val="006F5A3E"/>
    <w:rsid w:val="007016BA"/>
    <w:rsid w:val="00705241"/>
    <w:rsid w:val="00705D49"/>
    <w:rsid w:val="00706FF6"/>
    <w:rsid w:val="0070792A"/>
    <w:rsid w:val="00710D32"/>
    <w:rsid w:val="00711D01"/>
    <w:rsid w:val="007132A0"/>
    <w:rsid w:val="007133A6"/>
    <w:rsid w:val="00713461"/>
    <w:rsid w:val="00714E6C"/>
    <w:rsid w:val="00715AE4"/>
    <w:rsid w:val="007168BB"/>
    <w:rsid w:val="00717715"/>
    <w:rsid w:val="00717747"/>
    <w:rsid w:val="0072235B"/>
    <w:rsid w:val="007245AB"/>
    <w:rsid w:val="00724712"/>
    <w:rsid w:val="0072486F"/>
    <w:rsid w:val="007268D9"/>
    <w:rsid w:val="00730B29"/>
    <w:rsid w:val="00731B5C"/>
    <w:rsid w:val="00731BD4"/>
    <w:rsid w:val="0073202F"/>
    <w:rsid w:val="00732501"/>
    <w:rsid w:val="00735B0B"/>
    <w:rsid w:val="00735DB6"/>
    <w:rsid w:val="00740403"/>
    <w:rsid w:val="007432FE"/>
    <w:rsid w:val="0074430F"/>
    <w:rsid w:val="00746A53"/>
    <w:rsid w:val="007475B1"/>
    <w:rsid w:val="00752965"/>
    <w:rsid w:val="00754D7D"/>
    <w:rsid w:val="0075548B"/>
    <w:rsid w:val="007568CF"/>
    <w:rsid w:val="007578C7"/>
    <w:rsid w:val="007611AD"/>
    <w:rsid w:val="00761463"/>
    <w:rsid w:val="0076194A"/>
    <w:rsid w:val="007658EC"/>
    <w:rsid w:val="00766018"/>
    <w:rsid w:val="0076764E"/>
    <w:rsid w:val="00767E8F"/>
    <w:rsid w:val="0077029A"/>
    <w:rsid w:val="007708E7"/>
    <w:rsid w:val="0077198D"/>
    <w:rsid w:val="007732FD"/>
    <w:rsid w:val="00774A8F"/>
    <w:rsid w:val="0077613B"/>
    <w:rsid w:val="0077614C"/>
    <w:rsid w:val="00780C6D"/>
    <w:rsid w:val="007835AA"/>
    <w:rsid w:val="007852C2"/>
    <w:rsid w:val="00787542"/>
    <w:rsid w:val="0079070D"/>
    <w:rsid w:val="0079241C"/>
    <w:rsid w:val="00792E22"/>
    <w:rsid w:val="0079679C"/>
    <w:rsid w:val="007979E5"/>
    <w:rsid w:val="007A4A32"/>
    <w:rsid w:val="007A5270"/>
    <w:rsid w:val="007A5A9B"/>
    <w:rsid w:val="007B2152"/>
    <w:rsid w:val="007B2723"/>
    <w:rsid w:val="007B27D1"/>
    <w:rsid w:val="007B332B"/>
    <w:rsid w:val="007B34DB"/>
    <w:rsid w:val="007B4324"/>
    <w:rsid w:val="007C0356"/>
    <w:rsid w:val="007C0965"/>
    <w:rsid w:val="007C12DB"/>
    <w:rsid w:val="007C6342"/>
    <w:rsid w:val="007C7BA9"/>
    <w:rsid w:val="007D0A58"/>
    <w:rsid w:val="007D10E5"/>
    <w:rsid w:val="007D2AD4"/>
    <w:rsid w:val="007D404E"/>
    <w:rsid w:val="007D598C"/>
    <w:rsid w:val="007D6415"/>
    <w:rsid w:val="007D667C"/>
    <w:rsid w:val="007D71D5"/>
    <w:rsid w:val="007E0B32"/>
    <w:rsid w:val="007E2C83"/>
    <w:rsid w:val="007E3ABB"/>
    <w:rsid w:val="007E3C8C"/>
    <w:rsid w:val="007E43D6"/>
    <w:rsid w:val="007E57B4"/>
    <w:rsid w:val="007E58B7"/>
    <w:rsid w:val="007E711C"/>
    <w:rsid w:val="007F0739"/>
    <w:rsid w:val="007F4F20"/>
    <w:rsid w:val="007F5547"/>
    <w:rsid w:val="00800E75"/>
    <w:rsid w:val="008022AB"/>
    <w:rsid w:val="008031FE"/>
    <w:rsid w:val="00804839"/>
    <w:rsid w:val="00805ACB"/>
    <w:rsid w:val="008075E0"/>
    <w:rsid w:val="00810557"/>
    <w:rsid w:val="0081212C"/>
    <w:rsid w:val="0081227F"/>
    <w:rsid w:val="008165E9"/>
    <w:rsid w:val="00816D8F"/>
    <w:rsid w:val="008172E1"/>
    <w:rsid w:val="008202C4"/>
    <w:rsid w:val="008220E6"/>
    <w:rsid w:val="00823623"/>
    <w:rsid w:val="00826084"/>
    <w:rsid w:val="0083059D"/>
    <w:rsid w:val="008420F6"/>
    <w:rsid w:val="008426E0"/>
    <w:rsid w:val="00843471"/>
    <w:rsid w:val="00843F8B"/>
    <w:rsid w:val="008440FA"/>
    <w:rsid w:val="0084650F"/>
    <w:rsid w:val="008601AB"/>
    <w:rsid w:val="00860393"/>
    <w:rsid w:val="00863C48"/>
    <w:rsid w:val="00864411"/>
    <w:rsid w:val="008671CA"/>
    <w:rsid w:val="0086797C"/>
    <w:rsid w:val="00867B0C"/>
    <w:rsid w:val="00874548"/>
    <w:rsid w:val="00874F61"/>
    <w:rsid w:val="00874FE0"/>
    <w:rsid w:val="00875665"/>
    <w:rsid w:val="00876BD2"/>
    <w:rsid w:val="00877C80"/>
    <w:rsid w:val="00884DA1"/>
    <w:rsid w:val="00885A08"/>
    <w:rsid w:val="00890472"/>
    <w:rsid w:val="00891F7B"/>
    <w:rsid w:val="008921A2"/>
    <w:rsid w:val="00892645"/>
    <w:rsid w:val="00896913"/>
    <w:rsid w:val="00896F9C"/>
    <w:rsid w:val="008A0EF6"/>
    <w:rsid w:val="008A1A32"/>
    <w:rsid w:val="008A597F"/>
    <w:rsid w:val="008B15F8"/>
    <w:rsid w:val="008B189F"/>
    <w:rsid w:val="008B4EDF"/>
    <w:rsid w:val="008B5C80"/>
    <w:rsid w:val="008B725F"/>
    <w:rsid w:val="008B7A17"/>
    <w:rsid w:val="008C0508"/>
    <w:rsid w:val="008C1A19"/>
    <w:rsid w:val="008C2FF9"/>
    <w:rsid w:val="008C6536"/>
    <w:rsid w:val="008D0864"/>
    <w:rsid w:val="008D0BAB"/>
    <w:rsid w:val="008D1D92"/>
    <w:rsid w:val="008D2C6F"/>
    <w:rsid w:val="008D4013"/>
    <w:rsid w:val="008D40CC"/>
    <w:rsid w:val="008D4B58"/>
    <w:rsid w:val="008D5D61"/>
    <w:rsid w:val="008D60DB"/>
    <w:rsid w:val="008E08F4"/>
    <w:rsid w:val="008E612F"/>
    <w:rsid w:val="008E6BF4"/>
    <w:rsid w:val="008F07E9"/>
    <w:rsid w:val="008F3312"/>
    <w:rsid w:val="008F4786"/>
    <w:rsid w:val="008F5282"/>
    <w:rsid w:val="008F6ABD"/>
    <w:rsid w:val="00901BE2"/>
    <w:rsid w:val="00902382"/>
    <w:rsid w:val="009058EF"/>
    <w:rsid w:val="00905C6E"/>
    <w:rsid w:val="00907DE8"/>
    <w:rsid w:val="0091018C"/>
    <w:rsid w:val="0091157D"/>
    <w:rsid w:val="00911D6E"/>
    <w:rsid w:val="00913B69"/>
    <w:rsid w:val="00916C15"/>
    <w:rsid w:val="009201E1"/>
    <w:rsid w:val="00923409"/>
    <w:rsid w:val="00923999"/>
    <w:rsid w:val="00923A57"/>
    <w:rsid w:val="0092455C"/>
    <w:rsid w:val="009247A7"/>
    <w:rsid w:val="00926395"/>
    <w:rsid w:val="009317A5"/>
    <w:rsid w:val="00932F39"/>
    <w:rsid w:val="0093506A"/>
    <w:rsid w:val="009356BB"/>
    <w:rsid w:val="00941668"/>
    <w:rsid w:val="009419E4"/>
    <w:rsid w:val="00944B37"/>
    <w:rsid w:val="00944FE4"/>
    <w:rsid w:val="00945F28"/>
    <w:rsid w:val="00946192"/>
    <w:rsid w:val="009466E8"/>
    <w:rsid w:val="00947F67"/>
    <w:rsid w:val="00950929"/>
    <w:rsid w:val="00950D04"/>
    <w:rsid w:val="0095396A"/>
    <w:rsid w:val="00953B57"/>
    <w:rsid w:val="0095448C"/>
    <w:rsid w:val="0096070A"/>
    <w:rsid w:val="00960D01"/>
    <w:rsid w:val="00960D12"/>
    <w:rsid w:val="009625FD"/>
    <w:rsid w:val="009703BE"/>
    <w:rsid w:val="009713A2"/>
    <w:rsid w:val="009728A5"/>
    <w:rsid w:val="00972E84"/>
    <w:rsid w:val="009739AC"/>
    <w:rsid w:val="009826BC"/>
    <w:rsid w:val="0098311E"/>
    <w:rsid w:val="009842F1"/>
    <w:rsid w:val="0098438D"/>
    <w:rsid w:val="00985EFD"/>
    <w:rsid w:val="00985F38"/>
    <w:rsid w:val="009877D1"/>
    <w:rsid w:val="00987CDC"/>
    <w:rsid w:val="00991297"/>
    <w:rsid w:val="009928A4"/>
    <w:rsid w:val="00993ACC"/>
    <w:rsid w:val="00994A82"/>
    <w:rsid w:val="00994DA7"/>
    <w:rsid w:val="0099782D"/>
    <w:rsid w:val="009A2E13"/>
    <w:rsid w:val="009A3050"/>
    <w:rsid w:val="009A6A78"/>
    <w:rsid w:val="009A6B6E"/>
    <w:rsid w:val="009A71B0"/>
    <w:rsid w:val="009A76C9"/>
    <w:rsid w:val="009B12AC"/>
    <w:rsid w:val="009B34C9"/>
    <w:rsid w:val="009B452B"/>
    <w:rsid w:val="009B4889"/>
    <w:rsid w:val="009B513E"/>
    <w:rsid w:val="009B64DB"/>
    <w:rsid w:val="009B743D"/>
    <w:rsid w:val="009C7CEB"/>
    <w:rsid w:val="009D0AB2"/>
    <w:rsid w:val="009D12DF"/>
    <w:rsid w:val="009D555F"/>
    <w:rsid w:val="009D66BE"/>
    <w:rsid w:val="009E2649"/>
    <w:rsid w:val="009E3C5D"/>
    <w:rsid w:val="009F0034"/>
    <w:rsid w:val="009F050E"/>
    <w:rsid w:val="009F344A"/>
    <w:rsid w:val="009F34D0"/>
    <w:rsid w:val="00A02D0B"/>
    <w:rsid w:val="00A02E82"/>
    <w:rsid w:val="00A05016"/>
    <w:rsid w:val="00A05A62"/>
    <w:rsid w:val="00A14D8F"/>
    <w:rsid w:val="00A179AE"/>
    <w:rsid w:val="00A20EC8"/>
    <w:rsid w:val="00A21116"/>
    <w:rsid w:val="00A21B0E"/>
    <w:rsid w:val="00A31362"/>
    <w:rsid w:val="00A3496B"/>
    <w:rsid w:val="00A36613"/>
    <w:rsid w:val="00A370AA"/>
    <w:rsid w:val="00A37858"/>
    <w:rsid w:val="00A4135E"/>
    <w:rsid w:val="00A44168"/>
    <w:rsid w:val="00A46DCE"/>
    <w:rsid w:val="00A47029"/>
    <w:rsid w:val="00A525BD"/>
    <w:rsid w:val="00A52BEB"/>
    <w:rsid w:val="00A5642A"/>
    <w:rsid w:val="00A612AB"/>
    <w:rsid w:val="00A624E3"/>
    <w:rsid w:val="00A67A5F"/>
    <w:rsid w:val="00A7073D"/>
    <w:rsid w:val="00A7316D"/>
    <w:rsid w:val="00A7382F"/>
    <w:rsid w:val="00A74F3A"/>
    <w:rsid w:val="00A77F2B"/>
    <w:rsid w:val="00A809E1"/>
    <w:rsid w:val="00A835AB"/>
    <w:rsid w:val="00A86DBA"/>
    <w:rsid w:val="00A87CA7"/>
    <w:rsid w:val="00A908C4"/>
    <w:rsid w:val="00A97257"/>
    <w:rsid w:val="00AA00AF"/>
    <w:rsid w:val="00AA051B"/>
    <w:rsid w:val="00AA799C"/>
    <w:rsid w:val="00AA7F40"/>
    <w:rsid w:val="00AC00BF"/>
    <w:rsid w:val="00AC2252"/>
    <w:rsid w:val="00AC3051"/>
    <w:rsid w:val="00AC4601"/>
    <w:rsid w:val="00AC590D"/>
    <w:rsid w:val="00AD055E"/>
    <w:rsid w:val="00AD3797"/>
    <w:rsid w:val="00AD49F7"/>
    <w:rsid w:val="00AD4C0B"/>
    <w:rsid w:val="00AE7D23"/>
    <w:rsid w:val="00AF0AE4"/>
    <w:rsid w:val="00AF2818"/>
    <w:rsid w:val="00AF2985"/>
    <w:rsid w:val="00AF2A40"/>
    <w:rsid w:val="00AF2FA7"/>
    <w:rsid w:val="00AF351F"/>
    <w:rsid w:val="00AF3C02"/>
    <w:rsid w:val="00AF466E"/>
    <w:rsid w:val="00AF759F"/>
    <w:rsid w:val="00B0160F"/>
    <w:rsid w:val="00B028EC"/>
    <w:rsid w:val="00B028F9"/>
    <w:rsid w:val="00B049B2"/>
    <w:rsid w:val="00B0507A"/>
    <w:rsid w:val="00B06387"/>
    <w:rsid w:val="00B106DA"/>
    <w:rsid w:val="00B11C70"/>
    <w:rsid w:val="00B11D76"/>
    <w:rsid w:val="00B12209"/>
    <w:rsid w:val="00B12B7E"/>
    <w:rsid w:val="00B148AB"/>
    <w:rsid w:val="00B1630B"/>
    <w:rsid w:val="00B175AE"/>
    <w:rsid w:val="00B230CE"/>
    <w:rsid w:val="00B27880"/>
    <w:rsid w:val="00B27D9C"/>
    <w:rsid w:val="00B32D2F"/>
    <w:rsid w:val="00B33416"/>
    <w:rsid w:val="00B33755"/>
    <w:rsid w:val="00B356A0"/>
    <w:rsid w:val="00B36E57"/>
    <w:rsid w:val="00B401F2"/>
    <w:rsid w:val="00B44B99"/>
    <w:rsid w:val="00B47B12"/>
    <w:rsid w:val="00B52677"/>
    <w:rsid w:val="00B52690"/>
    <w:rsid w:val="00B536B6"/>
    <w:rsid w:val="00B54B5D"/>
    <w:rsid w:val="00B54D32"/>
    <w:rsid w:val="00B571F9"/>
    <w:rsid w:val="00B613B9"/>
    <w:rsid w:val="00B634F5"/>
    <w:rsid w:val="00B714F4"/>
    <w:rsid w:val="00B7176B"/>
    <w:rsid w:val="00B72251"/>
    <w:rsid w:val="00B72CCE"/>
    <w:rsid w:val="00B76E17"/>
    <w:rsid w:val="00B7708D"/>
    <w:rsid w:val="00B817C4"/>
    <w:rsid w:val="00B84DCD"/>
    <w:rsid w:val="00B8502C"/>
    <w:rsid w:val="00B86938"/>
    <w:rsid w:val="00B91ED5"/>
    <w:rsid w:val="00B94BD3"/>
    <w:rsid w:val="00B96D85"/>
    <w:rsid w:val="00BA0956"/>
    <w:rsid w:val="00BA1579"/>
    <w:rsid w:val="00BA3E78"/>
    <w:rsid w:val="00BA43C7"/>
    <w:rsid w:val="00BA5CB5"/>
    <w:rsid w:val="00BB126A"/>
    <w:rsid w:val="00BB4308"/>
    <w:rsid w:val="00BB6245"/>
    <w:rsid w:val="00BB6AC1"/>
    <w:rsid w:val="00BC5F16"/>
    <w:rsid w:val="00BC7D69"/>
    <w:rsid w:val="00BD02AA"/>
    <w:rsid w:val="00BD05E9"/>
    <w:rsid w:val="00BD0B81"/>
    <w:rsid w:val="00BD143E"/>
    <w:rsid w:val="00BD4092"/>
    <w:rsid w:val="00BD554A"/>
    <w:rsid w:val="00BE3004"/>
    <w:rsid w:val="00BE4CFF"/>
    <w:rsid w:val="00BF1EDF"/>
    <w:rsid w:val="00BF5E2B"/>
    <w:rsid w:val="00BF693B"/>
    <w:rsid w:val="00BF6F66"/>
    <w:rsid w:val="00C01AF7"/>
    <w:rsid w:val="00C027A2"/>
    <w:rsid w:val="00C027AB"/>
    <w:rsid w:val="00C029D8"/>
    <w:rsid w:val="00C050F0"/>
    <w:rsid w:val="00C0512C"/>
    <w:rsid w:val="00C0593C"/>
    <w:rsid w:val="00C05FF4"/>
    <w:rsid w:val="00C07A2B"/>
    <w:rsid w:val="00C102FC"/>
    <w:rsid w:val="00C10B47"/>
    <w:rsid w:val="00C10B6E"/>
    <w:rsid w:val="00C11AFD"/>
    <w:rsid w:val="00C14E08"/>
    <w:rsid w:val="00C150EC"/>
    <w:rsid w:val="00C1692D"/>
    <w:rsid w:val="00C21AB9"/>
    <w:rsid w:val="00C22A76"/>
    <w:rsid w:val="00C23189"/>
    <w:rsid w:val="00C240F7"/>
    <w:rsid w:val="00C24824"/>
    <w:rsid w:val="00C25C72"/>
    <w:rsid w:val="00C27912"/>
    <w:rsid w:val="00C305C2"/>
    <w:rsid w:val="00C31B15"/>
    <w:rsid w:val="00C33701"/>
    <w:rsid w:val="00C3551C"/>
    <w:rsid w:val="00C356D1"/>
    <w:rsid w:val="00C35C53"/>
    <w:rsid w:val="00C361CB"/>
    <w:rsid w:val="00C3756D"/>
    <w:rsid w:val="00C3760B"/>
    <w:rsid w:val="00C42FCE"/>
    <w:rsid w:val="00C43058"/>
    <w:rsid w:val="00C45B10"/>
    <w:rsid w:val="00C46CDC"/>
    <w:rsid w:val="00C47501"/>
    <w:rsid w:val="00C47621"/>
    <w:rsid w:val="00C47CBD"/>
    <w:rsid w:val="00C503E5"/>
    <w:rsid w:val="00C50D17"/>
    <w:rsid w:val="00C564F1"/>
    <w:rsid w:val="00C6308A"/>
    <w:rsid w:val="00C6353D"/>
    <w:rsid w:val="00C65A55"/>
    <w:rsid w:val="00C670EB"/>
    <w:rsid w:val="00C67FD9"/>
    <w:rsid w:val="00C713F3"/>
    <w:rsid w:val="00C733C7"/>
    <w:rsid w:val="00C744D5"/>
    <w:rsid w:val="00C81236"/>
    <w:rsid w:val="00C83574"/>
    <w:rsid w:val="00C87A9A"/>
    <w:rsid w:val="00C90C7B"/>
    <w:rsid w:val="00C91B9B"/>
    <w:rsid w:val="00C921AA"/>
    <w:rsid w:val="00C95A55"/>
    <w:rsid w:val="00C97D0E"/>
    <w:rsid w:val="00CA7B06"/>
    <w:rsid w:val="00CC1276"/>
    <w:rsid w:val="00CC21E8"/>
    <w:rsid w:val="00CC259F"/>
    <w:rsid w:val="00CC2C5A"/>
    <w:rsid w:val="00CC3D0C"/>
    <w:rsid w:val="00CD0DA5"/>
    <w:rsid w:val="00CD65C7"/>
    <w:rsid w:val="00CE0AEC"/>
    <w:rsid w:val="00CE16EB"/>
    <w:rsid w:val="00CE48CA"/>
    <w:rsid w:val="00CE53C4"/>
    <w:rsid w:val="00CF105B"/>
    <w:rsid w:val="00CF23C6"/>
    <w:rsid w:val="00CF415D"/>
    <w:rsid w:val="00CF6513"/>
    <w:rsid w:val="00D016D4"/>
    <w:rsid w:val="00D03B56"/>
    <w:rsid w:val="00D04548"/>
    <w:rsid w:val="00D04853"/>
    <w:rsid w:val="00D066B7"/>
    <w:rsid w:val="00D06AAC"/>
    <w:rsid w:val="00D07FDB"/>
    <w:rsid w:val="00D11380"/>
    <w:rsid w:val="00D11B42"/>
    <w:rsid w:val="00D15C73"/>
    <w:rsid w:val="00D16F6E"/>
    <w:rsid w:val="00D17798"/>
    <w:rsid w:val="00D223F9"/>
    <w:rsid w:val="00D22669"/>
    <w:rsid w:val="00D26DF5"/>
    <w:rsid w:val="00D3376E"/>
    <w:rsid w:val="00D34BD7"/>
    <w:rsid w:val="00D364AA"/>
    <w:rsid w:val="00D44A07"/>
    <w:rsid w:val="00D47E02"/>
    <w:rsid w:val="00D51C8E"/>
    <w:rsid w:val="00D57719"/>
    <w:rsid w:val="00D626BC"/>
    <w:rsid w:val="00D713A5"/>
    <w:rsid w:val="00D713B0"/>
    <w:rsid w:val="00D717CA"/>
    <w:rsid w:val="00D730EA"/>
    <w:rsid w:val="00D803EA"/>
    <w:rsid w:val="00D80ACA"/>
    <w:rsid w:val="00D81343"/>
    <w:rsid w:val="00D83B2C"/>
    <w:rsid w:val="00D85133"/>
    <w:rsid w:val="00D90091"/>
    <w:rsid w:val="00D94FAE"/>
    <w:rsid w:val="00D958DB"/>
    <w:rsid w:val="00D95E63"/>
    <w:rsid w:val="00DA0357"/>
    <w:rsid w:val="00DB5684"/>
    <w:rsid w:val="00DB664A"/>
    <w:rsid w:val="00DB6A4C"/>
    <w:rsid w:val="00DB70FA"/>
    <w:rsid w:val="00DB7C9F"/>
    <w:rsid w:val="00DC0B62"/>
    <w:rsid w:val="00DC0FA9"/>
    <w:rsid w:val="00DC2043"/>
    <w:rsid w:val="00DD027C"/>
    <w:rsid w:val="00DD1179"/>
    <w:rsid w:val="00DD1ACF"/>
    <w:rsid w:val="00DD268C"/>
    <w:rsid w:val="00DD3DCB"/>
    <w:rsid w:val="00DD536E"/>
    <w:rsid w:val="00DE3394"/>
    <w:rsid w:val="00DE45A2"/>
    <w:rsid w:val="00DF08AC"/>
    <w:rsid w:val="00DF1344"/>
    <w:rsid w:val="00DF4D7A"/>
    <w:rsid w:val="00DF782E"/>
    <w:rsid w:val="00E00755"/>
    <w:rsid w:val="00E02F45"/>
    <w:rsid w:val="00E074EF"/>
    <w:rsid w:val="00E077B3"/>
    <w:rsid w:val="00E13733"/>
    <w:rsid w:val="00E17E52"/>
    <w:rsid w:val="00E2237E"/>
    <w:rsid w:val="00E226C5"/>
    <w:rsid w:val="00E22F2F"/>
    <w:rsid w:val="00E23F95"/>
    <w:rsid w:val="00E244E8"/>
    <w:rsid w:val="00E24FDE"/>
    <w:rsid w:val="00E25880"/>
    <w:rsid w:val="00E2701D"/>
    <w:rsid w:val="00E31BDE"/>
    <w:rsid w:val="00E32654"/>
    <w:rsid w:val="00E329D3"/>
    <w:rsid w:val="00E3617E"/>
    <w:rsid w:val="00E37322"/>
    <w:rsid w:val="00E40A26"/>
    <w:rsid w:val="00E45504"/>
    <w:rsid w:val="00E46D6A"/>
    <w:rsid w:val="00E52EE2"/>
    <w:rsid w:val="00E5486B"/>
    <w:rsid w:val="00E55AAB"/>
    <w:rsid w:val="00E56D1D"/>
    <w:rsid w:val="00E610C6"/>
    <w:rsid w:val="00E61282"/>
    <w:rsid w:val="00E61B16"/>
    <w:rsid w:val="00E6285C"/>
    <w:rsid w:val="00E6374F"/>
    <w:rsid w:val="00E638FD"/>
    <w:rsid w:val="00E657B2"/>
    <w:rsid w:val="00E670AE"/>
    <w:rsid w:val="00E715A1"/>
    <w:rsid w:val="00E72803"/>
    <w:rsid w:val="00E7314B"/>
    <w:rsid w:val="00E76390"/>
    <w:rsid w:val="00E76C1B"/>
    <w:rsid w:val="00E87783"/>
    <w:rsid w:val="00E909ED"/>
    <w:rsid w:val="00E90B8A"/>
    <w:rsid w:val="00E914F3"/>
    <w:rsid w:val="00E92CCF"/>
    <w:rsid w:val="00E9581B"/>
    <w:rsid w:val="00EA058C"/>
    <w:rsid w:val="00EA098E"/>
    <w:rsid w:val="00EA0C90"/>
    <w:rsid w:val="00EA0F93"/>
    <w:rsid w:val="00EA2430"/>
    <w:rsid w:val="00EA258C"/>
    <w:rsid w:val="00EA63BA"/>
    <w:rsid w:val="00EB01A0"/>
    <w:rsid w:val="00EB50FB"/>
    <w:rsid w:val="00EB5DFB"/>
    <w:rsid w:val="00EB725A"/>
    <w:rsid w:val="00EC03C7"/>
    <w:rsid w:val="00EC08B3"/>
    <w:rsid w:val="00EC2F63"/>
    <w:rsid w:val="00EC32DA"/>
    <w:rsid w:val="00ED36E2"/>
    <w:rsid w:val="00ED3AB6"/>
    <w:rsid w:val="00ED5B1A"/>
    <w:rsid w:val="00ED5C0F"/>
    <w:rsid w:val="00ED69CA"/>
    <w:rsid w:val="00ED7CD7"/>
    <w:rsid w:val="00EE0571"/>
    <w:rsid w:val="00EE18CE"/>
    <w:rsid w:val="00EE378B"/>
    <w:rsid w:val="00EE6190"/>
    <w:rsid w:val="00EE66F4"/>
    <w:rsid w:val="00EE6F02"/>
    <w:rsid w:val="00EE7152"/>
    <w:rsid w:val="00EF4600"/>
    <w:rsid w:val="00EF4622"/>
    <w:rsid w:val="00EF6B1A"/>
    <w:rsid w:val="00F05399"/>
    <w:rsid w:val="00F10357"/>
    <w:rsid w:val="00F10E02"/>
    <w:rsid w:val="00F14CFC"/>
    <w:rsid w:val="00F15CAB"/>
    <w:rsid w:val="00F16266"/>
    <w:rsid w:val="00F17A30"/>
    <w:rsid w:val="00F2039A"/>
    <w:rsid w:val="00F22662"/>
    <w:rsid w:val="00F26557"/>
    <w:rsid w:val="00F26B98"/>
    <w:rsid w:val="00F36C7B"/>
    <w:rsid w:val="00F43C8F"/>
    <w:rsid w:val="00F447CC"/>
    <w:rsid w:val="00F46A78"/>
    <w:rsid w:val="00F51212"/>
    <w:rsid w:val="00F51543"/>
    <w:rsid w:val="00F53942"/>
    <w:rsid w:val="00F553D7"/>
    <w:rsid w:val="00F6028A"/>
    <w:rsid w:val="00F605D3"/>
    <w:rsid w:val="00F63F9B"/>
    <w:rsid w:val="00F64469"/>
    <w:rsid w:val="00F668A1"/>
    <w:rsid w:val="00F72B83"/>
    <w:rsid w:val="00F72CCC"/>
    <w:rsid w:val="00F74B99"/>
    <w:rsid w:val="00F7664E"/>
    <w:rsid w:val="00F77D12"/>
    <w:rsid w:val="00F80F58"/>
    <w:rsid w:val="00F81735"/>
    <w:rsid w:val="00F83EAF"/>
    <w:rsid w:val="00F90EC8"/>
    <w:rsid w:val="00F91649"/>
    <w:rsid w:val="00F97D2D"/>
    <w:rsid w:val="00FA1541"/>
    <w:rsid w:val="00FA1795"/>
    <w:rsid w:val="00FA1A38"/>
    <w:rsid w:val="00FA2E6B"/>
    <w:rsid w:val="00FA61A7"/>
    <w:rsid w:val="00FB0F35"/>
    <w:rsid w:val="00FB4DD0"/>
    <w:rsid w:val="00FB58C3"/>
    <w:rsid w:val="00FC0606"/>
    <w:rsid w:val="00FC1020"/>
    <w:rsid w:val="00FC7820"/>
    <w:rsid w:val="00FC7CCC"/>
    <w:rsid w:val="00FD0D7F"/>
    <w:rsid w:val="00FD134E"/>
    <w:rsid w:val="00FD5244"/>
    <w:rsid w:val="00FD5BFF"/>
    <w:rsid w:val="00FE10C2"/>
    <w:rsid w:val="00FE183D"/>
    <w:rsid w:val="00FE50C8"/>
    <w:rsid w:val="00FF4417"/>
    <w:rsid w:val="010230DF"/>
    <w:rsid w:val="01082127"/>
    <w:rsid w:val="01190381"/>
    <w:rsid w:val="01287E93"/>
    <w:rsid w:val="01477CD1"/>
    <w:rsid w:val="018856AF"/>
    <w:rsid w:val="018F6B51"/>
    <w:rsid w:val="01EB5365"/>
    <w:rsid w:val="02145195"/>
    <w:rsid w:val="021D0A29"/>
    <w:rsid w:val="0223031E"/>
    <w:rsid w:val="024912E2"/>
    <w:rsid w:val="025258AA"/>
    <w:rsid w:val="027F4D04"/>
    <w:rsid w:val="02C803F3"/>
    <w:rsid w:val="02DA2D7D"/>
    <w:rsid w:val="02DF57A3"/>
    <w:rsid w:val="02E16CA8"/>
    <w:rsid w:val="02E4587F"/>
    <w:rsid w:val="02E82052"/>
    <w:rsid w:val="02EE79AB"/>
    <w:rsid w:val="030020E1"/>
    <w:rsid w:val="0339692E"/>
    <w:rsid w:val="034A0620"/>
    <w:rsid w:val="034D4E02"/>
    <w:rsid w:val="03600692"/>
    <w:rsid w:val="03604546"/>
    <w:rsid w:val="03696B13"/>
    <w:rsid w:val="036A1510"/>
    <w:rsid w:val="0373473E"/>
    <w:rsid w:val="03CC21CB"/>
    <w:rsid w:val="04117BDE"/>
    <w:rsid w:val="04173438"/>
    <w:rsid w:val="04B5418A"/>
    <w:rsid w:val="04E205A3"/>
    <w:rsid w:val="04E56FB9"/>
    <w:rsid w:val="05087B93"/>
    <w:rsid w:val="052A0F5F"/>
    <w:rsid w:val="053B04D5"/>
    <w:rsid w:val="053C5BA5"/>
    <w:rsid w:val="0560574D"/>
    <w:rsid w:val="056D178C"/>
    <w:rsid w:val="05850EC9"/>
    <w:rsid w:val="05B26FEF"/>
    <w:rsid w:val="05CA4001"/>
    <w:rsid w:val="05D250F6"/>
    <w:rsid w:val="05FB35B9"/>
    <w:rsid w:val="05FB6F31"/>
    <w:rsid w:val="06133985"/>
    <w:rsid w:val="064E28E9"/>
    <w:rsid w:val="06540256"/>
    <w:rsid w:val="06565D7C"/>
    <w:rsid w:val="06990726"/>
    <w:rsid w:val="06C94440"/>
    <w:rsid w:val="06CF3ECD"/>
    <w:rsid w:val="077010BF"/>
    <w:rsid w:val="079E167C"/>
    <w:rsid w:val="07DA1410"/>
    <w:rsid w:val="07FB307F"/>
    <w:rsid w:val="080C528C"/>
    <w:rsid w:val="083B791F"/>
    <w:rsid w:val="08454BA8"/>
    <w:rsid w:val="085E493B"/>
    <w:rsid w:val="08682E8A"/>
    <w:rsid w:val="086F5254"/>
    <w:rsid w:val="088025FB"/>
    <w:rsid w:val="0890633C"/>
    <w:rsid w:val="08A34A75"/>
    <w:rsid w:val="08DA06F5"/>
    <w:rsid w:val="090829F5"/>
    <w:rsid w:val="090B4153"/>
    <w:rsid w:val="092812C3"/>
    <w:rsid w:val="09297082"/>
    <w:rsid w:val="095C5D9F"/>
    <w:rsid w:val="097906FF"/>
    <w:rsid w:val="097D1E9A"/>
    <w:rsid w:val="09830AF1"/>
    <w:rsid w:val="09CC2259"/>
    <w:rsid w:val="09DC51AC"/>
    <w:rsid w:val="09E1057A"/>
    <w:rsid w:val="0A3A4792"/>
    <w:rsid w:val="0A40746F"/>
    <w:rsid w:val="0A58531C"/>
    <w:rsid w:val="0A634F0B"/>
    <w:rsid w:val="0AAA11B7"/>
    <w:rsid w:val="0AAB462C"/>
    <w:rsid w:val="0AB100FE"/>
    <w:rsid w:val="0AC21C32"/>
    <w:rsid w:val="0AE722C1"/>
    <w:rsid w:val="0B112BB9"/>
    <w:rsid w:val="0B3A207F"/>
    <w:rsid w:val="0B4D3BF1"/>
    <w:rsid w:val="0B771B62"/>
    <w:rsid w:val="0B82496D"/>
    <w:rsid w:val="0B840BBB"/>
    <w:rsid w:val="0B897E70"/>
    <w:rsid w:val="0BA81453"/>
    <w:rsid w:val="0BBF0FF6"/>
    <w:rsid w:val="0BF64289"/>
    <w:rsid w:val="0BFA53FB"/>
    <w:rsid w:val="0BFE7494"/>
    <w:rsid w:val="0C5C72AB"/>
    <w:rsid w:val="0C605BA6"/>
    <w:rsid w:val="0C62191E"/>
    <w:rsid w:val="0C6805B7"/>
    <w:rsid w:val="0C774CF8"/>
    <w:rsid w:val="0C8353F1"/>
    <w:rsid w:val="0C9D01AE"/>
    <w:rsid w:val="0CB60C20"/>
    <w:rsid w:val="0CC05809"/>
    <w:rsid w:val="0CCE1629"/>
    <w:rsid w:val="0CDA2218"/>
    <w:rsid w:val="0CFB7D4B"/>
    <w:rsid w:val="0D054058"/>
    <w:rsid w:val="0D0C36E9"/>
    <w:rsid w:val="0D2064F8"/>
    <w:rsid w:val="0D282722"/>
    <w:rsid w:val="0D3D5EE6"/>
    <w:rsid w:val="0DCE6B40"/>
    <w:rsid w:val="0E0903DD"/>
    <w:rsid w:val="0E0B51AC"/>
    <w:rsid w:val="0E131992"/>
    <w:rsid w:val="0E173F17"/>
    <w:rsid w:val="0E180C4F"/>
    <w:rsid w:val="0E37131F"/>
    <w:rsid w:val="0E377879"/>
    <w:rsid w:val="0E7616B1"/>
    <w:rsid w:val="0E9E6512"/>
    <w:rsid w:val="0EA54D02"/>
    <w:rsid w:val="0EA6373D"/>
    <w:rsid w:val="0EAA4EB7"/>
    <w:rsid w:val="0EE7610B"/>
    <w:rsid w:val="0EF32D02"/>
    <w:rsid w:val="0EFD2FF1"/>
    <w:rsid w:val="0F325084"/>
    <w:rsid w:val="0F764F84"/>
    <w:rsid w:val="0F933B9D"/>
    <w:rsid w:val="0FE001B7"/>
    <w:rsid w:val="0FEA7F1D"/>
    <w:rsid w:val="0FEB29E6"/>
    <w:rsid w:val="0FEF5A66"/>
    <w:rsid w:val="0FF1641C"/>
    <w:rsid w:val="10184D5C"/>
    <w:rsid w:val="10C55FD8"/>
    <w:rsid w:val="10F720BF"/>
    <w:rsid w:val="110541D0"/>
    <w:rsid w:val="111023DB"/>
    <w:rsid w:val="111D5F0F"/>
    <w:rsid w:val="112D4CF3"/>
    <w:rsid w:val="113B44EC"/>
    <w:rsid w:val="11544CB4"/>
    <w:rsid w:val="115C1832"/>
    <w:rsid w:val="116467DD"/>
    <w:rsid w:val="1173012A"/>
    <w:rsid w:val="118A0FD0"/>
    <w:rsid w:val="119105B0"/>
    <w:rsid w:val="11BB6C8F"/>
    <w:rsid w:val="11C5530E"/>
    <w:rsid w:val="11CF274E"/>
    <w:rsid w:val="11DE7416"/>
    <w:rsid w:val="11EF4B1B"/>
    <w:rsid w:val="11F428F3"/>
    <w:rsid w:val="121A5F6A"/>
    <w:rsid w:val="12274A70"/>
    <w:rsid w:val="12386E24"/>
    <w:rsid w:val="124A58BE"/>
    <w:rsid w:val="125C6996"/>
    <w:rsid w:val="126D3C74"/>
    <w:rsid w:val="127A5093"/>
    <w:rsid w:val="12EF5FBA"/>
    <w:rsid w:val="12FD6948"/>
    <w:rsid w:val="132B0725"/>
    <w:rsid w:val="132F1E2E"/>
    <w:rsid w:val="133631BD"/>
    <w:rsid w:val="13465759"/>
    <w:rsid w:val="134A6659"/>
    <w:rsid w:val="134D2964"/>
    <w:rsid w:val="135963F4"/>
    <w:rsid w:val="13635C15"/>
    <w:rsid w:val="139D37F3"/>
    <w:rsid w:val="13AF2F6F"/>
    <w:rsid w:val="13B0772A"/>
    <w:rsid w:val="14164D9C"/>
    <w:rsid w:val="14215C1B"/>
    <w:rsid w:val="14240012"/>
    <w:rsid w:val="148C07C8"/>
    <w:rsid w:val="14A42B3E"/>
    <w:rsid w:val="14B06F9F"/>
    <w:rsid w:val="14D964F6"/>
    <w:rsid w:val="15197EAA"/>
    <w:rsid w:val="1527696C"/>
    <w:rsid w:val="152C4D59"/>
    <w:rsid w:val="15393EA6"/>
    <w:rsid w:val="15842905"/>
    <w:rsid w:val="159B19FD"/>
    <w:rsid w:val="159C346D"/>
    <w:rsid w:val="15F852DA"/>
    <w:rsid w:val="1608490B"/>
    <w:rsid w:val="16255F93"/>
    <w:rsid w:val="165B7AED"/>
    <w:rsid w:val="1683057E"/>
    <w:rsid w:val="168D68B6"/>
    <w:rsid w:val="169101AF"/>
    <w:rsid w:val="16A454F6"/>
    <w:rsid w:val="16C25990"/>
    <w:rsid w:val="16F61F4D"/>
    <w:rsid w:val="16F7751A"/>
    <w:rsid w:val="171B53AB"/>
    <w:rsid w:val="17314AFD"/>
    <w:rsid w:val="17500E49"/>
    <w:rsid w:val="17701AE9"/>
    <w:rsid w:val="17766F01"/>
    <w:rsid w:val="17967214"/>
    <w:rsid w:val="17BC33CB"/>
    <w:rsid w:val="17C770F0"/>
    <w:rsid w:val="17D17958"/>
    <w:rsid w:val="17E51656"/>
    <w:rsid w:val="182020B7"/>
    <w:rsid w:val="1837558B"/>
    <w:rsid w:val="183F3590"/>
    <w:rsid w:val="18622F00"/>
    <w:rsid w:val="186671E5"/>
    <w:rsid w:val="189663DC"/>
    <w:rsid w:val="18A06DAC"/>
    <w:rsid w:val="18A13CA6"/>
    <w:rsid w:val="18B13BC0"/>
    <w:rsid w:val="18BD1C8B"/>
    <w:rsid w:val="18F55FDC"/>
    <w:rsid w:val="190B4D55"/>
    <w:rsid w:val="19313A56"/>
    <w:rsid w:val="193B2260"/>
    <w:rsid w:val="195877FF"/>
    <w:rsid w:val="196D5158"/>
    <w:rsid w:val="198527A8"/>
    <w:rsid w:val="1987566D"/>
    <w:rsid w:val="19962E86"/>
    <w:rsid w:val="19A21017"/>
    <w:rsid w:val="19A54FE8"/>
    <w:rsid w:val="19AC1848"/>
    <w:rsid w:val="19C534ED"/>
    <w:rsid w:val="19EC165D"/>
    <w:rsid w:val="19F53DD2"/>
    <w:rsid w:val="1A0538E9"/>
    <w:rsid w:val="1A080CAC"/>
    <w:rsid w:val="1A2853C2"/>
    <w:rsid w:val="1A444411"/>
    <w:rsid w:val="1A577219"/>
    <w:rsid w:val="1A5E5585"/>
    <w:rsid w:val="1A9F7253"/>
    <w:rsid w:val="1AAE4DD8"/>
    <w:rsid w:val="1AE41750"/>
    <w:rsid w:val="1B1C29B0"/>
    <w:rsid w:val="1B5C6238"/>
    <w:rsid w:val="1B5E1503"/>
    <w:rsid w:val="1B6F1602"/>
    <w:rsid w:val="1B81398F"/>
    <w:rsid w:val="1B91148A"/>
    <w:rsid w:val="1B9F38C9"/>
    <w:rsid w:val="1BA57132"/>
    <w:rsid w:val="1BA86144"/>
    <w:rsid w:val="1BAF0CD9"/>
    <w:rsid w:val="1BB11F7A"/>
    <w:rsid w:val="1BBC0700"/>
    <w:rsid w:val="1BD73063"/>
    <w:rsid w:val="1BEB2A64"/>
    <w:rsid w:val="1BFD56AB"/>
    <w:rsid w:val="1BFF5AAA"/>
    <w:rsid w:val="1BFF73B7"/>
    <w:rsid w:val="1C374C53"/>
    <w:rsid w:val="1C5D057A"/>
    <w:rsid w:val="1C84143D"/>
    <w:rsid w:val="1C890A10"/>
    <w:rsid w:val="1CDD28FB"/>
    <w:rsid w:val="1CE1657A"/>
    <w:rsid w:val="1CEE2127"/>
    <w:rsid w:val="1D2F7782"/>
    <w:rsid w:val="1D384069"/>
    <w:rsid w:val="1D3B604D"/>
    <w:rsid w:val="1D76400B"/>
    <w:rsid w:val="1DDF07DD"/>
    <w:rsid w:val="1DE304D5"/>
    <w:rsid w:val="1DF148B0"/>
    <w:rsid w:val="1DF75C3F"/>
    <w:rsid w:val="1E3B37A1"/>
    <w:rsid w:val="1E4A3FC0"/>
    <w:rsid w:val="1E666349"/>
    <w:rsid w:val="1E6C2189"/>
    <w:rsid w:val="1E733517"/>
    <w:rsid w:val="1EB01894"/>
    <w:rsid w:val="1EDC0404"/>
    <w:rsid w:val="1EE76D90"/>
    <w:rsid w:val="1EE933C2"/>
    <w:rsid w:val="1EF34658"/>
    <w:rsid w:val="1EF86AC1"/>
    <w:rsid w:val="1F073C5F"/>
    <w:rsid w:val="1F2E162E"/>
    <w:rsid w:val="1F362F27"/>
    <w:rsid w:val="1F753243"/>
    <w:rsid w:val="1F755643"/>
    <w:rsid w:val="1FA051F0"/>
    <w:rsid w:val="1FB41F12"/>
    <w:rsid w:val="1FC16504"/>
    <w:rsid w:val="1FC74FB8"/>
    <w:rsid w:val="1FD706C4"/>
    <w:rsid w:val="1FFB5A71"/>
    <w:rsid w:val="1FFD5469"/>
    <w:rsid w:val="201936B6"/>
    <w:rsid w:val="205F3A9F"/>
    <w:rsid w:val="20706BC7"/>
    <w:rsid w:val="20786277"/>
    <w:rsid w:val="20884308"/>
    <w:rsid w:val="208C4C0C"/>
    <w:rsid w:val="20AB748F"/>
    <w:rsid w:val="20C41FF9"/>
    <w:rsid w:val="20CE0ED9"/>
    <w:rsid w:val="20CF7FB3"/>
    <w:rsid w:val="20E872D0"/>
    <w:rsid w:val="210B5A1F"/>
    <w:rsid w:val="212154AC"/>
    <w:rsid w:val="21311468"/>
    <w:rsid w:val="21494C45"/>
    <w:rsid w:val="21607BCC"/>
    <w:rsid w:val="21690C01"/>
    <w:rsid w:val="216B1AF3"/>
    <w:rsid w:val="217C323F"/>
    <w:rsid w:val="21902632"/>
    <w:rsid w:val="21977F56"/>
    <w:rsid w:val="21AC2E86"/>
    <w:rsid w:val="21B26104"/>
    <w:rsid w:val="21C106E6"/>
    <w:rsid w:val="21C86982"/>
    <w:rsid w:val="220C13A1"/>
    <w:rsid w:val="222F43ED"/>
    <w:rsid w:val="22387BD6"/>
    <w:rsid w:val="22527EB0"/>
    <w:rsid w:val="22602EFB"/>
    <w:rsid w:val="22630FEA"/>
    <w:rsid w:val="226C301E"/>
    <w:rsid w:val="2290390F"/>
    <w:rsid w:val="229B303C"/>
    <w:rsid w:val="229E1D92"/>
    <w:rsid w:val="22A33B45"/>
    <w:rsid w:val="22B0245E"/>
    <w:rsid w:val="22B44614"/>
    <w:rsid w:val="22C24875"/>
    <w:rsid w:val="22D24A4D"/>
    <w:rsid w:val="22DD14C5"/>
    <w:rsid w:val="22E024E9"/>
    <w:rsid w:val="230B1728"/>
    <w:rsid w:val="230D3B7E"/>
    <w:rsid w:val="233D40F4"/>
    <w:rsid w:val="2383701D"/>
    <w:rsid w:val="239C706C"/>
    <w:rsid w:val="23AF6A8E"/>
    <w:rsid w:val="23B51EDC"/>
    <w:rsid w:val="23D71E53"/>
    <w:rsid w:val="23F45DF2"/>
    <w:rsid w:val="24065C63"/>
    <w:rsid w:val="24082DF8"/>
    <w:rsid w:val="243C740E"/>
    <w:rsid w:val="245A54C3"/>
    <w:rsid w:val="249917FE"/>
    <w:rsid w:val="24AB34E3"/>
    <w:rsid w:val="24BD218B"/>
    <w:rsid w:val="24CF5CE1"/>
    <w:rsid w:val="24D46CDA"/>
    <w:rsid w:val="24FB1784"/>
    <w:rsid w:val="250E2E4F"/>
    <w:rsid w:val="25290DD3"/>
    <w:rsid w:val="25356E75"/>
    <w:rsid w:val="25456E19"/>
    <w:rsid w:val="254B6E52"/>
    <w:rsid w:val="255652E2"/>
    <w:rsid w:val="255C357B"/>
    <w:rsid w:val="25873D4C"/>
    <w:rsid w:val="25B53E66"/>
    <w:rsid w:val="25B6176B"/>
    <w:rsid w:val="25C74149"/>
    <w:rsid w:val="25F946F4"/>
    <w:rsid w:val="261631CF"/>
    <w:rsid w:val="26194985"/>
    <w:rsid w:val="262B2929"/>
    <w:rsid w:val="263F3A83"/>
    <w:rsid w:val="26AB75C6"/>
    <w:rsid w:val="26B446CD"/>
    <w:rsid w:val="26C12FA3"/>
    <w:rsid w:val="26EC0E05"/>
    <w:rsid w:val="270F5DA7"/>
    <w:rsid w:val="27133CB2"/>
    <w:rsid w:val="272A0E68"/>
    <w:rsid w:val="273D765A"/>
    <w:rsid w:val="274526B5"/>
    <w:rsid w:val="276460F3"/>
    <w:rsid w:val="27696D54"/>
    <w:rsid w:val="27772991"/>
    <w:rsid w:val="27E85F4D"/>
    <w:rsid w:val="2817296E"/>
    <w:rsid w:val="282107A4"/>
    <w:rsid w:val="282615FA"/>
    <w:rsid w:val="285B5441"/>
    <w:rsid w:val="285C501C"/>
    <w:rsid w:val="286363AA"/>
    <w:rsid w:val="28643CFD"/>
    <w:rsid w:val="28771E56"/>
    <w:rsid w:val="288D3427"/>
    <w:rsid w:val="288F0BA1"/>
    <w:rsid w:val="28B07F65"/>
    <w:rsid w:val="28D45AFF"/>
    <w:rsid w:val="28E72F0D"/>
    <w:rsid w:val="28E8139F"/>
    <w:rsid w:val="28F4476E"/>
    <w:rsid w:val="28FC235B"/>
    <w:rsid w:val="293146FB"/>
    <w:rsid w:val="2952399C"/>
    <w:rsid w:val="296050BF"/>
    <w:rsid w:val="296642D8"/>
    <w:rsid w:val="297A4E53"/>
    <w:rsid w:val="297A5D79"/>
    <w:rsid w:val="29807871"/>
    <w:rsid w:val="29C27101"/>
    <w:rsid w:val="29E050EB"/>
    <w:rsid w:val="29E1421C"/>
    <w:rsid w:val="29E729A5"/>
    <w:rsid w:val="2A092F82"/>
    <w:rsid w:val="2A1F1FC0"/>
    <w:rsid w:val="2A3434FB"/>
    <w:rsid w:val="2A4907BF"/>
    <w:rsid w:val="2A572901"/>
    <w:rsid w:val="2A8275BB"/>
    <w:rsid w:val="2ADE440E"/>
    <w:rsid w:val="2B013C59"/>
    <w:rsid w:val="2B057BED"/>
    <w:rsid w:val="2B2E4BD9"/>
    <w:rsid w:val="2B3758CC"/>
    <w:rsid w:val="2B380403"/>
    <w:rsid w:val="2B4327FE"/>
    <w:rsid w:val="2B74267D"/>
    <w:rsid w:val="2B812E05"/>
    <w:rsid w:val="2B9056E6"/>
    <w:rsid w:val="2BF30AC7"/>
    <w:rsid w:val="2C0015C8"/>
    <w:rsid w:val="2C032C2F"/>
    <w:rsid w:val="2C1B5102"/>
    <w:rsid w:val="2C29679B"/>
    <w:rsid w:val="2C3A1B18"/>
    <w:rsid w:val="2C4B162F"/>
    <w:rsid w:val="2C760083"/>
    <w:rsid w:val="2C7C3EDF"/>
    <w:rsid w:val="2C7C575A"/>
    <w:rsid w:val="2CB03B88"/>
    <w:rsid w:val="2CBF2720"/>
    <w:rsid w:val="2CC41A40"/>
    <w:rsid w:val="2CD05FD9"/>
    <w:rsid w:val="2CF4117E"/>
    <w:rsid w:val="2D0363AE"/>
    <w:rsid w:val="2D076515"/>
    <w:rsid w:val="2D2C20ED"/>
    <w:rsid w:val="2D3E1FC9"/>
    <w:rsid w:val="2D564730"/>
    <w:rsid w:val="2D5C508F"/>
    <w:rsid w:val="2D8363D0"/>
    <w:rsid w:val="2DA95D41"/>
    <w:rsid w:val="2DAE2D4D"/>
    <w:rsid w:val="2DC5530F"/>
    <w:rsid w:val="2DD934D4"/>
    <w:rsid w:val="2DE24215"/>
    <w:rsid w:val="2DE81100"/>
    <w:rsid w:val="2DE95D45"/>
    <w:rsid w:val="2DFE3BDC"/>
    <w:rsid w:val="2E0339E9"/>
    <w:rsid w:val="2E150D8F"/>
    <w:rsid w:val="2E220AB6"/>
    <w:rsid w:val="2E22115E"/>
    <w:rsid w:val="2E424E40"/>
    <w:rsid w:val="2E4E1113"/>
    <w:rsid w:val="2E717347"/>
    <w:rsid w:val="2ECC169F"/>
    <w:rsid w:val="2ED00E83"/>
    <w:rsid w:val="2ED063A8"/>
    <w:rsid w:val="2EE077A2"/>
    <w:rsid w:val="2EE55BF6"/>
    <w:rsid w:val="2F483333"/>
    <w:rsid w:val="2F49265A"/>
    <w:rsid w:val="2F5729E1"/>
    <w:rsid w:val="2F5C715F"/>
    <w:rsid w:val="2F5E7C59"/>
    <w:rsid w:val="2F754C15"/>
    <w:rsid w:val="2F7942EC"/>
    <w:rsid w:val="2F9E416C"/>
    <w:rsid w:val="2FBB38C8"/>
    <w:rsid w:val="2FEB5CCB"/>
    <w:rsid w:val="2FEE5704"/>
    <w:rsid w:val="30064E9C"/>
    <w:rsid w:val="300F6E18"/>
    <w:rsid w:val="302E5C02"/>
    <w:rsid w:val="304216B8"/>
    <w:rsid w:val="305C687C"/>
    <w:rsid w:val="30790319"/>
    <w:rsid w:val="307F1353"/>
    <w:rsid w:val="308720F6"/>
    <w:rsid w:val="30D2143B"/>
    <w:rsid w:val="30E81B43"/>
    <w:rsid w:val="30F82C2A"/>
    <w:rsid w:val="31085D41"/>
    <w:rsid w:val="310C7312"/>
    <w:rsid w:val="31153038"/>
    <w:rsid w:val="31184F95"/>
    <w:rsid w:val="313F5F20"/>
    <w:rsid w:val="31463222"/>
    <w:rsid w:val="315147C9"/>
    <w:rsid w:val="317364D1"/>
    <w:rsid w:val="31896408"/>
    <w:rsid w:val="318E27D6"/>
    <w:rsid w:val="31A2350C"/>
    <w:rsid w:val="31B02320"/>
    <w:rsid w:val="31B27B32"/>
    <w:rsid w:val="31EB244F"/>
    <w:rsid w:val="31EB7FBA"/>
    <w:rsid w:val="321A5ECB"/>
    <w:rsid w:val="324266D0"/>
    <w:rsid w:val="32647351"/>
    <w:rsid w:val="326C2300"/>
    <w:rsid w:val="32715B68"/>
    <w:rsid w:val="327C459C"/>
    <w:rsid w:val="32936105"/>
    <w:rsid w:val="32C92B7B"/>
    <w:rsid w:val="32E074CF"/>
    <w:rsid w:val="33077D57"/>
    <w:rsid w:val="332633D4"/>
    <w:rsid w:val="333827FC"/>
    <w:rsid w:val="335214F5"/>
    <w:rsid w:val="336C7D25"/>
    <w:rsid w:val="339C5ED6"/>
    <w:rsid w:val="33A03A4B"/>
    <w:rsid w:val="33A52FAA"/>
    <w:rsid w:val="33AA1331"/>
    <w:rsid w:val="33B62540"/>
    <w:rsid w:val="33BC0252"/>
    <w:rsid w:val="33DC5CD3"/>
    <w:rsid w:val="33F77C96"/>
    <w:rsid w:val="33FE42E4"/>
    <w:rsid w:val="343644C7"/>
    <w:rsid w:val="34657479"/>
    <w:rsid w:val="34821AD6"/>
    <w:rsid w:val="34833825"/>
    <w:rsid w:val="3498084D"/>
    <w:rsid w:val="34BA37F6"/>
    <w:rsid w:val="34E0733F"/>
    <w:rsid w:val="34FF1F9A"/>
    <w:rsid w:val="355F1CF5"/>
    <w:rsid w:val="35875F1D"/>
    <w:rsid w:val="35964716"/>
    <w:rsid w:val="35A65B28"/>
    <w:rsid w:val="35B55D1B"/>
    <w:rsid w:val="36045A08"/>
    <w:rsid w:val="360F1920"/>
    <w:rsid w:val="3628478F"/>
    <w:rsid w:val="364315C9"/>
    <w:rsid w:val="368A6F17"/>
    <w:rsid w:val="36913CE5"/>
    <w:rsid w:val="369175D7"/>
    <w:rsid w:val="36A52E64"/>
    <w:rsid w:val="36CA590D"/>
    <w:rsid w:val="36EC1438"/>
    <w:rsid w:val="36EC1C61"/>
    <w:rsid w:val="36FC0D23"/>
    <w:rsid w:val="37051040"/>
    <w:rsid w:val="37126C9A"/>
    <w:rsid w:val="3719756B"/>
    <w:rsid w:val="37356E23"/>
    <w:rsid w:val="373D358A"/>
    <w:rsid w:val="375B3FD0"/>
    <w:rsid w:val="3784633D"/>
    <w:rsid w:val="378B6C54"/>
    <w:rsid w:val="378E2730"/>
    <w:rsid w:val="379042F0"/>
    <w:rsid w:val="37A20571"/>
    <w:rsid w:val="37BF3858"/>
    <w:rsid w:val="37C5613E"/>
    <w:rsid w:val="37EC6507"/>
    <w:rsid w:val="37F76B0F"/>
    <w:rsid w:val="38042FDA"/>
    <w:rsid w:val="38112933"/>
    <w:rsid w:val="3814033B"/>
    <w:rsid w:val="38172D0E"/>
    <w:rsid w:val="38233460"/>
    <w:rsid w:val="389205E6"/>
    <w:rsid w:val="38980E69"/>
    <w:rsid w:val="38A00F55"/>
    <w:rsid w:val="38AB59E3"/>
    <w:rsid w:val="38B32EA0"/>
    <w:rsid w:val="38CA0FDE"/>
    <w:rsid w:val="38DC353B"/>
    <w:rsid w:val="39096AFA"/>
    <w:rsid w:val="391E4825"/>
    <w:rsid w:val="392A12B1"/>
    <w:rsid w:val="392D793A"/>
    <w:rsid w:val="39677CC5"/>
    <w:rsid w:val="39A22E55"/>
    <w:rsid w:val="39B04F5E"/>
    <w:rsid w:val="39C46EC5"/>
    <w:rsid w:val="39EF7005"/>
    <w:rsid w:val="3A053765"/>
    <w:rsid w:val="3A0567DD"/>
    <w:rsid w:val="3A1F08B8"/>
    <w:rsid w:val="3A2C4EBA"/>
    <w:rsid w:val="3A47219E"/>
    <w:rsid w:val="3A614714"/>
    <w:rsid w:val="3A635876"/>
    <w:rsid w:val="3A6A6B44"/>
    <w:rsid w:val="3A823BF4"/>
    <w:rsid w:val="3A8328DC"/>
    <w:rsid w:val="3AB06825"/>
    <w:rsid w:val="3B071183"/>
    <w:rsid w:val="3B2A3F8E"/>
    <w:rsid w:val="3B2D49E0"/>
    <w:rsid w:val="3B556027"/>
    <w:rsid w:val="3B613A93"/>
    <w:rsid w:val="3B6D0B1F"/>
    <w:rsid w:val="3B843900"/>
    <w:rsid w:val="3BB700B7"/>
    <w:rsid w:val="3BD06B5D"/>
    <w:rsid w:val="3C0E0AC9"/>
    <w:rsid w:val="3C0E61D6"/>
    <w:rsid w:val="3C1E0B0E"/>
    <w:rsid w:val="3C3A0AFA"/>
    <w:rsid w:val="3C4B567C"/>
    <w:rsid w:val="3C6B7A2F"/>
    <w:rsid w:val="3C700684"/>
    <w:rsid w:val="3C7243DE"/>
    <w:rsid w:val="3CB02C72"/>
    <w:rsid w:val="3CBC30DD"/>
    <w:rsid w:val="3CBF7BE4"/>
    <w:rsid w:val="3CC01BC6"/>
    <w:rsid w:val="3CCC6286"/>
    <w:rsid w:val="3CF967CC"/>
    <w:rsid w:val="3D0235C5"/>
    <w:rsid w:val="3D0C4F03"/>
    <w:rsid w:val="3D4F73C1"/>
    <w:rsid w:val="3D7A0575"/>
    <w:rsid w:val="3D7F1816"/>
    <w:rsid w:val="3D8A6006"/>
    <w:rsid w:val="3D9D4074"/>
    <w:rsid w:val="3DB6523D"/>
    <w:rsid w:val="3DC616D3"/>
    <w:rsid w:val="3DE418E4"/>
    <w:rsid w:val="3DF41ED7"/>
    <w:rsid w:val="3DF84CBD"/>
    <w:rsid w:val="3E047890"/>
    <w:rsid w:val="3E0B4627"/>
    <w:rsid w:val="3E0B4A65"/>
    <w:rsid w:val="3E2B7513"/>
    <w:rsid w:val="3E4800C5"/>
    <w:rsid w:val="3E4A4DC8"/>
    <w:rsid w:val="3E650498"/>
    <w:rsid w:val="3E8B1AED"/>
    <w:rsid w:val="3EA350ED"/>
    <w:rsid w:val="3EAD4D9F"/>
    <w:rsid w:val="3EB34B58"/>
    <w:rsid w:val="3EB412B6"/>
    <w:rsid w:val="3EC040FF"/>
    <w:rsid w:val="3EE22C39"/>
    <w:rsid w:val="3F0C02C8"/>
    <w:rsid w:val="3F2F3AAC"/>
    <w:rsid w:val="3F5C1E50"/>
    <w:rsid w:val="3F6B3853"/>
    <w:rsid w:val="3F76710F"/>
    <w:rsid w:val="3F8F1D6F"/>
    <w:rsid w:val="3F9847B6"/>
    <w:rsid w:val="3FA50FEB"/>
    <w:rsid w:val="3FB62658"/>
    <w:rsid w:val="3FBF4E2E"/>
    <w:rsid w:val="3FE5028A"/>
    <w:rsid w:val="3FFF45F6"/>
    <w:rsid w:val="400803B2"/>
    <w:rsid w:val="400804E7"/>
    <w:rsid w:val="40382E5A"/>
    <w:rsid w:val="40572050"/>
    <w:rsid w:val="405F34A4"/>
    <w:rsid w:val="406946A0"/>
    <w:rsid w:val="40A6556A"/>
    <w:rsid w:val="41036525"/>
    <w:rsid w:val="410E5FD4"/>
    <w:rsid w:val="41166258"/>
    <w:rsid w:val="412065C0"/>
    <w:rsid w:val="41246AA0"/>
    <w:rsid w:val="414E54F8"/>
    <w:rsid w:val="41591676"/>
    <w:rsid w:val="415D3E87"/>
    <w:rsid w:val="41841A8A"/>
    <w:rsid w:val="418D5DEE"/>
    <w:rsid w:val="41BC6C52"/>
    <w:rsid w:val="41C11F06"/>
    <w:rsid w:val="41C95301"/>
    <w:rsid w:val="41CB34B1"/>
    <w:rsid w:val="41CF6407"/>
    <w:rsid w:val="41D2566B"/>
    <w:rsid w:val="420561E0"/>
    <w:rsid w:val="421504C2"/>
    <w:rsid w:val="421A2CAC"/>
    <w:rsid w:val="421A678E"/>
    <w:rsid w:val="42622D8C"/>
    <w:rsid w:val="42751115"/>
    <w:rsid w:val="42837DDD"/>
    <w:rsid w:val="428A7A9B"/>
    <w:rsid w:val="42B068DD"/>
    <w:rsid w:val="42BA6AC5"/>
    <w:rsid w:val="42CA045B"/>
    <w:rsid w:val="42E23C0C"/>
    <w:rsid w:val="42F619B7"/>
    <w:rsid w:val="430F5A1A"/>
    <w:rsid w:val="432D2509"/>
    <w:rsid w:val="435B703A"/>
    <w:rsid w:val="439E5A90"/>
    <w:rsid w:val="43DE5648"/>
    <w:rsid w:val="43EA4C96"/>
    <w:rsid w:val="440914E8"/>
    <w:rsid w:val="441A2819"/>
    <w:rsid w:val="44337121"/>
    <w:rsid w:val="444E4876"/>
    <w:rsid w:val="444F7D4F"/>
    <w:rsid w:val="44546742"/>
    <w:rsid w:val="44777A1F"/>
    <w:rsid w:val="448C05DF"/>
    <w:rsid w:val="44CE29A6"/>
    <w:rsid w:val="44D30354"/>
    <w:rsid w:val="45062140"/>
    <w:rsid w:val="4521341D"/>
    <w:rsid w:val="45533F2D"/>
    <w:rsid w:val="4566499C"/>
    <w:rsid w:val="45765089"/>
    <w:rsid w:val="45770269"/>
    <w:rsid w:val="458D77A6"/>
    <w:rsid w:val="4597723C"/>
    <w:rsid w:val="45AE7EEE"/>
    <w:rsid w:val="462D68B0"/>
    <w:rsid w:val="46426B07"/>
    <w:rsid w:val="4647727E"/>
    <w:rsid w:val="464E4809"/>
    <w:rsid w:val="466070D3"/>
    <w:rsid w:val="46721363"/>
    <w:rsid w:val="467A448B"/>
    <w:rsid w:val="468E5AF7"/>
    <w:rsid w:val="469A6150"/>
    <w:rsid w:val="46B80F1A"/>
    <w:rsid w:val="46D95C5E"/>
    <w:rsid w:val="46FF0B67"/>
    <w:rsid w:val="470C5990"/>
    <w:rsid w:val="4722271D"/>
    <w:rsid w:val="4722495C"/>
    <w:rsid w:val="472C3839"/>
    <w:rsid w:val="472C5E91"/>
    <w:rsid w:val="47430F77"/>
    <w:rsid w:val="4743767B"/>
    <w:rsid w:val="47487C47"/>
    <w:rsid w:val="47506ECD"/>
    <w:rsid w:val="478672C4"/>
    <w:rsid w:val="4791181E"/>
    <w:rsid w:val="47934BE9"/>
    <w:rsid w:val="47981849"/>
    <w:rsid w:val="47A67C0A"/>
    <w:rsid w:val="47F15329"/>
    <w:rsid w:val="480212E4"/>
    <w:rsid w:val="484525B4"/>
    <w:rsid w:val="484B748D"/>
    <w:rsid w:val="486B315D"/>
    <w:rsid w:val="48756C52"/>
    <w:rsid w:val="487D473F"/>
    <w:rsid w:val="48962773"/>
    <w:rsid w:val="48AB3737"/>
    <w:rsid w:val="48BC2773"/>
    <w:rsid w:val="48C269A2"/>
    <w:rsid w:val="48DA7B6B"/>
    <w:rsid w:val="48E57478"/>
    <w:rsid w:val="49080B7C"/>
    <w:rsid w:val="491141C7"/>
    <w:rsid w:val="494D47E1"/>
    <w:rsid w:val="496B6CFB"/>
    <w:rsid w:val="497B39E0"/>
    <w:rsid w:val="49924A8F"/>
    <w:rsid w:val="499670A5"/>
    <w:rsid w:val="499D7C4A"/>
    <w:rsid w:val="49DB109C"/>
    <w:rsid w:val="4A1B0DAC"/>
    <w:rsid w:val="4A296EB6"/>
    <w:rsid w:val="4A325785"/>
    <w:rsid w:val="4A331C29"/>
    <w:rsid w:val="4A372D4C"/>
    <w:rsid w:val="4A3C6604"/>
    <w:rsid w:val="4A783AE0"/>
    <w:rsid w:val="4A957707"/>
    <w:rsid w:val="4A9F2D13"/>
    <w:rsid w:val="4AB35EA4"/>
    <w:rsid w:val="4AB83281"/>
    <w:rsid w:val="4ADF76BB"/>
    <w:rsid w:val="4AF13892"/>
    <w:rsid w:val="4B26353C"/>
    <w:rsid w:val="4B4614E8"/>
    <w:rsid w:val="4BAD6BFC"/>
    <w:rsid w:val="4BB26B7D"/>
    <w:rsid w:val="4BEB208F"/>
    <w:rsid w:val="4C001FDF"/>
    <w:rsid w:val="4C2921B2"/>
    <w:rsid w:val="4C2B6930"/>
    <w:rsid w:val="4C333488"/>
    <w:rsid w:val="4C5440D8"/>
    <w:rsid w:val="4C984320"/>
    <w:rsid w:val="4CA8726F"/>
    <w:rsid w:val="4CAA3A1E"/>
    <w:rsid w:val="4CAA4BBA"/>
    <w:rsid w:val="4CC2537D"/>
    <w:rsid w:val="4CF87678"/>
    <w:rsid w:val="4D01398A"/>
    <w:rsid w:val="4D08431F"/>
    <w:rsid w:val="4D180E99"/>
    <w:rsid w:val="4D183358"/>
    <w:rsid w:val="4D453A21"/>
    <w:rsid w:val="4D5361DF"/>
    <w:rsid w:val="4D5A60A3"/>
    <w:rsid w:val="4D700A9E"/>
    <w:rsid w:val="4D857F0A"/>
    <w:rsid w:val="4D966A63"/>
    <w:rsid w:val="4DAF74DD"/>
    <w:rsid w:val="4DBE00F9"/>
    <w:rsid w:val="4DCC21C1"/>
    <w:rsid w:val="4DDC79D2"/>
    <w:rsid w:val="4DF47921"/>
    <w:rsid w:val="4E165AE9"/>
    <w:rsid w:val="4EB2432D"/>
    <w:rsid w:val="4EEA0D24"/>
    <w:rsid w:val="4F2002A2"/>
    <w:rsid w:val="4F534BF8"/>
    <w:rsid w:val="4F7A3E56"/>
    <w:rsid w:val="4F974A08"/>
    <w:rsid w:val="4F9D36E1"/>
    <w:rsid w:val="4FB85036"/>
    <w:rsid w:val="4FC744B5"/>
    <w:rsid w:val="4FC96B8B"/>
    <w:rsid w:val="4FE86FC1"/>
    <w:rsid w:val="4FF634E7"/>
    <w:rsid w:val="4FFC288D"/>
    <w:rsid w:val="501778F7"/>
    <w:rsid w:val="503117DB"/>
    <w:rsid w:val="505415DB"/>
    <w:rsid w:val="50743C36"/>
    <w:rsid w:val="508E53EE"/>
    <w:rsid w:val="50BF60DA"/>
    <w:rsid w:val="50E84DEF"/>
    <w:rsid w:val="51051E45"/>
    <w:rsid w:val="51393D8F"/>
    <w:rsid w:val="514A1B99"/>
    <w:rsid w:val="515B3BD9"/>
    <w:rsid w:val="51644DBE"/>
    <w:rsid w:val="51867E54"/>
    <w:rsid w:val="519A433C"/>
    <w:rsid w:val="51A05024"/>
    <w:rsid w:val="51A927D1"/>
    <w:rsid w:val="51D1136A"/>
    <w:rsid w:val="51D949D9"/>
    <w:rsid w:val="52025832"/>
    <w:rsid w:val="521D11E0"/>
    <w:rsid w:val="52205D6D"/>
    <w:rsid w:val="523F62C5"/>
    <w:rsid w:val="524D13AE"/>
    <w:rsid w:val="52804906"/>
    <w:rsid w:val="529107A0"/>
    <w:rsid w:val="52A61FF5"/>
    <w:rsid w:val="52E57838"/>
    <w:rsid w:val="52E71802"/>
    <w:rsid w:val="53335FDA"/>
    <w:rsid w:val="533C3374"/>
    <w:rsid w:val="535C5F41"/>
    <w:rsid w:val="53637C7A"/>
    <w:rsid w:val="536E3CD2"/>
    <w:rsid w:val="536F020F"/>
    <w:rsid w:val="53717440"/>
    <w:rsid w:val="540807FD"/>
    <w:rsid w:val="54140506"/>
    <w:rsid w:val="54377D80"/>
    <w:rsid w:val="544E3464"/>
    <w:rsid w:val="545D0EF9"/>
    <w:rsid w:val="54696247"/>
    <w:rsid w:val="54A85AA7"/>
    <w:rsid w:val="54B020C8"/>
    <w:rsid w:val="54B4698A"/>
    <w:rsid w:val="54B51D52"/>
    <w:rsid w:val="54B973CD"/>
    <w:rsid w:val="54C73CC3"/>
    <w:rsid w:val="554271C4"/>
    <w:rsid w:val="55627866"/>
    <w:rsid w:val="556A639C"/>
    <w:rsid w:val="557D1B29"/>
    <w:rsid w:val="55A25AB2"/>
    <w:rsid w:val="55C63B7A"/>
    <w:rsid w:val="55F04E72"/>
    <w:rsid w:val="56101068"/>
    <w:rsid w:val="56110415"/>
    <w:rsid w:val="561346BC"/>
    <w:rsid w:val="567F382C"/>
    <w:rsid w:val="569070DC"/>
    <w:rsid w:val="56B37605"/>
    <w:rsid w:val="57053291"/>
    <w:rsid w:val="574B0E47"/>
    <w:rsid w:val="575E2AB0"/>
    <w:rsid w:val="576771F1"/>
    <w:rsid w:val="577E3933"/>
    <w:rsid w:val="578D198F"/>
    <w:rsid w:val="579D3706"/>
    <w:rsid w:val="57B37A3D"/>
    <w:rsid w:val="57BF1891"/>
    <w:rsid w:val="57CF0D08"/>
    <w:rsid w:val="57D67F14"/>
    <w:rsid w:val="57E61364"/>
    <w:rsid w:val="582A7167"/>
    <w:rsid w:val="583316D3"/>
    <w:rsid w:val="58472D43"/>
    <w:rsid w:val="585221F5"/>
    <w:rsid w:val="58550FBC"/>
    <w:rsid w:val="587133F6"/>
    <w:rsid w:val="58783B7F"/>
    <w:rsid w:val="58853352"/>
    <w:rsid w:val="588F4DFC"/>
    <w:rsid w:val="58C8623C"/>
    <w:rsid w:val="59012EF2"/>
    <w:rsid w:val="59013E59"/>
    <w:rsid w:val="59024485"/>
    <w:rsid w:val="592F5CBE"/>
    <w:rsid w:val="59356739"/>
    <w:rsid w:val="59576FB6"/>
    <w:rsid w:val="598F04FE"/>
    <w:rsid w:val="59975A1C"/>
    <w:rsid w:val="59AC5A29"/>
    <w:rsid w:val="59B626E9"/>
    <w:rsid w:val="59E84AD6"/>
    <w:rsid w:val="5A1516C1"/>
    <w:rsid w:val="5A24333C"/>
    <w:rsid w:val="5A290952"/>
    <w:rsid w:val="5A3B7A9B"/>
    <w:rsid w:val="5A5359CF"/>
    <w:rsid w:val="5A584D94"/>
    <w:rsid w:val="5A5C637C"/>
    <w:rsid w:val="5A5D748B"/>
    <w:rsid w:val="5A6F4D3F"/>
    <w:rsid w:val="5A8042EB"/>
    <w:rsid w:val="5AB677A8"/>
    <w:rsid w:val="5AB67D0C"/>
    <w:rsid w:val="5ADA6A02"/>
    <w:rsid w:val="5ADC4B1A"/>
    <w:rsid w:val="5AE47650"/>
    <w:rsid w:val="5AF50835"/>
    <w:rsid w:val="5B0957E4"/>
    <w:rsid w:val="5B2F65FB"/>
    <w:rsid w:val="5B37460A"/>
    <w:rsid w:val="5B4858E3"/>
    <w:rsid w:val="5B4A7497"/>
    <w:rsid w:val="5B600965"/>
    <w:rsid w:val="5B73657F"/>
    <w:rsid w:val="5B7E6A7C"/>
    <w:rsid w:val="5B8A3673"/>
    <w:rsid w:val="5BA219EB"/>
    <w:rsid w:val="5BC679ED"/>
    <w:rsid w:val="5BC85C95"/>
    <w:rsid w:val="5C073A9D"/>
    <w:rsid w:val="5C124244"/>
    <w:rsid w:val="5C1B251D"/>
    <w:rsid w:val="5C401594"/>
    <w:rsid w:val="5C415324"/>
    <w:rsid w:val="5C534EE0"/>
    <w:rsid w:val="5C681A60"/>
    <w:rsid w:val="5C734107"/>
    <w:rsid w:val="5C95354F"/>
    <w:rsid w:val="5CBA1D36"/>
    <w:rsid w:val="5CC20BEA"/>
    <w:rsid w:val="5CD346A3"/>
    <w:rsid w:val="5CEC1847"/>
    <w:rsid w:val="5CF53387"/>
    <w:rsid w:val="5CF74D38"/>
    <w:rsid w:val="5D13037F"/>
    <w:rsid w:val="5D234849"/>
    <w:rsid w:val="5D2F14BA"/>
    <w:rsid w:val="5D4C069A"/>
    <w:rsid w:val="5D66148D"/>
    <w:rsid w:val="5DC6470A"/>
    <w:rsid w:val="5DD010E5"/>
    <w:rsid w:val="5DF257CE"/>
    <w:rsid w:val="5E0B4BE0"/>
    <w:rsid w:val="5E6D2353"/>
    <w:rsid w:val="5E705163"/>
    <w:rsid w:val="5E72408D"/>
    <w:rsid w:val="5E79177D"/>
    <w:rsid w:val="5E897602"/>
    <w:rsid w:val="5E936037"/>
    <w:rsid w:val="5EA60C84"/>
    <w:rsid w:val="5EAD75B7"/>
    <w:rsid w:val="5EC04075"/>
    <w:rsid w:val="5EC200EC"/>
    <w:rsid w:val="5EDA020D"/>
    <w:rsid w:val="5F19762C"/>
    <w:rsid w:val="5F61266B"/>
    <w:rsid w:val="5F70492E"/>
    <w:rsid w:val="5FB54A36"/>
    <w:rsid w:val="5FCF49FC"/>
    <w:rsid w:val="5FD650D9"/>
    <w:rsid w:val="5FDB016D"/>
    <w:rsid w:val="5FE8284A"/>
    <w:rsid w:val="5FEA0949"/>
    <w:rsid w:val="5FF57E5E"/>
    <w:rsid w:val="6020627B"/>
    <w:rsid w:val="60285C26"/>
    <w:rsid w:val="60296A6D"/>
    <w:rsid w:val="602E07CE"/>
    <w:rsid w:val="60376613"/>
    <w:rsid w:val="6062696C"/>
    <w:rsid w:val="606A5821"/>
    <w:rsid w:val="6087270B"/>
    <w:rsid w:val="60C6278F"/>
    <w:rsid w:val="60CF38D6"/>
    <w:rsid w:val="60DE124E"/>
    <w:rsid w:val="60FA4DF7"/>
    <w:rsid w:val="611B72C5"/>
    <w:rsid w:val="61391D80"/>
    <w:rsid w:val="61B36598"/>
    <w:rsid w:val="61C77D95"/>
    <w:rsid w:val="62162102"/>
    <w:rsid w:val="62257C51"/>
    <w:rsid w:val="62352382"/>
    <w:rsid w:val="623600B0"/>
    <w:rsid w:val="62394DE8"/>
    <w:rsid w:val="623D7C41"/>
    <w:rsid w:val="624C31A5"/>
    <w:rsid w:val="625C563D"/>
    <w:rsid w:val="626C60A0"/>
    <w:rsid w:val="62976675"/>
    <w:rsid w:val="62C90F25"/>
    <w:rsid w:val="62CB74E3"/>
    <w:rsid w:val="62D14028"/>
    <w:rsid w:val="62D20258"/>
    <w:rsid w:val="62EE3D6A"/>
    <w:rsid w:val="6330126B"/>
    <w:rsid w:val="63405211"/>
    <w:rsid w:val="63535302"/>
    <w:rsid w:val="63916680"/>
    <w:rsid w:val="63940387"/>
    <w:rsid w:val="63A45F6C"/>
    <w:rsid w:val="63C35974"/>
    <w:rsid w:val="63CC5F76"/>
    <w:rsid w:val="63CE7752"/>
    <w:rsid w:val="63D52938"/>
    <w:rsid w:val="63DF43DF"/>
    <w:rsid w:val="64045DDD"/>
    <w:rsid w:val="642B7DFE"/>
    <w:rsid w:val="64431196"/>
    <w:rsid w:val="645A5BAC"/>
    <w:rsid w:val="645F7615"/>
    <w:rsid w:val="64831853"/>
    <w:rsid w:val="64855973"/>
    <w:rsid w:val="64872E45"/>
    <w:rsid w:val="64AC7B4C"/>
    <w:rsid w:val="64BE22D6"/>
    <w:rsid w:val="64F25DE5"/>
    <w:rsid w:val="650E7498"/>
    <w:rsid w:val="65175869"/>
    <w:rsid w:val="653730C9"/>
    <w:rsid w:val="65380448"/>
    <w:rsid w:val="65402FF4"/>
    <w:rsid w:val="65752C9E"/>
    <w:rsid w:val="659B21A5"/>
    <w:rsid w:val="65AB20A1"/>
    <w:rsid w:val="65C326DF"/>
    <w:rsid w:val="65D22D81"/>
    <w:rsid w:val="65FD3158"/>
    <w:rsid w:val="66182BE6"/>
    <w:rsid w:val="664F5981"/>
    <w:rsid w:val="66606532"/>
    <w:rsid w:val="66660838"/>
    <w:rsid w:val="66666A8A"/>
    <w:rsid w:val="668D34E2"/>
    <w:rsid w:val="66993D4C"/>
    <w:rsid w:val="669B2BD8"/>
    <w:rsid w:val="669D0635"/>
    <w:rsid w:val="669D1BD8"/>
    <w:rsid w:val="66A66741"/>
    <w:rsid w:val="66A86CEB"/>
    <w:rsid w:val="66AC6A75"/>
    <w:rsid w:val="66BA551E"/>
    <w:rsid w:val="66DC6C81"/>
    <w:rsid w:val="66E55C01"/>
    <w:rsid w:val="671820DF"/>
    <w:rsid w:val="67263EE0"/>
    <w:rsid w:val="677671A1"/>
    <w:rsid w:val="67926549"/>
    <w:rsid w:val="67A0162A"/>
    <w:rsid w:val="67C00663"/>
    <w:rsid w:val="67D563EC"/>
    <w:rsid w:val="67DA328C"/>
    <w:rsid w:val="67E57E78"/>
    <w:rsid w:val="67E8131A"/>
    <w:rsid w:val="67E83C27"/>
    <w:rsid w:val="684749A2"/>
    <w:rsid w:val="686D5878"/>
    <w:rsid w:val="68A01E31"/>
    <w:rsid w:val="68A942EF"/>
    <w:rsid w:val="68BD30FE"/>
    <w:rsid w:val="68BE79F0"/>
    <w:rsid w:val="68BF1E88"/>
    <w:rsid w:val="68C72DC3"/>
    <w:rsid w:val="68CF61C9"/>
    <w:rsid w:val="68F6572E"/>
    <w:rsid w:val="68FF7E90"/>
    <w:rsid w:val="69495A57"/>
    <w:rsid w:val="695157D0"/>
    <w:rsid w:val="696C795E"/>
    <w:rsid w:val="69803409"/>
    <w:rsid w:val="699B6CA7"/>
    <w:rsid w:val="69A47FF6"/>
    <w:rsid w:val="69A578CA"/>
    <w:rsid w:val="69CA2B17"/>
    <w:rsid w:val="6A026371"/>
    <w:rsid w:val="6A3D7129"/>
    <w:rsid w:val="6A4470E3"/>
    <w:rsid w:val="6A6C7C49"/>
    <w:rsid w:val="6A7A60E3"/>
    <w:rsid w:val="6A95793E"/>
    <w:rsid w:val="6A9C73D0"/>
    <w:rsid w:val="6AA804C4"/>
    <w:rsid w:val="6AAB551D"/>
    <w:rsid w:val="6AC62FF8"/>
    <w:rsid w:val="6AE03473"/>
    <w:rsid w:val="6B0A52D4"/>
    <w:rsid w:val="6B166157"/>
    <w:rsid w:val="6B2A0087"/>
    <w:rsid w:val="6B3A4A34"/>
    <w:rsid w:val="6B3C2EBD"/>
    <w:rsid w:val="6B500757"/>
    <w:rsid w:val="6B6A353E"/>
    <w:rsid w:val="6BA7798E"/>
    <w:rsid w:val="6BAC6C58"/>
    <w:rsid w:val="6BBA58AE"/>
    <w:rsid w:val="6BC93D43"/>
    <w:rsid w:val="6BCB7ABB"/>
    <w:rsid w:val="6BE96194"/>
    <w:rsid w:val="6C027E52"/>
    <w:rsid w:val="6C0905E4"/>
    <w:rsid w:val="6C540FF3"/>
    <w:rsid w:val="6C5A79EB"/>
    <w:rsid w:val="6C7527C6"/>
    <w:rsid w:val="6C8E6437"/>
    <w:rsid w:val="6C9205D9"/>
    <w:rsid w:val="6CAC3E0C"/>
    <w:rsid w:val="6CBB7E44"/>
    <w:rsid w:val="6CDF186C"/>
    <w:rsid w:val="6CE32BE3"/>
    <w:rsid w:val="6CE8644B"/>
    <w:rsid w:val="6CE93BA3"/>
    <w:rsid w:val="6CFF124A"/>
    <w:rsid w:val="6D033285"/>
    <w:rsid w:val="6D0B23D7"/>
    <w:rsid w:val="6D150F93"/>
    <w:rsid w:val="6D3A280C"/>
    <w:rsid w:val="6D512242"/>
    <w:rsid w:val="6D5D6CA1"/>
    <w:rsid w:val="6D740D0A"/>
    <w:rsid w:val="6D7411C7"/>
    <w:rsid w:val="6D914BEF"/>
    <w:rsid w:val="6D9E678A"/>
    <w:rsid w:val="6DB7670E"/>
    <w:rsid w:val="6DBD27C3"/>
    <w:rsid w:val="6DC24D4E"/>
    <w:rsid w:val="6DDB12EC"/>
    <w:rsid w:val="6DE50D6E"/>
    <w:rsid w:val="6E331AF7"/>
    <w:rsid w:val="6E394316"/>
    <w:rsid w:val="6E4C2A0A"/>
    <w:rsid w:val="6E66362F"/>
    <w:rsid w:val="6E9A12BD"/>
    <w:rsid w:val="6EBB3DA8"/>
    <w:rsid w:val="6EC6456A"/>
    <w:rsid w:val="6EE30FBA"/>
    <w:rsid w:val="6EEC2D0F"/>
    <w:rsid w:val="6F090A36"/>
    <w:rsid w:val="6F094457"/>
    <w:rsid w:val="6F0A40EE"/>
    <w:rsid w:val="6F172914"/>
    <w:rsid w:val="6F2903F6"/>
    <w:rsid w:val="6F2A168C"/>
    <w:rsid w:val="6F2E492E"/>
    <w:rsid w:val="6F327B9C"/>
    <w:rsid w:val="6F3449A7"/>
    <w:rsid w:val="6F410095"/>
    <w:rsid w:val="6F4F630E"/>
    <w:rsid w:val="6F5F0AED"/>
    <w:rsid w:val="6F7D083C"/>
    <w:rsid w:val="6F7D7049"/>
    <w:rsid w:val="6F8C17D8"/>
    <w:rsid w:val="6F8F7052"/>
    <w:rsid w:val="6F9B5DF7"/>
    <w:rsid w:val="6FC27596"/>
    <w:rsid w:val="6FCF56A0"/>
    <w:rsid w:val="6FF60E7F"/>
    <w:rsid w:val="701C5C8F"/>
    <w:rsid w:val="70231548"/>
    <w:rsid w:val="70266BB4"/>
    <w:rsid w:val="703D52BD"/>
    <w:rsid w:val="7094702F"/>
    <w:rsid w:val="709972E4"/>
    <w:rsid w:val="709A1DBB"/>
    <w:rsid w:val="709A7CB6"/>
    <w:rsid w:val="70AD67FB"/>
    <w:rsid w:val="70AE5FAA"/>
    <w:rsid w:val="70C60BFB"/>
    <w:rsid w:val="70C920F0"/>
    <w:rsid w:val="70CA1D71"/>
    <w:rsid w:val="70CD686E"/>
    <w:rsid w:val="70CF1793"/>
    <w:rsid w:val="70E03C86"/>
    <w:rsid w:val="70F742B6"/>
    <w:rsid w:val="7103507D"/>
    <w:rsid w:val="71091704"/>
    <w:rsid w:val="711123BB"/>
    <w:rsid w:val="711A5F63"/>
    <w:rsid w:val="713A38F2"/>
    <w:rsid w:val="716A5681"/>
    <w:rsid w:val="71810C1C"/>
    <w:rsid w:val="71834270"/>
    <w:rsid w:val="718E2FF1"/>
    <w:rsid w:val="71A5490B"/>
    <w:rsid w:val="71B32129"/>
    <w:rsid w:val="71B9244C"/>
    <w:rsid w:val="71CE4E84"/>
    <w:rsid w:val="71CF1E3C"/>
    <w:rsid w:val="71D368CA"/>
    <w:rsid w:val="7202445E"/>
    <w:rsid w:val="72107CFB"/>
    <w:rsid w:val="72182036"/>
    <w:rsid w:val="72265332"/>
    <w:rsid w:val="726A16B0"/>
    <w:rsid w:val="726E5068"/>
    <w:rsid w:val="72917F64"/>
    <w:rsid w:val="72B832BB"/>
    <w:rsid w:val="72BD2C86"/>
    <w:rsid w:val="72DB4D45"/>
    <w:rsid w:val="72E2393D"/>
    <w:rsid w:val="72F53047"/>
    <w:rsid w:val="72FD2218"/>
    <w:rsid w:val="73010267"/>
    <w:rsid w:val="730833A3"/>
    <w:rsid w:val="730E64E0"/>
    <w:rsid w:val="73223D39"/>
    <w:rsid w:val="7327064E"/>
    <w:rsid w:val="73351160"/>
    <w:rsid w:val="73514C5A"/>
    <w:rsid w:val="735A6AED"/>
    <w:rsid w:val="735F6D3B"/>
    <w:rsid w:val="738915B2"/>
    <w:rsid w:val="73905147"/>
    <w:rsid w:val="73A925F6"/>
    <w:rsid w:val="73AE27C6"/>
    <w:rsid w:val="73B36F29"/>
    <w:rsid w:val="73D97DAC"/>
    <w:rsid w:val="73DF0021"/>
    <w:rsid w:val="740F6272"/>
    <w:rsid w:val="7428537F"/>
    <w:rsid w:val="7440408E"/>
    <w:rsid w:val="745325C0"/>
    <w:rsid w:val="745D327B"/>
    <w:rsid w:val="745F38D1"/>
    <w:rsid w:val="746217D9"/>
    <w:rsid w:val="74F327E9"/>
    <w:rsid w:val="7521663B"/>
    <w:rsid w:val="75254A3D"/>
    <w:rsid w:val="75284191"/>
    <w:rsid w:val="75307FE0"/>
    <w:rsid w:val="753448FB"/>
    <w:rsid w:val="753E5AA3"/>
    <w:rsid w:val="75432CCF"/>
    <w:rsid w:val="754D3448"/>
    <w:rsid w:val="75524DAA"/>
    <w:rsid w:val="75681DAF"/>
    <w:rsid w:val="758B0D5E"/>
    <w:rsid w:val="75A71BAC"/>
    <w:rsid w:val="75CD6E7F"/>
    <w:rsid w:val="75D1760B"/>
    <w:rsid w:val="75DC4673"/>
    <w:rsid w:val="75E31EA6"/>
    <w:rsid w:val="75E342BF"/>
    <w:rsid w:val="75F57767"/>
    <w:rsid w:val="75FB5FB7"/>
    <w:rsid w:val="761209AE"/>
    <w:rsid w:val="762646E1"/>
    <w:rsid w:val="762772B2"/>
    <w:rsid w:val="763013E8"/>
    <w:rsid w:val="76386AF2"/>
    <w:rsid w:val="76544B51"/>
    <w:rsid w:val="76C959EF"/>
    <w:rsid w:val="76DB008C"/>
    <w:rsid w:val="76DF08BF"/>
    <w:rsid w:val="76E9198A"/>
    <w:rsid w:val="76FE1AB2"/>
    <w:rsid w:val="770E2F52"/>
    <w:rsid w:val="77212C85"/>
    <w:rsid w:val="773B7084"/>
    <w:rsid w:val="77416599"/>
    <w:rsid w:val="777162AD"/>
    <w:rsid w:val="778E1321"/>
    <w:rsid w:val="779276DF"/>
    <w:rsid w:val="77995428"/>
    <w:rsid w:val="77C826C4"/>
    <w:rsid w:val="77C90C27"/>
    <w:rsid w:val="77EB3293"/>
    <w:rsid w:val="77F23469"/>
    <w:rsid w:val="77FC724F"/>
    <w:rsid w:val="77FF20DE"/>
    <w:rsid w:val="78022C8B"/>
    <w:rsid w:val="781341F6"/>
    <w:rsid w:val="782245FF"/>
    <w:rsid w:val="783B1B25"/>
    <w:rsid w:val="783E33C3"/>
    <w:rsid w:val="784D4788"/>
    <w:rsid w:val="784E4535"/>
    <w:rsid w:val="785B3F75"/>
    <w:rsid w:val="786728C9"/>
    <w:rsid w:val="787F7564"/>
    <w:rsid w:val="78C20099"/>
    <w:rsid w:val="78D626F6"/>
    <w:rsid w:val="78E305E2"/>
    <w:rsid w:val="78F341AE"/>
    <w:rsid w:val="79382508"/>
    <w:rsid w:val="795C3BE2"/>
    <w:rsid w:val="79640E19"/>
    <w:rsid w:val="796B1E44"/>
    <w:rsid w:val="799052E8"/>
    <w:rsid w:val="79A10AAB"/>
    <w:rsid w:val="79BB29AD"/>
    <w:rsid w:val="79DF0C4C"/>
    <w:rsid w:val="79DF5C0E"/>
    <w:rsid w:val="79EF2389"/>
    <w:rsid w:val="79FD20C8"/>
    <w:rsid w:val="7A2368B9"/>
    <w:rsid w:val="7A3A36CD"/>
    <w:rsid w:val="7A3C3932"/>
    <w:rsid w:val="7A5F2AF3"/>
    <w:rsid w:val="7A923228"/>
    <w:rsid w:val="7AB16449"/>
    <w:rsid w:val="7AD95625"/>
    <w:rsid w:val="7AE446F6"/>
    <w:rsid w:val="7AEE4C5F"/>
    <w:rsid w:val="7B1B5C3E"/>
    <w:rsid w:val="7B2D4737"/>
    <w:rsid w:val="7B615D46"/>
    <w:rsid w:val="7BAD7B9F"/>
    <w:rsid w:val="7BD92F92"/>
    <w:rsid w:val="7BE72378"/>
    <w:rsid w:val="7BEA40C8"/>
    <w:rsid w:val="7BF82D9F"/>
    <w:rsid w:val="7C1B6FFB"/>
    <w:rsid w:val="7C824F1B"/>
    <w:rsid w:val="7C89336A"/>
    <w:rsid w:val="7CD62773"/>
    <w:rsid w:val="7CE81240"/>
    <w:rsid w:val="7CF577D7"/>
    <w:rsid w:val="7D192244"/>
    <w:rsid w:val="7D2E3E87"/>
    <w:rsid w:val="7D5B3A68"/>
    <w:rsid w:val="7D9056B7"/>
    <w:rsid w:val="7DBC700E"/>
    <w:rsid w:val="7E0A3D11"/>
    <w:rsid w:val="7E0D5D12"/>
    <w:rsid w:val="7E2C3CBE"/>
    <w:rsid w:val="7E3B658C"/>
    <w:rsid w:val="7E4454AB"/>
    <w:rsid w:val="7E7377B9"/>
    <w:rsid w:val="7EAF748B"/>
    <w:rsid w:val="7EB4618D"/>
    <w:rsid w:val="7EDB6488"/>
    <w:rsid w:val="7EE8710E"/>
    <w:rsid w:val="7F01294F"/>
    <w:rsid w:val="7F1F1ED8"/>
    <w:rsid w:val="7F2A3FD0"/>
    <w:rsid w:val="7F5301C3"/>
    <w:rsid w:val="7F751FF9"/>
    <w:rsid w:val="7F8059CB"/>
    <w:rsid w:val="7F89722A"/>
    <w:rsid w:val="7FB37F4D"/>
    <w:rsid w:val="7FBE2B60"/>
    <w:rsid w:val="7FCC18C9"/>
    <w:rsid w:val="7FCF6FF7"/>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qFormat="1" w:unhideWhenUsed="0" w:uiPriority="99" w:semiHidden="0" w:name="List Bullet"/>
    <w:lsdException w:unhideWhenUsed="0" w:uiPriority="0" w:semiHidden="0" w:name="List Number"/>
    <w:lsdException w:qFormat="1" w:unhideWhenUsed="0" w:uiPriority="99" w:semiHidden="0" w:name="List 2"/>
    <w:lsdException w:qFormat="1" w:unhideWhenUsed="0" w:uiPriority="99" w:semiHidden="0" w:name="List 3"/>
    <w:lsdException w:unhideWhenUsed="0" w:uiPriority="0" w:semiHidden="0" w:name="List 4"/>
    <w:lsdException w:qFormat="1"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spacing w:line="360" w:lineRule="auto"/>
      <w:ind w:firstLine="1422" w:firstLineChars="200"/>
      <w:jc w:val="left"/>
    </w:pPr>
    <w:rPr>
      <w:rFonts w:ascii="Times New Roman" w:hAnsi="Times New Roman" w:eastAsia="宋体" w:cs="Times New Roman"/>
      <w:kern w:val="2"/>
      <w:sz w:val="24"/>
      <w:szCs w:val="24"/>
      <w:lang w:val="en-US" w:eastAsia="zh-CN" w:bidi="ar-SA"/>
    </w:rPr>
  </w:style>
  <w:style w:type="paragraph" w:styleId="2">
    <w:name w:val="heading 1"/>
    <w:basedOn w:val="1"/>
    <w:next w:val="1"/>
    <w:link w:val="12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117"/>
    <w:qFormat/>
    <w:uiPriority w:val="9"/>
    <w:pPr>
      <w:keepNext/>
      <w:keepLines/>
      <w:spacing w:before="200" w:after="240" w:line="360" w:lineRule="auto"/>
      <w:ind w:firstLine="0" w:firstLineChars="0"/>
      <w:jc w:val="center"/>
      <w:outlineLvl w:val="1"/>
    </w:pPr>
    <w:rPr>
      <w:rFonts w:ascii="Arial" w:hAnsi="Arial" w:eastAsia="微软雅黑"/>
      <w:b/>
      <w:bCs/>
      <w:sz w:val="32"/>
      <w:szCs w:val="32"/>
    </w:rPr>
  </w:style>
  <w:style w:type="paragraph" w:styleId="4">
    <w:name w:val="heading 3"/>
    <w:basedOn w:val="1"/>
    <w:next w:val="1"/>
    <w:link w:val="67"/>
    <w:qFormat/>
    <w:uiPriority w:val="9"/>
    <w:pPr>
      <w:keepNext/>
      <w:keepLines/>
      <w:snapToGrid w:val="0"/>
      <w:spacing w:before="160" w:after="200" w:line="360" w:lineRule="auto"/>
      <w:ind w:firstLine="0" w:firstLineChars="0"/>
      <w:jc w:val="center"/>
      <w:outlineLvl w:val="2"/>
    </w:pPr>
    <w:rPr>
      <w:rFonts w:eastAsia="微软雅黑"/>
      <w:b/>
      <w:bCs/>
      <w:sz w:val="28"/>
      <w:szCs w:val="32"/>
    </w:rPr>
  </w:style>
  <w:style w:type="paragraph" w:styleId="5">
    <w:name w:val="heading 4"/>
    <w:basedOn w:val="1"/>
    <w:next w:val="1"/>
    <w:link w:val="160"/>
    <w:qFormat/>
    <w:uiPriority w:val="9"/>
    <w:pPr>
      <w:keepNext/>
      <w:keepLines/>
      <w:spacing w:before="120" w:after="160" w:line="360" w:lineRule="auto"/>
      <w:ind w:firstLine="0" w:firstLineChars="0"/>
      <w:outlineLvl w:val="3"/>
    </w:pPr>
    <w:rPr>
      <w:rFonts w:ascii="Arial" w:hAnsi="Arial" w:eastAsia="黑体"/>
      <w:b/>
      <w:bCs/>
      <w:sz w:val="28"/>
      <w:szCs w:val="28"/>
    </w:rPr>
  </w:style>
  <w:style w:type="paragraph" w:styleId="6">
    <w:name w:val="heading 5"/>
    <w:basedOn w:val="1"/>
    <w:next w:val="7"/>
    <w:link w:val="88"/>
    <w:qFormat/>
    <w:uiPriority w:val="9"/>
    <w:pPr>
      <w:keepNext/>
      <w:keepLines/>
      <w:tabs>
        <w:tab w:val="left" w:pos="1008"/>
      </w:tabs>
      <w:spacing w:before="280" w:after="290" w:line="372" w:lineRule="auto"/>
      <w:ind w:left="1008" w:hanging="1008"/>
      <w:outlineLvl w:val="4"/>
    </w:pPr>
    <w:rPr>
      <w:rFonts w:ascii="宋体"/>
      <w:b/>
      <w:sz w:val="28"/>
      <w:szCs w:val="20"/>
    </w:rPr>
  </w:style>
  <w:style w:type="paragraph" w:styleId="8">
    <w:name w:val="heading 6"/>
    <w:basedOn w:val="1"/>
    <w:next w:val="1"/>
    <w:link w:val="15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9">
    <w:name w:val="heading 7"/>
    <w:basedOn w:val="1"/>
    <w:next w:val="1"/>
    <w:link w:val="139"/>
    <w:qFormat/>
    <w:uiPriority w:val="9"/>
    <w:pPr>
      <w:keepNext/>
      <w:keepLines/>
      <w:widowControl/>
      <w:tabs>
        <w:tab w:val="left" w:pos="2520"/>
      </w:tabs>
      <w:spacing w:before="240" w:after="64" w:line="317" w:lineRule="auto"/>
      <w:ind w:left="1296" w:hanging="1296"/>
      <w:jc w:val="left"/>
      <w:outlineLvl w:val="6"/>
    </w:pPr>
    <w:rPr>
      <w:b/>
      <w:bCs/>
      <w:kern w:val="0"/>
      <w:sz w:val="24"/>
    </w:rPr>
  </w:style>
  <w:style w:type="paragraph" w:styleId="10">
    <w:name w:val="heading 8"/>
    <w:basedOn w:val="1"/>
    <w:next w:val="1"/>
    <w:link w:val="116"/>
    <w:qFormat/>
    <w:uiPriority w:val="9"/>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1">
    <w:name w:val="heading 9"/>
    <w:basedOn w:val="1"/>
    <w:next w:val="1"/>
    <w:link w:val="86"/>
    <w:qFormat/>
    <w:uiPriority w:val="9"/>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23"/>
    <w:qFormat/>
    <w:uiPriority w:val="0"/>
    <w:pPr>
      <w:ind w:firstLine="420" w:firstLineChars="200"/>
    </w:pPr>
    <w:rPr>
      <w:sz w:val="24"/>
      <w:szCs w:val="20"/>
    </w:rPr>
  </w:style>
  <w:style w:type="paragraph" w:styleId="12">
    <w:name w:val="List 3"/>
    <w:basedOn w:val="1"/>
    <w:qFormat/>
    <w:uiPriority w:val="99"/>
    <w:pPr>
      <w:ind w:left="100" w:leftChars="400" w:hanging="200" w:hangingChars="200"/>
    </w:pPr>
  </w:style>
  <w:style w:type="paragraph" w:styleId="13">
    <w:name w:val="toc 7"/>
    <w:basedOn w:val="1"/>
    <w:next w:val="1"/>
    <w:qFormat/>
    <w:uiPriority w:val="39"/>
    <w:pPr>
      <w:ind w:left="2520" w:leftChars="1200"/>
    </w:pPr>
  </w:style>
  <w:style w:type="paragraph" w:styleId="14">
    <w:name w:val="List Bullet 4"/>
    <w:basedOn w:val="1"/>
    <w:qFormat/>
    <w:uiPriority w:val="99"/>
    <w:pPr>
      <w:tabs>
        <w:tab w:val="left" w:pos="1620"/>
      </w:tabs>
    </w:pPr>
  </w:style>
  <w:style w:type="paragraph" w:styleId="15">
    <w:name w:val="caption"/>
    <w:basedOn w:val="1"/>
    <w:next w:val="1"/>
    <w:qFormat/>
    <w:uiPriority w:val="35"/>
    <w:pPr>
      <w:keepNext/>
      <w:keepLines/>
      <w:ind w:firstLine="300" w:firstLineChars="300"/>
    </w:pPr>
    <w:rPr>
      <w:rFonts w:ascii="黑体" w:hAnsi="Arial" w:eastAsia="黑体" w:cs="Arial"/>
      <w:kern w:val="24"/>
      <w:sz w:val="24"/>
      <w:szCs w:val="20"/>
    </w:rPr>
  </w:style>
  <w:style w:type="paragraph" w:styleId="16">
    <w:name w:val="List Bullet"/>
    <w:basedOn w:val="1"/>
    <w:qFormat/>
    <w:uiPriority w:val="99"/>
    <w:pPr>
      <w:tabs>
        <w:tab w:val="left" w:pos="360"/>
      </w:tabs>
      <w:ind w:left="360" w:hanging="360"/>
    </w:pPr>
  </w:style>
  <w:style w:type="paragraph" w:styleId="17">
    <w:name w:val="Document Map"/>
    <w:basedOn w:val="1"/>
    <w:link w:val="98"/>
    <w:qFormat/>
    <w:uiPriority w:val="99"/>
    <w:pPr>
      <w:shd w:val="clear" w:color="auto" w:fill="000080"/>
    </w:pPr>
  </w:style>
  <w:style w:type="paragraph" w:styleId="18">
    <w:name w:val="toa heading"/>
    <w:basedOn w:val="1"/>
    <w:next w:val="1"/>
    <w:qFormat/>
    <w:uiPriority w:val="99"/>
    <w:pPr>
      <w:autoSpaceDE w:val="0"/>
      <w:spacing w:before="120"/>
    </w:pPr>
    <w:rPr>
      <w:rFonts w:ascii="Arial" w:hAnsi="Arial"/>
      <w:b/>
      <w:kern w:val="0"/>
      <w:sz w:val="18"/>
      <w:szCs w:val="20"/>
    </w:rPr>
  </w:style>
  <w:style w:type="paragraph" w:styleId="19">
    <w:name w:val="annotation text"/>
    <w:basedOn w:val="1"/>
    <w:link w:val="171"/>
    <w:qFormat/>
    <w:uiPriority w:val="0"/>
    <w:pPr>
      <w:jc w:val="left"/>
    </w:pPr>
    <w:rPr>
      <w:sz w:val="24"/>
      <w:szCs w:val="20"/>
    </w:rPr>
  </w:style>
  <w:style w:type="paragraph" w:styleId="20">
    <w:name w:val="Body Text 3"/>
    <w:basedOn w:val="1"/>
    <w:link w:val="82"/>
    <w:qFormat/>
    <w:uiPriority w:val="99"/>
    <w:rPr>
      <w:rFonts w:ascii="宋体"/>
      <w:sz w:val="24"/>
      <w:szCs w:val="20"/>
    </w:rPr>
  </w:style>
  <w:style w:type="paragraph" w:styleId="21">
    <w:name w:val="List Bullet 3"/>
    <w:basedOn w:val="1"/>
    <w:qFormat/>
    <w:uiPriority w:val="99"/>
    <w:pPr>
      <w:tabs>
        <w:tab w:val="left" w:pos="360"/>
        <w:tab w:val="left" w:pos="1200"/>
      </w:tabs>
      <w:ind w:left="360" w:hanging="360"/>
    </w:pPr>
  </w:style>
  <w:style w:type="paragraph" w:styleId="22">
    <w:name w:val="Body Text"/>
    <w:basedOn w:val="1"/>
    <w:link w:val="143"/>
    <w:qFormat/>
    <w:uiPriority w:val="99"/>
    <w:pPr>
      <w:spacing w:line="240" w:lineRule="auto"/>
      <w:ind w:firstLine="0" w:firstLineChars="0"/>
      <w:jc w:val="center"/>
    </w:pPr>
    <w:rPr>
      <w:rFonts w:eastAsia="微软雅黑"/>
      <w:b/>
      <w:sz w:val="30"/>
    </w:rPr>
  </w:style>
  <w:style w:type="paragraph" w:styleId="23">
    <w:name w:val="Body Text Indent"/>
    <w:basedOn w:val="1"/>
    <w:link w:val="162"/>
    <w:qFormat/>
    <w:uiPriority w:val="99"/>
    <w:pPr>
      <w:spacing w:after="120"/>
      <w:ind w:left="420" w:leftChars="200"/>
    </w:pPr>
  </w:style>
  <w:style w:type="paragraph" w:styleId="24">
    <w:name w:val="List 2"/>
    <w:basedOn w:val="1"/>
    <w:qFormat/>
    <w:uiPriority w:val="99"/>
    <w:pPr>
      <w:ind w:left="100" w:leftChars="200" w:hanging="200" w:hangingChars="200"/>
    </w:pPr>
  </w:style>
  <w:style w:type="paragraph" w:styleId="25">
    <w:name w:val="Block Text"/>
    <w:basedOn w:val="1"/>
    <w:qFormat/>
    <w:uiPriority w:val="99"/>
    <w:pPr>
      <w:widowControl/>
      <w:adjustRightInd w:val="0"/>
      <w:ind w:left="420" w:right="33"/>
      <w:jc w:val="left"/>
      <w:textAlignment w:val="baseline"/>
    </w:pPr>
    <w:rPr>
      <w:kern w:val="0"/>
      <w:sz w:val="24"/>
      <w:szCs w:val="20"/>
    </w:rPr>
  </w:style>
  <w:style w:type="paragraph" w:styleId="26">
    <w:name w:val="List Bullet 2"/>
    <w:basedOn w:val="1"/>
    <w:qFormat/>
    <w:uiPriority w:val="99"/>
    <w:pPr>
      <w:tabs>
        <w:tab w:val="left" w:pos="780"/>
        <w:tab w:val="left" w:pos="1213"/>
      </w:tabs>
      <w:ind w:firstLine="493"/>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420"/>
      <w:jc w:val="left"/>
    </w:pPr>
    <w:rPr>
      <w:iCs/>
      <w:sz w:val="20"/>
      <w:szCs w:val="20"/>
    </w:rPr>
  </w:style>
  <w:style w:type="paragraph" w:styleId="29">
    <w:name w:val="Plain Text"/>
    <w:basedOn w:val="1"/>
    <w:next w:val="1"/>
    <w:link w:val="148"/>
    <w:qFormat/>
    <w:uiPriority w:val="0"/>
    <w:rPr>
      <w:rFonts w:ascii="宋体" w:hAnsi="Courier New"/>
      <w:szCs w:val="20"/>
    </w:rPr>
  </w:style>
  <w:style w:type="paragraph" w:styleId="30">
    <w:name w:val="List Bullet 5"/>
    <w:basedOn w:val="1"/>
    <w:qFormat/>
    <w:uiPriority w:val="99"/>
    <w:pPr>
      <w:tabs>
        <w:tab w:val="left" w:pos="720"/>
        <w:tab w:val="left" w:pos="2040"/>
      </w:tabs>
      <w:ind w:left="720" w:hanging="720"/>
    </w:pPr>
  </w:style>
  <w:style w:type="paragraph" w:styleId="31">
    <w:name w:val="toc 8"/>
    <w:basedOn w:val="1"/>
    <w:next w:val="1"/>
    <w:qFormat/>
    <w:uiPriority w:val="39"/>
    <w:pPr>
      <w:ind w:left="2940" w:leftChars="1400"/>
    </w:pPr>
  </w:style>
  <w:style w:type="paragraph" w:styleId="32">
    <w:name w:val="Date"/>
    <w:basedOn w:val="1"/>
    <w:next w:val="1"/>
    <w:link w:val="87"/>
    <w:qFormat/>
    <w:uiPriority w:val="99"/>
    <w:rPr>
      <w:sz w:val="24"/>
      <w:szCs w:val="20"/>
    </w:rPr>
  </w:style>
  <w:style w:type="paragraph" w:styleId="33">
    <w:name w:val="Body Text Indent 2"/>
    <w:basedOn w:val="1"/>
    <w:link w:val="95"/>
    <w:qFormat/>
    <w:uiPriority w:val="0"/>
    <w:pPr>
      <w:spacing w:after="120" w:line="480" w:lineRule="auto"/>
      <w:ind w:left="420" w:leftChars="200"/>
    </w:pPr>
    <w:rPr>
      <w:sz w:val="24"/>
      <w:szCs w:val="20"/>
    </w:rPr>
  </w:style>
  <w:style w:type="paragraph" w:styleId="34">
    <w:name w:val="endnote text"/>
    <w:basedOn w:val="1"/>
    <w:link w:val="113"/>
    <w:qFormat/>
    <w:uiPriority w:val="99"/>
    <w:pPr>
      <w:snapToGrid w:val="0"/>
      <w:jc w:val="left"/>
    </w:pPr>
  </w:style>
  <w:style w:type="paragraph" w:styleId="35">
    <w:name w:val="Balloon Text"/>
    <w:basedOn w:val="1"/>
    <w:link w:val="94"/>
    <w:qFormat/>
    <w:uiPriority w:val="99"/>
    <w:rPr>
      <w:sz w:val="18"/>
      <w:szCs w:val="18"/>
    </w:rPr>
  </w:style>
  <w:style w:type="paragraph" w:styleId="36">
    <w:name w:val="footer"/>
    <w:basedOn w:val="1"/>
    <w:link w:val="106"/>
    <w:qFormat/>
    <w:uiPriority w:val="0"/>
    <w:pPr>
      <w:tabs>
        <w:tab w:val="center" w:pos="4153"/>
        <w:tab w:val="right" w:pos="8306"/>
      </w:tabs>
      <w:snapToGrid w:val="0"/>
      <w:jc w:val="left"/>
    </w:pPr>
    <w:rPr>
      <w:sz w:val="18"/>
      <w:szCs w:val="20"/>
    </w:rPr>
  </w:style>
  <w:style w:type="paragraph" w:styleId="37">
    <w:name w:val="header"/>
    <w:basedOn w:val="1"/>
    <w:next w:val="1"/>
    <w:link w:val="135"/>
    <w:qFormat/>
    <w:uiPriority w:val="99"/>
    <w:pPr>
      <w:pBdr>
        <w:bottom w:val="single" w:color="auto" w:sz="6" w:space="1"/>
      </w:pBdr>
      <w:tabs>
        <w:tab w:val="center" w:pos="4153"/>
        <w:tab w:val="right" w:pos="8306"/>
      </w:tabs>
      <w:snapToGrid w:val="0"/>
      <w:jc w:val="center"/>
    </w:pPr>
    <w:rPr>
      <w:sz w:val="18"/>
      <w:szCs w:val="20"/>
    </w:rPr>
  </w:style>
  <w:style w:type="paragraph" w:styleId="38">
    <w:name w:val="toc 1"/>
    <w:basedOn w:val="1"/>
    <w:next w:val="1"/>
    <w:qFormat/>
    <w:uiPriority w:val="39"/>
    <w:pPr>
      <w:jc w:val="left"/>
    </w:pPr>
    <w:rPr>
      <w:bCs/>
      <w:caps/>
      <w:sz w:val="24"/>
      <w:szCs w:val="20"/>
    </w:rPr>
  </w:style>
  <w:style w:type="paragraph" w:styleId="39">
    <w:name w:val="toc 4"/>
    <w:basedOn w:val="1"/>
    <w:next w:val="1"/>
    <w:qFormat/>
    <w:uiPriority w:val="39"/>
    <w:pPr>
      <w:ind w:left="1260" w:leftChars="600"/>
    </w:pPr>
  </w:style>
  <w:style w:type="paragraph" w:styleId="40">
    <w:name w:val="index heading"/>
    <w:basedOn w:val="1"/>
    <w:next w:val="41"/>
    <w:qFormat/>
    <w:uiPriority w:val="99"/>
    <w:pPr>
      <w:autoSpaceDE w:val="0"/>
    </w:pPr>
    <w:rPr>
      <w:rFonts w:ascii="宋体"/>
      <w:kern w:val="0"/>
      <w:sz w:val="18"/>
      <w:szCs w:val="20"/>
    </w:rPr>
  </w:style>
  <w:style w:type="paragraph" w:styleId="41">
    <w:name w:val="index 1"/>
    <w:basedOn w:val="1"/>
    <w:next w:val="1"/>
    <w:qFormat/>
    <w:uiPriority w:val="99"/>
    <w:pPr>
      <w:spacing w:line="220" w:lineRule="exact"/>
      <w:jc w:val="center"/>
    </w:pPr>
    <w:rPr>
      <w:rFonts w:ascii="仿宋_GB2312" w:eastAsia="仿宋_GB2312"/>
      <w:szCs w:val="21"/>
    </w:rPr>
  </w:style>
  <w:style w:type="paragraph" w:styleId="42">
    <w:name w:val="Subtitle"/>
    <w:basedOn w:val="1"/>
    <w:link w:val="77"/>
    <w:qFormat/>
    <w:uiPriority w:val="11"/>
    <w:pPr>
      <w:adjustRightInd w:val="0"/>
      <w:spacing w:before="240" w:after="60" w:line="312" w:lineRule="auto"/>
      <w:jc w:val="center"/>
      <w:outlineLvl w:val="1"/>
    </w:pPr>
    <w:rPr>
      <w:rFonts w:ascii="Arial" w:hAnsi="Arial"/>
      <w:b/>
      <w:spacing w:val="16"/>
      <w:kern w:val="28"/>
      <w:sz w:val="32"/>
      <w:szCs w:val="20"/>
    </w:rPr>
  </w:style>
  <w:style w:type="paragraph" w:styleId="43">
    <w:name w:val="toc 6"/>
    <w:basedOn w:val="1"/>
    <w:next w:val="1"/>
    <w:qFormat/>
    <w:uiPriority w:val="39"/>
    <w:pPr>
      <w:ind w:left="2100" w:leftChars="1000"/>
    </w:pPr>
  </w:style>
  <w:style w:type="paragraph" w:styleId="44">
    <w:name w:val="List 5"/>
    <w:basedOn w:val="1"/>
    <w:next w:val="45"/>
    <w:qFormat/>
    <w:uiPriority w:val="0"/>
    <w:pPr>
      <w:ind w:left="100" w:leftChars="800" w:hanging="200" w:hangingChars="200"/>
    </w:pPr>
  </w:style>
  <w:style w:type="paragraph" w:customStyle="1" w:styleId="45">
    <w:name w:val="目录 51"/>
    <w:basedOn w:val="1"/>
    <w:next w:val="1"/>
    <w:qFormat/>
    <w:uiPriority w:val="0"/>
    <w:pPr>
      <w:ind w:left="630"/>
    </w:pPr>
    <w:rPr>
      <w:sz w:val="20"/>
    </w:rPr>
  </w:style>
  <w:style w:type="paragraph" w:styleId="46">
    <w:name w:val="Body Text Indent 3"/>
    <w:basedOn w:val="1"/>
    <w:link w:val="84"/>
    <w:qFormat/>
    <w:uiPriority w:val="99"/>
    <w:pPr>
      <w:spacing w:after="120"/>
      <w:ind w:left="420" w:leftChars="200"/>
    </w:pPr>
    <w:rPr>
      <w:sz w:val="16"/>
      <w:szCs w:val="16"/>
    </w:rPr>
  </w:style>
  <w:style w:type="paragraph" w:styleId="47">
    <w:name w:val="table of figures"/>
    <w:basedOn w:val="1"/>
    <w:next w:val="1"/>
    <w:qFormat/>
    <w:uiPriority w:val="99"/>
    <w:pPr>
      <w:ind w:left="840" w:hanging="420"/>
    </w:pPr>
  </w:style>
  <w:style w:type="paragraph" w:styleId="48">
    <w:name w:val="toc 2"/>
    <w:basedOn w:val="1"/>
    <w:next w:val="1"/>
    <w:qFormat/>
    <w:uiPriority w:val="39"/>
    <w:pPr>
      <w:ind w:left="210"/>
      <w:jc w:val="left"/>
    </w:pPr>
    <w:rPr>
      <w:smallCaps/>
      <w:sz w:val="24"/>
      <w:szCs w:val="20"/>
    </w:rPr>
  </w:style>
  <w:style w:type="paragraph" w:styleId="49">
    <w:name w:val="toc 9"/>
    <w:basedOn w:val="1"/>
    <w:next w:val="1"/>
    <w:qFormat/>
    <w:uiPriority w:val="39"/>
    <w:pPr>
      <w:ind w:left="3360" w:leftChars="1600"/>
    </w:pPr>
  </w:style>
  <w:style w:type="paragraph" w:styleId="50">
    <w:name w:val="Body Text 2"/>
    <w:basedOn w:val="1"/>
    <w:link w:val="180"/>
    <w:qFormat/>
    <w:uiPriority w:val="99"/>
    <w:pPr>
      <w:spacing w:after="120" w:line="480" w:lineRule="auto"/>
    </w:pPr>
  </w:style>
  <w:style w:type="paragraph" w:styleId="51">
    <w:name w:val="HTML Preformatted"/>
    <w:basedOn w:val="1"/>
    <w:link w:val="1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Title"/>
    <w:basedOn w:val="1"/>
    <w:next w:val="1"/>
    <w:link w:val="140"/>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54">
    <w:name w:val="annotation subject"/>
    <w:basedOn w:val="19"/>
    <w:next w:val="19"/>
    <w:link w:val="151"/>
    <w:qFormat/>
    <w:uiPriority w:val="0"/>
    <w:rPr>
      <w:b/>
    </w:rPr>
  </w:style>
  <w:style w:type="paragraph" w:styleId="55">
    <w:name w:val="Body Text First Indent"/>
    <w:basedOn w:val="22"/>
    <w:link w:val="172"/>
    <w:qFormat/>
    <w:uiPriority w:val="99"/>
    <w:pPr>
      <w:ind w:firstLine="420" w:firstLineChars="100"/>
    </w:pPr>
    <w:rPr>
      <w:sz w:val="44"/>
    </w:rPr>
  </w:style>
  <w:style w:type="paragraph" w:styleId="56">
    <w:name w:val="Body Text First Indent 2"/>
    <w:basedOn w:val="23"/>
    <w:link w:val="161"/>
    <w:qFormat/>
    <w:uiPriority w:val="99"/>
    <w:pPr>
      <w:spacing w:after="0"/>
      <w:ind w:left="0" w:leftChars="0" w:firstLine="200" w:firstLineChars="200"/>
    </w:pPr>
    <w:rPr>
      <w:rFonts w:ascii="宋体"/>
      <w:kern w:val="0"/>
      <w:sz w:val="28"/>
      <w:szCs w:val="20"/>
    </w:r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rFonts w:ascii="Times New Roman" w:hAnsi="Times New Roman" w:eastAsia="仿宋_GB2312"/>
      <w:b/>
      <w:sz w:val="24"/>
    </w:rPr>
  </w:style>
  <w:style w:type="character" w:styleId="61">
    <w:name w:val="page number"/>
    <w:basedOn w:val="59"/>
    <w:qFormat/>
    <w:uiPriority w:val="99"/>
    <w:rPr>
      <w:rFonts w:ascii="Times New Roman" w:hAnsi="Times New Roman" w:eastAsia="宋体"/>
      <w:sz w:val="18"/>
    </w:rPr>
  </w:style>
  <w:style w:type="character" w:styleId="62">
    <w:name w:val="FollowedHyperlink"/>
    <w:basedOn w:val="59"/>
    <w:qFormat/>
    <w:uiPriority w:val="99"/>
    <w:rPr>
      <w:color w:val="800080"/>
      <w:u w:val="single"/>
    </w:rPr>
  </w:style>
  <w:style w:type="character" w:styleId="63">
    <w:name w:val="Emphasis"/>
    <w:basedOn w:val="59"/>
    <w:qFormat/>
    <w:uiPriority w:val="20"/>
    <w:rPr>
      <w:rFonts w:ascii="Times New Roman" w:hAnsi="Times New Roman" w:eastAsia="仿宋_GB2312"/>
      <w:i/>
      <w:sz w:val="24"/>
    </w:rPr>
  </w:style>
  <w:style w:type="character" w:styleId="64">
    <w:name w:val="Hyperlink"/>
    <w:basedOn w:val="59"/>
    <w:qFormat/>
    <w:uiPriority w:val="99"/>
    <w:rPr>
      <w:color w:val="0000FF"/>
      <w:u w:val="single"/>
    </w:rPr>
  </w:style>
  <w:style w:type="character" w:styleId="65">
    <w:name w:val="annotation reference"/>
    <w:basedOn w:val="59"/>
    <w:qFormat/>
    <w:uiPriority w:val="99"/>
    <w:rPr>
      <w:sz w:val="21"/>
    </w:rPr>
  </w:style>
  <w:style w:type="character" w:customStyle="1" w:styleId="66">
    <w:name w:val="标题 2 Char"/>
    <w:qFormat/>
    <w:uiPriority w:val="99"/>
    <w:rPr>
      <w:sz w:val="28"/>
    </w:rPr>
  </w:style>
  <w:style w:type="character" w:customStyle="1" w:styleId="67">
    <w:name w:val="标题 3 字符"/>
    <w:basedOn w:val="59"/>
    <w:link w:val="4"/>
    <w:qFormat/>
    <w:locked/>
    <w:uiPriority w:val="9"/>
    <w:rPr>
      <w:rFonts w:eastAsia="微软雅黑"/>
      <w:b/>
      <w:kern w:val="2"/>
      <w:sz w:val="28"/>
      <w:lang w:val="en-US" w:eastAsia="zh-CN"/>
    </w:rPr>
  </w:style>
  <w:style w:type="character" w:customStyle="1" w:styleId="68">
    <w:name w:val="正文文本 Char"/>
    <w:qFormat/>
    <w:uiPriority w:val="0"/>
    <w:rPr>
      <w:rFonts w:eastAsia="宋体"/>
      <w:kern w:val="2"/>
      <w:sz w:val="24"/>
      <w:lang w:val="en-US" w:eastAsia="zh-CN"/>
    </w:rPr>
  </w:style>
  <w:style w:type="character" w:customStyle="1" w:styleId="69">
    <w:name w:val="标题 1 Char"/>
    <w:qFormat/>
    <w:uiPriority w:val="0"/>
    <w:rPr>
      <w:rFonts w:eastAsia="宋体"/>
      <w:b/>
      <w:kern w:val="44"/>
      <w:sz w:val="44"/>
      <w:lang w:val="en-US" w:eastAsia="zh-CN"/>
    </w:rPr>
  </w:style>
  <w:style w:type="paragraph" w:customStyle="1" w:styleId="70">
    <w:name w:val="PlainText"/>
    <w:basedOn w:val="1"/>
    <w:qFormat/>
    <w:uiPriority w:val="0"/>
    <w:pPr>
      <w:textAlignment w:val="baseline"/>
    </w:pPr>
    <w:rPr>
      <w:rFonts w:ascii="宋体"/>
      <w:szCs w:val="20"/>
    </w:rPr>
  </w:style>
  <w:style w:type="paragraph" w:customStyle="1" w:styleId="71">
    <w:name w:val="Default"/>
    <w:next w:val="37"/>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2">
    <w:name w:val="正文缩进1"/>
    <w:basedOn w:val="1"/>
    <w:next w:val="44"/>
    <w:qFormat/>
    <w:uiPriority w:val="0"/>
    <w:pPr>
      <w:widowControl/>
      <w:ind w:firstLine="420"/>
    </w:pPr>
    <w:rPr>
      <w:sz w:val="20"/>
    </w:rPr>
  </w:style>
  <w:style w:type="character" w:customStyle="1" w:styleId="73">
    <w:name w:val="6 Char"/>
    <w:link w:val="74"/>
    <w:qFormat/>
    <w:locked/>
    <w:uiPriority w:val="0"/>
    <w:rPr>
      <w:rFonts w:ascii="Times New Roman" w:hAnsi="Times New Roman" w:eastAsia="仿宋_GB2312"/>
      <w:kern w:val="2"/>
      <w:sz w:val="24"/>
    </w:rPr>
  </w:style>
  <w:style w:type="paragraph" w:customStyle="1" w:styleId="74">
    <w:name w:val="6"/>
    <w:basedOn w:val="1"/>
    <w:next w:val="1"/>
    <w:link w:val="73"/>
    <w:qFormat/>
    <w:uiPriority w:val="0"/>
    <w:pPr>
      <w:spacing w:line="560" w:lineRule="exact"/>
      <w:ind w:firstLine="560" w:firstLineChars="200"/>
    </w:pPr>
    <w:rPr>
      <w:rFonts w:eastAsia="仿宋_GB2312"/>
      <w:sz w:val="24"/>
      <w:szCs w:val="20"/>
    </w:rPr>
  </w:style>
  <w:style w:type="character" w:customStyle="1" w:styleId="75">
    <w:name w:val="Header Char1"/>
    <w:basedOn w:val="59"/>
    <w:semiHidden/>
    <w:qFormat/>
    <w:uiPriority w:val="99"/>
    <w:rPr>
      <w:kern w:val="2"/>
      <w:sz w:val="18"/>
      <w:szCs w:val="18"/>
    </w:rPr>
  </w:style>
  <w:style w:type="character" w:customStyle="1" w:styleId="76">
    <w:name w:val="标题 3 Char Char"/>
    <w:qFormat/>
    <w:uiPriority w:val="0"/>
    <w:rPr>
      <w:rFonts w:ascii="仿宋_GB2312" w:eastAsia="仿宋_GB2312"/>
      <w:b/>
      <w:sz w:val="28"/>
      <w:lang w:val="en-US" w:eastAsia="zh-CN"/>
    </w:rPr>
  </w:style>
  <w:style w:type="character" w:customStyle="1" w:styleId="77">
    <w:name w:val="副标题 字符"/>
    <w:basedOn w:val="59"/>
    <w:link w:val="42"/>
    <w:qFormat/>
    <w:uiPriority w:val="11"/>
    <w:rPr>
      <w:rFonts w:ascii="Cambria" w:hAnsi="Cambria" w:cs="Times New Roman"/>
      <w:b/>
      <w:bCs/>
      <w:kern w:val="28"/>
      <w:sz w:val="32"/>
      <w:szCs w:val="32"/>
    </w:rPr>
  </w:style>
  <w:style w:type="character" w:customStyle="1" w:styleId="78">
    <w:name w:val="style11"/>
    <w:qFormat/>
    <w:uiPriority w:val="0"/>
    <w:rPr>
      <w:b/>
    </w:rPr>
  </w:style>
  <w:style w:type="character" w:customStyle="1" w:styleId="79">
    <w:name w:val="正文文本 Char Char"/>
    <w:qFormat/>
    <w:uiPriority w:val="0"/>
    <w:rPr>
      <w:rFonts w:eastAsia="宋体"/>
      <w:kern w:val="2"/>
      <w:sz w:val="24"/>
      <w:lang w:val="en-US" w:eastAsia="zh-CN"/>
    </w:rPr>
  </w:style>
  <w:style w:type="character" w:customStyle="1" w:styleId="80">
    <w:name w:val="孙普文字 Char2"/>
    <w:qFormat/>
    <w:uiPriority w:val="0"/>
    <w:rPr>
      <w:rFonts w:ascii="宋体" w:hAnsi="Courier New"/>
      <w:kern w:val="2"/>
      <w:sz w:val="21"/>
    </w:rPr>
  </w:style>
  <w:style w:type="character" w:customStyle="1" w:styleId="81">
    <w:name w:val="样式4 Char Char Char Char"/>
    <w:qFormat/>
    <w:uiPriority w:val="0"/>
    <w:rPr>
      <w:rFonts w:ascii="宋体" w:eastAsia="宋体"/>
      <w:b/>
      <w:kern w:val="2"/>
      <w:sz w:val="24"/>
      <w:lang w:val="en-US" w:eastAsia="zh-CN"/>
    </w:rPr>
  </w:style>
  <w:style w:type="character" w:customStyle="1" w:styleId="82">
    <w:name w:val="正文文本 3 字符"/>
    <w:basedOn w:val="59"/>
    <w:link w:val="20"/>
    <w:semiHidden/>
    <w:qFormat/>
    <w:uiPriority w:val="99"/>
    <w:rPr>
      <w:kern w:val="2"/>
      <w:sz w:val="16"/>
      <w:szCs w:val="16"/>
    </w:rPr>
  </w:style>
  <w:style w:type="character" w:customStyle="1" w:styleId="83">
    <w:name w:val="fo Char"/>
    <w:qFormat/>
    <w:uiPriority w:val="0"/>
    <w:rPr>
      <w:rFonts w:ascii="Times New Roman" w:hAnsi="Times New Roman" w:eastAsia="宋体"/>
      <w:kern w:val="2"/>
      <w:sz w:val="18"/>
      <w:lang w:val="en-US" w:eastAsia="zh-CN"/>
    </w:rPr>
  </w:style>
  <w:style w:type="character" w:customStyle="1" w:styleId="84">
    <w:name w:val="正文文本缩进 3 字符"/>
    <w:basedOn w:val="59"/>
    <w:link w:val="46"/>
    <w:semiHidden/>
    <w:qFormat/>
    <w:uiPriority w:val="99"/>
    <w:rPr>
      <w:kern w:val="2"/>
      <w:sz w:val="16"/>
      <w:szCs w:val="16"/>
    </w:rPr>
  </w:style>
  <w:style w:type="character" w:customStyle="1" w:styleId="85">
    <w:name w:val="Char Char14"/>
    <w:qFormat/>
    <w:uiPriority w:val="0"/>
    <w:rPr>
      <w:rFonts w:eastAsia="宋体"/>
      <w:kern w:val="2"/>
      <w:sz w:val="18"/>
      <w:lang w:val="en-US" w:eastAsia="zh-CN"/>
    </w:rPr>
  </w:style>
  <w:style w:type="character" w:customStyle="1" w:styleId="86">
    <w:name w:val="标题 9 字符"/>
    <w:basedOn w:val="59"/>
    <w:link w:val="11"/>
    <w:qFormat/>
    <w:locked/>
    <w:uiPriority w:val="9"/>
    <w:rPr>
      <w:rFonts w:ascii="Arial" w:hAnsi="Arial" w:eastAsia="黑体"/>
      <w:sz w:val="21"/>
      <w:lang w:val="en-US" w:eastAsia="zh-CN"/>
    </w:rPr>
  </w:style>
  <w:style w:type="character" w:customStyle="1" w:styleId="87">
    <w:name w:val="日期 字符"/>
    <w:basedOn w:val="59"/>
    <w:link w:val="32"/>
    <w:semiHidden/>
    <w:qFormat/>
    <w:uiPriority w:val="99"/>
    <w:rPr>
      <w:kern w:val="2"/>
      <w:sz w:val="21"/>
      <w:szCs w:val="24"/>
    </w:rPr>
  </w:style>
  <w:style w:type="character" w:customStyle="1" w:styleId="88">
    <w:name w:val="标题 5 字符"/>
    <w:basedOn w:val="59"/>
    <w:link w:val="6"/>
    <w:qFormat/>
    <w:locked/>
    <w:uiPriority w:val="9"/>
    <w:rPr>
      <w:rFonts w:ascii="宋体" w:eastAsia="宋体"/>
      <w:b/>
      <w:kern w:val="2"/>
      <w:sz w:val="28"/>
      <w:lang w:val="en-US" w:eastAsia="zh-CN"/>
    </w:rPr>
  </w:style>
  <w:style w:type="character" w:styleId="89">
    <w:name w:val="Placeholder Text"/>
    <w:basedOn w:val="59"/>
    <w:semiHidden/>
    <w:qFormat/>
    <w:uiPriority w:val="99"/>
    <w:rPr>
      <w:rFonts w:cs="Times New Roman"/>
      <w:color w:val="808080"/>
    </w:rPr>
  </w:style>
  <w:style w:type="character" w:customStyle="1" w:styleId="90">
    <w:name w:val="Plain Text Char1"/>
    <w:basedOn w:val="59"/>
    <w:semiHidden/>
    <w:qFormat/>
    <w:uiPriority w:val="99"/>
    <w:rPr>
      <w:rFonts w:ascii="宋体" w:hAnsi="Courier New" w:cs="Courier New"/>
      <w:kern w:val="2"/>
      <w:sz w:val="21"/>
      <w:szCs w:val="21"/>
    </w:rPr>
  </w:style>
  <w:style w:type="character" w:customStyle="1" w:styleId="91">
    <w:name w:val="正文缩进 Char Char"/>
    <w:qFormat/>
    <w:uiPriority w:val="0"/>
    <w:rPr>
      <w:rFonts w:ascii="仿宋_GB2312" w:eastAsia="仿宋_GB2312"/>
      <w:kern w:val="2"/>
      <w:sz w:val="24"/>
      <w:lang w:val="en-US" w:eastAsia="zh-CN"/>
    </w:rPr>
  </w:style>
  <w:style w:type="character" w:customStyle="1" w:styleId="92">
    <w:name w:val="样式 正文文本缩进 + 首行缩进:  2 字符 Char Char Char Char"/>
    <w:qFormat/>
    <w:uiPriority w:val="0"/>
    <w:rPr>
      <w:rFonts w:eastAsia="宋体"/>
      <w:sz w:val="24"/>
      <w:lang w:val="en-US" w:eastAsia="zh-CN"/>
    </w:rPr>
  </w:style>
  <w:style w:type="character" w:customStyle="1" w:styleId="93">
    <w:name w:val="Blockquote Char Char"/>
    <w:qFormat/>
    <w:uiPriority w:val="0"/>
    <w:rPr>
      <w:rFonts w:eastAsia="宋体"/>
      <w:sz w:val="24"/>
      <w:lang w:val="en-US" w:eastAsia="zh-CN"/>
    </w:rPr>
  </w:style>
  <w:style w:type="character" w:customStyle="1" w:styleId="94">
    <w:name w:val="批注框文本 字符"/>
    <w:basedOn w:val="59"/>
    <w:link w:val="35"/>
    <w:semiHidden/>
    <w:qFormat/>
    <w:uiPriority w:val="99"/>
    <w:rPr>
      <w:kern w:val="2"/>
      <w:sz w:val="16"/>
    </w:rPr>
  </w:style>
  <w:style w:type="character" w:customStyle="1" w:styleId="95">
    <w:name w:val="正文文本缩进 2 字符"/>
    <w:link w:val="33"/>
    <w:qFormat/>
    <w:locked/>
    <w:uiPriority w:val="0"/>
    <w:rPr>
      <w:rFonts w:eastAsia="宋体"/>
      <w:kern w:val="2"/>
      <w:sz w:val="24"/>
      <w:lang w:val="en-US" w:eastAsia="zh-CN"/>
    </w:rPr>
  </w:style>
  <w:style w:type="character" w:customStyle="1" w:styleId="96">
    <w:name w:val="样式1 Char"/>
    <w:link w:val="97"/>
    <w:qFormat/>
    <w:locked/>
    <w:uiPriority w:val="0"/>
    <w:rPr>
      <w:rFonts w:ascii="宋体" w:hAnsi="宋体" w:eastAsia="宋体"/>
      <w:kern w:val="2"/>
      <w:sz w:val="21"/>
      <w:lang w:val="en-US" w:eastAsia="zh-CN"/>
    </w:rPr>
  </w:style>
  <w:style w:type="paragraph" w:customStyle="1" w:styleId="97">
    <w:name w:val="样式1"/>
    <w:basedOn w:val="1"/>
    <w:next w:val="5"/>
    <w:link w:val="96"/>
    <w:qFormat/>
    <w:uiPriority w:val="0"/>
    <w:pPr>
      <w:spacing w:line="360" w:lineRule="auto"/>
      <w:ind w:firstLine="420" w:firstLineChars="200"/>
    </w:pPr>
    <w:rPr>
      <w:rFonts w:ascii="宋体" w:hAnsi="宋体"/>
      <w:szCs w:val="20"/>
    </w:rPr>
  </w:style>
  <w:style w:type="character" w:customStyle="1" w:styleId="98">
    <w:name w:val="文档结构图 字符"/>
    <w:basedOn w:val="59"/>
    <w:link w:val="17"/>
    <w:semiHidden/>
    <w:qFormat/>
    <w:uiPriority w:val="99"/>
    <w:rPr>
      <w:kern w:val="2"/>
      <w:sz w:val="16"/>
      <w:szCs w:val="0"/>
    </w:rPr>
  </w:style>
  <w:style w:type="character" w:customStyle="1" w:styleId="99">
    <w:name w:val="样式5 Char Char"/>
    <w:link w:val="100"/>
    <w:qFormat/>
    <w:locked/>
    <w:uiPriority w:val="0"/>
    <w:rPr>
      <w:rFonts w:ascii="黑体" w:eastAsia="黑体"/>
      <w:b/>
      <w:kern w:val="2"/>
      <w:sz w:val="32"/>
      <w:lang w:val="en-US" w:eastAsia="zh-CN"/>
    </w:rPr>
  </w:style>
  <w:style w:type="paragraph" w:customStyle="1" w:styleId="100">
    <w:name w:val="样式5 Char"/>
    <w:basedOn w:val="101"/>
    <w:link w:val="99"/>
    <w:qFormat/>
    <w:uiPriority w:val="0"/>
    <w:pPr>
      <w:spacing w:beforeLines="80" w:afterLines="60"/>
      <w:ind w:firstLine="0" w:firstLineChars="0"/>
      <w:jc w:val="center"/>
    </w:pPr>
    <w:rPr>
      <w:rFonts w:ascii="黑体" w:eastAsia="黑体"/>
      <w:sz w:val="32"/>
    </w:rPr>
  </w:style>
  <w:style w:type="paragraph" w:customStyle="1" w:styleId="101">
    <w:name w:val="样式4 Char"/>
    <w:basedOn w:val="22"/>
    <w:link w:val="149"/>
    <w:qFormat/>
    <w:uiPriority w:val="0"/>
    <w:pPr>
      <w:spacing w:after="0" w:line="500" w:lineRule="exact"/>
      <w:ind w:firstLine="480" w:firstLineChars="200"/>
    </w:pPr>
    <w:rPr>
      <w:rFonts w:ascii="宋体"/>
      <w:sz w:val="24"/>
      <w:szCs w:val="20"/>
    </w:rPr>
  </w:style>
  <w:style w:type="character" w:customStyle="1" w:styleId="102">
    <w:name w:val="样式 正文文本缩进 + 首行缩进:  2 字符 Char Char"/>
    <w:link w:val="103"/>
    <w:qFormat/>
    <w:locked/>
    <w:uiPriority w:val="0"/>
    <w:rPr>
      <w:rFonts w:eastAsia="宋体"/>
      <w:sz w:val="24"/>
      <w:lang w:val="en-US" w:eastAsia="zh-CN"/>
    </w:rPr>
  </w:style>
  <w:style w:type="paragraph" w:customStyle="1" w:styleId="103">
    <w:name w:val="样式 正文文本缩进 + 首行缩进:  2 字符 Char"/>
    <w:basedOn w:val="23"/>
    <w:link w:val="102"/>
    <w:qFormat/>
    <w:uiPriority w:val="0"/>
    <w:pPr>
      <w:tabs>
        <w:tab w:val="left" w:pos="9016"/>
      </w:tabs>
      <w:spacing w:after="0" w:line="500" w:lineRule="exact"/>
      <w:ind w:left="0" w:leftChars="0" w:firstLine="480" w:firstLineChars="200"/>
      <w:jc w:val="left"/>
    </w:pPr>
    <w:rPr>
      <w:kern w:val="0"/>
      <w:sz w:val="24"/>
      <w:szCs w:val="20"/>
    </w:rPr>
  </w:style>
  <w:style w:type="character" w:customStyle="1" w:styleId="104">
    <w:name w:val="Char Char11"/>
    <w:qFormat/>
    <w:uiPriority w:val="0"/>
    <w:rPr>
      <w:rFonts w:eastAsia="宋体"/>
      <w:b/>
      <w:kern w:val="2"/>
      <w:sz w:val="24"/>
      <w:lang w:val="en-US" w:eastAsia="zh-CN"/>
    </w:rPr>
  </w:style>
  <w:style w:type="character" w:customStyle="1" w:styleId="105">
    <w:name w:val="Body Text Indent 2 Char1"/>
    <w:basedOn w:val="59"/>
    <w:semiHidden/>
    <w:qFormat/>
    <w:uiPriority w:val="99"/>
    <w:rPr>
      <w:kern w:val="2"/>
      <w:sz w:val="21"/>
      <w:szCs w:val="24"/>
    </w:rPr>
  </w:style>
  <w:style w:type="character" w:customStyle="1" w:styleId="106">
    <w:name w:val="页脚 字符"/>
    <w:link w:val="36"/>
    <w:qFormat/>
    <w:locked/>
    <w:uiPriority w:val="0"/>
    <w:rPr>
      <w:rFonts w:eastAsia="宋体"/>
      <w:kern w:val="2"/>
      <w:sz w:val="18"/>
      <w:lang w:val="en-US" w:eastAsia="zh-CN"/>
    </w:rPr>
  </w:style>
  <w:style w:type="character" w:customStyle="1" w:styleId="107">
    <w:name w:val="Char Char26"/>
    <w:qFormat/>
    <w:uiPriority w:val="0"/>
    <w:rPr>
      <w:rFonts w:ascii="宋体" w:eastAsia="宋体"/>
      <w:b/>
      <w:kern w:val="44"/>
      <w:sz w:val="30"/>
      <w:lang w:val="en-US" w:eastAsia="zh-CN"/>
    </w:rPr>
  </w:style>
  <w:style w:type="character" w:customStyle="1" w:styleId="108">
    <w:name w:val="无间隔 字符"/>
    <w:link w:val="109"/>
    <w:qFormat/>
    <w:locked/>
    <w:uiPriority w:val="0"/>
    <w:rPr>
      <w:rFonts w:ascii="Cambria" w:hAnsi="Cambria" w:eastAsia="宋体"/>
      <w:sz w:val="22"/>
      <w:lang w:val="en-US" w:eastAsia="en-US"/>
    </w:rPr>
  </w:style>
  <w:style w:type="paragraph" w:styleId="109">
    <w:name w:val="No Spacing"/>
    <w:basedOn w:val="1"/>
    <w:link w:val="108"/>
    <w:qFormat/>
    <w:uiPriority w:val="0"/>
    <w:pPr>
      <w:widowControl/>
      <w:jc w:val="left"/>
    </w:pPr>
    <w:rPr>
      <w:rFonts w:ascii="Cambria" w:hAnsi="Cambria"/>
      <w:kern w:val="0"/>
      <w:sz w:val="22"/>
      <w:szCs w:val="20"/>
      <w:lang w:eastAsia="en-US"/>
    </w:rPr>
  </w:style>
  <w:style w:type="character" w:customStyle="1" w:styleId="110">
    <w:name w:val="页脚 Char"/>
    <w:qFormat/>
    <w:uiPriority w:val="99"/>
    <w:rPr>
      <w:rFonts w:eastAsia="宋体"/>
      <w:sz w:val="18"/>
    </w:rPr>
  </w:style>
  <w:style w:type="character" w:customStyle="1" w:styleId="111">
    <w:name w:val="Char Char7"/>
    <w:qFormat/>
    <w:uiPriority w:val="0"/>
    <w:rPr>
      <w:rFonts w:eastAsia="宋体"/>
      <w:sz w:val="18"/>
      <w:lang w:val="en-US" w:eastAsia="zh-CN"/>
    </w:rPr>
  </w:style>
  <w:style w:type="character" w:customStyle="1" w:styleId="112">
    <w:name w:val="明显参考1"/>
    <w:basedOn w:val="59"/>
    <w:qFormat/>
    <w:uiPriority w:val="32"/>
    <w:rPr>
      <w:rFonts w:ascii="Calibri" w:hAnsi="Calibri" w:eastAsia="宋体"/>
      <w:b/>
      <w:i/>
      <w:color w:val="622423"/>
    </w:rPr>
  </w:style>
  <w:style w:type="character" w:customStyle="1" w:styleId="113">
    <w:name w:val="尾注文本 字符"/>
    <w:basedOn w:val="59"/>
    <w:link w:val="34"/>
    <w:semiHidden/>
    <w:qFormat/>
    <w:uiPriority w:val="99"/>
    <w:rPr>
      <w:kern w:val="2"/>
      <w:sz w:val="21"/>
      <w:szCs w:val="24"/>
    </w:rPr>
  </w:style>
  <w:style w:type="character" w:customStyle="1" w:styleId="114">
    <w:name w:val="样式 标题 2 + Times New Roman 四号 非加粗 段前: 5 磅 段后: 0 磅 行距: 固定值 20... Char Char"/>
    <w:link w:val="115"/>
    <w:qFormat/>
    <w:locked/>
    <w:uiPriority w:val="0"/>
    <w:rPr>
      <w:rFonts w:ascii="Arial" w:hAnsi="Arial" w:eastAsia="黑体"/>
      <w:b/>
      <w:kern w:val="2"/>
      <w:sz w:val="32"/>
      <w:lang w:val="en-US" w:eastAsia="zh-CN"/>
    </w:rPr>
  </w:style>
  <w:style w:type="paragraph" w:customStyle="1" w:styleId="115">
    <w:name w:val="样式 标题 2 + Times New Roman 四号 非加粗 段前: 5 磅 段后: 0 磅 行距: 固定值 20..."/>
    <w:basedOn w:val="3"/>
    <w:link w:val="114"/>
    <w:qFormat/>
    <w:uiPriority w:val="0"/>
    <w:pPr>
      <w:spacing w:before="100" w:after="0" w:line="400" w:lineRule="exact"/>
    </w:pPr>
    <w:rPr>
      <w:bCs w:val="0"/>
      <w:szCs w:val="20"/>
    </w:rPr>
  </w:style>
  <w:style w:type="character" w:customStyle="1" w:styleId="116">
    <w:name w:val="标题 8 字符"/>
    <w:basedOn w:val="59"/>
    <w:link w:val="10"/>
    <w:qFormat/>
    <w:locked/>
    <w:uiPriority w:val="9"/>
    <w:rPr>
      <w:rFonts w:ascii="Arial" w:hAnsi="Arial" w:eastAsia="黑体"/>
      <w:sz w:val="24"/>
      <w:lang w:val="en-US" w:eastAsia="zh-CN"/>
    </w:rPr>
  </w:style>
  <w:style w:type="character" w:customStyle="1" w:styleId="117">
    <w:name w:val="标题 2 字符"/>
    <w:basedOn w:val="59"/>
    <w:link w:val="3"/>
    <w:qFormat/>
    <w:locked/>
    <w:uiPriority w:val="9"/>
    <w:rPr>
      <w:rFonts w:ascii="Arial" w:hAnsi="Arial" w:eastAsia="微软雅黑"/>
      <w:b/>
      <w:kern w:val="2"/>
      <w:sz w:val="32"/>
      <w:lang w:val="en-US" w:eastAsia="zh-CN"/>
    </w:rPr>
  </w:style>
  <w:style w:type="character" w:customStyle="1" w:styleId="118">
    <w:name w:val="明显强调1"/>
    <w:basedOn w:val="59"/>
    <w:qFormat/>
    <w:uiPriority w:val="21"/>
    <w:rPr>
      <w:i/>
      <w:caps/>
      <w:spacing w:val="10"/>
      <w:sz w:val="20"/>
    </w:rPr>
  </w:style>
  <w:style w:type="character" w:customStyle="1" w:styleId="119">
    <w:name w:val="不明显参考1"/>
    <w:basedOn w:val="59"/>
    <w:qFormat/>
    <w:uiPriority w:val="31"/>
    <w:rPr>
      <w:rFonts w:ascii="Calibri" w:hAnsi="Calibri" w:eastAsia="宋体"/>
      <w:i/>
      <w:color w:val="622423"/>
    </w:rPr>
  </w:style>
  <w:style w:type="character" w:customStyle="1" w:styleId="120">
    <w:name w:val="Para head"/>
    <w:qFormat/>
    <w:uiPriority w:val="0"/>
    <w:rPr>
      <w:rFonts w:ascii="Arial" w:hAnsi="Arial"/>
      <w:sz w:val="20"/>
    </w:rPr>
  </w:style>
  <w:style w:type="character" w:customStyle="1" w:styleId="121">
    <w:name w:val="font5 Char Char"/>
    <w:link w:val="122"/>
    <w:qFormat/>
    <w:locked/>
    <w:uiPriority w:val="0"/>
    <w:rPr>
      <w:rFonts w:ascii="宋体" w:hAnsi="宋体" w:eastAsia="宋体"/>
      <w:sz w:val="24"/>
      <w:lang w:val="en-US" w:eastAsia="zh-CN"/>
    </w:rPr>
  </w:style>
  <w:style w:type="paragraph" w:customStyle="1" w:styleId="122">
    <w:name w:val="font5"/>
    <w:basedOn w:val="1"/>
    <w:link w:val="121"/>
    <w:qFormat/>
    <w:uiPriority w:val="0"/>
    <w:pPr>
      <w:widowControl/>
      <w:spacing w:before="100" w:beforeAutospacing="1" w:after="100" w:afterAutospacing="1"/>
      <w:jc w:val="left"/>
    </w:pPr>
    <w:rPr>
      <w:rFonts w:ascii="宋体" w:hAnsi="宋体"/>
      <w:kern w:val="0"/>
      <w:sz w:val="24"/>
      <w:szCs w:val="20"/>
    </w:rPr>
  </w:style>
  <w:style w:type="character" w:customStyle="1" w:styleId="123">
    <w:name w:val="正文缩进 字符"/>
    <w:link w:val="7"/>
    <w:qFormat/>
    <w:locked/>
    <w:uiPriority w:val="0"/>
    <w:rPr>
      <w:rFonts w:eastAsia="宋体"/>
      <w:kern w:val="2"/>
      <w:sz w:val="24"/>
      <w:lang w:val="en-US" w:eastAsia="zh-CN"/>
    </w:rPr>
  </w:style>
  <w:style w:type="character" w:customStyle="1" w:styleId="124">
    <w:name w:val="Blockquote Char"/>
    <w:link w:val="125"/>
    <w:qFormat/>
    <w:locked/>
    <w:uiPriority w:val="0"/>
    <w:rPr>
      <w:rFonts w:eastAsia="宋体"/>
      <w:sz w:val="24"/>
      <w:lang w:val="en-US" w:eastAsia="zh-CN"/>
    </w:rPr>
  </w:style>
  <w:style w:type="paragraph" w:customStyle="1" w:styleId="125">
    <w:name w:val="Blockquote"/>
    <w:basedOn w:val="1"/>
    <w:link w:val="124"/>
    <w:qFormat/>
    <w:uiPriority w:val="0"/>
    <w:pPr>
      <w:autoSpaceDE w:val="0"/>
      <w:autoSpaceDN w:val="0"/>
      <w:adjustRightInd w:val="0"/>
      <w:spacing w:before="100" w:after="100"/>
      <w:ind w:left="360" w:right="360"/>
      <w:jc w:val="left"/>
    </w:pPr>
    <w:rPr>
      <w:kern w:val="0"/>
      <w:sz w:val="24"/>
      <w:szCs w:val="20"/>
    </w:rPr>
  </w:style>
  <w:style w:type="character" w:customStyle="1" w:styleId="126">
    <w:name w:val="标题 1 字符"/>
    <w:basedOn w:val="59"/>
    <w:link w:val="2"/>
    <w:qFormat/>
    <w:locked/>
    <w:uiPriority w:val="9"/>
    <w:rPr>
      <w:rFonts w:eastAsia="宋体"/>
      <w:b/>
      <w:kern w:val="44"/>
      <w:sz w:val="44"/>
      <w:lang w:val="en-US" w:eastAsia="zh-CN"/>
    </w:rPr>
  </w:style>
  <w:style w:type="character" w:customStyle="1" w:styleId="127">
    <w:name w:val="font161"/>
    <w:qFormat/>
    <w:uiPriority w:val="0"/>
    <w:rPr>
      <w:b/>
      <w:sz w:val="32"/>
    </w:rPr>
  </w:style>
  <w:style w:type="character" w:customStyle="1" w:styleId="128">
    <w:name w:val="标题 2 Char Char Char Char Char Char Char Char Char Char Char"/>
    <w:qFormat/>
    <w:uiPriority w:val="0"/>
    <w:rPr>
      <w:rFonts w:ascii="Arial" w:hAnsi="Arial" w:eastAsia="黑体"/>
      <w:b/>
      <w:kern w:val="2"/>
      <w:sz w:val="32"/>
      <w:lang w:val="en-US" w:eastAsia="zh-CN"/>
    </w:rPr>
  </w:style>
  <w:style w:type="character" w:customStyle="1" w:styleId="129">
    <w:name w:val="表头 Char Char"/>
    <w:qFormat/>
    <w:uiPriority w:val="0"/>
    <w:rPr>
      <w:rFonts w:eastAsia="黑体"/>
      <w:snapToGrid w:val="0"/>
      <w:sz w:val="21"/>
      <w:lang w:val="zh-CN" w:eastAsia="zh-CN"/>
    </w:rPr>
  </w:style>
  <w:style w:type="character" w:customStyle="1" w:styleId="130">
    <w:name w:val="样式 黑体 小四 自定义颜色(RGB(1500))"/>
    <w:qFormat/>
    <w:uiPriority w:val="0"/>
    <w:rPr>
      <w:rFonts w:ascii="Times New Roman" w:hAnsi="Times New Roman" w:eastAsia="黑体"/>
      <w:color w:val="0F0000"/>
      <w:kern w:val="0"/>
      <w:sz w:val="24"/>
    </w:rPr>
  </w:style>
  <w:style w:type="character" w:customStyle="1" w:styleId="131">
    <w:name w:val="javascript"/>
    <w:qFormat/>
    <w:uiPriority w:val="0"/>
    <w:rPr>
      <w:rFonts w:ascii="Times New Roman" w:hAnsi="Times New Roman" w:eastAsia="仿宋_GB2312"/>
      <w:sz w:val="24"/>
    </w:rPr>
  </w:style>
  <w:style w:type="character" w:customStyle="1" w:styleId="132">
    <w:name w:val="Char Char24"/>
    <w:qFormat/>
    <w:uiPriority w:val="0"/>
    <w:rPr>
      <w:rFonts w:eastAsia="宋体"/>
      <w:b/>
      <w:kern w:val="44"/>
      <w:sz w:val="44"/>
      <w:lang w:val="en-US" w:eastAsia="zh-CN"/>
    </w:rPr>
  </w:style>
  <w:style w:type="character" w:customStyle="1" w:styleId="133">
    <w:name w:val="不明显强调1"/>
    <w:basedOn w:val="59"/>
    <w:qFormat/>
    <w:uiPriority w:val="19"/>
    <w:rPr>
      <w:i/>
    </w:rPr>
  </w:style>
  <w:style w:type="character" w:customStyle="1" w:styleId="134">
    <w:name w:val="HTML 预设格式 字符"/>
    <w:basedOn w:val="59"/>
    <w:link w:val="51"/>
    <w:semiHidden/>
    <w:qFormat/>
    <w:uiPriority w:val="99"/>
    <w:rPr>
      <w:rFonts w:ascii="Courier New" w:hAnsi="Courier New" w:cs="Courier New"/>
      <w:kern w:val="2"/>
    </w:rPr>
  </w:style>
  <w:style w:type="character" w:customStyle="1" w:styleId="135">
    <w:name w:val="页眉 字符"/>
    <w:link w:val="37"/>
    <w:qFormat/>
    <w:locked/>
    <w:uiPriority w:val="99"/>
    <w:rPr>
      <w:rFonts w:eastAsia="宋体"/>
      <w:kern w:val="2"/>
      <w:sz w:val="18"/>
      <w:lang w:val="en-US" w:eastAsia="zh-CN"/>
    </w:rPr>
  </w:style>
  <w:style w:type="character" w:customStyle="1" w:styleId="136">
    <w:name w:val="Intense Quote Char1"/>
    <w:basedOn w:val="59"/>
    <w:qFormat/>
    <w:uiPriority w:val="30"/>
    <w:rPr>
      <w:b/>
      <w:bCs/>
      <w:i/>
      <w:iCs/>
      <w:color w:val="4F81BD"/>
      <w:kern w:val="2"/>
      <w:sz w:val="21"/>
      <w:szCs w:val="24"/>
    </w:rPr>
  </w:style>
  <w:style w:type="character" w:customStyle="1" w:styleId="137">
    <w:name w:val="标题 2XW Char"/>
    <w:qFormat/>
    <w:uiPriority w:val="0"/>
    <w:rPr>
      <w:rFonts w:ascii="Arial" w:hAnsi="Arial" w:eastAsia="黑体"/>
      <w:b/>
      <w:kern w:val="2"/>
      <w:sz w:val="32"/>
      <w:lang w:val="en-US" w:eastAsia="zh-CN"/>
    </w:rPr>
  </w:style>
  <w:style w:type="character" w:customStyle="1" w:styleId="138">
    <w:name w:val="6 Char Char"/>
    <w:qFormat/>
    <w:uiPriority w:val="0"/>
    <w:rPr>
      <w:rFonts w:ascii="Times New Roman" w:hAnsi="Times New Roman" w:eastAsia="仿宋_GB2312"/>
      <w:kern w:val="2"/>
      <w:sz w:val="24"/>
      <w:lang w:val="en-US" w:eastAsia="zh-CN"/>
    </w:rPr>
  </w:style>
  <w:style w:type="character" w:customStyle="1" w:styleId="139">
    <w:name w:val="标题 7 字符"/>
    <w:basedOn w:val="59"/>
    <w:link w:val="9"/>
    <w:qFormat/>
    <w:locked/>
    <w:uiPriority w:val="9"/>
    <w:rPr>
      <w:rFonts w:eastAsia="宋体"/>
      <w:b/>
      <w:sz w:val="24"/>
      <w:lang w:val="en-US" w:eastAsia="zh-CN"/>
    </w:rPr>
  </w:style>
  <w:style w:type="character" w:customStyle="1" w:styleId="140">
    <w:name w:val="标题 字符"/>
    <w:basedOn w:val="59"/>
    <w:link w:val="53"/>
    <w:qFormat/>
    <w:uiPriority w:val="10"/>
    <w:rPr>
      <w:rFonts w:ascii="Cambria" w:hAnsi="Cambria" w:cs="Times New Roman"/>
      <w:b/>
      <w:bCs/>
      <w:kern w:val="2"/>
      <w:sz w:val="32"/>
      <w:szCs w:val="32"/>
    </w:rPr>
  </w:style>
  <w:style w:type="character" w:customStyle="1" w:styleId="141">
    <w:name w:val="Char Char23"/>
    <w:qFormat/>
    <w:uiPriority w:val="0"/>
    <w:rPr>
      <w:rFonts w:ascii="宋体" w:hAnsi="Arial" w:eastAsia="宋体"/>
      <w:b/>
      <w:kern w:val="2"/>
      <w:sz w:val="24"/>
      <w:lang w:val="en-US" w:eastAsia="zh-CN"/>
    </w:rPr>
  </w:style>
  <w:style w:type="character" w:customStyle="1" w:styleId="142">
    <w:name w:val="样式 段落编号 + (中文) 黑体 两端对齐 Char Char Char Char Char Char Char"/>
    <w:qFormat/>
    <w:uiPriority w:val="0"/>
    <w:rPr>
      <w:rFonts w:ascii="宋体" w:hAnsi="宋体" w:eastAsia="黑体"/>
      <w:kern w:val="2"/>
      <w:sz w:val="24"/>
      <w:lang w:val="en-US" w:eastAsia="zh-CN"/>
    </w:rPr>
  </w:style>
  <w:style w:type="character" w:customStyle="1" w:styleId="143">
    <w:name w:val="正文文本 字符"/>
    <w:basedOn w:val="59"/>
    <w:link w:val="22"/>
    <w:semiHidden/>
    <w:qFormat/>
    <w:uiPriority w:val="99"/>
    <w:rPr>
      <w:rFonts w:ascii="Times New Roman" w:hAnsi="Times New Roman" w:eastAsia="微软雅黑"/>
      <w:b/>
      <w:kern w:val="2"/>
      <w:sz w:val="30"/>
      <w:szCs w:val="24"/>
    </w:rPr>
  </w:style>
  <w:style w:type="character" w:customStyle="1" w:styleId="144">
    <w:name w:val="段落1 Char Char"/>
    <w:link w:val="145"/>
    <w:qFormat/>
    <w:locked/>
    <w:uiPriority w:val="0"/>
    <w:rPr>
      <w:rFonts w:ascii="仿宋_GB2312" w:eastAsia="仿宋_GB2312"/>
      <w:snapToGrid w:val="0"/>
      <w:spacing w:val="30"/>
      <w:sz w:val="28"/>
      <w:lang w:val="en-US" w:eastAsia="zh-CN"/>
    </w:rPr>
  </w:style>
  <w:style w:type="paragraph" w:customStyle="1" w:styleId="145">
    <w:name w:val="段落1"/>
    <w:basedOn w:val="1"/>
    <w:link w:val="144"/>
    <w:qFormat/>
    <w:uiPriority w:val="0"/>
    <w:pPr>
      <w:adjustRightInd w:val="0"/>
      <w:snapToGrid w:val="0"/>
      <w:spacing w:line="500" w:lineRule="exact"/>
      <w:ind w:firstLine="680" w:firstLineChars="200"/>
    </w:pPr>
    <w:rPr>
      <w:rFonts w:ascii="仿宋_GB2312" w:eastAsia="仿宋_GB2312"/>
      <w:snapToGrid w:val="0"/>
      <w:spacing w:val="30"/>
      <w:kern w:val="0"/>
      <w:sz w:val="28"/>
      <w:szCs w:val="20"/>
    </w:rPr>
  </w:style>
  <w:style w:type="character" w:customStyle="1" w:styleId="146">
    <w:name w:val="g Char Char"/>
    <w:qFormat/>
    <w:uiPriority w:val="0"/>
    <w:rPr>
      <w:rFonts w:eastAsia="宋体"/>
      <w:sz w:val="18"/>
      <w:lang w:val="en-US" w:eastAsia="zh-CN"/>
    </w:rPr>
  </w:style>
  <w:style w:type="character" w:customStyle="1" w:styleId="147">
    <w:name w:val="Char Char21"/>
    <w:qFormat/>
    <w:uiPriority w:val="0"/>
    <w:rPr>
      <w:rFonts w:ascii="Arial" w:hAnsi="Arial" w:eastAsia="黑体"/>
      <w:b/>
      <w:kern w:val="2"/>
      <w:sz w:val="32"/>
      <w:lang w:val="en-US" w:eastAsia="zh-CN"/>
    </w:rPr>
  </w:style>
  <w:style w:type="character" w:customStyle="1" w:styleId="148">
    <w:name w:val="纯文本 字符"/>
    <w:link w:val="29"/>
    <w:qFormat/>
    <w:locked/>
    <w:uiPriority w:val="0"/>
    <w:rPr>
      <w:rFonts w:ascii="宋体" w:hAnsi="Courier New" w:eastAsia="宋体"/>
      <w:kern w:val="2"/>
      <w:sz w:val="21"/>
      <w:lang w:val="en-US" w:eastAsia="zh-CN"/>
    </w:rPr>
  </w:style>
  <w:style w:type="character" w:customStyle="1" w:styleId="149">
    <w:name w:val="样式4 Char Char"/>
    <w:link w:val="101"/>
    <w:qFormat/>
    <w:locked/>
    <w:uiPriority w:val="0"/>
    <w:rPr>
      <w:rFonts w:ascii="宋体" w:eastAsia="宋体"/>
      <w:b/>
      <w:kern w:val="2"/>
      <w:sz w:val="24"/>
      <w:lang w:val="en-US" w:eastAsia="zh-CN"/>
    </w:rPr>
  </w:style>
  <w:style w:type="character" w:customStyle="1" w:styleId="150">
    <w:name w:val="标题 2 Char Char"/>
    <w:qFormat/>
    <w:uiPriority w:val="0"/>
    <w:rPr>
      <w:sz w:val="28"/>
    </w:rPr>
  </w:style>
  <w:style w:type="character" w:customStyle="1" w:styleId="151">
    <w:name w:val="批注主题 字符"/>
    <w:link w:val="54"/>
    <w:qFormat/>
    <w:locked/>
    <w:uiPriority w:val="0"/>
    <w:rPr>
      <w:rFonts w:ascii="Times New Roman" w:hAnsi="Times New Roman" w:eastAsia="宋体"/>
      <w:b/>
      <w:kern w:val="2"/>
      <w:sz w:val="24"/>
    </w:rPr>
  </w:style>
  <w:style w:type="character" w:customStyle="1" w:styleId="152">
    <w:name w:val="Footer Char1"/>
    <w:basedOn w:val="59"/>
    <w:semiHidden/>
    <w:qFormat/>
    <w:uiPriority w:val="99"/>
    <w:rPr>
      <w:kern w:val="2"/>
      <w:sz w:val="18"/>
      <w:szCs w:val="18"/>
    </w:rPr>
  </w:style>
  <w:style w:type="character" w:customStyle="1" w:styleId="153">
    <w:name w:val="标题 3 Char"/>
    <w:qFormat/>
    <w:uiPriority w:val="0"/>
    <w:rPr>
      <w:rFonts w:ascii="仿宋_GB2312" w:eastAsia="仿宋_GB2312"/>
      <w:b/>
      <w:sz w:val="28"/>
      <w:lang w:val="en-US" w:eastAsia="zh-CN"/>
    </w:rPr>
  </w:style>
  <w:style w:type="character" w:customStyle="1" w:styleId="154">
    <w:name w:val="样式5 Char Char Char Char"/>
    <w:qFormat/>
    <w:uiPriority w:val="0"/>
    <w:rPr>
      <w:rFonts w:ascii="黑体" w:eastAsia="黑体"/>
      <w:b/>
      <w:kern w:val="2"/>
      <w:sz w:val="32"/>
      <w:lang w:val="en-US" w:eastAsia="zh-CN"/>
    </w:rPr>
  </w:style>
  <w:style w:type="character" w:customStyle="1" w:styleId="155">
    <w:name w:val="Char Char5"/>
    <w:qFormat/>
    <w:uiPriority w:val="0"/>
    <w:rPr>
      <w:kern w:val="2"/>
      <w:sz w:val="18"/>
    </w:rPr>
  </w:style>
  <w:style w:type="character" w:customStyle="1" w:styleId="156">
    <w:name w:val="标题 6 字符"/>
    <w:basedOn w:val="59"/>
    <w:link w:val="8"/>
    <w:qFormat/>
    <w:locked/>
    <w:uiPriority w:val="9"/>
    <w:rPr>
      <w:rFonts w:ascii="Arial" w:hAnsi="Arial" w:eastAsia="黑体"/>
      <w:b/>
      <w:sz w:val="24"/>
      <w:lang w:val="en-US" w:eastAsia="zh-CN"/>
    </w:rPr>
  </w:style>
  <w:style w:type="character" w:customStyle="1" w:styleId="157">
    <w:name w:val="正文样式 Char1"/>
    <w:link w:val="158"/>
    <w:qFormat/>
    <w:locked/>
    <w:uiPriority w:val="0"/>
    <w:rPr>
      <w:rFonts w:ascii="仿宋_GB2312" w:hAnsi="仿宋_GB2312" w:eastAsia="仿宋_GB2312"/>
      <w:snapToGrid w:val="0"/>
      <w:sz w:val="28"/>
      <w:lang w:val="en-US" w:eastAsia="zh-CN"/>
    </w:rPr>
  </w:style>
  <w:style w:type="paragraph" w:customStyle="1" w:styleId="158">
    <w:name w:val="正文样式"/>
    <w:basedOn w:val="23"/>
    <w:link w:val="157"/>
    <w:qFormat/>
    <w:uiPriority w:val="0"/>
    <w:pPr>
      <w:adjustRightInd w:val="0"/>
      <w:snapToGrid w:val="0"/>
      <w:spacing w:after="0" w:line="360" w:lineRule="auto"/>
      <w:ind w:left="0" w:leftChars="0" w:firstLine="200" w:firstLineChars="200"/>
      <w:textAlignment w:val="baseline"/>
    </w:pPr>
    <w:rPr>
      <w:rFonts w:ascii="仿宋_GB2312" w:hAnsi="仿宋_GB2312" w:eastAsia="仿宋_GB2312"/>
      <w:snapToGrid w:val="0"/>
      <w:kern w:val="0"/>
      <w:sz w:val="28"/>
      <w:szCs w:val="20"/>
    </w:rPr>
  </w:style>
  <w:style w:type="character" w:customStyle="1" w:styleId="159">
    <w:name w:val="页脚 Char Char"/>
    <w:qFormat/>
    <w:uiPriority w:val="0"/>
    <w:rPr>
      <w:rFonts w:eastAsia="宋体"/>
      <w:sz w:val="18"/>
    </w:rPr>
  </w:style>
  <w:style w:type="character" w:customStyle="1" w:styleId="160">
    <w:name w:val="标题 4 字符"/>
    <w:basedOn w:val="59"/>
    <w:link w:val="5"/>
    <w:qFormat/>
    <w:locked/>
    <w:uiPriority w:val="9"/>
    <w:rPr>
      <w:rFonts w:ascii="Arial" w:hAnsi="Arial" w:eastAsia="黑体"/>
      <w:b/>
      <w:kern w:val="2"/>
      <w:sz w:val="28"/>
      <w:lang w:val="en-US" w:eastAsia="zh-CN"/>
    </w:rPr>
  </w:style>
  <w:style w:type="character" w:customStyle="1" w:styleId="161">
    <w:name w:val="正文文本首行缩进 2 字符"/>
    <w:basedOn w:val="162"/>
    <w:link w:val="56"/>
    <w:semiHidden/>
    <w:qFormat/>
    <w:uiPriority w:val="99"/>
    <w:rPr>
      <w:kern w:val="2"/>
      <w:sz w:val="21"/>
      <w:szCs w:val="24"/>
    </w:rPr>
  </w:style>
  <w:style w:type="character" w:customStyle="1" w:styleId="162">
    <w:name w:val="正文文本缩进 字符"/>
    <w:basedOn w:val="59"/>
    <w:link w:val="23"/>
    <w:semiHidden/>
    <w:qFormat/>
    <w:uiPriority w:val="99"/>
    <w:rPr>
      <w:kern w:val="2"/>
      <w:sz w:val="21"/>
      <w:szCs w:val="24"/>
    </w:rPr>
  </w:style>
  <w:style w:type="character" w:customStyle="1" w:styleId="163">
    <w:name w:val="Char Char8"/>
    <w:qFormat/>
    <w:uiPriority w:val="0"/>
    <w:rPr>
      <w:rFonts w:eastAsia="宋体"/>
      <w:sz w:val="18"/>
      <w:lang w:val="en-US" w:eastAsia="zh-CN"/>
    </w:rPr>
  </w:style>
  <w:style w:type="character" w:customStyle="1" w:styleId="164">
    <w:name w:val="书籍标题1"/>
    <w:basedOn w:val="59"/>
    <w:qFormat/>
    <w:uiPriority w:val="33"/>
    <w:rPr>
      <w:caps/>
      <w:color w:val="622423"/>
      <w:spacing w:val="5"/>
      <w:u w:color="622423"/>
    </w:rPr>
  </w:style>
  <w:style w:type="character" w:customStyle="1" w:styleId="165">
    <w:name w:val="表题 Char Char"/>
    <w:link w:val="166"/>
    <w:qFormat/>
    <w:locked/>
    <w:uiPriority w:val="0"/>
    <w:rPr>
      <w:rFonts w:ascii="仿宋_GB2312" w:hAnsi="Arial" w:eastAsia="仿宋_GB2312"/>
      <w:b/>
      <w:kern w:val="2"/>
      <w:sz w:val="30"/>
      <w:lang w:val="en-US" w:eastAsia="zh-CN"/>
    </w:rPr>
  </w:style>
  <w:style w:type="paragraph" w:customStyle="1" w:styleId="166">
    <w:name w:val="表题"/>
    <w:basedOn w:val="1"/>
    <w:next w:val="167"/>
    <w:link w:val="165"/>
    <w:qFormat/>
    <w:uiPriority w:val="0"/>
    <w:pPr>
      <w:spacing w:before="60"/>
      <w:jc w:val="center"/>
    </w:pPr>
    <w:rPr>
      <w:rFonts w:ascii="仿宋_GB2312" w:hAnsi="Arial" w:eastAsia="仿宋_GB2312"/>
      <w:b/>
      <w:sz w:val="30"/>
      <w:szCs w:val="20"/>
    </w:rPr>
  </w:style>
  <w:style w:type="paragraph" w:customStyle="1" w:styleId="167">
    <w:name w:val="表号"/>
    <w:basedOn w:val="1"/>
    <w:next w:val="168"/>
    <w:link w:val="178"/>
    <w:qFormat/>
    <w:uiPriority w:val="0"/>
    <w:pPr>
      <w:ind w:firstLine="400" w:firstLineChars="400"/>
    </w:pPr>
    <w:rPr>
      <w:rFonts w:eastAsia="仿宋_GB2312"/>
      <w:sz w:val="24"/>
      <w:szCs w:val="20"/>
    </w:rPr>
  </w:style>
  <w:style w:type="paragraph" w:customStyle="1" w:styleId="168">
    <w:name w:val="表格"/>
    <w:basedOn w:val="1"/>
    <w:qFormat/>
    <w:uiPriority w:val="0"/>
    <w:pPr>
      <w:jc w:val="center"/>
      <w:textAlignment w:val="center"/>
    </w:pPr>
    <w:rPr>
      <w:rFonts w:ascii="华文细黑" w:hAnsi="华文细黑"/>
      <w:kern w:val="0"/>
      <w:szCs w:val="20"/>
    </w:rPr>
  </w:style>
  <w:style w:type="character" w:customStyle="1" w:styleId="169">
    <w:name w:val="Char Char25"/>
    <w:qFormat/>
    <w:uiPriority w:val="0"/>
    <w:rPr>
      <w:rFonts w:ascii="宋体" w:hAnsi="Arial" w:eastAsia="宋体"/>
      <w:b/>
      <w:kern w:val="2"/>
      <w:sz w:val="24"/>
      <w:lang w:val="en-US" w:eastAsia="zh-CN"/>
    </w:rPr>
  </w:style>
  <w:style w:type="character" w:customStyle="1" w:styleId="170">
    <w:name w:val="Document Header1 Char Char"/>
    <w:qFormat/>
    <w:uiPriority w:val="0"/>
    <w:rPr>
      <w:rFonts w:ascii="宋体" w:eastAsia="宋体"/>
      <w:b/>
      <w:kern w:val="44"/>
      <w:sz w:val="30"/>
      <w:lang w:val="en-US" w:eastAsia="zh-CN"/>
    </w:rPr>
  </w:style>
  <w:style w:type="character" w:customStyle="1" w:styleId="171">
    <w:name w:val="批注文字 字符"/>
    <w:link w:val="19"/>
    <w:qFormat/>
    <w:locked/>
    <w:uiPriority w:val="0"/>
    <w:rPr>
      <w:rFonts w:ascii="Times New Roman" w:hAnsi="Times New Roman" w:eastAsia="宋体"/>
      <w:kern w:val="2"/>
      <w:sz w:val="24"/>
    </w:rPr>
  </w:style>
  <w:style w:type="character" w:customStyle="1" w:styleId="172">
    <w:name w:val="正文文本首行缩进 字符"/>
    <w:basedOn w:val="143"/>
    <w:link w:val="55"/>
    <w:semiHidden/>
    <w:qFormat/>
    <w:uiPriority w:val="99"/>
    <w:rPr>
      <w:kern w:val="2"/>
      <w:sz w:val="21"/>
      <w:szCs w:val="24"/>
    </w:rPr>
  </w:style>
  <w:style w:type="character" w:customStyle="1" w:styleId="173">
    <w:name w:val="g Char Char2"/>
    <w:qFormat/>
    <w:uiPriority w:val="0"/>
    <w:rPr>
      <w:kern w:val="2"/>
      <w:sz w:val="18"/>
    </w:rPr>
  </w:style>
  <w:style w:type="character" w:customStyle="1" w:styleId="174">
    <w:name w:val="Char Char22"/>
    <w:qFormat/>
    <w:uiPriority w:val="0"/>
    <w:rPr>
      <w:caps/>
      <w:color w:val="632423"/>
      <w:spacing w:val="15"/>
      <w:sz w:val="24"/>
    </w:rPr>
  </w:style>
  <w:style w:type="character" w:customStyle="1" w:styleId="175">
    <w:name w:val="Heading 1 Char"/>
    <w:qFormat/>
    <w:locked/>
    <w:uiPriority w:val="0"/>
    <w:rPr>
      <w:rFonts w:eastAsia="宋体"/>
      <w:b/>
      <w:kern w:val="44"/>
      <w:sz w:val="44"/>
      <w:lang w:val="en-US" w:eastAsia="zh-CN"/>
    </w:rPr>
  </w:style>
  <w:style w:type="character" w:customStyle="1" w:styleId="176">
    <w:name w:val="样式 段落编号 + (中文) 黑体 两端对齐 Char Char Char Char Char"/>
    <w:link w:val="177"/>
    <w:qFormat/>
    <w:locked/>
    <w:uiPriority w:val="0"/>
    <w:rPr>
      <w:rFonts w:ascii="宋体" w:hAnsi="宋体" w:eastAsia="黑体"/>
      <w:kern w:val="2"/>
      <w:sz w:val="24"/>
      <w:lang w:val="en-US" w:eastAsia="zh-CN"/>
    </w:rPr>
  </w:style>
  <w:style w:type="paragraph" w:customStyle="1" w:styleId="177">
    <w:name w:val="样式 段落编号 + (中文) 黑体 两端对齐 Char Char Char Char"/>
    <w:basedOn w:val="1"/>
    <w:link w:val="176"/>
    <w:qFormat/>
    <w:uiPriority w:val="0"/>
    <w:pPr>
      <w:adjustRightInd w:val="0"/>
      <w:snapToGrid w:val="0"/>
      <w:spacing w:before="60" w:after="240" w:line="400" w:lineRule="exact"/>
      <w:ind w:left="482"/>
      <w:jc w:val="left"/>
      <w:textAlignment w:val="baseline"/>
    </w:pPr>
    <w:rPr>
      <w:rFonts w:ascii="宋体" w:hAnsi="宋体" w:eastAsia="黑体"/>
      <w:sz w:val="24"/>
      <w:szCs w:val="20"/>
    </w:rPr>
  </w:style>
  <w:style w:type="character" w:customStyle="1" w:styleId="178">
    <w:name w:val="表号 Char Char"/>
    <w:link w:val="167"/>
    <w:qFormat/>
    <w:locked/>
    <w:uiPriority w:val="0"/>
    <w:rPr>
      <w:rFonts w:eastAsia="仿宋_GB2312"/>
      <w:kern w:val="2"/>
      <w:sz w:val="24"/>
      <w:lang w:val="en-US" w:eastAsia="zh-CN"/>
    </w:rPr>
  </w:style>
  <w:style w:type="character" w:customStyle="1" w:styleId="179">
    <w:name w:val="Comment Text Char1"/>
    <w:basedOn w:val="59"/>
    <w:semiHidden/>
    <w:qFormat/>
    <w:uiPriority w:val="99"/>
    <w:rPr>
      <w:kern w:val="2"/>
      <w:sz w:val="21"/>
      <w:szCs w:val="24"/>
    </w:rPr>
  </w:style>
  <w:style w:type="character" w:customStyle="1" w:styleId="180">
    <w:name w:val="正文文本 2 字符"/>
    <w:basedOn w:val="59"/>
    <w:link w:val="50"/>
    <w:semiHidden/>
    <w:qFormat/>
    <w:uiPriority w:val="99"/>
    <w:rPr>
      <w:kern w:val="2"/>
      <w:sz w:val="21"/>
      <w:szCs w:val="24"/>
    </w:rPr>
  </w:style>
  <w:style w:type="character" w:customStyle="1" w:styleId="181">
    <w:name w:val="Char Char10"/>
    <w:qFormat/>
    <w:uiPriority w:val="0"/>
    <w:rPr>
      <w:rFonts w:eastAsia="宋体"/>
      <w:sz w:val="24"/>
      <w:lang w:val="en-US" w:eastAsia="zh-CN"/>
    </w:rPr>
  </w:style>
  <w:style w:type="character" w:customStyle="1" w:styleId="182">
    <w:name w:val="引用 字符"/>
    <w:link w:val="183"/>
    <w:qFormat/>
    <w:locked/>
    <w:uiPriority w:val="0"/>
    <w:rPr>
      <w:rFonts w:ascii="Cambria" w:hAnsi="Cambria" w:eastAsia="宋体"/>
      <w:i/>
      <w:sz w:val="22"/>
      <w:lang w:val="en-US" w:eastAsia="en-US"/>
    </w:rPr>
  </w:style>
  <w:style w:type="paragraph" w:styleId="183">
    <w:name w:val="Quote"/>
    <w:basedOn w:val="1"/>
    <w:next w:val="1"/>
    <w:link w:val="182"/>
    <w:qFormat/>
    <w:uiPriority w:val="0"/>
    <w:pPr>
      <w:widowControl/>
      <w:spacing w:after="200" w:line="252" w:lineRule="auto"/>
      <w:jc w:val="left"/>
    </w:pPr>
    <w:rPr>
      <w:rFonts w:ascii="Cambria" w:hAnsi="Cambria"/>
      <w:i/>
      <w:kern w:val="0"/>
      <w:sz w:val="22"/>
      <w:szCs w:val="20"/>
      <w:lang w:eastAsia="en-US"/>
    </w:rPr>
  </w:style>
  <w:style w:type="character" w:customStyle="1" w:styleId="184">
    <w:name w:val="Quote Char1"/>
    <w:basedOn w:val="59"/>
    <w:qFormat/>
    <w:uiPriority w:val="29"/>
    <w:rPr>
      <w:i/>
      <w:iCs/>
      <w:color w:val="000000"/>
      <w:kern w:val="2"/>
      <w:sz w:val="21"/>
      <w:szCs w:val="24"/>
    </w:rPr>
  </w:style>
  <w:style w:type="character" w:customStyle="1" w:styleId="185">
    <w:name w:val="明显引用 字符"/>
    <w:link w:val="186"/>
    <w:qFormat/>
    <w:locked/>
    <w:uiPriority w:val="0"/>
    <w:rPr>
      <w:rFonts w:ascii="Cambria" w:hAnsi="Cambria" w:eastAsia="宋体"/>
      <w:caps/>
      <w:color w:val="622423"/>
      <w:spacing w:val="5"/>
      <w:lang w:val="en-US" w:eastAsia="en-US"/>
    </w:rPr>
  </w:style>
  <w:style w:type="paragraph" w:styleId="186">
    <w:name w:val="Intense Quote"/>
    <w:basedOn w:val="1"/>
    <w:next w:val="1"/>
    <w:link w:val="185"/>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rPr>
  </w:style>
  <w:style w:type="character" w:customStyle="1" w:styleId="187">
    <w:name w:val="Char Char20"/>
    <w:qFormat/>
    <w:uiPriority w:val="0"/>
    <w:rPr>
      <w:rFonts w:ascii="黑体" w:eastAsia="黑体"/>
      <w:sz w:val="52"/>
      <w:lang w:val="en-US" w:eastAsia="zh-CN"/>
    </w:rPr>
  </w:style>
  <w:style w:type="character" w:customStyle="1" w:styleId="188">
    <w:name w:val="HTML Markup"/>
    <w:qFormat/>
    <w:uiPriority w:val="0"/>
    <w:rPr>
      <w:vanish/>
      <w:color w:val="FF0000"/>
    </w:rPr>
  </w:style>
  <w:style w:type="character" w:customStyle="1" w:styleId="189">
    <w:name w:val="Comment Subject Char1"/>
    <w:basedOn w:val="179"/>
    <w:semiHidden/>
    <w:qFormat/>
    <w:uiPriority w:val="99"/>
    <w:rPr>
      <w:b/>
      <w:bCs/>
      <w:kern w:val="2"/>
      <w:sz w:val="21"/>
      <w:szCs w:val="24"/>
    </w:rPr>
  </w:style>
  <w:style w:type="paragraph" w:customStyle="1" w:styleId="190">
    <w:name w:val="纸短情长，再祈珍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1">
    <w:name w:val="样式 标题 1 + 小三 左侧:  0 厘米 首行缩进:  0 厘米1"/>
    <w:basedOn w:val="2"/>
    <w:qFormat/>
    <w:uiPriority w:val="0"/>
    <w:pPr>
      <w:spacing w:before="160" w:after="120" w:line="240" w:lineRule="atLeast"/>
    </w:pPr>
    <w:rPr>
      <w:rFonts w:cs="宋体"/>
      <w:sz w:val="30"/>
      <w:szCs w:val="20"/>
    </w:rPr>
  </w:style>
  <w:style w:type="paragraph" w:customStyle="1" w:styleId="192">
    <w:name w:val="样式 正文（首行缩进两字） + 首行缩进:  2 字符"/>
    <w:basedOn w:val="7"/>
    <w:qFormat/>
    <w:uiPriority w:val="0"/>
    <w:pPr>
      <w:overflowPunct w:val="0"/>
      <w:spacing w:beforeLines="50" w:afterLines="50" w:line="480" w:lineRule="exact"/>
      <w:ind w:firstLine="480"/>
    </w:pPr>
    <w:rPr>
      <w:rFonts w:hAnsi="宋体"/>
      <w:sz w:val="18"/>
      <w:lang w:val="en-GB"/>
    </w:rPr>
  </w:style>
  <w:style w:type="paragraph" w:customStyle="1" w:styleId="19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94">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195">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196">
    <w:name w:val="惠书敬悉，迟复为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7">
    <w:name w:val="参考:"/>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菲页2"/>
    <w:basedOn w:val="4"/>
    <w:qFormat/>
    <w:uiPriority w:val="0"/>
    <w:pPr>
      <w:widowControl/>
      <w:tabs>
        <w:tab w:val="left" w:pos="1260"/>
      </w:tabs>
      <w:spacing w:beforeLines="50" w:after="120" w:line="460" w:lineRule="exact"/>
      <w:jc w:val="center"/>
    </w:pPr>
    <w:rPr>
      <w:rFonts w:ascii="黑体" w:hAnsi="宋体" w:eastAsia="黑体"/>
      <w:bCs w:val="0"/>
      <w:kern w:val="0"/>
      <w:sz w:val="44"/>
      <w:szCs w:val="20"/>
    </w:rPr>
  </w:style>
  <w:style w:type="paragraph" w:customStyle="1" w:styleId="199">
    <w:name w:val="横表名"/>
    <w:basedOn w:val="1"/>
    <w:qFormat/>
    <w:uiPriority w:val="0"/>
    <w:pPr>
      <w:spacing w:beforeLines="50" w:line="360" w:lineRule="auto"/>
      <w:jc w:val="center"/>
    </w:pPr>
    <w:rPr>
      <w:rFonts w:ascii="宋体"/>
      <w:b/>
      <w:szCs w:val="21"/>
    </w:rPr>
  </w:style>
  <w:style w:type="paragraph" w:customStyle="1" w:styleId="200">
    <w:name w:val="匆此先复，余容后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1">
    <w:name w:val="样式8"/>
    <w:basedOn w:val="4"/>
    <w:qFormat/>
    <w:uiPriority w:val="0"/>
    <w:pPr>
      <w:widowControl/>
      <w:tabs>
        <w:tab w:val="left" w:pos="3660"/>
      </w:tabs>
      <w:spacing w:before="160" w:after="240" w:line="500" w:lineRule="exact"/>
      <w:ind w:left="3660" w:hanging="720"/>
      <w:jc w:val="left"/>
    </w:pPr>
    <w:rPr>
      <w:rFonts w:eastAsia="黑体"/>
      <w:b w:val="0"/>
      <w:bCs w:val="0"/>
      <w:kern w:val="0"/>
      <w:sz w:val="30"/>
      <w:szCs w:val="30"/>
    </w:rPr>
  </w:style>
  <w:style w:type="paragraph" w:customStyle="1" w:styleId="202">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203">
    <w:name w:val="正文1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204">
    <w:name w:val="+正文"/>
    <w:basedOn w:val="1"/>
    <w:qFormat/>
    <w:uiPriority w:val="0"/>
    <w:pPr>
      <w:spacing w:line="360" w:lineRule="auto"/>
      <w:ind w:firstLine="200" w:firstLineChars="200"/>
    </w:pPr>
    <w:rPr>
      <w:sz w:val="24"/>
      <w:szCs w:val="28"/>
    </w:rPr>
  </w:style>
  <w:style w:type="paragraph" w:customStyle="1" w:styleId="205">
    <w:name w:val="奉恳之事，乞速复为荷。"/>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6">
    <w:name w:val="样式 样式 样式 第六行 + 左侧:  -2 字符 段前: 2 行 + 左侧:  -10 字符 段前: 2 行 + 左侧:  -..."/>
    <w:basedOn w:val="207"/>
    <w:qFormat/>
    <w:uiPriority w:val="0"/>
    <w:pPr>
      <w:ind w:left="-1200" w:leftChars="-1200"/>
    </w:pPr>
    <w:rPr>
      <w:szCs w:val="20"/>
    </w:rPr>
  </w:style>
  <w:style w:type="paragraph" w:customStyle="1" w:styleId="207">
    <w:name w:val="样式 样式 第六行 + 左侧:  -2 字符 段前: 2 行 + 左侧:  -10 字符 段前: 2 行"/>
    <w:basedOn w:val="208"/>
    <w:qFormat/>
    <w:uiPriority w:val="0"/>
    <w:pPr>
      <w:ind w:left="-1100" w:leftChars="-1100"/>
    </w:pPr>
    <w:rPr>
      <w:szCs w:val="28"/>
    </w:rPr>
  </w:style>
  <w:style w:type="paragraph" w:customStyle="1" w:styleId="208">
    <w:name w:val="样式 第六行 + 左侧:  -2 字符 段前: 2 行"/>
    <w:basedOn w:val="209"/>
    <w:qFormat/>
    <w:uiPriority w:val="0"/>
    <w:pPr>
      <w:ind w:left="-1000" w:leftChars="-1000"/>
    </w:pPr>
    <w:rPr>
      <w:szCs w:val="20"/>
    </w:rPr>
  </w:style>
  <w:style w:type="paragraph" w:customStyle="1" w:styleId="209">
    <w:name w:val="第六行"/>
    <w:basedOn w:val="210"/>
    <w:qFormat/>
    <w:uiPriority w:val="0"/>
    <w:pPr>
      <w:ind w:left="-200" w:leftChars="-200"/>
    </w:pPr>
  </w:style>
  <w:style w:type="paragraph" w:customStyle="1" w:styleId="210">
    <w:name w:val="样式 样式 样式 第五行 + 左侧:  -8 字符 段前: 2 行 + 左侧:  -6 字符 段前: 2 行 + 左侧:  -4..."/>
    <w:basedOn w:val="211"/>
    <w:qFormat/>
    <w:uiPriority w:val="0"/>
    <w:rPr>
      <w:szCs w:val="28"/>
    </w:rPr>
  </w:style>
  <w:style w:type="paragraph" w:customStyle="1" w:styleId="211">
    <w:name w:val="样式 样式 第五行 + 左侧:  -8 字符 段前: 2 行 + 左侧:  -6 字符 段前: 2 行"/>
    <w:basedOn w:val="212"/>
    <w:qFormat/>
    <w:uiPriority w:val="0"/>
    <w:pPr>
      <w:ind w:left="-400" w:leftChars="-400"/>
    </w:pPr>
  </w:style>
  <w:style w:type="paragraph" w:customStyle="1" w:styleId="212">
    <w:name w:val="样式 第五行 + 左侧:  -8 字符 段前: 2 行"/>
    <w:basedOn w:val="213"/>
    <w:qFormat/>
    <w:uiPriority w:val="0"/>
    <w:pPr>
      <w:ind w:left="-600" w:leftChars="-600"/>
    </w:pPr>
    <w:rPr>
      <w:szCs w:val="20"/>
    </w:rPr>
  </w:style>
  <w:style w:type="paragraph" w:customStyle="1" w:styleId="213">
    <w:name w:val="第五行"/>
    <w:basedOn w:val="214"/>
    <w:qFormat/>
    <w:uiPriority w:val="0"/>
    <w:pPr>
      <w:ind w:left="-800" w:leftChars="-800"/>
    </w:pPr>
  </w:style>
  <w:style w:type="paragraph" w:customStyle="1" w:styleId="214">
    <w:name w:val="第四行"/>
    <w:basedOn w:val="1"/>
    <w:qFormat/>
    <w:uiPriority w:val="0"/>
    <w:pPr>
      <w:spacing w:beforeLines="200" w:line="360" w:lineRule="auto"/>
      <w:ind w:left="-400" w:leftChars="-400"/>
      <w:jc w:val="center"/>
    </w:pPr>
    <w:rPr>
      <w:rFonts w:ascii="宋体"/>
      <w:b/>
      <w:bCs/>
      <w:sz w:val="28"/>
      <w:szCs w:val="28"/>
    </w:rPr>
  </w:style>
  <w:style w:type="paragraph" w:customStyle="1" w:styleId="215">
    <w:name w:val="第1行"/>
    <w:basedOn w:val="1"/>
    <w:qFormat/>
    <w:uiPriority w:val="0"/>
    <w:pPr>
      <w:tabs>
        <w:tab w:val="left" w:pos="360"/>
        <w:tab w:val="left" w:pos="720"/>
      </w:tabs>
      <w:snapToGrid w:val="0"/>
      <w:spacing w:line="460" w:lineRule="exact"/>
      <w:ind w:left="360" w:hanging="360"/>
    </w:pPr>
    <w:rPr>
      <w:rFonts w:ascii="宋体" w:hAnsi="宋体"/>
      <w:szCs w:val="28"/>
    </w:rPr>
  </w:style>
  <w:style w:type="paragraph" w:customStyle="1" w:styleId="216">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217">
    <w:name w:val="分手多日，近况如何？"/>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8">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9">
    <w:name w:val="A2"/>
    <w:basedOn w:val="1"/>
    <w:qFormat/>
    <w:uiPriority w:val="0"/>
    <w:pPr>
      <w:spacing w:line="400" w:lineRule="exact"/>
      <w:ind w:firstLine="630"/>
    </w:pPr>
    <w:rPr>
      <w:rFonts w:eastAsia="黑体"/>
      <w:sz w:val="18"/>
      <w:szCs w:val="20"/>
    </w:rPr>
  </w:style>
  <w:style w:type="paragraph" w:customStyle="1" w:styleId="22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1">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222">
    <w:name w:val="Char3"/>
    <w:basedOn w:val="1"/>
    <w:qFormat/>
    <w:uiPriority w:val="0"/>
    <w:pPr>
      <w:snapToGrid w:val="0"/>
      <w:spacing w:line="360" w:lineRule="auto"/>
      <w:ind w:firstLine="200" w:firstLineChars="200"/>
    </w:pPr>
    <w:rPr>
      <w:rFonts w:eastAsia="仿宋_GB2312"/>
      <w:sz w:val="24"/>
    </w:rPr>
  </w:style>
  <w:style w:type="paragraph" w:customStyle="1" w:styleId="223">
    <w:name w:val="正文文本缩进 21"/>
    <w:basedOn w:val="1"/>
    <w:qFormat/>
    <w:uiPriority w:val="0"/>
    <w:pPr>
      <w:adjustRightInd w:val="0"/>
      <w:spacing w:line="360" w:lineRule="atLeast"/>
      <w:ind w:firstLine="502"/>
      <w:textAlignment w:val="baseline"/>
    </w:pPr>
    <w:rPr>
      <w:rFonts w:ascii="宋体"/>
      <w:kern w:val="0"/>
      <w:sz w:val="28"/>
      <w:szCs w:val="20"/>
    </w:rPr>
  </w:style>
  <w:style w:type="paragraph" w:customStyle="1" w:styleId="224">
    <w:name w:val="列出段落1"/>
    <w:basedOn w:val="1"/>
    <w:qFormat/>
    <w:uiPriority w:val="0"/>
    <w:pPr>
      <w:ind w:firstLine="420" w:firstLineChars="200"/>
    </w:pPr>
  </w:style>
  <w:style w:type="paragraph" w:customStyle="1" w:styleId="2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
    <w:name w:val="Char Char Char Char Char Char Char"/>
    <w:basedOn w:val="1"/>
    <w:qFormat/>
    <w:uiPriority w:val="0"/>
    <w:pPr>
      <w:snapToGrid w:val="0"/>
      <w:spacing w:line="360" w:lineRule="auto"/>
      <w:ind w:firstLine="200" w:firstLineChars="200"/>
    </w:pPr>
  </w:style>
  <w:style w:type="paragraph" w:customStyle="1" w:styleId="227">
    <w:name w:val="横表格"/>
    <w:basedOn w:val="199"/>
    <w:qFormat/>
    <w:uiPriority w:val="0"/>
    <w:pPr>
      <w:spacing w:beforeLines="0" w:line="240" w:lineRule="auto"/>
    </w:pPr>
    <w:rPr>
      <w:b w:val="0"/>
    </w:rPr>
  </w:style>
  <w:style w:type="paragraph" w:customStyle="1" w:styleId="228">
    <w:name w:val="标题4"/>
    <w:basedOn w:val="1"/>
    <w:next w:val="5"/>
    <w:qFormat/>
    <w:uiPriority w:val="0"/>
    <w:pPr>
      <w:widowControl/>
      <w:jc w:val="left"/>
    </w:pPr>
    <w:rPr>
      <w:rFonts w:ascii="黑体" w:eastAsia="黑体"/>
      <w:kern w:val="0"/>
      <w:sz w:val="24"/>
      <w:szCs w:val="30"/>
    </w:rPr>
  </w:style>
  <w:style w:type="paragraph" w:customStyle="1" w:styleId="229">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
    <w:name w:val="章"/>
    <w:basedOn w:val="1"/>
    <w:next w:val="2"/>
    <w:qFormat/>
    <w:uiPriority w:val="0"/>
    <w:pPr>
      <w:autoSpaceDE w:val="0"/>
      <w:autoSpaceDN w:val="0"/>
      <w:adjustRightInd w:val="0"/>
      <w:spacing w:line="240" w:lineRule="atLeast"/>
      <w:ind w:firstLine="454"/>
      <w:jc w:val="left"/>
      <w:textAlignment w:val="baseline"/>
    </w:pPr>
    <w:rPr>
      <w:kern w:val="0"/>
      <w:sz w:val="24"/>
      <w:szCs w:val="20"/>
    </w:rPr>
  </w:style>
  <w:style w:type="paragraph" w:customStyle="1" w:styleId="23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2">
    <w:name w:val="Char Char Char2"/>
    <w:basedOn w:val="1"/>
    <w:qFormat/>
    <w:uiPriority w:val="0"/>
    <w:pPr>
      <w:snapToGrid w:val="0"/>
      <w:jc w:val="center"/>
    </w:pPr>
    <w:rPr>
      <w:rFonts w:eastAsia="仿宋_GB2312"/>
      <w:sz w:val="24"/>
    </w:rPr>
  </w:style>
  <w:style w:type="paragraph" w:customStyle="1" w:styleId="233">
    <w:name w:val="表格文字"/>
    <w:basedOn w:val="1"/>
    <w:qFormat/>
    <w:uiPriority w:val="0"/>
    <w:pPr>
      <w:adjustRightInd w:val="0"/>
      <w:spacing w:line="420" w:lineRule="atLeast"/>
      <w:jc w:val="left"/>
      <w:textAlignment w:val="baseline"/>
    </w:pPr>
    <w:rPr>
      <w:kern w:val="0"/>
      <w:szCs w:val="20"/>
    </w:rPr>
  </w:style>
  <w:style w:type="paragraph" w:customStyle="1" w:styleId="234">
    <w:name w:val="请勿折叠！"/>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5">
    <w:name w:val="默认段落字体 Para Char"/>
    <w:basedOn w:val="1"/>
    <w:qFormat/>
    <w:uiPriority w:val="0"/>
    <w:rPr>
      <w:szCs w:val="20"/>
    </w:rPr>
  </w:style>
  <w:style w:type="paragraph" w:customStyle="1" w:styleId="236">
    <w:name w:val="1"/>
    <w:basedOn w:val="1"/>
    <w:next w:val="1"/>
    <w:qFormat/>
    <w:uiPriority w:val="0"/>
  </w:style>
  <w:style w:type="paragraph" w:customStyle="1" w:styleId="237">
    <w:name w:val="+标题3"/>
    <w:basedOn w:val="4"/>
    <w:qFormat/>
    <w:uiPriority w:val="0"/>
    <w:pPr>
      <w:tabs>
        <w:tab w:val="left" w:pos="1260"/>
      </w:tabs>
      <w:spacing w:before="120" w:after="120" w:line="360" w:lineRule="auto"/>
    </w:pPr>
    <w:rPr>
      <w:b w:val="0"/>
      <w:sz w:val="30"/>
      <w:szCs w:val="28"/>
    </w:rPr>
  </w:style>
  <w:style w:type="paragraph" w:customStyle="1" w:styleId="23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9">
    <w:name w:val="样式 正文文本缩进 + 首行缩进:  2 字符"/>
    <w:basedOn w:val="23"/>
    <w:qFormat/>
    <w:uiPriority w:val="0"/>
    <w:pPr>
      <w:tabs>
        <w:tab w:val="left" w:pos="9016"/>
      </w:tabs>
      <w:spacing w:after="0" w:line="500" w:lineRule="exact"/>
      <w:ind w:left="0" w:leftChars="0" w:firstLine="480" w:firstLineChars="200"/>
      <w:jc w:val="left"/>
    </w:pPr>
    <w:rPr>
      <w:rFonts w:cs="宋体"/>
      <w:kern w:val="0"/>
      <w:sz w:val="24"/>
    </w:rPr>
  </w:style>
  <w:style w:type="paragraph" w:customStyle="1" w:styleId="240">
    <w:name w:val="样式 样式 样式 第四行 + 左侧:  -4 字符 段前: 2 行 + 左侧:  -3 字符 段前: 2 行 + 左侧:  -2..."/>
    <w:basedOn w:val="241"/>
    <w:qFormat/>
    <w:uiPriority w:val="0"/>
    <w:pPr>
      <w:ind w:left="0" w:leftChars="0"/>
    </w:pPr>
  </w:style>
  <w:style w:type="paragraph" w:customStyle="1" w:styleId="241">
    <w:name w:val="样式 样式 第四行 + 左侧:  -4 字符 段前: 2 行 + 左侧:  -3 字符 段前: 2 行"/>
    <w:basedOn w:val="242"/>
    <w:qFormat/>
    <w:uiPriority w:val="0"/>
    <w:pPr>
      <w:ind w:left="-200" w:leftChars="-200"/>
    </w:pPr>
  </w:style>
  <w:style w:type="paragraph" w:customStyle="1" w:styleId="242">
    <w:name w:val="样式 第四行 + 左侧:  -4 字符 段前: 2 行"/>
    <w:basedOn w:val="214"/>
    <w:qFormat/>
    <w:uiPriority w:val="0"/>
    <w:pPr>
      <w:ind w:left="-300" w:leftChars="-300"/>
    </w:pPr>
    <w:rPr>
      <w:szCs w:val="20"/>
    </w:rPr>
  </w:style>
  <w:style w:type="paragraph" w:customStyle="1" w:styleId="243">
    <w:name w:val="xl3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b/>
      <w:bCs/>
      <w:kern w:val="0"/>
      <w:sz w:val="22"/>
      <w:szCs w:val="22"/>
    </w:rPr>
  </w:style>
  <w:style w:type="paragraph" w:customStyle="1" w:styleId="244">
    <w:name w:val="目录"/>
    <w:basedOn w:val="1"/>
    <w:qFormat/>
    <w:uiPriority w:val="0"/>
    <w:pPr>
      <w:spacing w:before="240" w:after="600" w:line="560" w:lineRule="exact"/>
      <w:jc w:val="center"/>
    </w:pPr>
    <w:rPr>
      <w:rFonts w:eastAsia="黑体"/>
      <w:sz w:val="32"/>
      <w:szCs w:val="32"/>
    </w:rPr>
  </w:style>
  <w:style w:type="paragraph" w:customStyle="1" w:styleId="245">
    <w:name w:val="样式 样式 标题 2 + 段后: 6 行 + 段后: 6 行"/>
    <w:basedOn w:val="246"/>
    <w:qFormat/>
    <w:uiPriority w:val="0"/>
    <w:pPr>
      <w:spacing w:afterLines="0"/>
      <w:outlineLvl w:val="2"/>
    </w:pPr>
  </w:style>
  <w:style w:type="paragraph" w:customStyle="1" w:styleId="246">
    <w:name w:val="样式 标题 2 + 段后: 6 行"/>
    <w:basedOn w:val="3"/>
    <w:qFormat/>
    <w:uiPriority w:val="0"/>
    <w:pPr>
      <w:spacing w:before="120" w:afterLines="600" w:line="240" w:lineRule="atLeast"/>
      <w:jc w:val="left"/>
    </w:pPr>
    <w:rPr>
      <w:rFonts w:eastAsia="宋体" w:cs="宋体"/>
      <w:sz w:val="21"/>
      <w:szCs w:val="20"/>
    </w:rPr>
  </w:style>
  <w:style w:type="paragraph" w:customStyle="1" w:styleId="247">
    <w:name w:val="菲页(卷)"/>
    <w:basedOn w:val="2"/>
    <w:next w:val="220"/>
    <w:qFormat/>
    <w:uiPriority w:val="0"/>
    <w:pPr>
      <w:keepLines w:val="0"/>
      <w:widowControl/>
      <w:tabs>
        <w:tab w:val="left" w:pos="720"/>
      </w:tabs>
      <w:spacing w:before="0" w:after="0" w:line="240" w:lineRule="auto"/>
      <w:jc w:val="center"/>
      <w:outlineLvl w:val="1"/>
    </w:pPr>
    <w:rPr>
      <w:rFonts w:ascii="黑体" w:eastAsia="黑体"/>
      <w:b w:val="0"/>
      <w:bCs w:val="0"/>
      <w:kern w:val="0"/>
      <w:sz w:val="52"/>
      <w:szCs w:val="20"/>
    </w:rPr>
  </w:style>
  <w:style w:type="paragraph" w:customStyle="1" w:styleId="248">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249">
    <w:name w:val="日期1"/>
    <w:basedOn w:val="1"/>
    <w:next w:val="1"/>
    <w:qFormat/>
    <w:uiPriority w:val="0"/>
    <w:pPr>
      <w:adjustRightInd w:val="0"/>
      <w:textAlignment w:val="baseline"/>
    </w:pPr>
    <w:rPr>
      <w:rFonts w:ascii="宋体"/>
      <w:kern w:val="0"/>
      <w:sz w:val="24"/>
      <w:szCs w:val="20"/>
    </w:rPr>
  </w:style>
  <w:style w:type="paragraph" w:customStyle="1" w:styleId="250">
    <w:name w:val="xl40"/>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b/>
      <w:bCs/>
      <w:kern w:val="0"/>
      <w:sz w:val="22"/>
      <w:szCs w:val="22"/>
    </w:rPr>
  </w:style>
  <w:style w:type="paragraph" w:customStyle="1" w:styleId="251">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3">
    <w:name w:val="奉读大示，心折殊深。"/>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4">
    <w:name w:val="样式 标题 2 + 段后: 6 行2"/>
    <w:basedOn w:val="3"/>
    <w:qFormat/>
    <w:uiPriority w:val="0"/>
    <w:pPr>
      <w:spacing w:before="120" w:after="120" w:line="240" w:lineRule="atLeast"/>
      <w:jc w:val="left"/>
    </w:pPr>
    <w:rPr>
      <w:rFonts w:eastAsia="宋体" w:cs="宋体"/>
      <w:sz w:val="21"/>
      <w:szCs w:val="20"/>
    </w:rPr>
  </w:style>
  <w:style w:type="paragraph" w:customStyle="1" w:styleId="255">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6">
    <w:name w:val="样式 日期 + 黑体 三号"/>
    <w:basedOn w:val="32"/>
    <w:qFormat/>
    <w:uiPriority w:val="0"/>
    <w:pPr>
      <w:spacing w:line="600" w:lineRule="exact"/>
    </w:pPr>
    <w:rPr>
      <w:rFonts w:ascii="黑体" w:hAnsi="黑体" w:eastAsia="黑体"/>
      <w:sz w:val="32"/>
      <w:szCs w:val="24"/>
    </w:rPr>
  </w:style>
  <w:style w:type="paragraph" w:customStyle="1" w:styleId="257">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表内文字（居中）"/>
    <w:basedOn w:val="1"/>
    <w:qFormat/>
    <w:uiPriority w:val="0"/>
    <w:pPr>
      <w:keepNext/>
      <w:adjustRightInd w:val="0"/>
      <w:snapToGrid w:val="0"/>
      <w:ind w:firstLine="630"/>
      <w:jc w:val="center"/>
    </w:pPr>
  </w:style>
  <w:style w:type="paragraph" w:customStyle="1" w:styleId="25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60">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261">
    <w:name w:val="表格2"/>
    <w:basedOn w:val="1"/>
    <w:qFormat/>
    <w:uiPriority w:val="0"/>
    <w:pPr>
      <w:adjustRightInd w:val="0"/>
      <w:spacing w:before="60" w:after="60"/>
      <w:jc w:val="center"/>
    </w:pPr>
    <w:rPr>
      <w:rFonts w:ascii="宋体"/>
      <w:color w:val="000000"/>
      <w:kern w:val="0"/>
      <w:sz w:val="24"/>
      <w:szCs w:val="20"/>
    </w:rPr>
  </w:style>
  <w:style w:type="paragraph" w:customStyle="1" w:styleId="262">
    <w:name w:val="临书仓促，不尽欲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3">
    <w:name w:val="菲页1"/>
    <w:basedOn w:val="3"/>
    <w:qFormat/>
    <w:uiPriority w:val="0"/>
    <w:pPr>
      <w:widowControl/>
      <w:tabs>
        <w:tab w:val="left" w:pos="-735"/>
      </w:tabs>
      <w:spacing w:line="416" w:lineRule="auto"/>
      <w:jc w:val="center"/>
    </w:pPr>
    <w:rPr>
      <w:rFonts w:ascii="黑体" w:hAnsi="宋体"/>
      <w:b w:val="0"/>
      <w:bCs w:val="0"/>
      <w:kern w:val="0"/>
      <w:sz w:val="52"/>
      <w:szCs w:val="20"/>
    </w:rPr>
  </w:style>
  <w:style w:type="paragraph" w:customStyle="1" w:styleId="264">
    <w:name w:val="文档结构图1"/>
    <w:basedOn w:val="1"/>
    <w:qFormat/>
    <w:uiPriority w:val="0"/>
    <w:pPr>
      <w:shd w:val="clear" w:color="auto" w:fill="000080"/>
      <w:adjustRightInd w:val="0"/>
      <w:textAlignment w:val="baseline"/>
    </w:pPr>
    <w:rPr>
      <w:rFonts w:ascii="楷体_GB2312" w:eastAsia="楷体_GB2312"/>
      <w:kern w:val="0"/>
      <w:sz w:val="28"/>
      <w:szCs w:val="20"/>
    </w:rPr>
  </w:style>
  <w:style w:type="paragraph" w:customStyle="1" w:styleId="265">
    <w:name w:val="A1"/>
    <w:basedOn w:val="1"/>
    <w:qFormat/>
    <w:uiPriority w:val="0"/>
    <w:pPr>
      <w:spacing w:line="400" w:lineRule="exact"/>
      <w:ind w:firstLine="630"/>
      <w:jc w:val="center"/>
    </w:pPr>
    <w:rPr>
      <w:rFonts w:eastAsia="黑体"/>
      <w:sz w:val="52"/>
      <w:szCs w:val="20"/>
    </w:rPr>
  </w:style>
  <w:style w:type="paragraph" w:customStyle="1" w:styleId="266">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67">
    <w:name w:val="文件名和路径"/>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8">
    <w:name w:val="Char Char Char Char1 Char Char"/>
    <w:basedOn w:val="1"/>
    <w:qFormat/>
    <w:uiPriority w:val="0"/>
  </w:style>
  <w:style w:type="paragraph" w:customStyle="1" w:styleId="269">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7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71">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272">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273">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74">
    <w:name w:val="答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5">
    <w:name w:val="样式 样式 标题 2 + 段后: 6 行 + 段后: 6 行1"/>
    <w:basedOn w:val="246"/>
    <w:qFormat/>
    <w:uiPriority w:val="0"/>
    <w:pPr>
      <w:spacing w:afterLines="0"/>
    </w:pPr>
  </w:style>
  <w:style w:type="paragraph" w:customStyle="1" w:styleId="276">
    <w:name w:val="样式7"/>
    <w:basedOn w:val="277"/>
    <w:qFormat/>
    <w:uiPriority w:val="0"/>
  </w:style>
  <w:style w:type="paragraph" w:customStyle="1" w:styleId="277">
    <w:name w:val="表格内容"/>
    <w:basedOn w:val="1"/>
    <w:qFormat/>
    <w:uiPriority w:val="0"/>
    <w:pPr>
      <w:widowControl/>
      <w:spacing w:line="260" w:lineRule="exact"/>
      <w:jc w:val="center"/>
    </w:pPr>
    <w:rPr>
      <w:kern w:val="0"/>
      <w:sz w:val="20"/>
      <w:szCs w:val="20"/>
    </w:rPr>
  </w:style>
  <w:style w:type="paragraph" w:customStyle="1" w:styleId="27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79">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0">
    <w:name w:val="上次保存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缩表格"/>
    <w:basedOn w:val="1"/>
    <w:qFormat/>
    <w:uiPriority w:val="0"/>
    <w:pPr>
      <w:adjustRightInd w:val="0"/>
      <w:snapToGrid w:val="0"/>
      <w:spacing w:afterLines="10" w:line="280" w:lineRule="exact"/>
      <w:ind w:firstLine="34" w:firstLineChars="17"/>
      <w:jc w:val="center"/>
    </w:pPr>
    <w:rPr>
      <w:rFonts w:ascii="Times" w:hAnsi="Times"/>
      <w:spacing w:val="-4"/>
      <w:szCs w:val="18"/>
    </w:rPr>
  </w:style>
  <w:style w:type="paragraph" w:customStyle="1" w:styleId="282">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283">
    <w:name w:val="关于:"/>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4">
    <w:name w:val="纯文本1"/>
    <w:basedOn w:val="1"/>
    <w:qFormat/>
    <w:uiPriority w:val="0"/>
    <w:pPr>
      <w:adjustRightInd w:val="0"/>
      <w:textAlignment w:val="baseline"/>
    </w:pPr>
    <w:rPr>
      <w:rFonts w:ascii="宋体"/>
      <w:kern w:val="0"/>
      <w:sz w:val="24"/>
      <w:szCs w:val="20"/>
    </w:rPr>
  </w:style>
  <w:style w:type="paragraph" w:customStyle="1" w:styleId="285">
    <w:name w:val="样式 段 + 首行缩进:  2 字符"/>
    <w:basedOn w:val="231"/>
    <w:qFormat/>
    <w:uiPriority w:val="0"/>
    <w:pPr>
      <w:ind w:firstLine="420"/>
    </w:pPr>
    <w:rPr>
      <w:rFonts w:ascii="Times New Roman" w:cs="宋体"/>
      <w:szCs w:val="21"/>
    </w:rPr>
  </w:style>
  <w:style w:type="paragraph" w:customStyle="1" w:styleId="286">
    <w:name w:val="样式9"/>
    <w:basedOn w:val="4"/>
    <w:qFormat/>
    <w:uiPriority w:val="0"/>
    <w:pPr>
      <w:widowControl/>
      <w:tabs>
        <w:tab w:val="left" w:pos="3660"/>
      </w:tabs>
      <w:spacing w:before="160" w:after="120" w:line="500" w:lineRule="exact"/>
      <w:ind w:left="3660" w:hanging="720"/>
      <w:jc w:val="left"/>
    </w:pPr>
    <w:rPr>
      <w:rFonts w:eastAsia="黑体"/>
      <w:b w:val="0"/>
      <w:bCs w:val="0"/>
      <w:kern w:val="0"/>
      <w:sz w:val="30"/>
      <w:szCs w:val="30"/>
    </w:rPr>
  </w:style>
  <w:style w:type="paragraph" w:customStyle="1" w:styleId="287">
    <w:name w:val="先生/女士："/>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8">
    <w:name w:val="+列表1"/>
    <w:basedOn w:val="1"/>
    <w:qFormat/>
    <w:uiPriority w:val="0"/>
    <w:pPr>
      <w:jc w:val="center"/>
    </w:pPr>
  </w:style>
  <w:style w:type="paragraph" w:customStyle="1" w:styleId="289">
    <w:name w:val="样式 标题 + 两端对齐 左侧:  0 厘米 首行缩进:  0 厘米"/>
    <w:basedOn w:val="53"/>
    <w:qFormat/>
    <w:uiPriority w:val="0"/>
    <w:pPr>
      <w:tabs>
        <w:tab w:val="left" w:pos="720"/>
      </w:tabs>
      <w:adjustRightInd/>
      <w:spacing w:line="240" w:lineRule="auto"/>
      <w:ind w:left="720" w:hanging="720"/>
      <w:textAlignment w:val="auto"/>
    </w:pPr>
    <w:rPr>
      <w:rFonts w:cs="宋体"/>
      <w:bCs/>
      <w:kern w:val="2"/>
    </w:rPr>
  </w:style>
  <w:style w:type="paragraph" w:customStyle="1" w:styleId="290">
    <w:name w:val="Char Char Char1 Char"/>
    <w:basedOn w:val="1"/>
    <w:qFormat/>
    <w:uiPriority w:val="0"/>
    <w:rPr>
      <w:szCs w:val="20"/>
    </w:rPr>
  </w:style>
  <w:style w:type="paragraph" w:customStyle="1" w:styleId="291">
    <w:name w:val="扉页"/>
    <w:basedOn w:val="1"/>
    <w:qFormat/>
    <w:uiPriority w:val="0"/>
    <w:pPr>
      <w:spacing w:line="240" w:lineRule="atLeast"/>
      <w:jc w:val="distribute"/>
    </w:pPr>
    <w:rPr>
      <w:rFonts w:ascii="仿宋_GB2312" w:cs="宋体"/>
      <w:kern w:val="32"/>
      <w:sz w:val="32"/>
      <w:szCs w:val="32"/>
    </w:rPr>
  </w:style>
  <w:style w:type="paragraph" w:styleId="292">
    <w:name w:val="List Paragraph"/>
    <w:basedOn w:val="1"/>
    <w:qFormat/>
    <w:uiPriority w:val="34"/>
    <w:pPr>
      <w:ind w:firstLine="420" w:firstLineChars="200"/>
    </w:pPr>
    <w:rPr>
      <w:rFonts w:ascii="Calibri" w:hAnsi="Calibri"/>
      <w:szCs w:val="22"/>
    </w:rPr>
  </w:style>
  <w:style w:type="paragraph" w:customStyle="1" w:styleId="293">
    <w:name w:val="Char Char Char Char"/>
    <w:basedOn w:val="17"/>
    <w:qFormat/>
    <w:uiPriority w:val="0"/>
    <w:pPr>
      <w:adjustRightInd w:val="0"/>
      <w:snapToGrid w:val="0"/>
      <w:spacing w:line="360" w:lineRule="auto"/>
    </w:pPr>
    <w:rPr>
      <w:rFonts w:ascii="Tahoma" w:hAnsi="Tahoma"/>
      <w:sz w:val="24"/>
    </w:rPr>
  </w:style>
  <w:style w:type="paragraph" w:customStyle="1" w:styleId="294">
    <w:name w:val="样式 标题 2 + 左侧:  0 厘米 首行缩进:  0 厘米"/>
    <w:basedOn w:val="3"/>
    <w:qFormat/>
    <w:uiPriority w:val="0"/>
    <w:pPr>
      <w:tabs>
        <w:tab w:val="left" w:pos="600"/>
      </w:tabs>
      <w:adjustRightInd w:val="0"/>
      <w:snapToGrid w:val="0"/>
      <w:spacing w:before="240" w:after="160" w:line="240" w:lineRule="auto"/>
      <w:ind w:left="707" w:hanging="707"/>
      <w:jc w:val="left"/>
      <w:textAlignment w:val="baseline"/>
    </w:pPr>
    <w:rPr>
      <w:rFonts w:ascii="宋体" w:hAnsi="宋体" w:cs="宋体"/>
      <w:bCs w:val="0"/>
      <w:spacing w:val="4"/>
      <w:kern w:val="0"/>
      <w:sz w:val="28"/>
      <w:szCs w:val="28"/>
    </w:rPr>
  </w:style>
  <w:style w:type="paragraph" w:customStyle="1" w:styleId="295">
    <w:name w:val="样式6"/>
    <w:basedOn w:val="277"/>
    <w:qFormat/>
    <w:uiPriority w:val="0"/>
  </w:style>
  <w:style w:type="paragraph" w:customStyle="1" w:styleId="296">
    <w:name w:val="Char Char Char Char Char Char Char Char Char Char Char Char"/>
    <w:basedOn w:val="1"/>
    <w:qFormat/>
    <w:uiPriority w:val="0"/>
  </w:style>
  <w:style w:type="paragraph" w:customStyle="1" w:styleId="297">
    <w:name w:val="样式 样式 首行缩进:  2 字符 + 首行缩进:  2 字符"/>
    <w:basedOn w:val="298"/>
    <w:qFormat/>
    <w:uiPriority w:val="0"/>
    <w:pPr>
      <w:spacing w:line="320" w:lineRule="exact"/>
    </w:pPr>
  </w:style>
  <w:style w:type="paragraph" w:customStyle="1" w:styleId="298">
    <w:name w:val="样式 首行缩进:  2 字符"/>
    <w:basedOn w:val="1"/>
    <w:qFormat/>
    <w:uiPriority w:val="0"/>
    <w:pPr>
      <w:spacing w:line="360" w:lineRule="exact"/>
      <w:ind w:firstLine="420" w:firstLineChars="200"/>
    </w:pPr>
    <w:rPr>
      <w:rFonts w:cs="宋体"/>
      <w:szCs w:val="20"/>
    </w:rPr>
  </w:style>
  <w:style w:type="paragraph" w:customStyle="1" w:styleId="299">
    <w:name w:val="样式4"/>
    <w:basedOn w:val="22"/>
    <w:qFormat/>
    <w:uiPriority w:val="0"/>
    <w:pPr>
      <w:spacing w:after="0" w:line="500" w:lineRule="exact"/>
      <w:ind w:firstLine="480" w:firstLineChars="200"/>
    </w:pPr>
    <w:rPr>
      <w:sz w:val="24"/>
    </w:rPr>
  </w:style>
  <w:style w:type="paragraph" w:customStyle="1" w:styleId="30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1">
    <w:name w:val="样式 标题 1 + 小三2"/>
    <w:basedOn w:val="2"/>
    <w:qFormat/>
    <w:uiPriority w:val="0"/>
    <w:pPr>
      <w:spacing w:before="160" w:after="120" w:line="240" w:lineRule="atLeast"/>
    </w:pPr>
    <w:rPr>
      <w:sz w:val="30"/>
    </w:rPr>
  </w:style>
  <w:style w:type="paragraph" w:customStyle="1" w:styleId="302">
    <w:name w:val="默认段落字体 Para Char Char Char Char"/>
    <w:basedOn w:val="1"/>
    <w:qFormat/>
    <w:uiPriority w:val="0"/>
    <w:pPr>
      <w:snapToGrid w:val="0"/>
      <w:spacing w:line="360" w:lineRule="auto"/>
      <w:ind w:firstLine="200" w:firstLineChars="200"/>
    </w:pPr>
    <w:rPr>
      <w:szCs w:val="20"/>
    </w:rPr>
  </w:style>
  <w:style w:type="paragraph" w:customStyle="1" w:styleId="303">
    <w:name w:val="样式 标题 1 + 小三"/>
    <w:basedOn w:val="2"/>
    <w:qFormat/>
    <w:uiPriority w:val="0"/>
    <w:pPr>
      <w:tabs>
        <w:tab w:val="left" w:pos="576"/>
      </w:tabs>
      <w:spacing w:before="120" w:after="120" w:line="240" w:lineRule="atLeast"/>
      <w:ind w:left="578" w:hanging="578"/>
    </w:pPr>
    <w:rPr>
      <w:sz w:val="30"/>
    </w:rPr>
  </w:style>
  <w:style w:type="paragraph" w:customStyle="1" w:styleId="304">
    <w:name w:val="作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306">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8">
    <w:name w:val="_Style 10"/>
    <w:basedOn w:val="1"/>
    <w:qFormat/>
    <w:uiPriority w:val="0"/>
    <w:pPr>
      <w:adjustRightInd w:val="0"/>
      <w:spacing w:line="312" w:lineRule="atLeast"/>
      <w:textAlignment w:val="baseline"/>
    </w:pPr>
    <w:rPr>
      <w:szCs w:val="20"/>
    </w:rPr>
  </w:style>
  <w:style w:type="paragraph" w:customStyle="1" w:styleId="309">
    <w:name w:val="样式 标题 1 + 小三1"/>
    <w:basedOn w:val="2"/>
    <w:qFormat/>
    <w:uiPriority w:val="0"/>
    <w:pPr>
      <w:spacing w:before="160" w:after="120" w:line="240" w:lineRule="atLeast"/>
      <w:jc w:val="center"/>
      <w:outlineLvl w:val="1"/>
    </w:pPr>
    <w:rPr>
      <w:sz w:val="30"/>
    </w:rPr>
  </w:style>
  <w:style w:type="paragraph" w:customStyle="1" w:styleId="3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311">
    <w:name w:val="近来寒暑不常，希自珍慰。"/>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2">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313">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314">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15">
    <w:name w:val="第一行"/>
    <w:basedOn w:val="1"/>
    <w:qFormat/>
    <w:uiPriority w:val="0"/>
    <w:pPr>
      <w:spacing w:beforeLines="100" w:line="360" w:lineRule="auto"/>
      <w:jc w:val="center"/>
    </w:pPr>
    <w:rPr>
      <w:rFonts w:ascii="宋体"/>
      <w:b/>
      <w:bCs/>
      <w:sz w:val="32"/>
      <w:szCs w:val="32"/>
    </w:rPr>
  </w:style>
  <w:style w:type="paragraph" w:customStyle="1" w:styleId="31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7">
    <w:name w:val="_Style 27"/>
    <w:basedOn w:val="1"/>
    <w:next w:val="25"/>
    <w:qFormat/>
    <w:uiPriority w:val="0"/>
    <w:pPr>
      <w:adjustRightInd w:val="0"/>
      <w:ind w:left="420" w:right="33"/>
      <w:jc w:val="left"/>
      <w:textAlignment w:val="baseline"/>
    </w:pPr>
    <w:rPr>
      <w:kern w:val="0"/>
      <w:sz w:val="24"/>
      <w:szCs w:val="20"/>
    </w:rPr>
  </w:style>
  <w:style w:type="paragraph" w:customStyle="1" w:styleId="318">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9">
    <w:name w:val="正文文本 21"/>
    <w:basedOn w:val="1"/>
    <w:qFormat/>
    <w:uiPriority w:val="0"/>
    <w:pPr>
      <w:adjustRightInd w:val="0"/>
      <w:spacing w:line="360" w:lineRule="atLeast"/>
      <w:ind w:firstLine="720"/>
      <w:textAlignment w:val="baseline"/>
    </w:pPr>
    <w:rPr>
      <w:rFonts w:ascii="宋体"/>
      <w:kern w:val="0"/>
      <w:sz w:val="28"/>
      <w:szCs w:val="20"/>
    </w:rPr>
  </w:style>
  <w:style w:type="paragraph" w:customStyle="1" w:styleId="320">
    <w:name w:val="样式5"/>
    <w:basedOn w:val="299"/>
    <w:qFormat/>
    <w:uiPriority w:val="0"/>
    <w:pPr>
      <w:spacing w:beforeLines="80" w:afterLines="60"/>
      <w:ind w:firstLine="0" w:firstLineChars="0"/>
      <w:jc w:val="center"/>
    </w:pPr>
    <w:rPr>
      <w:rFonts w:ascii="黑体" w:eastAsia="黑体"/>
      <w:sz w:val="32"/>
      <w:szCs w:val="32"/>
    </w:rPr>
  </w:style>
  <w:style w:type="paragraph" w:customStyle="1" w:styleId="321">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322">
    <w:name w:val="Char"/>
    <w:basedOn w:val="1"/>
    <w:qFormat/>
    <w:uiPriority w:val="0"/>
    <w:pPr>
      <w:snapToGrid w:val="0"/>
      <w:spacing w:line="360" w:lineRule="auto"/>
      <w:ind w:firstLine="200" w:firstLineChars="200"/>
    </w:pPr>
  </w:style>
  <w:style w:type="paragraph" w:customStyle="1" w:styleId="323">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24">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5">
    <w:name w:val="标题2"/>
    <w:basedOn w:val="3"/>
    <w:next w:val="1"/>
    <w:qFormat/>
    <w:uiPriority w:val="0"/>
    <w:pPr>
      <w:snapToGrid w:val="0"/>
      <w:spacing w:before="120" w:after="120" w:line="240" w:lineRule="auto"/>
      <w:jc w:val="left"/>
    </w:pPr>
    <w:rPr>
      <w:b w:val="0"/>
      <w:bCs w:val="0"/>
      <w:sz w:val="21"/>
      <w:szCs w:val="21"/>
    </w:rPr>
  </w:style>
  <w:style w:type="paragraph" w:customStyle="1" w:styleId="3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敬启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8">
    <w:name w:val="主题:"/>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抬头"/>
    <w:basedOn w:val="1"/>
    <w:qFormat/>
    <w:uiPriority w:val="0"/>
    <w:pPr>
      <w:spacing w:line="360" w:lineRule="auto"/>
    </w:pPr>
    <w:rPr>
      <w:rFonts w:ascii="宋体"/>
      <w:szCs w:val="21"/>
    </w:rPr>
  </w:style>
  <w:style w:type="paragraph" w:customStyle="1" w:styleId="330">
    <w:name w:val="4 Char Char Char Char Char Char Char Char Char Char Char Char Char Char Char Char Char Char Char Char Char Char"/>
    <w:basedOn w:val="1"/>
    <w:qFormat/>
    <w:uiPriority w:val="0"/>
  </w:style>
  <w:style w:type="paragraph" w:customStyle="1" w:styleId="331">
    <w:name w:val="xl35"/>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2"/>
      <w:szCs w:val="22"/>
    </w:rPr>
  </w:style>
  <w:style w:type="paragraph" w:customStyle="1" w:styleId="332">
    <w:name w:val="前上一函，谅达雅鉴，迄今未闻复音。"/>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3">
    <w:name w:val="XW悬挂正文"/>
    <w:basedOn w:val="334"/>
    <w:qFormat/>
    <w:uiPriority w:val="0"/>
    <w:pPr>
      <w:ind w:firstLine="680"/>
    </w:pPr>
  </w:style>
  <w:style w:type="paragraph" w:customStyle="1" w:styleId="334">
    <w:name w:val="XW正文"/>
    <w:basedOn w:val="23"/>
    <w:qFormat/>
    <w:uiPriority w:val="0"/>
    <w:pPr>
      <w:adjustRightInd w:val="0"/>
      <w:spacing w:after="0" w:line="360" w:lineRule="auto"/>
      <w:ind w:left="0" w:leftChars="0" w:firstLine="454"/>
      <w:textAlignment w:val="baseline"/>
    </w:pPr>
    <w:rPr>
      <w:kern w:val="0"/>
      <w:sz w:val="24"/>
      <w:szCs w:val="20"/>
    </w:rPr>
  </w:style>
  <w:style w:type="paragraph" w:customStyle="1" w:styleId="335">
    <w:name w:val="表头"/>
    <w:next w:val="168"/>
    <w:qFormat/>
    <w:uiPriority w:val="0"/>
    <w:pPr>
      <w:widowControl w:val="0"/>
      <w:tabs>
        <w:tab w:val="center" w:pos="4224"/>
        <w:tab w:val="right" w:pos="8650"/>
      </w:tabs>
      <w:adjustRightInd w:val="0"/>
      <w:snapToGrid w:val="0"/>
      <w:jc w:val="both"/>
    </w:pPr>
    <w:rPr>
      <w:rFonts w:ascii="Times New Roman" w:hAnsi="Times New Roman" w:eastAsia="黑体" w:cs="Times New Roman"/>
      <w:bCs/>
      <w:sz w:val="21"/>
      <w:szCs w:val="21"/>
      <w:lang w:val="zh-CN" w:eastAsia="zh-CN" w:bidi="ar-SA"/>
    </w:rPr>
  </w:style>
  <w:style w:type="paragraph" w:customStyle="1" w:styleId="336">
    <w:name w:val="Char Char Char1"/>
    <w:basedOn w:val="1"/>
    <w:qFormat/>
    <w:uiPriority w:val="0"/>
    <w:pPr>
      <w:ind w:left="432" w:hanging="432"/>
    </w:pPr>
    <w:rPr>
      <w:sz w:val="24"/>
    </w:rPr>
  </w:style>
  <w:style w:type="paragraph" w:customStyle="1" w:styleId="337">
    <w:name w:val="xl36"/>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338">
    <w:name w:val="样式 标题 4 + 黑色 段前: 8 磅 段后: 8 磅 行距: 固定值 20 磅"/>
    <w:basedOn w:val="5"/>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39">
    <w:name w:val="样式 第五行 + 左侧:  -8 字符 段前: 2 行1"/>
    <w:basedOn w:val="213"/>
    <w:qFormat/>
    <w:uiPriority w:val="0"/>
    <w:pPr>
      <w:ind w:left="-300" w:leftChars="-300"/>
    </w:pPr>
    <w:rPr>
      <w:szCs w:val="20"/>
    </w:rPr>
  </w:style>
  <w:style w:type="paragraph" w:customStyle="1" w:styleId="340">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41">
    <w:name w:val="第 X 页 共 Y 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2">
    <w:name w:val="文件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3">
    <w:name w:val="A3"/>
    <w:basedOn w:val="1"/>
    <w:qFormat/>
    <w:uiPriority w:val="0"/>
    <w:pPr>
      <w:spacing w:line="400" w:lineRule="exact"/>
      <w:ind w:firstLine="630"/>
    </w:pPr>
    <w:rPr>
      <w:rFonts w:eastAsia="黑体"/>
      <w:sz w:val="18"/>
      <w:szCs w:val="20"/>
    </w:rPr>
  </w:style>
  <w:style w:type="paragraph" w:customStyle="1" w:styleId="344">
    <w:name w:val="样式 标题 2 + 段后: 6 行1"/>
    <w:basedOn w:val="3"/>
    <w:qFormat/>
    <w:uiPriority w:val="0"/>
    <w:pPr>
      <w:spacing w:before="120" w:after="120" w:line="240" w:lineRule="atLeast"/>
      <w:jc w:val="left"/>
    </w:pPr>
    <w:rPr>
      <w:rFonts w:eastAsia="宋体" w:cs="宋体"/>
      <w:sz w:val="21"/>
      <w:szCs w:val="20"/>
    </w:rPr>
  </w:style>
  <w:style w:type="paragraph" w:customStyle="1" w:styleId="345">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34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47">
    <w:name w:val="目   录"/>
    <w:qFormat/>
    <w:uiPriority w:val="0"/>
    <w:pPr>
      <w:widowControl w:val="0"/>
      <w:tabs>
        <w:tab w:val="right" w:leader="dot" w:pos="9061"/>
      </w:tabs>
      <w:ind w:left="420"/>
      <w:jc w:val="both"/>
    </w:pPr>
    <w:rPr>
      <w:rFonts w:ascii="黑体" w:hAnsi="Times New Roman" w:eastAsia="黑体" w:cs="Times New Roman"/>
      <w:b/>
      <w:kern w:val="2"/>
      <w:sz w:val="30"/>
      <w:lang w:val="en-US" w:eastAsia="zh-CN" w:bidi="ar-SA"/>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9">
    <w:name w:val="Char Char Char Char Char Char Char Char Char Char Char Char Char Char Char Char"/>
    <w:basedOn w:val="1"/>
    <w:qFormat/>
    <w:uiPriority w:val="0"/>
  </w:style>
  <w:style w:type="paragraph" w:customStyle="1" w:styleId="350">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51">
    <w:name w:val="正文文本缩进 31"/>
    <w:basedOn w:val="1"/>
    <w:qFormat/>
    <w:uiPriority w:val="0"/>
    <w:pPr>
      <w:adjustRightInd w:val="0"/>
      <w:spacing w:line="360" w:lineRule="atLeast"/>
      <w:ind w:firstLine="555"/>
      <w:textAlignment w:val="baseline"/>
    </w:pPr>
    <w:rPr>
      <w:rFonts w:ascii="宋体"/>
      <w:color w:val="000000"/>
      <w:kern w:val="0"/>
      <w:sz w:val="24"/>
      <w:szCs w:val="20"/>
    </w:rPr>
  </w:style>
  <w:style w:type="paragraph" w:customStyle="1" w:styleId="352">
    <w:name w:val="目录文字"/>
    <w:basedOn w:val="1"/>
    <w:qFormat/>
    <w:uiPriority w:val="0"/>
    <w:pPr>
      <w:widowControl/>
      <w:spacing w:line="480" w:lineRule="auto"/>
      <w:jc w:val="left"/>
    </w:pPr>
    <w:rPr>
      <w:rFonts w:ascii="宋体" w:hAnsi="宋体"/>
      <w:kern w:val="0"/>
      <w:sz w:val="24"/>
      <w:szCs w:val="20"/>
    </w:rPr>
  </w:style>
  <w:style w:type="paragraph" w:customStyle="1" w:styleId="353">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54">
    <w:name w:val="样式 表格 + 首行缩进:  2 字符"/>
    <w:basedOn w:val="168"/>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355">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rPr>
  </w:style>
  <w:style w:type="paragraph" w:customStyle="1" w:styleId="356">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7">
    <w:name w:val="样式 样式 样式 首行缩进:  2 字符 + 首行缩进:  2 字符 + 首行缩进:  2 字符"/>
    <w:basedOn w:val="297"/>
    <w:qFormat/>
    <w:uiPriority w:val="0"/>
    <w:pPr>
      <w:ind w:firstLine="200"/>
    </w:pPr>
  </w:style>
  <w:style w:type="paragraph" w:customStyle="1" w:styleId="358">
    <w:name w:val="+标题1"/>
    <w:basedOn w:val="2"/>
    <w:qFormat/>
    <w:uiPriority w:val="0"/>
    <w:pPr>
      <w:pageBreakBefore/>
      <w:tabs>
        <w:tab w:val="left" w:pos="720"/>
      </w:tabs>
      <w:spacing w:before="240" w:after="240" w:line="360" w:lineRule="auto"/>
      <w:jc w:val="center"/>
    </w:pPr>
    <w:rPr>
      <w:rFonts w:eastAsia="黑体"/>
      <w:kern w:val="32"/>
      <w:sz w:val="32"/>
      <w:szCs w:val="32"/>
    </w:rPr>
  </w:style>
  <w:style w:type="paragraph" w:customStyle="1" w:styleId="359">
    <w:name w:val="样式 样式5 + 首行缩进:  2 字符"/>
    <w:basedOn w:val="100"/>
    <w:qFormat/>
    <w:uiPriority w:val="0"/>
    <w:pPr>
      <w:ind w:firstLine="200" w:firstLineChars="200"/>
      <w:jc w:val="both"/>
    </w:pPr>
    <w:rPr>
      <w:rFonts w:ascii="Times New Roman" w:eastAsia="宋体" w:cs="宋体"/>
      <w:sz w:val="24"/>
      <w:szCs w:val="24"/>
    </w:rPr>
  </w:style>
  <w:style w:type="paragraph" w:customStyle="1" w:styleId="360">
    <w:name w:val="Char2"/>
    <w:basedOn w:val="1"/>
    <w:qFormat/>
    <w:uiPriority w:val="0"/>
    <w:pPr>
      <w:ind w:left="432" w:hanging="432"/>
    </w:pPr>
    <w:rPr>
      <w:sz w:val="24"/>
    </w:rPr>
  </w:style>
  <w:style w:type="paragraph" w:customStyle="1" w:styleId="3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2">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63">
    <w:name w:val="样式 标题 2 + 黑色"/>
    <w:basedOn w:val="3"/>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64">
    <w:name w:val="第二行"/>
    <w:basedOn w:val="1"/>
    <w:qFormat/>
    <w:uiPriority w:val="0"/>
    <w:pPr>
      <w:spacing w:beforeLines="100" w:line="360" w:lineRule="auto"/>
      <w:jc w:val="center"/>
    </w:pPr>
    <w:rPr>
      <w:rFonts w:ascii="宋体"/>
      <w:b/>
      <w:bCs/>
      <w:sz w:val="36"/>
      <w:szCs w:val="36"/>
    </w:rPr>
  </w:style>
  <w:style w:type="paragraph" w:customStyle="1" w:styleId="3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67">
    <w:name w:val="样式 样式 样式5 + 首行缩进:  2 字符 + 首行缩进:  2 字符 段前: 0.8 行 段后: 0.6 行"/>
    <w:basedOn w:val="359"/>
    <w:qFormat/>
    <w:uiPriority w:val="0"/>
    <w:pPr>
      <w:spacing w:beforeLines="0" w:afterLines="0"/>
      <w:ind w:firstLine="0" w:firstLineChars="0"/>
    </w:pPr>
    <w:rPr>
      <w:rFonts w:ascii="仿宋_GB2312" w:hAnsi="仿宋" w:eastAsia="仿宋_GB2312"/>
      <w:b w:val="0"/>
      <w:sz w:val="20"/>
      <w:szCs w:val="20"/>
    </w:rPr>
  </w:style>
  <w:style w:type="paragraph" w:customStyle="1" w:styleId="368">
    <w:name w:val="叩请金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70">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71">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72">
    <w:name w:val="亲启"/>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7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5">
    <w:name w:val="样式 标题 1 + 小三 左侧:  0 厘米 首行缩进:  0 厘米"/>
    <w:basedOn w:val="2"/>
    <w:qFormat/>
    <w:uiPriority w:val="0"/>
    <w:pPr>
      <w:spacing w:before="160" w:after="60" w:line="240" w:lineRule="atLeast"/>
    </w:pPr>
    <w:rPr>
      <w:rFonts w:cs="宋体"/>
      <w:sz w:val="30"/>
      <w:szCs w:val="20"/>
    </w:rPr>
  </w:style>
  <w:style w:type="paragraph" w:customStyle="1" w:styleId="376">
    <w:name w:val="p2"/>
    <w:basedOn w:val="1"/>
    <w:qFormat/>
    <w:uiPriority w:val="0"/>
    <w:pPr>
      <w:widowControl/>
      <w:spacing w:line="480" w:lineRule="auto"/>
      <w:ind w:firstLine="420"/>
      <w:jc w:val="left"/>
    </w:pPr>
    <w:rPr>
      <w:rFonts w:ascii="宋体" w:hAnsi="宋体" w:cs="宋体"/>
      <w:kern w:val="0"/>
      <w:sz w:val="24"/>
      <w:szCs w:val="21"/>
    </w:rPr>
  </w:style>
  <w:style w:type="paragraph" w:customStyle="1" w:styleId="377">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378">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79">
    <w:name w:val="Char11"/>
    <w:basedOn w:val="1"/>
    <w:qFormat/>
    <w:uiPriority w:val="0"/>
  </w:style>
  <w:style w:type="paragraph" w:customStyle="1" w:styleId="380">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81">
    <w:name w:val="font7"/>
    <w:basedOn w:val="1"/>
    <w:qFormat/>
    <w:uiPriority w:val="0"/>
    <w:pPr>
      <w:widowControl/>
      <w:spacing w:before="100" w:beforeAutospacing="1" w:after="100" w:afterAutospacing="1"/>
      <w:jc w:val="left"/>
    </w:pPr>
    <w:rPr>
      <w:rFonts w:ascii="宋体" w:hAnsi="宋体"/>
      <w:kern w:val="0"/>
      <w:sz w:val="28"/>
      <w:szCs w:val="28"/>
    </w:rPr>
  </w:style>
  <w:style w:type="paragraph" w:customStyle="1" w:styleId="382">
    <w:name w:val="Char Char Char"/>
    <w:basedOn w:val="1"/>
    <w:qFormat/>
    <w:uiPriority w:val="0"/>
  </w:style>
  <w:style w:type="paragraph" w:customStyle="1" w:styleId="383">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84">
    <w:name w:val="二级条标题"/>
    <w:basedOn w:val="1"/>
    <w:next w:val="1"/>
    <w:qFormat/>
    <w:uiPriority w:val="0"/>
    <w:pPr>
      <w:widowControl/>
      <w:jc w:val="left"/>
      <w:outlineLvl w:val="3"/>
    </w:pPr>
    <w:rPr>
      <w:rFonts w:eastAsia="黑体"/>
      <w:kern w:val="0"/>
      <w:szCs w:val="20"/>
    </w:rPr>
  </w:style>
  <w:style w:type="paragraph" w:customStyle="1" w:styleId="385">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86">
    <w:name w:val="+标题4"/>
    <w:basedOn w:val="5"/>
    <w:qFormat/>
    <w:uiPriority w:val="0"/>
    <w:pPr>
      <w:tabs>
        <w:tab w:val="left" w:pos="1680"/>
      </w:tabs>
      <w:spacing w:before="120" w:after="120" w:line="360" w:lineRule="auto"/>
    </w:pPr>
    <w:rPr>
      <w:rFonts w:ascii="Times New Roman" w:hAnsi="Times New Roman" w:eastAsia="宋体"/>
      <w:sz w:val="24"/>
    </w:rPr>
  </w:style>
  <w:style w:type="paragraph" w:customStyle="1" w:styleId="387">
    <w:name w:val="正文2"/>
    <w:basedOn w:val="1"/>
    <w:qFormat/>
    <w:uiPriority w:val="0"/>
    <w:pPr>
      <w:spacing w:line="360" w:lineRule="auto"/>
      <w:ind w:right="200" w:rightChars="200"/>
      <w:jc w:val="right"/>
    </w:pPr>
    <w:rPr>
      <w:rFonts w:ascii="宋体"/>
      <w:szCs w:val="21"/>
    </w:rPr>
  </w:style>
  <w:style w:type="paragraph" w:customStyle="1" w:styleId="38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89">
    <w:name w:val="xl3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390">
    <w:name w:val="样式 样式 样式 样式 第六行 + 左侧:  -2 字符 段前: 2 行 + 左侧:  -10 字符 段前: 2 行 + 左侧:..."/>
    <w:basedOn w:val="206"/>
    <w:qFormat/>
    <w:uiPriority w:val="0"/>
    <w:pPr>
      <w:ind w:left="-1000" w:leftChars="-1000"/>
    </w:pPr>
  </w:style>
  <w:style w:type="paragraph" w:customStyle="1" w:styleId="391">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92">
    <w:name w:val="+标题2"/>
    <w:basedOn w:val="3"/>
    <w:qFormat/>
    <w:uiPriority w:val="0"/>
    <w:pPr>
      <w:tabs>
        <w:tab w:val="left" w:pos="840"/>
      </w:tabs>
      <w:spacing w:before="120" w:after="120" w:line="360" w:lineRule="auto"/>
    </w:pPr>
    <w:rPr>
      <w:rFonts w:ascii="Times New Roman" w:hAnsi="Times New Roman" w:eastAsia="宋体"/>
      <w:sz w:val="24"/>
      <w:szCs w:val="28"/>
    </w:rPr>
  </w:style>
  <w:style w:type="paragraph" w:customStyle="1" w:styleId="393">
    <w:name w:val="尊意如何，请即示知。"/>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95">
    <w:name w:val="样式 表格内容 + 居中"/>
    <w:basedOn w:val="277"/>
    <w:qFormat/>
    <w:uiPriority w:val="0"/>
    <w:rPr>
      <w:rFonts w:cs="宋体"/>
    </w:rPr>
  </w:style>
  <w:style w:type="paragraph" w:customStyle="1" w:styleId="396">
    <w:name w:val="Body text|1"/>
    <w:basedOn w:val="1"/>
    <w:qFormat/>
    <w:uiPriority w:val="0"/>
    <w:pPr>
      <w:spacing w:line="439" w:lineRule="auto"/>
      <w:ind w:firstLine="400"/>
    </w:pPr>
    <w:rPr>
      <w:rFonts w:ascii="宋体" w:hAnsi="宋体" w:cs="宋体"/>
      <w:sz w:val="26"/>
      <w:szCs w:val="26"/>
      <w:lang w:val="zh-TW" w:eastAsia="zh-TW" w:bidi="zh-TW"/>
    </w:rPr>
  </w:style>
  <w:style w:type="character" w:customStyle="1" w:styleId="397">
    <w:name w:val="underlinespan"/>
    <w:basedOn w:val="59"/>
    <w:qFormat/>
    <w:uiPriority w:val="0"/>
  </w:style>
  <w:style w:type="paragraph" w:customStyle="1" w:styleId="398">
    <w:name w:val="p1"/>
    <w:basedOn w:val="1"/>
    <w:qFormat/>
    <w:uiPriority w:val="0"/>
    <w:pPr>
      <w:spacing w:line="30" w:lineRule="atLeast"/>
      <w:jc w:val="center"/>
    </w:pPr>
    <w:rPr>
      <w:rFonts w:hint="eastAsia" w:ascii="宋体" w:hAnsi="宋体"/>
      <w:kern w:val="0"/>
      <w:sz w:val="28"/>
      <w:szCs w:val="28"/>
    </w:rPr>
  </w:style>
  <w:style w:type="paragraph" w:customStyle="1" w:styleId="399">
    <w:name w:val="正文文本缩进1"/>
    <w:basedOn w:val="1"/>
    <w:qFormat/>
    <w:uiPriority w:val="0"/>
    <w:pPr>
      <w:spacing w:line="460" w:lineRule="exact"/>
      <w:ind w:firstLine="510"/>
    </w:pPr>
  </w:style>
  <w:style w:type="paragraph" w:customStyle="1" w:styleId="400">
    <w:name w:val="正文（缩进）"/>
    <w:basedOn w:val="1"/>
    <w:qFormat/>
    <w:uiPriority w:val="99"/>
    <w:pPr>
      <w:spacing w:before="156" w:beforeLines="50" w:after="156" w:afterLines="50" w:line="360" w:lineRule="auto"/>
      <w:ind w:firstLine="480" w:firstLineChars="200"/>
    </w:pPr>
    <w:rPr>
      <w:sz w:val="24"/>
    </w:rPr>
  </w:style>
  <w:style w:type="character" w:customStyle="1" w:styleId="401">
    <w:name w:val="font51"/>
    <w:basedOn w:val="59"/>
    <w:qFormat/>
    <w:uiPriority w:val="0"/>
    <w:rPr>
      <w:rFonts w:hint="eastAsia" w:ascii="宋体" w:hAnsi="宋体" w:eastAsia="宋体" w:cs="宋体"/>
      <w:b/>
      <w:bCs/>
      <w:color w:val="000000"/>
      <w:sz w:val="28"/>
      <w:szCs w:val="28"/>
      <w:u w:val="none"/>
    </w:rPr>
  </w:style>
  <w:style w:type="paragraph" w:customStyle="1" w:styleId="402">
    <w:name w:val="BodyText"/>
    <w:basedOn w:val="1"/>
    <w:next w:val="403"/>
    <w:qFormat/>
    <w:uiPriority w:val="0"/>
    <w:pPr>
      <w:spacing w:after="120"/>
      <w:jc w:val="both"/>
      <w:textAlignment w:val="baseline"/>
    </w:pPr>
  </w:style>
  <w:style w:type="paragraph" w:customStyle="1" w:styleId="403">
    <w:name w:val="TOC5"/>
    <w:basedOn w:val="1"/>
    <w:next w:val="1"/>
    <w:qFormat/>
    <w:uiPriority w:val="0"/>
    <w:pPr>
      <w:ind w:left="1680" w:leftChars="800"/>
      <w:jc w:val="both"/>
      <w:textAlignment w:val="baseline"/>
    </w:pPr>
  </w:style>
  <w:style w:type="paragraph" w:customStyle="1" w:styleId="404">
    <w:name w:val="Heading 4_0"/>
    <w:basedOn w:val="405"/>
    <w:next w:val="405"/>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405">
    <w:name w:val="Normal_0"/>
    <w:autoRedefine/>
    <w:qFormat/>
    <w:uiPriority w:val="0"/>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770</Words>
  <Characters>921</Characters>
  <Lines>198</Lines>
  <Paragraphs>55</Paragraphs>
  <TotalTime>5</TotalTime>
  <ScaleCrop>false</ScaleCrop>
  <LinksUpToDate>false</LinksUpToDate>
  <CharactersWithSpaces>978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2018-06-01T01:14:00Z</dcterms:created>
  <dc:creator>微软用户</dc:creator>
  <cp:lastModifiedBy>I'm waiting for you</cp:lastModifiedBy>
  <cp:lastPrinted>2024-06-17T08:56:00Z</cp:lastPrinted>
  <dcterms:modified xsi:type="dcterms:W3CDTF">2025-04-23T01:31:27Z</dcterms:modified>
  <dc:title>（项目名称）             施工招标</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B824BF4544D94BD88D1141151073E0C6_13</vt:lpwstr>
  </property>
  <property fmtid="{D5CDD505-2E9C-101B-9397-08002B2CF9AE}" pid="3" name="KSOProductBuildVer">
    <vt:lpwstr>2052-12.1.0.20784</vt:lpwstr>
  </property>
  <property fmtid="{D5CDD505-2E9C-101B-9397-08002B2CF9AE}" pid="4" name="KSOTemplateDocerSaveRecord">
    <vt:lpwstr>eyJoZGlkIjoiMThlYmJkMjE5NGRiMjc2MzIwNzg5MTFiYWFmM2YzMWEiLCJ1c2VySWQiOiI0Mzg0MzUwNzkifQ==</vt:lpwstr>
  </property>
</Properties>
</file>