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440001-2024-48601</w:t>
      </w:r>
    </w:p>
    <w:p>
      <w:pPr>
        <w:pStyle w:val="null3"/>
        <w:jc w:val="center"/>
        <w:outlineLvl w:val="3"/>
      </w:pPr>
      <w:r>
        <w:rPr>
          <w:sz w:val="24"/>
          <w:b/>
        </w:rPr>
        <w:t>采购项目编号：</w:t>
      </w:r>
      <w:r>
        <w:rPr>
          <w:sz w:val="24"/>
          <w:b/>
        </w:rPr>
        <w:t>440001-2024-48601</w:t>
      </w:r>
    </w:p>
    <w:p>
      <w:pPr>
        <w:pStyle w:val="null3"/>
        <w:jc w:val="center"/>
        <w:outlineLvl w:val="3"/>
      </w:pPr>
      <w:r>
        <w:rPr>
          <w:sz w:val="24"/>
          <w:b/>
        </w:rPr>
        <w:t>项目名称：</w:t>
      </w:r>
      <w:r>
        <w:rPr>
          <w:sz w:val="24"/>
          <w:b/>
        </w:rPr>
        <w:t>广东外语外贸大学2024年校级AI课程制作服务采购项目</w:t>
      </w:r>
    </w:p>
    <w:p>
      <w:pPr>
        <w:pStyle w:val="null3"/>
        <w:jc w:val="center"/>
        <w:outlineLvl w:val="3"/>
      </w:pPr>
      <w:r>
        <w:rPr>
          <w:sz w:val="24"/>
          <w:b/>
        </w:rPr>
        <w:t>采购人：</w:t>
      </w:r>
      <w:r>
        <w:rPr>
          <w:sz w:val="24"/>
          <w:b/>
        </w:rPr>
        <w:t>广东外语外贸大学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广东外语外贸大学</w:t>
      </w:r>
      <w:r>
        <w:rPr/>
        <w:t>的委托，采用</w:t>
      </w:r>
      <w:r>
        <w:rPr/>
        <w:t>公开招标</w:t>
      </w:r>
      <w:r>
        <w:rPr/>
        <w:t>方式组织采购</w:t>
      </w:r>
      <w:r>
        <w:rPr/>
        <w:t>广东外语外贸大学2024年校级AI课程制作服务采购项目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广东外语外贸大学2024年校级AI课程制作服务采购项目</w:t>
      </w:r>
    </w:p>
    <w:p>
      <w:pPr>
        <w:pStyle w:val="null3"/>
        <w:ind w:firstLine="480"/>
      </w:pPr>
      <w:r>
        <w:rPr/>
        <w:t>采购计划编号：</w:t>
      </w:r>
      <w:r>
        <w:rPr/>
        <w:t>440001-2024-48601</w:t>
      </w:r>
    </w:p>
    <w:p>
      <w:pPr>
        <w:pStyle w:val="null3"/>
        <w:ind w:firstLine="480"/>
      </w:pPr>
      <w:r>
        <w:rPr/>
        <w:t>采购项目编号：</w:t>
      </w:r>
      <w:r>
        <w:rPr/>
        <w:t>440001-2024-48601</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采购包1(广东外语外贸大学2024年校级AI课程制作服务采购项目):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教育课程研究与开发服务</w:t>
            </w:r>
          </w:p>
        </w:tc>
        <w:tc>
          <w:tcPr>
            <w:tcW w:type="dxa" w:w="2136"/>
          </w:tcPr>
          <w:p>
            <w:pPr>
              <w:pStyle w:val="null3"/>
            </w:pPr>
            <w:r>
              <w:rPr/>
              <w:t>广东外语外贸大学2024年校级AI课程制作服务</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合同履行期限：项目从合同签订至验收完成不超过180天。</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提供相应证明材料）或提供签署及盖章合格的投标函。</w:t>
      </w:r>
    </w:p>
    <w:p>
      <w:pPr>
        <w:pStyle w:val="null3"/>
      </w:pPr>
      <w:r>
        <w:rPr/>
        <w:t>3）具有良好的商业信誉和健全的财务会计制度：投标人必须具有良好的商业信誉和健全的财务会计制度。（提供2023年度财务状况报告或基本开户行出具的资信证明）或提供签署及盖章合格的投标函。</w:t>
      </w:r>
    </w:p>
    <w:p>
      <w:pPr>
        <w:pStyle w:val="null3"/>
      </w:pPr>
      <w:r>
        <w:rPr/>
        <w:t>4）履行合同所必需的设备和专业技术能力：按投标（响应）文件格式填报设备及专业技术能力情况（格式自拟）或提供签署及盖章合格的投标函。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Pr>
        <w:pStyle w:val="null3"/>
        <w:outlineLvl w:val="3"/>
      </w:pPr>
      <w:r>
        <w:rPr>
          <w:sz w:val="24"/>
          <w:b/>
        </w:rPr>
        <w:t>2.落实政府采购政策需满足的资格要求：</w:t>
      </w:r>
    </w:p>
    <w:p>
      <w:pPr>
        <w:pStyle w:val="null3"/>
        <w:jc w:val="left"/>
      </w:pPr>
      <w:r>
        <w:rPr/>
        <w:t>采购包1（广东外语外贸大学2024年校级AI课程制作服务采购项目）：</w:t>
      </w:r>
      <w:r>
        <w:rPr/>
        <w:t>本项目属于专门面向中小企业采购项目。投标人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采购包1（广东外语外贸大学2024年校级AI课程制作服务采购项目）：</w:t>
      </w:r>
    </w:p>
    <w:p>
      <w:pPr>
        <w:pStyle w:val="null3"/>
      </w:pPr>
      <w:r>
        <w:rPr/>
        <w:t>1)未列入失信被执行人、重大税收违法失信主体、政府采购严重违法失信行为记录名单的投标人（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w:t>
      </w:r>
    </w:p>
    <w:p>
      <w:pPr>
        <w:pStyle w:val="null3"/>
      </w:pPr>
      <w:r>
        <w:rPr/>
        <w:t>2)不得参与同一采购项目竞争的投标人：不得参与同一采购项目竞争的投标人（提供签署及盖章合格的投标函）①单位负责人为同一人或者存在直接控股、管理关系的不同投标人，不得参加同一包组投标或者未划分包组的同一招标项目的政府采购活动。如同时参加，则评审时均作无效投标处理。②为采购项目提供整体设计、规范编制或者项目管理、监理、检测等服务的投标人，不得再参加该采购项目的其他采购活动</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广东外语外贸大学</w:t>
      </w:r>
    </w:p>
    <w:p>
      <w:pPr>
        <w:pStyle w:val="null3"/>
        <w:ind w:firstLine="480"/>
      </w:pPr>
      <w:r>
        <w:rPr/>
        <w:t xml:space="preserve"> 地址：</w:t>
      </w:r>
      <w:r>
        <w:rPr/>
        <w:t>广东省广州市白云区白云大道北2号</w:t>
      </w:r>
    </w:p>
    <w:p>
      <w:pPr>
        <w:pStyle w:val="null3"/>
        <w:ind w:firstLine="480"/>
      </w:pPr>
      <w:r>
        <w:rPr/>
        <w:t xml:space="preserve"> 联系方式：</w:t>
      </w:r>
      <w:r>
        <w:rPr/>
        <w:t>020-36207135</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020-87554018</w:t>
      </w:r>
    </w:p>
    <w:p>
      <w:pPr>
        <w:pStyle w:val="null3"/>
        <w:outlineLvl w:val="3"/>
      </w:pPr>
      <w:r>
        <w:rPr>
          <w:sz w:val="24"/>
          <w:b/>
        </w:rPr>
        <w:t xml:space="preserve"> 3.项目联系方式</w:t>
      </w:r>
    </w:p>
    <w:p>
      <w:pPr>
        <w:pStyle w:val="null3"/>
        <w:ind w:firstLine="480"/>
      </w:pPr>
      <w:r>
        <w:rPr/>
        <w:t xml:space="preserve"> 项目联系人：</w:t>
      </w:r>
      <w:r>
        <w:rPr/>
        <w:t>招标四部</w:t>
      </w:r>
    </w:p>
    <w:p>
      <w:pPr>
        <w:pStyle w:val="null3"/>
        <w:ind w:firstLine="480"/>
      </w:pPr>
      <w:r>
        <w:rPr/>
        <w:t xml:space="preserve"> 电话：</w:t>
      </w:r>
      <w:r>
        <w:rPr/>
        <w:t>020-87554018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shd w:fill="FFFFFF" w:val="clear"/>
        </w:rPr>
        <w:t>说明：</w:t>
      </w:r>
    </w:p>
    <w:p>
      <w:pPr>
        <w:pStyle w:val="null3"/>
        <w:ind w:left="135"/>
        <w:jc w:val="both"/>
      </w:pPr>
      <w:r>
        <w:rPr>
          <w:sz w:val="21"/>
          <w:shd w:fill="FFFFFF" w:val="clear"/>
        </w:rPr>
        <w:t>1、投标人须对本项目为单位（有划分包组的，则以包组为单位）的标的物进行整体投标，任何只对其中一部分内容进行的投标都被视为无效投标。</w:t>
      </w:r>
    </w:p>
    <w:p>
      <w:pPr>
        <w:pStyle w:val="null3"/>
        <w:ind w:left="135"/>
        <w:jc w:val="both"/>
      </w:pPr>
      <w:r>
        <w:rPr>
          <w:sz w:val="21"/>
          <w:shd w:fill="FFFFFF" w:val="clear"/>
        </w:rPr>
        <w:t>2、本招标文件中，凡标有“★”的地方，投标人要特别加以注意，必须对此作出一一响应。若有一项带“★”的指标未响应或不满足，将导致其废标或投标无效。</w:t>
      </w:r>
    </w:p>
    <w:p>
      <w:pPr>
        <w:pStyle w:val="null3"/>
        <w:ind w:left="555"/>
        <w:jc w:val="both"/>
      </w:pPr>
      <w:r>
        <w:rPr>
          <w:sz w:val="21"/>
          <w:shd w:fill="FFFFFF" w:val="clear"/>
        </w:rPr>
        <w:t>3、落实政府采购政策需满足的资格要求：</w:t>
      </w:r>
      <w:r>
        <w:rPr>
          <w:sz w:val="24"/>
          <w:color w:val="000000"/>
          <w:shd w:fill="FFFFFF" w:val="clear"/>
        </w:rPr>
        <w:t>本项目属于专门面向中小企业采购项目。投标人应按要求出具《中小企业声明函》；属于监狱企业的，提供由省级以上监狱管理局、戒毒管理局</w:t>
      </w:r>
      <w:r>
        <w:rPr>
          <w:sz w:val="24"/>
          <w:color w:val="000000"/>
          <w:shd w:fill="FFFFFF" w:val="clear"/>
        </w:rPr>
        <w:t>(含新疆生产建设兵团)出具的属于监狱企业的证明文件；属于残疾人福利性单位的，提供《残疾人福利性单位声明函》。</w:t>
      </w:r>
    </w:p>
    <w:p>
      <w:pPr>
        <w:pStyle w:val="null3"/>
        <w:ind w:left="135"/>
        <w:jc w:val="both"/>
      </w:pPr>
      <w:r>
        <w:rPr>
          <w:sz w:val="21"/>
          <w:shd w:fill="FFFFFF" w:val="clear"/>
        </w:rPr>
        <w:t>4、本项目对应的中小企业划分标准所属行业为：</w:t>
      </w:r>
      <w:r>
        <w:rPr>
          <w:sz w:val="21"/>
          <w:b/>
          <w:u w:val="single"/>
          <w:shd w:fill="FFFFFF" w:val="clear"/>
        </w:rPr>
        <w:t>软件和信息技术服务业</w:t>
      </w:r>
      <w:r>
        <w:rPr>
          <w:sz w:val="21"/>
          <w:shd w:fill="FFFFFF" w:val="clear"/>
        </w:rPr>
        <w:t>。</w:t>
      </w:r>
    </w:p>
    <w:p>
      <w:pPr>
        <w:pStyle w:val="null3"/>
        <w:jc w:val="both"/>
      </w:pPr>
      <w:r>
        <w:rPr>
          <w:sz w:val="21"/>
          <w:b/>
          <w:shd w:fill="FFFFFF" w:val="clear"/>
        </w:rPr>
        <w:t>二、项目背景</w:t>
      </w:r>
    </w:p>
    <w:p>
      <w:pPr>
        <w:pStyle w:val="null3"/>
        <w:ind w:firstLine="420"/>
        <w:jc w:val="both"/>
      </w:pPr>
      <w:r>
        <w:rPr>
          <w:sz w:val="21"/>
          <w:shd w:fill="FFFFFF" w:val="clear"/>
        </w:rPr>
        <w:t>学</w:t>
      </w:r>
      <w:r>
        <w:rPr>
          <w:sz w:val="21"/>
          <w:shd w:fill="FFFFFF" w:val="clear"/>
        </w:rPr>
        <w:t>校</w:t>
      </w:r>
      <w:r>
        <w:rPr>
          <w:sz w:val="21"/>
          <w:shd w:fill="FFFFFF" w:val="clear"/>
        </w:rPr>
        <w:t>2024</w:t>
      </w:r>
      <w:r>
        <w:rPr>
          <w:sz w:val="21"/>
          <w:shd w:fill="FFFFFF" w:val="clear"/>
        </w:rPr>
        <w:t>年</w:t>
      </w:r>
      <w:r>
        <w:rPr>
          <w:sz w:val="21"/>
          <w:shd w:fill="FFFFFF" w:val="clear"/>
        </w:rPr>
        <w:t>立项</w:t>
      </w:r>
      <w:r>
        <w:rPr>
          <w:sz w:val="21"/>
          <w:shd w:fill="FFFFFF" w:val="clear"/>
        </w:rPr>
        <w:t>5门校级AI课程，</w:t>
      </w:r>
      <w:r>
        <w:rPr>
          <w:sz w:val="21"/>
          <w:shd w:fill="FFFFFF" w:val="clear"/>
        </w:rPr>
        <w:t>需要进行课程建设服务</w:t>
      </w:r>
      <w:r>
        <w:rPr>
          <w:sz w:val="21"/>
          <w:shd w:fill="FFFFFF" w:val="clear"/>
        </w:rPr>
        <w:t>。</w:t>
      </w:r>
    </w:p>
    <w:p>
      <w:pPr>
        <w:pStyle w:val="null3"/>
        <w:jc w:val="both"/>
      </w:pPr>
      <w:r>
        <w:rPr>
          <w:sz w:val="21"/>
          <w:b/>
          <w:shd w:fill="FFFFFF" w:val="clear"/>
        </w:rPr>
        <w:t>三、项目要求</w:t>
      </w:r>
    </w:p>
    <w:p>
      <w:pPr>
        <w:pStyle w:val="null3"/>
        <w:ind w:firstLine="420"/>
        <w:jc w:val="both"/>
      </w:pPr>
      <w:r>
        <w:rPr>
          <w:sz w:val="21"/>
        </w:rPr>
        <w:t>本项目通过打造</w:t>
      </w:r>
      <w:r>
        <w:rPr>
          <w:sz w:val="21"/>
        </w:rPr>
        <w:t>AI课程，建设专属课程知识库，通过将知识库中的数据经过清洗和预处理，去除重复、错误或冗余的信息，从而保证知识的准确性和有效性，同时利用清洗后和预处理后的资源进行课程增强知识模型构建。同时利用数据进行分析，以深入理解学生的学习行为和需求，将人工智能应用到教学各个环节中，通过智能学伴、知识图谱、智能教学设计助手、题目建设、资源推荐、作业批改、课堂教学辅助课代表、教学管理、智能体协作教学、高级学研助手等多种教学场景与人工智能相结合，将学生个体学习的数据精确把控，AI课程实现个性化的教学和辅助服务，确保学生都能享受到符合其特点和需求的教学方案，从而提升教学效果和学习体验。</w:t>
      </w:r>
    </w:p>
    <w:p>
      <w:pPr>
        <w:pStyle w:val="null3"/>
        <w:spacing w:before="150" w:after="150"/>
        <w:jc w:val="both"/>
      </w:pPr>
      <w:r>
        <w:rPr>
          <w:sz w:val="21"/>
          <w:b/>
        </w:rPr>
        <w:t>四、总体要求</w:t>
      </w:r>
    </w:p>
    <w:p>
      <w:pPr>
        <w:pStyle w:val="null3"/>
      </w:pPr>
      <w:r>
        <w:rPr>
          <w:sz w:val="21"/>
        </w:rPr>
        <w:t>1)提供支持AI课程上线、运行的平台，确保课程能投入课堂正常使用。</w:t>
      </w:r>
    </w:p>
    <w:p>
      <w:pPr>
        <w:pStyle w:val="null3"/>
      </w:pPr>
      <w:r>
        <w:rPr>
          <w:sz w:val="21"/>
        </w:rPr>
        <w:t>2)要求所提供的AI课程</w:t>
      </w:r>
      <w:r>
        <w:rPr>
          <w:sz w:val="21"/>
        </w:rPr>
        <w:t>运行</w:t>
      </w:r>
      <w:r>
        <w:rPr>
          <w:sz w:val="21"/>
        </w:rPr>
        <w:t>平台可以与</w:t>
      </w:r>
      <w:r>
        <w:rPr>
          <w:sz w:val="21"/>
        </w:rPr>
        <w:t>现有</w:t>
      </w:r>
      <w:r>
        <w:rPr>
          <w:sz w:val="21"/>
        </w:rPr>
        <w:t>本校</w:t>
      </w:r>
      <w:r>
        <w:rPr>
          <w:sz w:val="21"/>
        </w:rPr>
        <w:t>教务系统</w:t>
      </w:r>
      <w:r>
        <w:rPr>
          <w:sz w:val="21"/>
        </w:rPr>
        <w:t>进行</w:t>
      </w:r>
      <w:r>
        <w:rPr>
          <w:sz w:val="21"/>
        </w:rPr>
        <w:t>数据对接</w:t>
      </w:r>
      <w:r>
        <w:rPr>
          <w:sz w:val="21"/>
        </w:rPr>
        <w:t>。</w:t>
      </w:r>
    </w:p>
    <w:p>
      <w:pPr>
        <w:pStyle w:val="null3"/>
      </w:pPr>
      <w:r>
        <w:rPr>
          <w:sz w:val="21"/>
        </w:rPr>
        <w:t>3)所开发的九大服务模块全功能交付并开放给用户使用。</w:t>
      </w:r>
    </w:p>
    <w:p>
      <w:pPr>
        <w:pStyle w:val="null3"/>
      </w:pPr>
      <w:r>
        <w:rPr>
          <w:sz w:val="21"/>
        </w:rPr>
        <w:t>4)确保数据安全和隐私保护，遵守相关法律法规。</w:t>
      </w:r>
    </w:p>
    <w:p>
      <w:pPr>
        <w:pStyle w:val="null3"/>
      </w:pPr>
      <w:r>
        <w:rPr>
          <w:sz w:val="21"/>
        </w:rPr>
        <w:t>5)对系统安全漏洞进行管理，及时对系统打安全补丁。</w:t>
      </w:r>
    </w:p>
    <w:p>
      <w:pPr>
        <w:pStyle w:val="null3"/>
      </w:pPr>
      <w:r>
        <w:rPr>
          <w:sz w:val="21"/>
        </w:rPr>
        <w:t>6)支持HTTP/HTTPS的业务安全防护。</w:t>
      </w:r>
    </w:p>
    <w:p>
      <w:pPr>
        <w:pStyle w:val="null3"/>
      </w:pPr>
      <w:r>
        <w:rPr>
          <w:sz w:val="21"/>
        </w:rPr>
        <w:t>7)对AI课程</w:t>
      </w:r>
      <w:r>
        <w:rPr>
          <w:sz w:val="21"/>
        </w:rPr>
        <w:t>运行</w:t>
      </w:r>
      <w:r>
        <w:rPr>
          <w:sz w:val="21"/>
        </w:rPr>
        <w:t>平台业务流量进行多维度检测和防护，结合机器</w:t>
      </w:r>
      <w:r>
        <w:rPr>
          <w:sz w:val="21"/>
        </w:rPr>
        <w:t>深度</w:t>
      </w:r>
      <w:r>
        <w:rPr>
          <w:sz w:val="21"/>
        </w:rPr>
        <w:t>学习智能识别恶意请求特征和防御未知威胁，全面避免网站被黑客恶意攻击和入侵。</w:t>
      </w:r>
    </w:p>
    <w:p>
      <w:pPr>
        <w:pStyle w:val="null3"/>
        <w:spacing w:before="150" w:after="150"/>
        <w:jc w:val="both"/>
      </w:pPr>
      <w:r>
        <w:rPr>
          <w:sz w:val="21"/>
          <w:b/>
        </w:rPr>
        <w:t>五、服务内容</w:t>
      </w:r>
    </w:p>
    <w:p>
      <w:pPr>
        <w:pStyle w:val="null3"/>
        <w:ind w:firstLine="420"/>
        <w:jc w:val="both"/>
      </w:pPr>
      <w:r>
        <w:rPr>
          <w:sz w:val="21"/>
        </w:rPr>
        <w:t>本项目采购需求为</w:t>
      </w:r>
      <w:r>
        <w:rPr>
          <w:sz w:val="21"/>
        </w:rPr>
        <w:t>5门课程，每门课程包含9个模块（</w:t>
      </w:r>
      <w:r>
        <w:rPr>
          <w:sz w:val="21"/>
        </w:rPr>
        <w:t>模块</w:t>
      </w:r>
      <w:r>
        <w:rPr>
          <w:sz w:val="21"/>
        </w:rPr>
        <w:t>1：AI课程知识库建设服务、</w:t>
      </w:r>
      <w:r>
        <w:rPr>
          <w:sz w:val="21"/>
        </w:rPr>
        <w:t>模块</w:t>
      </w:r>
      <w:r>
        <w:rPr>
          <w:sz w:val="21"/>
        </w:rPr>
        <w:t>2：AI课程模型建设服务、</w:t>
      </w:r>
      <w:r>
        <w:rPr>
          <w:sz w:val="21"/>
        </w:rPr>
        <w:t>模块</w:t>
      </w:r>
      <w:r>
        <w:rPr>
          <w:sz w:val="21"/>
        </w:rPr>
        <w:t>3</w:t>
      </w:r>
      <w:r>
        <w:rPr>
          <w:sz w:val="21"/>
        </w:rPr>
        <w:t>：</w:t>
      </w:r>
      <w:r>
        <w:rPr>
          <w:sz w:val="21"/>
        </w:rPr>
        <w:t>AI教学应用、</w:t>
      </w:r>
      <w:r>
        <w:rPr>
          <w:sz w:val="21"/>
        </w:rPr>
        <w:t>模块</w:t>
      </w:r>
      <w:r>
        <w:rPr>
          <w:sz w:val="21"/>
        </w:rPr>
        <w:t>4</w:t>
      </w:r>
      <w:r>
        <w:rPr>
          <w:sz w:val="21"/>
        </w:rPr>
        <w:t>：</w:t>
      </w:r>
      <w:r>
        <w:rPr>
          <w:sz w:val="21"/>
        </w:rPr>
        <w:t>AI教学运行、</w:t>
      </w:r>
      <w:r>
        <w:rPr>
          <w:sz w:val="21"/>
        </w:rPr>
        <w:t>模块</w:t>
      </w:r>
      <w:r>
        <w:rPr>
          <w:sz w:val="21"/>
        </w:rPr>
        <w:t>5：AI学习空间、</w:t>
      </w:r>
      <w:r>
        <w:rPr>
          <w:sz w:val="21"/>
        </w:rPr>
        <w:t>模块</w:t>
      </w:r>
      <w:r>
        <w:rPr>
          <w:sz w:val="21"/>
        </w:rPr>
        <w:t>6：AI课程门户管理、</w:t>
      </w:r>
      <w:r>
        <w:rPr>
          <w:sz w:val="21"/>
        </w:rPr>
        <w:t>模块</w:t>
      </w:r>
      <w:r>
        <w:rPr>
          <w:sz w:val="21"/>
        </w:rPr>
        <w:t>7：AI课程建设实施服务、</w:t>
      </w:r>
      <w:r>
        <w:rPr>
          <w:sz w:val="21"/>
        </w:rPr>
        <w:t>模块</w:t>
      </w:r>
      <w:r>
        <w:rPr>
          <w:sz w:val="21"/>
        </w:rPr>
        <w:t>8</w:t>
      </w:r>
      <w:r>
        <w:rPr>
          <w:sz w:val="21"/>
        </w:rPr>
        <w:t>：</w:t>
      </w:r>
      <w:r>
        <w:rPr>
          <w:sz w:val="21"/>
        </w:rPr>
        <w:t>AI课程</w:t>
      </w:r>
      <w:r>
        <w:rPr>
          <w:sz w:val="21"/>
        </w:rPr>
        <w:t>运行及维护</w:t>
      </w:r>
      <w:r>
        <w:rPr>
          <w:sz w:val="21"/>
        </w:rPr>
        <w:t>服务</w:t>
      </w:r>
      <w:r>
        <w:rPr>
          <w:sz w:val="21"/>
        </w:rPr>
        <w:t>、</w:t>
      </w:r>
      <w:r>
        <w:rPr>
          <w:sz w:val="21"/>
        </w:rPr>
        <w:t>模块</w:t>
      </w:r>
      <w:r>
        <w:rPr>
          <w:sz w:val="21"/>
        </w:rPr>
        <w:t>9</w:t>
      </w:r>
      <w:r>
        <w:rPr>
          <w:sz w:val="21"/>
        </w:rPr>
        <w:t>：系统对接</w:t>
      </w:r>
      <w:r>
        <w:rPr>
          <w:sz w:val="21"/>
        </w:rPr>
        <w:t>），技术指标详见下文。</w:t>
      </w:r>
    </w:p>
    <w:p>
      <w:pPr>
        <w:pStyle w:val="null3"/>
        <w:spacing w:before="150" w:after="150"/>
        <w:jc w:val="both"/>
      </w:pPr>
      <w:r>
        <w:rPr>
          <w:sz w:val="21"/>
          <w:b/>
        </w:rPr>
        <w:t>六、具体功能要求</w:t>
      </w:r>
    </w:p>
    <w:p>
      <w:pPr>
        <w:pStyle w:val="null3"/>
        <w:ind w:firstLine="422"/>
        <w:jc w:val="both"/>
      </w:pPr>
      <w:r>
        <w:rPr>
          <w:sz w:val="21"/>
          <w:b/>
        </w:rPr>
        <w:t>（一）</w:t>
      </w:r>
      <w:r>
        <w:rPr>
          <w:sz w:val="21"/>
          <w:b/>
        </w:rPr>
        <w:t>AI课程知识库建设服务</w:t>
      </w:r>
    </w:p>
    <w:p>
      <w:pPr>
        <w:pStyle w:val="null3"/>
        <w:ind w:firstLine="422"/>
        <w:jc w:val="both"/>
      </w:pPr>
      <w:r>
        <w:rPr>
          <w:sz w:val="21"/>
          <w:b/>
        </w:rPr>
        <w:t>1.资源上传</w:t>
      </w:r>
    </w:p>
    <w:p>
      <w:pPr>
        <w:pStyle w:val="null3"/>
        <w:jc w:val="left"/>
      </w:pPr>
      <w:r>
        <w:rPr>
          <w:sz w:val="21"/>
        </w:rPr>
        <w:t>1)需支持知识库管理功能，需支持上传PDF格式的教学资源，上传的资源可进行切片处理，同时需提供开关控制功能，教师能够决定每个文档是否启用切片解析功能；</w:t>
      </w:r>
    </w:p>
    <w:p>
      <w:pPr>
        <w:pStyle w:val="null3"/>
        <w:jc w:val="left"/>
      </w:pPr>
      <w:r>
        <w:rPr>
          <w:sz w:val="21"/>
        </w:rPr>
        <w:t>2</w:t>
      </w:r>
      <w:r>
        <w:rPr>
          <w:sz w:val="21"/>
        </w:rPr>
        <w:t>)▲需支持查看上传文件与切片文件对比展示</w:t>
      </w:r>
      <w:r>
        <w:rPr>
          <w:sz w:val="21"/>
        </w:rPr>
        <w:t>：</w:t>
      </w:r>
      <w:r>
        <w:rPr>
          <w:sz w:val="21"/>
        </w:rPr>
        <w:t>切片信息、段落数量、段落长度、是否包含公式、表格、图片；同时可以筛选含公式、图片、表格的切片，且需支持对切片进行搜索（提供平台或系统相关页面截图）；</w:t>
      </w:r>
    </w:p>
    <w:p>
      <w:pPr>
        <w:pStyle w:val="null3"/>
        <w:jc w:val="left"/>
      </w:pPr>
      <w:r>
        <w:rPr>
          <w:sz w:val="21"/>
        </w:rPr>
        <w:t>3</w:t>
      </w:r>
      <w:r>
        <w:rPr>
          <w:sz w:val="21"/>
        </w:rPr>
        <w:t>)需支持上传视频、音频、文档（包括PPT、PDF、DOC、TXT、PNG等）等教学资源；视频需支持上传MP4、MKV、MOV、AVI、WMV等通用格式视频，上传后自动转码，需支持在线预览；</w:t>
      </w:r>
    </w:p>
    <w:p>
      <w:pPr>
        <w:pStyle w:val="null3"/>
        <w:jc w:val="left"/>
      </w:pPr>
      <w:r>
        <w:rPr>
          <w:sz w:val="21"/>
        </w:rPr>
        <w:t>4</w:t>
      </w:r>
      <w:r>
        <w:rPr>
          <w:sz w:val="21"/>
        </w:rPr>
        <w:t>)需支持自定义文件分类，需支持二级文件分类，需支持文件分类删除或重命名；</w:t>
      </w:r>
    </w:p>
    <w:p>
      <w:pPr>
        <w:pStyle w:val="null3"/>
        <w:jc w:val="left"/>
      </w:pPr>
      <w:r>
        <w:rPr>
          <w:sz w:val="21"/>
        </w:rPr>
        <w:t>5</w:t>
      </w:r>
      <w:r>
        <w:rPr>
          <w:sz w:val="21"/>
        </w:rPr>
        <w:t>)需支持每一个分类下可以查看已处理的资源数量、上传资源数量、最近更新时间；</w:t>
      </w:r>
    </w:p>
    <w:p>
      <w:pPr>
        <w:pStyle w:val="null3"/>
        <w:jc w:val="left"/>
      </w:pPr>
      <w:r>
        <w:rPr>
          <w:sz w:val="21"/>
        </w:rPr>
        <w:t>6</w:t>
      </w:r>
      <w:r>
        <w:rPr>
          <w:sz w:val="21"/>
        </w:rPr>
        <w:t>)需支持知识库查看文件数量、图片提取数量、音视频时长、解析字符总数；</w:t>
      </w:r>
    </w:p>
    <w:p>
      <w:pPr>
        <w:pStyle w:val="null3"/>
        <w:jc w:val="left"/>
      </w:pPr>
      <w:r>
        <w:rPr>
          <w:sz w:val="21"/>
        </w:rPr>
        <w:t>7</w:t>
      </w:r>
      <w:r>
        <w:rPr>
          <w:sz w:val="21"/>
        </w:rPr>
        <w:t>)需支持上传的资源可以查看文件名称、处理状态、字符数、文件大小、上传时间；</w:t>
      </w:r>
    </w:p>
    <w:p>
      <w:pPr>
        <w:pStyle w:val="null3"/>
        <w:jc w:val="left"/>
      </w:pPr>
      <w:r>
        <w:rPr>
          <w:sz w:val="21"/>
        </w:rPr>
        <w:t>8</w:t>
      </w:r>
      <w:r>
        <w:rPr>
          <w:sz w:val="21"/>
        </w:rPr>
        <w:t>)需支持上传的资源可以选择是否启用和移动资源所在分类或进行资源删除；</w:t>
      </w:r>
    </w:p>
    <w:p>
      <w:pPr>
        <w:pStyle w:val="null3"/>
        <w:jc w:val="left"/>
      </w:pPr>
      <w:r>
        <w:rPr>
          <w:sz w:val="21"/>
        </w:rPr>
        <w:t>9</w:t>
      </w:r>
      <w:r>
        <w:rPr>
          <w:sz w:val="21"/>
        </w:rPr>
        <w:t>)需支持资源上传后需支持切片，可以查看切片和原始资源的对应关系，每一个切片都需支持开关控制是否启用；</w:t>
      </w:r>
    </w:p>
    <w:p>
      <w:pPr>
        <w:pStyle w:val="null3"/>
        <w:jc w:val="left"/>
      </w:pPr>
      <w:r>
        <w:rPr>
          <w:sz w:val="21"/>
        </w:rPr>
        <w:t>1</w:t>
      </w:r>
      <w:r>
        <w:rPr>
          <w:sz w:val="21"/>
        </w:rPr>
        <w:t>0</w:t>
      </w:r>
      <w:r>
        <w:rPr>
          <w:sz w:val="21"/>
        </w:rPr>
        <w:t>)为每门课程提供不小于200G的资源空间；</w:t>
      </w:r>
    </w:p>
    <w:p>
      <w:pPr>
        <w:pStyle w:val="null3"/>
        <w:ind w:firstLine="422"/>
        <w:jc w:val="both"/>
      </w:pPr>
      <w:r>
        <w:rPr>
          <w:sz w:val="21"/>
          <w:b/>
        </w:rPr>
        <w:t>2.资源清洗服务</w:t>
      </w:r>
    </w:p>
    <w:p>
      <w:pPr>
        <w:pStyle w:val="null3"/>
        <w:jc w:val="left"/>
      </w:pPr>
      <w:r>
        <w:rPr>
          <w:sz w:val="21"/>
        </w:rPr>
        <w:t>1)文本资源预处理，需支持OCR识别，对于不同字体、字号、排版的文本内容，应保证较高的识别准确率。</w:t>
      </w:r>
    </w:p>
    <w:p>
      <w:pPr>
        <w:pStyle w:val="null3"/>
        <w:jc w:val="left"/>
      </w:pPr>
      <w:r>
        <w:rPr>
          <w:sz w:val="21"/>
        </w:rPr>
        <w:t>2)需支持语言：至少需支持中文简体、中文繁体及英文的OCR识别。</w:t>
      </w:r>
    </w:p>
    <w:p>
      <w:pPr>
        <w:pStyle w:val="null3"/>
        <w:jc w:val="left"/>
      </w:pPr>
      <w:r>
        <w:rPr>
          <w:sz w:val="21"/>
        </w:rPr>
        <w:t>3)需支持公式识别：能够识别并转换PDF文件中的数学公式、化学方程式等复杂内容。对于数学符号、公式结构等应有较高的识别准确率。</w:t>
      </w:r>
    </w:p>
    <w:p>
      <w:pPr>
        <w:pStyle w:val="null3"/>
        <w:jc w:val="left"/>
      </w:pPr>
      <w:r>
        <w:rPr>
          <w:sz w:val="21"/>
        </w:rPr>
        <w:t>4)需支持音视频资源预处理：多种语言的音视频文件转字幕，包括但不限于中文、英文等。对于音视频中的对话内容应有较高的识别准确率，并需支持时间戳的准确对应。</w:t>
      </w:r>
    </w:p>
    <w:p>
      <w:pPr>
        <w:pStyle w:val="null3"/>
        <w:jc w:val="left"/>
      </w:pPr>
      <w:r>
        <w:rPr>
          <w:sz w:val="21"/>
        </w:rPr>
        <w:t>5)字幕格式：需支持将音视频识别结果输出为常见的字幕格式（如SRT等）。</w:t>
      </w:r>
    </w:p>
    <w:p>
      <w:pPr>
        <w:pStyle w:val="null3"/>
        <w:ind w:firstLine="422"/>
        <w:jc w:val="both"/>
      </w:pPr>
      <w:r>
        <w:rPr>
          <w:sz w:val="21"/>
          <w:b/>
        </w:rPr>
        <w:t>（二）</w:t>
      </w:r>
      <w:r>
        <w:rPr>
          <w:sz w:val="21"/>
          <w:b/>
        </w:rPr>
        <w:t>AI课程模型建设服务</w:t>
      </w:r>
    </w:p>
    <w:p>
      <w:pPr>
        <w:pStyle w:val="null3"/>
        <w:ind w:firstLine="422"/>
        <w:jc w:val="both"/>
      </w:pPr>
      <w:r>
        <w:rPr>
          <w:sz w:val="21"/>
          <w:b/>
        </w:rPr>
        <w:t>1.知识模型建设服务</w:t>
      </w:r>
    </w:p>
    <w:p>
      <w:pPr>
        <w:pStyle w:val="null3"/>
        <w:ind w:firstLine="422"/>
        <w:jc w:val="both"/>
      </w:pPr>
      <w:r>
        <w:rPr>
          <w:sz w:val="21"/>
          <w:b/>
        </w:rPr>
        <w:t>（</w:t>
      </w:r>
      <w:r>
        <w:rPr>
          <w:sz w:val="21"/>
          <w:b/>
        </w:rPr>
        <w:t>1）知识图谱建设</w:t>
      </w:r>
    </w:p>
    <w:p>
      <w:pPr>
        <w:pStyle w:val="null3"/>
      </w:pPr>
      <w:r>
        <w:rPr>
          <w:sz w:val="21"/>
        </w:rPr>
        <w:t>1)需支持新建课程知识图谱；</w:t>
      </w:r>
    </w:p>
    <w:p>
      <w:pPr>
        <w:pStyle w:val="null3"/>
      </w:pPr>
      <w:r>
        <w:rPr>
          <w:sz w:val="21"/>
        </w:rPr>
        <w:t>2)需支持通过表格方式进行知识点导入，根据模板填写完成后点击上传；</w:t>
      </w:r>
    </w:p>
    <w:p>
      <w:pPr>
        <w:pStyle w:val="null3"/>
      </w:pPr>
      <w:r>
        <w:rPr>
          <w:sz w:val="21"/>
        </w:rPr>
        <w:t>3)需支持通过本地教材或知识库教材通过人工智能对教材进行碎片化处理及知识点归纳总结，直接生成课程知识图谱；</w:t>
      </w:r>
    </w:p>
    <w:p>
      <w:pPr>
        <w:pStyle w:val="null3"/>
      </w:pPr>
      <w:r>
        <w:rPr>
          <w:sz w:val="21"/>
        </w:rPr>
        <w:t>4)需支持基于课程资源，通过人工智能对资源进行碎片化处理及知识点归纳总结，直接生成课程知识图谱，提升教学资源的可视化和结构化程度；</w:t>
      </w:r>
    </w:p>
    <w:p>
      <w:pPr>
        <w:pStyle w:val="null3"/>
      </w:pPr>
      <w:r>
        <w:rPr>
          <w:sz w:val="21"/>
        </w:rPr>
        <w:t>5)需支持直接新建专业或课程群知识图谱，也需支持通过关联其他已建设的课程知识图谱直接建设课程群知识图谱或专业知识图谱；</w:t>
      </w:r>
    </w:p>
    <w:p>
      <w:pPr>
        <w:pStyle w:val="null3"/>
      </w:pPr>
      <w:r>
        <w:rPr>
          <w:sz w:val="21"/>
        </w:rPr>
        <w:t>6)需支持知识图谱切换树状视图和网状视图查看；</w:t>
      </w:r>
    </w:p>
    <w:p>
      <w:pPr>
        <w:pStyle w:val="null3"/>
      </w:pPr>
      <w:r>
        <w:rPr>
          <w:sz w:val="21"/>
        </w:rPr>
        <w:t>7)需支持知识图谱自定义视图，通过教师自己拖拽知识点，保存为自定义视图，需支持自定义视图中替换视图背景，需支持教师统一知识点大小和隐藏根节点；</w:t>
      </w:r>
    </w:p>
    <w:p>
      <w:pPr>
        <w:pStyle w:val="null3"/>
      </w:pPr>
      <w:r>
        <w:rPr>
          <w:sz w:val="21"/>
        </w:rPr>
        <w:t>8)需支持自动生成的知识图谱是可编辑的，教师可以在已生成的知识图谱上进行二次编辑和调整；</w:t>
      </w:r>
    </w:p>
    <w:p>
      <w:pPr>
        <w:pStyle w:val="null3"/>
      </w:pPr>
      <w:r>
        <w:rPr>
          <w:sz w:val="21"/>
        </w:rPr>
        <w:t>9)需支持知识图谱查看与编辑页面，首次进入知识图谱默认查看页面；</w:t>
      </w:r>
    </w:p>
    <w:p>
      <w:pPr>
        <w:pStyle w:val="null3"/>
      </w:pPr>
      <w:r>
        <w:rPr>
          <w:sz w:val="21"/>
        </w:rPr>
        <w:t>10)需支持查看知识图谱的“知识点总量”“节点层级”“节点关系”“关联课程资源数量”“关联试题数量”“思政点数量”；</w:t>
      </w:r>
    </w:p>
    <w:p>
      <w:pPr>
        <w:pStyle w:val="null3"/>
      </w:pPr>
      <w:r>
        <w:rPr>
          <w:sz w:val="21"/>
        </w:rPr>
        <w:t>11)需支持选择某节点后，可“展开所有下级节点”或“收起所有下级节点”，可调整页面呈现的节点内容和数量；</w:t>
      </w:r>
    </w:p>
    <w:p>
      <w:pPr>
        <w:pStyle w:val="null3"/>
      </w:pPr>
      <w:r>
        <w:rPr>
          <w:sz w:val="21"/>
        </w:rPr>
        <w:t>12)需支持根据知识图谱中的知识点层级快捷设置展开层级；</w:t>
      </w:r>
    </w:p>
    <w:p>
      <w:pPr>
        <w:pStyle w:val="null3"/>
      </w:pPr>
      <w:r>
        <w:rPr>
          <w:sz w:val="21"/>
        </w:rPr>
        <w:t>13)需支持查看知识点详情，可查看此节点的详情，包括：节点名称、知识说明、知识分类、认知维度、难度系数、节点关系、思政点设计；</w:t>
      </w:r>
    </w:p>
    <w:p>
      <w:pPr>
        <w:pStyle w:val="null3"/>
      </w:pPr>
      <w:r>
        <w:rPr>
          <w:sz w:val="21"/>
        </w:rPr>
        <w:t>14)需支持知识点搜索，输入关键词，若搜索结果有多个时，突出显示定位检索匹配的所有节点；</w:t>
      </w:r>
    </w:p>
    <w:p>
      <w:pPr>
        <w:pStyle w:val="null3"/>
      </w:pPr>
      <w:r>
        <w:rPr>
          <w:sz w:val="21"/>
        </w:rPr>
        <w:t>15)需支持支持图谱下载，可按节点层级导出excel文件；</w:t>
      </w:r>
    </w:p>
    <w:p>
      <w:pPr>
        <w:pStyle w:val="null3"/>
      </w:pPr>
      <w:r>
        <w:rPr>
          <w:sz w:val="21"/>
        </w:rPr>
        <w:t>16)需支持自定义设置知识点属性：在知识图谱中，可以允许教师自定义设置知识点的难度系数、知识分类和认知维度等属性；</w:t>
      </w:r>
    </w:p>
    <w:p>
      <w:pPr>
        <w:pStyle w:val="null3"/>
        <w:ind w:firstLine="420"/>
      </w:pPr>
      <w:r>
        <w:rPr>
          <w:sz w:val="21"/>
        </w:rPr>
        <w:t>a)需支持在页面上方的操作栏处点击【编辑】，可进入在线编辑模式。图谱可以显示当前编辑账号头像和姓名；</w:t>
      </w:r>
    </w:p>
    <w:p>
      <w:pPr>
        <w:pStyle w:val="null3"/>
      </w:pPr>
      <w:r>
        <w:rPr>
          <w:sz w:val="21"/>
        </w:rPr>
        <w:t>17)需支持知识图谱树状结构、网状结构、自定义结构等多种模式进行编辑。</w:t>
      </w:r>
    </w:p>
    <w:p>
      <w:pPr>
        <w:pStyle w:val="null3"/>
      </w:pPr>
      <w:r>
        <w:rPr>
          <w:sz w:val="21"/>
        </w:rPr>
        <w:t>18)需支持知识图谱查看时可根据进行放大缩小，可以查看知识图谱全景。</w:t>
      </w:r>
    </w:p>
    <w:p>
      <w:pPr>
        <w:pStyle w:val="null3"/>
      </w:pPr>
      <w:r>
        <w:rPr>
          <w:sz w:val="21"/>
        </w:rPr>
        <w:t>19)需支持添加多个根节点。</w:t>
      </w:r>
    </w:p>
    <w:p>
      <w:pPr>
        <w:pStyle w:val="null3"/>
      </w:pPr>
      <w:r>
        <w:rPr>
          <w:sz w:val="21"/>
        </w:rPr>
        <w:t>20)需支持选择某节点后，在操作栏处点击【添加节点】，可添加同级节点。</w:t>
      </w:r>
    </w:p>
    <w:p>
      <w:pPr>
        <w:pStyle w:val="null3"/>
      </w:pPr>
      <w:r>
        <w:rPr>
          <w:sz w:val="21"/>
        </w:rPr>
        <w:t>21)需支持选择某节点后，在操作栏处点击【添加子节点】，可添加子节点，且需支持最多添加到七级节点。</w:t>
      </w:r>
    </w:p>
    <w:p>
      <w:pPr>
        <w:pStyle w:val="null3"/>
      </w:pPr>
      <w:r>
        <w:rPr>
          <w:sz w:val="21"/>
        </w:rPr>
        <w:t>22)导入模板至少包含：节点名称、知识说明、知识分类、认知维度、难度系数、节点关系；需支持知识点跨课程关联；</w:t>
      </w:r>
    </w:p>
    <w:p>
      <w:pPr>
        <w:pStyle w:val="null3"/>
      </w:pPr>
      <w:r>
        <w:rPr>
          <w:sz w:val="21"/>
        </w:rPr>
        <w:t>23)需支持知识点与课程资源进行关联，需支持“图文”“视频”“讨论”等学习单元，需支持对学习单元进行检索。</w:t>
      </w:r>
    </w:p>
    <w:p>
      <w:pPr>
        <w:pStyle w:val="null3"/>
      </w:pPr>
      <w:r>
        <w:rPr>
          <w:sz w:val="21"/>
        </w:rPr>
        <w:t>24)需支持已关联的课程资源，可查看此资源的详情内容。</w:t>
      </w:r>
    </w:p>
    <w:p>
      <w:pPr>
        <w:pStyle w:val="null3"/>
      </w:pPr>
      <w:r>
        <w:rPr>
          <w:sz w:val="21"/>
        </w:rPr>
        <w:t>25)需支持知识点与课程习题进行关联，可关联课程资源下已建设的资源习题，需支持点击可查看习题详情及答案解析。</w:t>
      </w:r>
    </w:p>
    <w:p>
      <w:pPr>
        <w:pStyle w:val="null3"/>
      </w:pPr>
      <w:r>
        <w:rPr>
          <w:sz w:val="21"/>
        </w:rPr>
        <w:t>26)需支持编辑知识点详情，可自定义设置节点名称、知识说明、知识分类、认知维度、难度系数、节点关系等。</w:t>
      </w:r>
    </w:p>
    <w:p>
      <w:pPr>
        <w:pStyle w:val="null3"/>
      </w:pPr>
      <w:r>
        <w:rPr>
          <w:sz w:val="21"/>
        </w:rPr>
        <w:t>27)需支持知识点添加思政设计，包含思政元素和设计方式等；</w:t>
      </w:r>
    </w:p>
    <w:p>
      <w:pPr>
        <w:pStyle w:val="null3"/>
      </w:pPr>
      <w:r>
        <w:rPr>
          <w:sz w:val="21"/>
        </w:rPr>
        <w:t>28)需支持跨课程知识点进行关联；</w:t>
      </w:r>
    </w:p>
    <w:p>
      <w:pPr>
        <w:pStyle w:val="null3"/>
      </w:pPr>
      <w:r>
        <w:rPr>
          <w:sz w:val="21"/>
        </w:rPr>
        <w:t>29)需支持根据节点关系生成知识点学习路径。</w:t>
      </w:r>
    </w:p>
    <w:p>
      <w:pPr>
        <w:pStyle w:val="null3"/>
      </w:pPr>
      <w:r>
        <w:rPr>
          <w:sz w:val="21"/>
        </w:rPr>
        <w:t>30)需支持删除知识点。</w:t>
      </w:r>
    </w:p>
    <w:p>
      <w:pPr>
        <w:pStyle w:val="null3"/>
      </w:pPr>
      <w:r>
        <w:rPr>
          <w:sz w:val="21"/>
        </w:rPr>
        <w:t>31)需支持已经建设的知识图谱发布到教学班级中。</w:t>
      </w:r>
    </w:p>
    <w:p>
      <w:pPr>
        <w:pStyle w:val="null3"/>
      </w:pPr>
      <w:r>
        <w:rPr>
          <w:sz w:val="21"/>
        </w:rPr>
        <w:t>32)需支持教师可以选择是否开放给学生，若选择开放给学生，学生在自己的上课班级中就可以查看到对应的知识图谱。</w:t>
      </w:r>
    </w:p>
    <w:p>
      <w:pPr>
        <w:pStyle w:val="null3"/>
      </w:pPr>
      <w:r>
        <w:rPr>
          <w:sz w:val="21"/>
        </w:rPr>
        <w:t>33)需支持教师查看知识点的的学习情况，包括该节点关联课程资源和习题的情况：总数和已发布数量；已完成、进行中、未完成的额学生比例。</w:t>
      </w:r>
    </w:p>
    <w:p>
      <w:pPr>
        <w:pStyle w:val="null3"/>
      </w:pPr>
      <w:r>
        <w:rPr>
          <w:sz w:val="21"/>
        </w:rPr>
        <w:t>34)需支持教师查看班级平均掌握度，按照比例区间展示整个班级的学习进度和平均掌握度，同时给出建议关注知识点。</w:t>
      </w:r>
    </w:p>
    <w:p>
      <w:pPr>
        <w:pStyle w:val="null3"/>
        <w:ind w:firstLine="422"/>
        <w:jc w:val="both"/>
      </w:pPr>
      <w:r>
        <w:rPr>
          <w:sz w:val="21"/>
          <w:b/>
        </w:rPr>
        <w:t>（</w:t>
      </w:r>
      <w:r>
        <w:rPr>
          <w:sz w:val="21"/>
          <w:b/>
        </w:rPr>
        <w:t>2）人工智能生成知识导引服务</w:t>
      </w:r>
    </w:p>
    <w:p>
      <w:pPr>
        <w:pStyle w:val="null3"/>
      </w:pPr>
      <w:r>
        <w:rPr>
          <w:sz w:val="21"/>
        </w:rPr>
        <w:t>1)▲通过人工智能，需支持根据视频内容进行分段归纳总结，文字与视频进度一一对应，点击可以进行快速定位（</w:t>
      </w:r>
      <w:r>
        <w:rPr>
          <w:sz w:val="21"/>
        </w:rPr>
        <w:t>提供平台或系统相关页面截图</w:t>
      </w:r>
      <w:r>
        <w:rPr>
          <w:sz w:val="21"/>
        </w:rPr>
        <w:t>）；</w:t>
      </w:r>
    </w:p>
    <w:p>
      <w:pPr>
        <w:pStyle w:val="null3"/>
        <w:ind w:firstLine="422"/>
        <w:jc w:val="both"/>
      </w:pPr>
      <w:r>
        <w:rPr>
          <w:sz w:val="21"/>
          <w:b/>
        </w:rPr>
        <w:t>2.能力模型建设服务</w:t>
      </w:r>
    </w:p>
    <w:p>
      <w:pPr>
        <w:pStyle w:val="null3"/>
      </w:pPr>
      <w:r>
        <w:rPr>
          <w:sz w:val="21"/>
        </w:rPr>
        <w:t>1)需支持建设能力模型，包括能力点名称、能力标签、能力描述、关联知识点、对应学习内容等，且能力标签需支持自定义；</w:t>
      </w:r>
    </w:p>
    <w:p>
      <w:pPr>
        <w:pStyle w:val="null3"/>
      </w:pPr>
      <w:r>
        <w:rPr>
          <w:sz w:val="21"/>
        </w:rPr>
        <w:t>2)需支持展示能力模型对应的能力点、知识点、学习内容数量等；</w:t>
      </w:r>
    </w:p>
    <w:p>
      <w:pPr>
        <w:pStyle w:val="null3"/>
      </w:pPr>
      <w:r>
        <w:rPr>
          <w:sz w:val="21"/>
        </w:rPr>
        <w:t>3)需支持展示单个能力点的标签、能力描述、知识点助力、学习内容数量等；</w:t>
      </w:r>
    </w:p>
    <w:p>
      <w:pPr>
        <w:pStyle w:val="null3"/>
      </w:pPr>
      <w:r>
        <w:rPr>
          <w:sz w:val="21"/>
        </w:rPr>
        <w:t>4)需支持展示能力点下知识点关联关系；</w:t>
      </w:r>
    </w:p>
    <w:p>
      <w:pPr>
        <w:pStyle w:val="null3"/>
      </w:pPr>
      <w:r>
        <w:rPr>
          <w:sz w:val="21"/>
        </w:rPr>
        <w:t>5)需支持通过模板导入能力模型；</w:t>
      </w:r>
    </w:p>
    <w:p>
      <w:pPr>
        <w:pStyle w:val="null3"/>
        <w:ind w:firstLine="422"/>
        <w:jc w:val="both"/>
      </w:pPr>
      <w:r>
        <w:rPr>
          <w:sz w:val="21"/>
          <w:b/>
        </w:rPr>
        <w:t>3.问答模型建设</w:t>
      </w:r>
      <w:r>
        <w:rPr>
          <w:sz w:val="21"/>
          <w:b/>
        </w:rPr>
        <w:t>服务</w:t>
      </w:r>
    </w:p>
    <w:p>
      <w:pPr>
        <w:pStyle w:val="null3"/>
      </w:pPr>
      <w:r>
        <w:rPr>
          <w:sz w:val="21"/>
        </w:rPr>
        <w:t>1)需支持建设问题模型，包括问题类型、问题描述、答案描述、关联知识点、对应学习内容等；</w:t>
      </w:r>
    </w:p>
    <w:p>
      <w:pPr>
        <w:pStyle w:val="null3"/>
      </w:pPr>
      <w:r>
        <w:rPr>
          <w:sz w:val="21"/>
        </w:rPr>
        <w:t>2)需支持教师将问答反馈意见纳入答案库，进行修改编辑；</w:t>
      </w:r>
    </w:p>
    <w:p>
      <w:pPr>
        <w:pStyle w:val="null3"/>
      </w:pPr>
      <w:r>
        <w:rPr>
          <w:sz w:val="21"/>
        </w:rPr>
        <w:t>3)▲需支持教师设置</w:t>
      </w:r>
      <w:r>
        <w:rPr>
          <w:sz w:val="21"/>
        </w:rPr>
        <w:t>图</w:t>
      </w:r>
      <w:r>
        <w:rPr>
          <w:sz w:val="21"/>
        </w:rPr>
        <w:t>片匹配的对应文字，需支持给学生答案推荐时包含图片等；（</w:t>
      </w:r>
      <w:r>
        <w:rPr>
          <w:sz w:val="21"/>
        </w:rPr>
        <w:t>提供平台或系统相关页面截图</w:t>
      </w:r>
      <w:r>
        <w:rPr>
          <w:sz w:val="21"/>
        </w:rPr>
        <w:t>）；</w:t>
      </w:r>
    </w:p>
    <w:p>
      <w:pPr>
        <w:pStyle w:val="null3"/>
        <w:ind w:firstLine="422"/>
        <w:jc w:val="both"/>
      </w:pPr>
      <w:r>
        <w:rPr>
          <w:sz w:val="21"/>
          <w:b/>
        </w:rPr>
        <w:t>4.向量模型建设服务</w:t>
      </w:r>
    </w:p>
    <w:p>
      <w:pPr>
        <w:pStyle w:val="null3"/>
      </w:pPr>
      <w:r>
        <w:rPr>
          <w:sz w:val="21"/>
        </w:rPr>
        <w:t>1)需支持通过人工智能，自动将清洗过的课程资源进行碎片化处理，存入向量模型；</w:t>
      </w:r>
    </w:p>
    <w:p>
      <w:pPr>
        <w:pStyle w:val="null3"/>
      </w:pPr>
      <w:r>
        <w:rPr>
          <w:sz w:val="21"/>
        </w:rPr>
        <w:t>2)▲需支持通过人工智能自动对向量数据进行标签，包括知识点、能力、学科、难易程度、题目题型等，需支持教师手动增加标签及修改标签；</w:t>
      </w:r>
    </w:p>
    <w:p>
      <w:pPr>
        <w:pStyle w:val="null3"/>
        <w:ind w:firstLine="422"/>
        <w:jc w:val="both"/>
      </w:pPr>
      <w:r>
        <w:rPr>
          <w:sz w:val="21"/>
          <w:b/>
        </w:rPr>
        <w:t>5.课程专有名词库建设服务</w:t>
      </w:r>
    </w:p>
    <w:p>
      <w:pPr>
        <w:pStyle w:val="null3"/>
      </w:pPr>
      <w:r>
        <w:rPr>
          <w:sz w:val="21"/>
        </w:rPr>
        <w:t>1)▲需支持通过人工智能匹配课程专业或学科属性，自动生成专有名词库，教师可进行调整，帮助学生理解课程专有名词；</w:t>
      </w:r>
    </w:p>
    <w:p>
      <w:pPr>
        <w:pStyle w:val="null3"/>
      </w:pPr>
      <w:r>
        <w:rPr>
          <w:sz w:val="21"/>
        </w:rPr>
        <w:t>2)需支持建立课程增强模型时，通过对专有名词库的检索分析，提升人工智能的语义理解的准确度；</w:t>
      </w:r>
    </w:p>
    <w:p>
      <w:pPr>
        <w:pStyle w:val="null3"/>
        <w:ind w:firstLine="422"/>
        <w:jc w:val="both"/>
      </w:pPr>
      <w:r>
        <w:rPr>
          <w:sz w:val="21"/>
          <w:b/>
        </w:rPr>
        <w:t>（三）</w:t>
      </w:r>
      <w:r>
        <w:rPr>
          <w:sz w:val="21"/>
          <w:b/>
        </w:rPr>
        <w:t>AI教学应用</w:t>
      </w:r>
    </w:p>
    <w:p>
      <w:pPr>
        <w:pStyle w:val="null3"/>
        <w:ind w:firstLine="422"/>
        <w:jc w:val="both"/>
      </w:pPr>
      <w:r>
        <w:rPr>
          <w:sz w:val="21"/>
          <w:b/>
        </w:rPr>
        <w:t>1. 智能学伴</w:t>
      </w:r>
    </w:p>
    <w:p>
      <w:pPr>
        <w:pStyle w:val="null3"/>
      </w:pPr>
      <w:r>
        <w:rPr>
          <w:sz w:val="21"/>
        </w:rPr>
        <w:t>1)需支持基于课程模型进行知识答疑，满足学生在任何时间的学习需求，无论是基础知识还是拓展知识，学生随时都可以向系统提问，获得及时的解答；</w:t>
      </w:r>
    </w:p>
    <w:p>
      <w:pPr>
        <w:pStyle w:val="null3"/>
      </w:pPr>
      <w:r>
        <w:rPr>
          <w:sz w:val="21"/>
        </w:rPr>
        <w:t>2)需支持教师设置AI智能学伴开场白，方便学生能快速理解学伴功能；</w:t>
      </w:r>
    </w:p>
    <w:p>
      <w:pPr>
        <w:pStyle w:val="null3"/>
      </w:pPr>
      <w:r>
        <w:rPr>
          <w:sz w:val="21"/>
        </w:rPr>
        <w:t>3)需支持教师设置智能学伴推荐问题，方便学生快速选择常见问题；</w:t>
      </w:r>
    </w:p>
    <w:p>
      <w:pPr>
        <w:pStyle w:val="null3"/>
      </w:pPr>
      <w:r>
        <w:rPr>
          <w:sz w:val="21"/>
        </w:rPr>
        <w:t>4)需支持教师端进行</w:t>
      </w:r>
      <w:r>
        <w:rPr>
          <w:sz w:val="21"/>
        </w:rPr>
        <w:t>智能学伴</w:t>
      </w:r>
      <w:r>
        <w:rPr>
          <w:sz w:val="21"/>
        </w:rPr>
        <w:t>问答，需支持教师根据</w:t>
      </w:r>
      <w:r>
        <w:rPr>
          <w:sz w:val="21"/>
        </w:rPr>
        <w:t>智能学伴</w:t>
      </w:r>
      <w:r>
        <w:rPr>
          <w:sz w:val="21"/>
        </w:rPr>
        <w:t>回答的问题进行</w:t>
      </w:r>
      <w:r>
        <w:rPr>
          <w:sz w:val="21"/>
        </w:rPr>
        <w:t>点赞</w:t>
      </w:r>
      <w:r>
        <w:rPr>
          <w:sz w:val="21"/>
        </w:rPr>
        <w:t>反馈，持续优化智能学伴回答问题的准确度；（</w:t>
      </w:r>
      <w:r>
        <w:rPr>
          <w:sz w:val="21"/>
        </w:rPr>
        <w:t>现场演示</w:t>
      </w:r>
      <w:r>
        <w:rPr>
          <w:sz w:val="21"/>
        </w:rPr>
        <w:t>）</w:t>
      </w:r>
    </w:p>
    <w:p>
      <w:pPr>
        <w:pStyle w:val="null3"/>
      </w:pPr>
      <w:r>
        <w:rPr>
          <w:sz w:val="21"/>
        </w:rPr>
        <w:t>5)需支持教师填写</w:t>
      </w:r>
      <w:r>
        <w:rPr>
          <w:sz w:val="21"/>
        </w:rPr>
        <w:t>智能学伴</w:t>
      </w:r>
      <w:r>
        <w:rPr>
          <w:sz w:val="21"/>
        </w:rPr>
        <w:t>回答反馈意见，至少包括具体问题及正确回答，同时需支持设置是否将反馈回答加入答案库，用于后续相同问题的答案；（</w:t>
      </w:r>
      <w:r>
        <w:rPr>
          <w:sz w:val="21"/>
        </w:rPr>
        <w:t>现场演示</w:t>
      </w:r>
      <w:r>
        <w:rPr>
          <w:sz w:val="21"/>
        </w:rPr>
        <w:t>）</w:t>
      </w:r>
    </w:p>
    <w:p>
      <w:pPr>
        <w:pStyle w:val="null3"/>
      </w:pPr>
      <w:r>
        <w:rPr>
          <w:sz w:val="21"/>
        </w:rPr>
        <w:t>6)需支持教师提交反馈意见后进行修改，且需支持修改后可再次提交；</w:t>
      </w:r>
    </w:p>
    <w:p>
      <w:pPr>
        <w:pStyle w:val="null3"/>
      </w:pPr>
      <w:r>
        <w:rPr>
          <w:sz w:val="21"/>
        </w:rPr>
        <w:t>7)需支持教师删除反馈意见；</w:t>
      </w:r>
    </w:p>
    <w:p>
      <w:pPr>
        <w:pStyle w:val="null3"/>
      </w:pPr>
      <w:r>
        <w:rPr>
          <w:sz w:val="21"/>
        </w:rPr>
        <w:t>8)需支持开展多个会话，保留历史会话，同时也需支持进行历史会话删除；</w:t>
      </w:r>
    </w:p>
    <w:p>
      <w:pPr>
        <w:pStyle w:val="null3"/>
      </w:pPr>
      <w:r>
        <w:rPr>
          <w:sz w:val="21"/>
        </w:rPr>
        <w:t>9)与学伴对话需支持发送文字和图片等；</w:t>
      </w:r>
    </w:p>
    <w:p>
      <w:pPr>
        <w:pStyle w:val="null3"/>
        <w:ind w:firstLine="422"/>
        <w:jc w:val="both"/>
      </w:pPr>
      <w:r>
        <w:rPr>
          <w:sz w:val="21"/>
          <w:b/>
        </w:rPr>
        <w:t>2.智能批改</w:t>
      </w:r>
    </w:p>
    <w:p>
      <w:pPr>
        <w:pStyle w:val="null3"/>
      </w:pPr>
      <w:r>
        <w:rPr>
          <w:sz w:val="21"/>
        </w:rPr>
        <w:t>1)▲至少内置两个智能批改评分标准，包括评分项目、详细指标、指标权重等；（提供平台或系统相关页面截图）</w:t>
      </w:r>
    </w:p>
    <w:p>
      <w:pPr>
        <w:pStyle w:val="null3"/>
      </w:pPr>
      <w:r>
        <w:rPr>
          <w:sz w:val="21"/>
        </w:rPr>
        <w:t>2)需支持</w:t>
      </w:r>
      <w:r>
        <w:rPr>
          <w:sz w:val="21"/>
        </w:rPr>
        <w:t>教师</w:t>
      </w:r>
      <w:r>
        <w:rPr>
          <w:sz w:val="21"/>
        </w:rPr>
        <w:t>是否开启智能点评，教师可设置点评方向和点评风格；（</w:t>
      </w:r>
      <w:r>
        <w:rPr>
          <w:sz w:val="21"/>
        </w:rPr>
        <w:t>现场演示</w:t>
      </w:r>
      <w:r>
        <w:rPr>
          <w:sz w:val="21"/>
        </w:rPr>
        <w:t>）</w:t>
      </w:r>
    </w:p>
    <w:p>
      <w:pPr>
        <w:pStyle w:val="null3"/>
      </w:pPr>
      <w:r>
        <w:rPr>
          <w:sz w:val="21"/>
        </w:rPr>
        <w:t>3)需支持教师设置批改评分标准后进行测试，包括设置分值、题目、参考答案或通过人工智能生成参考答案等，最后填写作答内容进行批改测试，通过智能批改的测试查看是否需要调整评分标准；</w:t>
      </w:r>
    </w:p>
    <w:p>
      <w:pPr>
        <w:pStyle w:val="null3"/>
      </w:pPr>
      <w:r>
        <w:rPr>
          <w:sz w:val="21"/>
        </w:rPr>
        <w:t>4)需支持教师可以通过批改测试选择不同的批改规则进行调试智能批改效果；</w:t>
      </w:r>
    </w:p>
    <w:p>
      <w:pPr>
        <w:pStyle w:val="null3"/>
      </w:pPr>
      <w:r>
        <w:rPr>
          <w:sz w:val="21"/>
        </w:rPr>
        <w:t>5)需支持教师发布主观题到教学班级，需支持教师进入教学班级中选择是否进行智能批改，包括选择智能批改的评分标准、</w:t>
      </w:r>
      <w:r>
        <w:rPr>
          <w:sz w:val="21"/>
        </w:rPr>
        <w:t>是否为当</w:t>
      </w:r>
      <w:r>
        <w:rPr>
          <w:sz w:val="21"/>
        </w:rPr>
        <w:t>前学生进行智能批改或全班学生进行批改；</w:t>
      </w:r>
    </w:p>
    <w:p>
      <w:pPr>
        <w:pStyle w:val="null3"/>
      </w:pPr>
      <w:r>
        <w:rPr>
          <w:sz w:val="21"/>
        </w:rPr>
        <w:t>6)需支持教师选择批注的身份，包括智能批注助手或当前教师本人；</w:t>
      </w:r>
    </w:p>
    <w:p>
      <w:pPr>
        <w:pStyle w:val="null3"/>
      </w:pPr>
      <w:r>
        <w:rPr>
          <w:sz w:val="21"/>
        </w:rPr>
        <w:t>7)需支持教师选择智能批改完成后是否需要经过教师审核，如不需审核，将直接生成批注和评语发送给学生</w:t>
      </w:r>
      <w:r>
        <w:rPr>
          <w:sz w:val="21"/>
        </w:rPr>
        <w:t>。</w:t>
      </w:r>
    </w:p>
    <w:p>
      <w:pPr>
        <w:pStyle w:val="null3"/>
      </w:pPr>
      <w:r>
        <w:rPr>
          <w:sz w:val="21"/>
        </w:rPr>
        <w:t>8)需支持教师对智能批改不满意后选择重新批改；</w:t>
      </w:r>
    </w:p>
    <w:p>
      <w:pPr>
        <w:pStyle w:val="null3"/>
        <w:ind w:firstLine="422"/>
        <w:jc w:val="both"/>
      </w:pPr>
      <w:r>
        <w:rPr>
          <w:sz w:val="21"/>
          <w:b/>
        </w:rPr>
        <w:t>3. PPT备课助手</w:t>
      </w:r>
    </w:p>
    <w:p>
      <w:pPr>
        <w:pStyle w:val="null3"/>
      </w:pPr>
      <w:r>
        <w:rPr>
          <w:sz w:val="21"/>
        </w:rPr>
        <w:t>1)需支持教师在网页端进行在线文档备课，需支持创建多个在线文档，</w:t>
      </w:r>
      <w:r>
        <w:rPr>
          <w:sz w:val="21"/>
        </w:rPr>
        <w:t>支持</w:t>
      </w:r>
      <w:r>
        <w:rPr>
          <w:sz w:val="21"/>
        </w:rPr>
        <w:t>在线文档自动保存；</w:t>
      </w:r>
    </w:p>
    <w:p>
      <w:pPr>
        <w:pStyle w:val="null3"/>
      </w:pPr>
      <w:r>
        <w:rPr>
          <w:sz w:val="21"/>
        </w:rPr>
        <w:t>2)需支持教师查看在线文档大纲；</w:t>
      </w:r>
    </w:p>
    <w:p>
      <w:pPr>
        <w:pStyle w:val="null3"/>
      </w:pPr>
      <w:r>
        <w:rPr>
          <w:sz w:val="21"/>
        </w:rPr>
        <w:t>3)需支持向“PPT备课助手”</w:t>
      </w:r>
      <w:r>
        <w:rPr>
          <w:sz w:val="21"/>
        </w:rPr>
        <w:t>发送</w:t>
      </w:r>
      <w:r>
        <w:rPr>
          <w:sz w:val="21"/>
        </w:rPr>
        <w:t>文字和图片；</w:t>
      </w:r>
    </w:p>
    <w:p>
      <w:pPr>
        <w:pStyle w:val="null3"/>
      </w:pPr>
      <w:r>
        <w:rPr>
          <w:sz w:val="21"/>
        </w:rPr>
        <w:t>4)需支持“PPT备课助手”将生成的内容一键插入到在线文档中，无需复制粘贴；</w:t>
      </w:r>
    </w:p>
    <w:p>
      <w:pPr>
        <w:pStyle w:val="null3"/>
      </w:pPr>
      <w:r>
        <w:rPr>
          <w:sz w:val="21"/>
        </w:rPr>
        <w:t>5)需支持教师填写“PPT备课助手”反馈意见，包括具体描述和更好的回答；</w:t>
      </w:r>
    </w:p>
    <w:p>
      <w:pPr>
        <w:pStyle w:val="null3"/>
      </w:pPr>
      <w:r>
        <w:rPr>
          <w:sz w:val="21"/>
        </w:rPr>
        <w:t>6)需支持教师查看与“PPT备课助手”的历史对话或开展新对话；</w:t>
      </w:r>
    </w:p>
    <w:p>
      <w:pPr>
        <w:pStyle w:val="null3"/>
      </w:pPr>
      <w:r>
        <w:rPr>
          <w:sz w:val="21"/>
        </w:rPr>
        <w:t>7)需支持在office办公软件--PPT插件中，根据选中文字，AI生成生成案例，生成的案例可以一键插入PPT指定位置中，不能手动粘贴插入，全流程不能使用PPT以外的其他程序，也不能使用网页形式，以便于教师在PPT备课时的一站式备课体验；（</w:t>
      </w:r>
      <w:r>
        <w:rPr>
          <w:sz w:val="21"/>
        </w:rPr>
        <w:t>现场演示</w:t>
      </w:r>
      <w:r>
        <w:rPr>
          <w:sz w:val="21"/>
        </w:rPr>
        <w:t>）</w:t>
      </w:r>
    </w:p>
    <w:p>
      <w:pPr>
        <w:pStyle w:val="null3"/>
      </w:pPr>
      <w:r>
        <w:rPr>
          <w:sz w:val="21"/>
        </w:rPr>
        <w:t>8)需支持在office办公软件--PPT插件中，根据选中文字，AI生成相关知识点的讲解，同时生成的知识点讲解可以一键插入PPT课件指定位置中，不能手动粘贴插入，全流程不能使用PPT以外的其他程序，也不能使用网页形式，以便于教师在PPT备课时的一站式备课体验；（</w:t>
      </w:r>
      <w:r>
        <w:rPr>
          <w:sz w:val="21"/>
        </w:rPr>
        <w:t>现场演示</w:t>
      </w:r>
      <w:r>
        <w:rPr>
          <w:sz w:val="21"/>
        </w:rPr>
        <w:t>）</w:t>
      </w:r>
    </w:p>
    <w:p>
      <w:pPr>
        <w:pStyle w:val="null3"/>
      </w:pPr>
      <w:r>
        <w:rPr>
          <w:sz w:val="21"/>
        </w:rPr>
        <w:t>9)需支持在office办公软件--PPT插件中，选中需要翻译的文字翻译，同时翻译后的内容可以一键插入PPT课件指定位置中，不能手动粘贴插入，全流程不能使用PPT以外的其他程序，也不能使用网页形式，以便于教师在PPT备课时的一站式备课体验；</w:t>
      </w:r>
    </w:p>
    <w:p>
      <w:pPr>
        <w:pStyle w:val="null3"/>
        <w:ind w:firstLine="422"/>
        <w:jc w:val="both"/>
      </w:pPr>
      <w:r>
        <w:rPr>
          <w:sz w:val="21"/>
          <w:b/>
        </w:rPr>
        <w:t>4.课堂授课助手</w:t>
      </w:r>
    </w:p>
    <w:p>
      <w:pPr>
        <w:pStyle w:val="null3"/>
      </w:pPr>
      <w:r>
        <w:rPr>
          <w:sz w:val="21"/>
        </w:rPr>
        <w:t>1)需支持课上辅助课堂互动、参与问题讨论、提供反馈，实现同辈合作学习；</w:t>
      </w:r>
    </w:p>
    <w:p>
      <w:pPr>
        <w:pStyle w:val="null3"/>
      </w:pPr>
      <w:r>
        <w:rPr>
          <w:sz w:val="21"/>
        </w:rPr>
        <w:t>2)需支持课后进行课堂内容分析总结，即时生成课堂分析报告；</w:t>
      </w:r>
    </w:p>
    <w:p>
      <w:pPr>
        <w:pStyle w:val="null3"/>
        <w:ind w:firstLine="422"/>
        <w:jc w:val="both"/>
      </w:pPr>
      <w:r>
        <w:rPr>
          <w:sz w:val="21"/>
          <w:b/>
        </w:rPr>
        <w:t>5.题库建设</w:t>
      </w:r>
    </w:p>
    <w:p>
      <w:pPr>
        <w:pStyle w:val="null3"/>
      </w:pPr>
      <w:r>
        <w:rPr>
          <w:sz w:val="21"/>
        </w:rPr>
        <w:t>1)需支持根据教师要求自动出题，进行题库建设；</w:t>
      </w:r>
    </w:p>
    <w:p>
      <w:pPr>
        <w:pStyle w:val="null3"/>
      </w:pPr>
      <w:r>
        <w:rPr>
          <w:sz w:val="21"/>
        </w:rPr>
        <w:t>2)需支持根据视频内容，智能出题，同时将题目一键插入到对应的知识点，同时需支持教师修改题干、选项、答案、解析；</w:t>
      </w:r>
    </w:p>
    <w:p>
      <w:pPr>
        <w:pStyle w:val="null3"/>
      </w:pPr>
      <w:r>
        <w:rPr>
          <w:sz w:val="21"/>
        </w:rPr>
        <w:t>3)需支持根据课件内容，智能出题，同时将题目插入到对应课件位置，需支持师修改题干、选项、答案、解析等；</w:t>
      </w:r>
    </w:p>
    <w:p>
      <w:pPr>
        <w:pStyle w:val="null3"/>
        <w:ind w:firstLine="422"/>
        <w:jc w:val="both"/>
      </w:pPr>
      <w:r>
        <w:rPr>
          <w:sz w:val="21"/>
          <w:b/>
        </w:rPr>
        <w:t>6.资源推荐</w:t>
      </w:r>
    </w:p>
    <w:p>
      <w:pPr>
        <w:pStyle w:val="null3"/>
      </w:pPr>
      <w:r>
        <w:rPr>
          <w:sz w:val="21"/>
        </w:rPr>
        <w:t>1)需支持根据学生提问的知识点或者材料要求，智能进行资源推荐；</w:t>
      </w:r>
    </w:p>
    <w:p>
      <w:pPr>
        <w:pStyle w:val="null3"/>
      </w:pPr>
      <w:r>
        <w:rPr>
          <w:sz w:val="21"/>
        </w:rPr>
        <w:t>2)需支持资源推荐时，可推荐清华大学、</w:t>
      </w:r>
      <w:r>
        <w:rPr>
          <w:sz w:val="21"/>
        </w:rPr>
        <w:t>复旦大学</w:t>
      </w:r>
      <w:r>
        <w:rPr>
          <w:sz w:val="21"/>
        </w:rPr>
        <w:t>、</w:t>
      </w:r>
      <w:r>
        <w:rPr>
          <w:sz w:val="21"/>
        </w:rPr>
        <w:t>北京大学</w:t>
      </w:r>
      <w:r>
        <w:rPr>
          <w:sz w:val="21"/>
        </w:rPr>
        <w:t>等双一流高校</w:t>
      </w:r>
      <w:r>
        <w:rPr>
          <w:sz w:val="21"/>
        </w:rPr>
        <w:t>以及</w:t>
      </w:r>
      <w:r>
        <w:rPr>
          <w:sz w:val="21"/>
        </w:rPr>
        <w:t>取得版权的</w:t>
      </w:r>
      <w:r>
        <w:rPr>
          <w:sz w:val="21"/>
        </w:rPr>
        <w:t>国外的优质</w:t>
      </w:r>
      <w:r>
        <w:rPr>
          <w:sz w:val="21"/>
        </w:rPr>
        <w:t>的</w:t>
      </w:r>
      <w:r>
        <w:rPr>
          <w:sz w:val="21"/>
        </w:rPr>
        <w:t>慕课视频</w:t>
      </w:r>
      <w:r>
        <w:rPr>
          <w:sz w:val="21"/>
        </w:rPr>
        <w:t>，免费内置不少于</w:t>
      </w:r>
      <w:r>
        <w:rPr>
          <w:sz w:val="21"/>
        </w:rPr>
        <w:t>5000门完整慕课视频、200000条视频文件，且每条视频文件时长5-15分钟（提供相关资源截图或其他佐证材料）；</w:t>
      </w:r>
    </w:p>
    <w:p>
      <w:pPr>
        <w:pStyle w:val="null3"/>
      </w:pPr>
      <w:r>
        <w:rPr>
          <w:sz w:val="21"/>
        </w:rPr>
        <w:t>3)需支持联网检索相关学习资源，包括视频、论文等；</w:t>
      </w:r>
    </w:p>
    <w:p>
      <w:pPr>
        <w:pStyle w:val="null3"/>
      </w:pPr>
      <w:r>
        <w:rPr>
          <w:sz w:val="21"/>
        </w:rPr>
        <w:t>4)需支持推荐教师自己上传的资源，包括视频、案例、文献等；</w:t>
      </w:r>
    </w:p>
    <w:p>
      <w:pPr>
        <w:pStyle w:val="null3"/>
      </w:pPr>
      <w:r>
        <w:rPr>
          <w:sz w:val="21"/>
        </w:rPr>
        <w:t>5)需支持教师设置资源推荐</w:t>
      </w:r>
      <w:r>
        <w:rPr>
          <w:sz w:val="21"/>
        </w:rPr>
        <w:t>开放</w:t>
      </w:r>
      <w:r>
        <w:rPr>
          <w:sz w:val="21"/>
        </w:rPr>
        <w:t>的应用，开放后，学生在使用开放应用时可以进行资源推荐；</w:t>
      </w:r>
    </w:p>
    <w:p>
      <w:pPr>
        <w:pStyle w:val="null3"/>
      </w:pPr>
      <w:r>
        <w:rPr>
          <w:sz w:val="21"/>
        </w:rPr>
        <w:t>6)需支持教师在工作台进行资源推荐与检索，以方便教师进行备课资源收集；</w:t>
      </w:r>
    </w:p>
    <w:p>
      <w:pPr>
        <w:pStyle w:val="null3"/>
      </w:pPr>
      <w:r>
        <w:rPr>
          <w:sz w:val="21"/>
        </w:rPr>
        <w:t>7)需支持资源推荐结果按照视频、论文、教材、案例、论坛进行分类筛选；</w:t>
      </w:r>
    </w:p>
    <w:p>
      <w:pPr>
        <w:pStyle w:val="null3"/>
        <w:ind w:firstLine="422"/>
        <w:jc w:val="both"/>
      </w:pPr>
      <w:r>
        <w:rPr>
          <w:sz w:val="21"/>
          <w:b/>
        </w:rPr>
        <w:t>7.智能体协作</w:t>
      </w:r>
    </w:p>
    <w:p>
      <w:pPr>
        <w:pStyle w:val="null3"/>
      </w:pPr>
      <w:r>
        <w:rPr>
          <w:sz w:val="21"/>
        </w:rPr>
        <w:t>1)需支持根据课程定制虚拟教学环境的智能体，通过和虚拟角色的对话，进行虚拟智能体协作；</w:t>
      </w:r>
    </w:p>
    <w:p>
      <w:pPr>
        <w:pStyle w:val="null3"/>
        <w:ind w:firstLine="422"/>
        <w:jc w:val="both"/>
      </w:pPr>
      <w:r>
        <w:rPr>
          <w:sz w:val="21"/>
          <w:b/>
        </w:rPr>
        <w:t>8.教学运行</w:t>
      </w:r>
    </w:p>
    <w:p>
      <w:pPr>
        <w:pStyle w:val="null3"/>
      </w:pPr>
      <w:r>
        <w:rPr>
          <w:sz w:val="21"/>
        </w:rPr>
        <w:t>1)需支持运行概览、应用洞察、智能预警、学生画像、教学评价、智能报告、运行明细、运行调研八个模块；</w:t>
      </w:r>
    </w:p>
    <w:p>
      <w:pPr>
        <w:pStyle w:val="null3"/>
      </w:pPr>
      <w:r>
        <w:rPr>
          <w:sz w:val="21"/>
        </w:rPr>
        <w:t>2)需支持查看知识图谱建设与发布情况，包含自测习题数量、知识点覆盖率、学习单元数量、知识点覆盖率；</w:t>
      </w:r>
    </w:p>
    <w:p>
      <w:pPr>
        <w:pStyle w:val="null3"/>
      </w:pPr>
      <w:r>
        <w:rPr>
          <w:sz w:val="21"/>
        </w:rPr>
        <w:t>3)需支持查看知识图谱资源发布与未发布对比图，包括视频、图文、讨论、作业、考试、课件、自测题等；</w:t>
      </w:r>
    </w:p>
    <w:p>
      <w:pPr>
        <w:pStyle w:val="null3"/>
      </w:pPr>
      <w:r>
        <w:rPr>
          <w:sz w:val="21"/>
        </w:rPr>
        <w:t>4)需支持查看知识图谱中总知识点数量、发布内容的知识点数量、学生学习知识点数量漏斗图（学习情况的图形分析）；</w:t>
      </w:r>
    </w:p>
    <w:p>
      <w:pPr>
        <w:pStyle w:val="null3"/>
      </w:pPr>
      <w:r>
        <w:rPr>
          <w:sz w:val="21"/>
        </w:rPr>
        <w:t>5)需支持按照知识点查看学生的掌握度、对应的教学内容、未开始学生人数、进行中学生人数、已完成学生人数、完成率、自测题数量、未作答学生人数、已作答学生人数、自测题完成率、自测题正确率等；</w:t>
      </w:r>
    </w:p>
    <w:p>
      <w:pPr>
        <w:pStyle w:val="null3"/>
      </w:pPr>
      <w:r>
        <w:rPr>
          <w:sz w:val="21"/>
        </w:rPr>
        <w:t>6)▲需支持查看智能学伴运行明细数据，包括按照时间周期、班级学期、班级名称、提问角色、问题属性、反馈情况等进行筛选；</w:t>
      </w:r>
    </w:p>
    <w:p>
      <w:pPr>
        <w:pStyle w:val="null3"/>
      </w:pPr>
      <w:r>
        <w:rPr>
          <w:sz w:val="21"/>
        </w:rPr>
        <w:t>7)需支持智能学伴运行明细数据搜索，需支持按照提问者姓名或提问内容进行搜索；</w:t>
      </w:r>
    </w:p>
    <w:p>
      <w:pPr>
        <w:pStyle w:val="null3"/>
      </w:pPr>
      <w:r>
        <w:rPr>
          <w:sz w:val="21"/>
        </w:rPr>
        <w:t>8)▲需支持智能学伴运行明细展示，包括提问者姓名、教学班级名称、问答内容、提问入口、提问时间，需支持运行明细导出；</w:t>
      </w:r>
    </w:p>
    <w:p>
      <w:pPr>
        <w:pStyle w:val="null3"/>
      </w:pPr>
      <w:r>
        <w:rPr>
          <w:sz w:val="21"/>
        </w:rPr>
        <w:t>9)需支持分析学生学习数据，预测学习难点和易错点等，需支持协助教师及时调整教学策略；</w:t>
      </w:r>
    </w:p>
    <w:p>
      <w:pPr>
        <w:pStyle w:val="null3"/>
      </w:pPr>
      <w:r>
        <w:rPr>
          <w:sz w:val="21"/>
        </w:rPr>
        <w:t>10)需支持智能构建学生学习画像及多维评价指标，进行学情分析与诊断；</w:t>
      </w:r>
    </w:p>
    <w:p>
      <w:pPr>
        <w:pStyle w:val="null3"/>
      </w:pPr>
      <w:r>
        <w:rPr>
          <w:sz w:val="21"/>
        </w:rPr>
        <w:t>11)需支持展示知识图谱的知识点数量、资源数量、习题数量、知识点学习数据；</w:t>
      </w:r>
    </w:p>
    <w:p>
      <w:pPr>
        <w:pStyle w:val="null3"/>
      </w:pPr>
      <w:r>
        <w:rPr>
          <w:sz w:val="21"/>
        </w:rPr>
        <w:t>12)需支持展示及导出资源数据，包括资源建设数据及资源使用数据；</w:t>
      </w:r>
    </w:p>
    <w:p>
      <w:pPr>
        <w:pStyle w:val="null3"/>
      </w:pPr>
      <w:r>
        <w:rPr>
          <w:sz w:val="21"/>
        </w:rPr>
        <w:t>13)需支持查看及导出课程学生综合画像，呈现学生整体概况、学生表现数据、人均学习数据、学生活跃数据、重点关注学生分析、学习活动完成分析、学院学生活跃数据和重点关注学院、学生排名等；</w:t>
      </w:r>
    </w:p>
    <w:p>
      <w:pPr>
        <w:pStyle w:val="null3"/>
      </w:pPr>
      <w:r>
        <w:rPr>
          <w:sz w:val="21"/>
        </w:rPr>
        <w:t>14)需支持查看及导出学生个人画像，展示该学生基础信息、学习表现分析及排名、学习数据汇总、选课班级内表现、每类学习活动表现、学习动态、课堂和互动表现等；</w:t>
      </w:r>
    </w:p>
    <w:p>
      <w:pPr>
        <w:pStyle w:val="null3"/>
        <w:ind w:firstLine="422"/>
        <w:jc w:val="both"/>
      </w:pPr>
      <w:r>
        <w:rPr>
          <w:sz w:val="21"/>
          <w:b/>
        </w:rPr>
        <w:t>9.阅读助手</w:t>
      </w:r>
    </w:p>
    <w:p>
      <w:pPr>
        <w:pStyle w:val="null3"/>
      </w:pPr>
      <w:r>
        <w:rPr>
          <w:sz w:val="21"/>
        </w:rPr>
        <w:t>1)需支持文献摘要、总结，对比分析及英文文献翻译，辅助学生进行文献阅读；</w:t>
      </w:r>
    </w:p>
    <w:p>
      <w:pPr>
        <w:pStyle w:val="null3"/>
        <w:ind w:firstLine="422"/>
        <w:jc w:val="both"/>
      </w:pPr>
      <w:r>
        <w:rPr>
          <w:sz w:val="21"/>
          <w:b/>
        </w:rPr>
        <w:t>10.指令库</w:t>
      </w:r>
    </w:p>
    <w:p>
      <w:pPr>
        <w:pStyle w:val="null3"/>
      </w:pPr>
      <w:r>
        <w:rPr>
          <w:sz w:val="21"/>
        </w:rPr>
        <w:t>1)需支持指令库管理，教师可以设置多种指令，同时需支持设置指令分组，需可以支持添加分组和管理分组；（</w:t>
      </w:r>
      <w:r>
        <w:rPr>
          <w:sz w:val="21"/>
        </w:rPr>
        <w:t>现场演示</w:t>
      </w:r>
      <w:r>
        <w:rPr>
          <w:sz w:val="21"/>
        </w:rPr>
        <w:t>）</w:t>
      </w:r>
    </w:p>
    <w:p>
      <w:pPr>
        <w:pStyle w:val="null3"/>
      </w:pPr>
      <w:r>
        <w:rPr>
          <w:sz w:val="21"/>
        </w:rPr>
        <w:t>2)需支持教师自定义创建指令，包括指令标题，详细指令内容，短指令，且需支持对学生仅展示短指令；（</w:t>
      </w:r>
      <w:r>
        <w:rPr>
          <w:sz w:val="21"/>
        </w:rPr>
        <w:t>现场演示</w:t>
      </w:r>
      <w:r>
        <w:rPr>
          <w:sz w:val="21"/>
        </w:rPr>
        <w:t>）</w:t>
      </w:r>
    </w:p>
    <w:p>
      <w:pPr>
        <w:pStyle w:val="null3"/>
      </w:pPr>
      <w:r>
        <w:rPr>
          <w:sz w:val="21"/>
        </w:rPr>
        <w:t>3)需支持指令创建的同时可以进行指令测试方便教师调整指令效果；</w:t>
      </w:r>
    </w:p>
    <w:p>
      <w:pPr>
        <w:pStyle w:val="null3"/>
      </w:pPr>
      <w:r>
        <w:rPr>
          <w:sz w:val="21"/>
        </w:rPr>
        <w:t>4)需支持教师设置指令的应用场景，如设置仅在该场景可查看指令后，则其他场景无法查看该指令；</w:t>
      </w:r>
    </w:p>
    <w:p>
      <w:pPr>
        <w:pStyle w:val="null3"/>
        <w:ind w:firstLine="422"/>
        <w:jc w:val="both"/>
      </w:pPr>
      <w:r>
        <w:rPr>
          <w:sz w:val="21"/>
          <w:b/>
        </w:rPr>
        <w:t>（四）</w:t>
      </w:r>
      <w:r>
        <w:rPr>
          <w:sz w:val="21"/>
          <w:b/>
        </w:rPr>
        <w:t>AI教学运行</w:t>
      </w:r>
    </w:p>
    <w:p>
      <w:pPr>
        <w:pStyle w:val="null3"/>
      </w:pPr>
      <w:r>
        <w:rPr>
          <w:sz w:val="21"/>
        </w:rPr>
        <w:t>1)需支持将AI能力应用到教学班级，在应用时可以浏览不同学期的教学班级，需支持每个AI功能分别应用到不同的教学班级，满足教学设计需要；</w:t>
      </w:r>
    </w:p>
    <w:p>
      <w:pPr>
        <w:pStyle w:val="null3"/>
      </w:pPr>
      <w:r>
        <w:rPr>
          <w:sz w:val="21"/>
        </w:rPr>
        <w:t>2)▲需支持教师在AI工作台查看AI课程列表和切换AI课程，以方便进行课程的快速管理；</w:t>
      </w:r>
    </w:p>
    <w:p>
      <w:pPr>
        <w:pStyle w:val="null3"/>
      </w:pPr>
      <w:r>
        <w:rPr>
          <w:sz w:val="21"/>
        </w:rPr>
        <w:t>3)需支持一门课程通过功能开关</w:t>
      </w:r>
      <w:r>
        <w:rPr>
          <w:sz w:val="21"/>
        </w:rPr>
        <w:t>选择是否启用</w:t>
      </w:r>
      <w:r>
        <w:rPr>
          <w:sz w:val="21"/>
        </w:rPr>
        <w:t>知识库；</w:t>
      </w:r>
    </w:p>
    <w:p>
      <w:pPr>
        <w:pStyle w:val="null3"/>
        <w:ind w:firstLine="422"/>
        <w:jc w:val="both"/>
      </w:pPr>
      <w:r>
        <w:rPr>
          <w:sz w:val="21"/>
          <w:b/>
        </w:rPr>
        <w:t>（五）</w:t>
      </w:r>
      <w:r>
        <w:rPr>
          <w:sz w:val="21"/>
          <w:b/>
        </w:rPr>
        <w:t>AI学习空间</w:t>
      </w:r>
    </w:p>
    <w:p>
      <w:pPr>
        <w:pStyle w:val="null3"/>
      </w:pPr>
      <w:r>
        <w:rPr>
          <w:sz w:val="21"/>
        </w:rPr>
        <w:t>1)需支持教学班级中包含</w:t>
      </w:r>
      <w:r>
        <w:rPr>
          <w:sz w:val="21"/>
        </w:rPr>
        <w:t>智能学伴</w:t>
      </w:r>
      <w:r>
        <w:rPr>
          <w:sz w:val="21"/>
        </w:rPr>
        <w:t>，学生进入班级中，即可与学伴展开对话；</w:t>
      </w:r>
    </w:p>
    <w:p>
      <w:pPr>
        <w:pStyle w:val="null3"/>
      </w:pPr>
      <w:r>
        <w:rPr>
          <w:sz w:val="21"/>
        </w:rPr>
        <w:t>2)需支持学生通过教学内容，智能分析教学内容对应的知识点，与AI智能学伴进行互动交流；</w:t>
      </w:r>
    </w:p>
    <w:p>
      <w:pPr>
        <w:pStyle w:val="null3"/>
      </w:pPr>
      <w:r>
        <w:rPr>
          <w:sz w:val="21"/>
        </w:rPr>
        <w:t>3)需支持学生根据老师设定好的指令，通过更改提示语进行快速提问；</w:t>
      </w:r>
    </w:p>
    <w:p>
      <w:pPr>
        <w:pStyle w:val="null3"/>
      </w:pPr>
      <w:r>
        <w:rPr>
          <w:sz w:val="21"/>
        </w:rPr>
        <w:t>4)▲需支持学生</w:t>
      </w:r>
      <w:r>
        <w:rPr>
          <w:sz w:val="21"/>
        </w:rPr>
        <w:t>在课后</w:t>
      </w:r>
      <w:r>
        <w:rPr>
          <w:sz w:val="21"/>
        </w:rPr>
        <w:t>观看课堂回放，并支持学生点击</w:t>
      </w:r>
      <w:r>
        <w:rPr>
          <w:sz w:val="21"/>
        </w:rPr>
        <w:t>画面</w:t>
      </w:r>
      <w:r>
        <w:rPr>
          <w:sz w:val="21"/>
        </w:rPr>
        <w:t>提出疑问</w:t>
      </w:r>
      <w:r>
        <w:rPr>
          <w:sz w:val="21"/>
        </w:rPr>
        <w:t>或分析</w:t>
      </w:r>
      <w:r>
        <w:rPr>
          <w:sz w:val="21"/>
        </w:rPr>
        <w:t>，进行</w:t>
      </w:r>
      <w:r>
        <w:rPr>
          <w:sz w:val="21"/>
        </w:rPr>
        <w:t>智能学伴</w:t>
      </w:r>
      <w:r>
        <w:rPr>
          <w:sz w:val="21"/>
        </w:rPr>
        <w:t>答疑（</w:t>
      </w:r>
      <w:r>
        <w:rPr>
          <w:sz w:val="21"/>
        </w:rPr>
        <w:t>提供平台或系统相关页面截图</w:t>
      </w:r>
      <w:r>
        <w:rPr>
          <w:sz w:val="21"/>
        </w:rPr>
        <w:t>）；</w:t>
      </w:r>
    </w:p>
    <w:p>
      <w:pPr>
        <w:pStyle w:val="null3"/>
      </w:pPr>
      <w:r>
        <w:rPr>
          <w:sz w:val="21"/>
        </w:rPr>
        <w:t>5)需支持学生通过教师发布的预习课件，点击课件提出疑问</w:t>
      </w:r>
      <w:r>
        <w:rPr>
          <w:sz w:val="21"/>
        </w:rPr>
        <w:t>或课件解析</w:t>
      </w:r>
      <w:r>
        <w:rPr>
          <w:sz w:val="21"/>
        </w:rPr>
        <w:t>，</w:t>
      </w:r>
      <w:r>
        <w:rPr>
          <w:sz w:val="21"/>
        </w:rPr>
        <w:t>AI助教</w:t>
      </w:r>
      <w:r>
        <w:rPr>
          <w:sz w:val="21"/>
        </w:rPr>
        <w:t>智能学伴可自动分析当前课件页面的具体内容，进行交互答疑</w:t>
      </w:r>
      <w:r>
        <w:rPr>
          <w:sz w:val="21"/>
        </w:rPr>
        <w:t>；（</w:t>
      </w:r>
      <w:r>
        <w:rPr>
          <w:sz w:val="21"/>
        </w:rPr>
        <w:t>现场演示</w:t>
      </w:r>
      <w:r>
        <w:rPr>
          <w:sz w:val="21"/>
        </w:rPr>
        <w:t>）</w:t>
      </w:r>
    </w:p>
    <w:p>
      <w:pPr>
        <w:pStyle w:val="null3"/>
      </w:pPr>
      <w:r>
        <w:rPr>
          <w:sz w:val="21"/>
        </w:rPr>
        <w:t>6)▲需支持学生通过知识图谱进行学习，点击知识点进入AI学习空间，同时展示学习内容与</w:t>
      </w:r>
      <w:r>
        <w:rPr>
          <w:sz w:val="21"/>
        </w:rPr>
        <w:t>智能学伴</w:t>
      </w:r>
      <w:r>
        <w:rPr>
          <w:sz w:val="21"/>
        </w:rPr>
        <w:t>，从而方便学生在学习过程中进行知识点互动问答（提供平台或系统相关页面截图）；</w:t>
      </w:r>
    </w:p>
    <w:p>
      <w:pPr>
        <w:pStyle w:val="null3"/>
      </w:pPr>
      <w:r>
        <w:rPr>
          <w:sz w:val="21"/>
        </w:rPr>
        <w:t>7)需支持在知识图谱中知识点关键词搜索，且搜索结果高亮显示；</w:t>
      </w:r>
    </w:p>
    <w:p>
      <w:pPr>
        <w:pStyle w:val="null3"/>
      </w:pPr>
      <w:r>
        <w:rPr>
          <w:sz w:val="21"/>
        </w:rPr>
        <w:t>8)需支持学生选择知识点，展示该知识点上的学习内容和知识点详情，包括知识说明、知识分类、认知维度、难度系数等；</w:t>
      </w:r>
    </w:p>
    <w:p>
      <w:pPr>
        <w:pStyle w:val="null3"/>
      </w:pPr>
      <w:r>
        <w:rPr>
          <w:sz w:val="21"/>
        </w:rPr>
        <w:t>9)需支持学生查看知识点目录，且需支持点击快速跳转到其他知识点进行学习；</w:t>
      </w:r>
    </w:p>
    <w:p>
      <w:pPr>
        <w:pStyle w:val="null3"/>
      </w:pPr>
      <w:r>
        <w:rPr>
          <w:sz w:val="21"/>
        </w:rPr>
        <w:t>10)▲需支持学生查看通过视频内容生成的知识导引，进行知识点总结归纳，形成知识点标题，以方便学生通过知识导引快速定位视频；</w:t>
      </w:r>
    </w:p>
    <w:p>
      <w:pPr>
        <w:pStyle w:val="null3"/>
      </w:pPr>
      <w:r>
        <w:rPr>
          <w:sz w:val="21"/>
        </w:rPr>
        <w:t>11)▲需支持学生查看视频内容生成的教师讲稿，并按时间轴排序，需支持通过知识导引快速定位到教师讲稿，需支持教师讲稿快速定位到视频内容；</w:t>
      </w:r>
    </w:p>
    <w:p>
      <w:pPr>
        <w:pStyle w:val="null3"/>
      </w:pPr>
      <w:r>
        <w:rPr>
          <w:sz w:val="21"/>
        </w:rPr>
        <w:t>12)需支持学生通过点击某一知识点查看知识点学习路径；</w:t>
      </w:r>
    </w:p>
    <w:p>
      <w:pPr>
        <w:pStyle w:val="null3"/>
      </w:pPr>
      <w:r>
        <w:rPr>
          <w:sz w:val="21"/>
        </w:rPr>
        <w:t>13)需支持根据学生的学习进度，知识点有不同的展示效果，以帮助学生快速对知识点进行定位；</w:t>
      </w:r>
    </w:p>
    <w:p>
      <w:pPr>
        <w:pStyle w:val="null3"/>
      </w:pPr>
      <w:r>
        <w:rPr>
          <w:sz w:val="21"/>
        </w:rPr>
        <w:t>14)需支持学生查看自己的知识点学习进度与掌握度；</w:t>
      </w:r>
    </w:p>
    <w:p>
      <w:pPr>
        <w:pStyle w:val="null3"/>
      </w:pPr>
      <w:r>
        <w:rPr>
          <w:sz w:val="21"/>
        </w:rPr>
        <w:t>15)需支持学生在AI学习空间与</w:t>
      </w:r>
      <w:r>
        <w:rPr>
          <w:sz w:val="21"/>
        </w:rPr>
        <w:t>智能学伴</w:t>
      </w:r>
      <w:r>
        <w:rPr>
          <w:sz w:val="21"/>
        </w:rPr>
        <w:t>进行智能问答和智能出题；</w:t>
      </w:r>
    </w:p>
    <w:p>
      <w:pPr>
        <w:pStyle w:val="null3"/>
      </w:pPr>
      <w:r>
        <w:rPr>
          <w:sz w:val="21"/>
        </w:rPr>
        <w:t>16)需支持学生通过</w:t>
      </w:r>
      <w:r>
        <w:rPr>
          <w:sz w:val="21"/>
        </w:rPr>
        <w:t>智能学伴</w:t>
      </w:r>
      <w:r>
        <w:rPr>
          <w:sz w:val="21"/>
        </w:rPr>
        <w:t>进行资源智能推荐，资源类型需支持包含</w:t>
      </w:r>
      <w:r>
        <w:rPr>
          <w:sz w:val="21"/>
        </w:rPr>
        <w:t>各类外部网站</w:t>
      </w:r>
      <w:r>
        <w:rPr>
          <w:sz w:val="21"/>
        </w:rPr>
        <w:t>资源；</w:t>
      </w:r>
    </w:p>
    <w:p>
      <w:pPr>
        <w:pStyle w:val="null3"/>
        <w:ind w:firstLine="422"/>
        <w:jc w:val="both"/>
      </w:pPr>
      <w:r>
        <w:rPr>
          <w:sz w:val="21"/>
          <w:b/>
        </w:rPr>
        <w:t>（六）</w:t>
      </w:r>
      <w:r>
        <w:rPr>
          <w:sz w:val="21"/>
          <w:b/>
        </w:rPr>
        <w:t>AI课程门户管理</w:t>
      </w:r>
    </w:p>
    <w:p>
      <w:pPr>
        <w:pStyle w:val="null3"/>
        <w:ind w:firstLine="422"/>
        <w:jc w:val="both"/>
      </w:pPr>
      <w:r>
        <w:rPr>
          <w:sz w:val="21"/>
          <w:b/>
        </w:rPr>
        <w:t>1.门户管理</w:t>
      </w:r>
    </w:p>
    <w:p>
      <w:pPr>
        <w:pStyle w:val="null3"/>
        <w:ind w:firstLine="420"/>
        <w:jc w:val="both"/>
      </w:pPr>
      <w:r>
        <w:rPr>
          <w:sz w:val="21"/>
        </w:rPr>
        <w:t>1）提供专属二级登录域名；</w:t>
      </w:r>
    </w:p>
    <w:p>
      <w:pPr>
        <w:pStyle w:val="null3"/>
        <w:ind w:firstLine="420"/>
        <w:jc w:val="both"/>
      </w:pPr>
      <w:r>
        <w:rPr>
          <w:sz w:val="21"/>
        </w:rPr>
        <w:t>2）提供多样化门户风格模板，门户主题色需支持配置；</w:t>
      </w:r>
    </w:p>
    <w:p>
      <w:pPr>
        <w:pStyle w:val="null3"/>
        <w:ind w:firstLine="420"/>
        <w:jc w:val="both"/>
      </w:pPr>
      <w:r>
        <w:rPr>
          <w:sz w:val="21"/>
        </w:rPr>
        <w:t>3）平台首页可展示学校logo、学校名称、宣传大图、运行数据、推荐课程、通知、公告等内容，可对banner图、通知、公告、AI课程等内容进行编辑，可通过开关控制是否显示；</w:t>
      </w:r>
    </w:p>
    <w:p>
      <w:pPr>
        <w:pStyle w:val="null3"/>
        <w:ind w:firstLine="420"/>
        <w:jc w:val="both"/>
      </w:pPr>
      <w:r>
        <w:rPr>
          <w:sz w:val="21"/>
        </w:rPr>
        <w:t>4）平台门户需支持新建自定义导航栏；</w:t>
      </w:r>
    </w:p>
    <w:p>
      <w:pPr>
        <w:pStyle w:val="null3"/>
        <w:ind w:firstLine="420"/>
        <w:jc w:val="both"/>
      </w:pPr>
      <w:r>
        <w:rPr>
          <w:sz w:val="21"/>
        </w:rPr>
        <w:t>5）需支持设置AI课程分类，每个课程分类显示名称、课程数量等信息，需支持新建课程分类及管理课程；</w:t>
      </w:r>
    </w:p>
    <w:p>
      <w:pPr>
        <w:pStyle w:val="null3"/>
        <w:ind w:firstLine="422"/>
        <w:jc w:val="both"/>
      </w:pPr>
      <w:r>
        <w:rPr>
          <w:sz w:val="21"/>
          <w:b/>
        </w:rPr>
        <w:t>2.门户展示</w:t>
      </w:r>
    </w:p>
    <w:p>
      <w:pPr>
        <w:pStyle w:val="null3"/>
        <w:ind w:firstLine="422"/>
        <w:jc w:val="both"/>
      </w:pPr>
      <w:r>
        <w:rPr>
          <w:sz w:val="21"/>
          <w:b/>
        </w:rPr>
        <w:t>（</w:t>
      </w:r>
      <w:r>
        <w:rPr>
          <w:sz w:val="21"/>
          <w:b/>
        </w:rPr>
        <w:t>1）课程列表</w:t>
      </w:r>
    </w:p>
    <w:p>
      <w:pPr>
        <w:pStyle w:val="null3"/>
      </w:pPr>
      <w:r>
        <w:rPr>
          <w:sz w:val="21"/>
        </w:rPr>
        <w:t>1)需支持展示全校AI课程列表，包括课程名称及课程封面图；</w:t>
      </w:r>
    </w:p>
    <w:p>
      <w:pPr>
        <w:pStyle w:val="null3"/>
        <w:ind w:firstLine="422"/>
        <w:jc w:val="both"/>
      </w:pPr>
      <w:r>
        <w:rPr>
          <w:sz w:val="21"/>
          <w:b/>
        </w:rPr>
        <w:t>（</w:t>
      </w:r>
      <w:r>
        <w:rPr>
          <w:sz w:val="21"/>
          <w:b/>
        </w:rPr>
        <w:t>2）课程结构</w:t>
      </w:r>
    </w:p>
    <w:p>
      <w:pPr>
        <w:pStyle w:val="null3"/>
      </w:pPr>
      <w:r>
        <w:rPr>
          <w:sz w:val="21"/>
        </w:rPr>
        <w:t>1)需支持展示AI课程结构，包括课程概述、知识模型、能力模型、</w:t>
      </w:r>
      <w:r>
        <w:rPr>
          <w:sz w:val="21"/>
        </w:rPr>
        <w:t>问答模</w:t>
      </w:r>
      <w:r>
        <w:rPr>
          <w:sz w:val="21"/>
        </w:rPr>
        <w:t>型、增强模型、</w:t>
      </w:r>
      <w:r>
        <w:rPr>
          <w:sz w:val="21"/>
        </w:rPr>
        <w:t>AI应用、资源地图、教学运行等；</w:t>
      </w:r>
    </w:p>
    <w:p>
      <w:pPr>
        <w:pStyle w:val="null3"/>
      </w:pPr>
      <w:r>
        <w:rPr>
          <w:sz w:val="21"/>
        </w:rPr>
        <w:t>2)需支持展示目前课程应用的场景数量及总次数；</w:t>
      </w:r>
    </w:p>
    <w:p>
      <w:pPr>
        <w:pStyle w:val="null3"/>
      </w:pPr>
      <w:r>
        <w:rPr>
          <w:sz w:val="21"/>
        </w:rPr>
        <w:t>3)需支持展示知识模型的知识点数量、</w:t>
      </w:r>
      <w:r>
        <w:rPr>
          <w:sz w:val="21"/>
        </w:rPr>
        <w:t>问题模型</w:t>
      </w:r>
      <w:r>
        <w:rPr>
          <w:sz w:val="21"/>
        </w:rPr>
        <w:t>的问答数量、能力</w:t>
      </w:r>
      <w:r>
        <w:rPr>
          <w:sz w:val="21"/>
        </w:rPr>
        <w:t>模型</w:t>
      </w:r>
      <w:r>
        <w:rPr>
          <w:sz w:val="21"/>
        </w:rPr>
        <w:t>的能力点数量、增强模型的向量数量；</w:t>
      </w:r>
    </w:p>
    <w:p>
      <w:pPr>
        <w:pStyle w:val="null3"/>
      </w:pPr>
      <w:r>
        <w:rPr>
          <w:sz w:val="21"/>
        </w:rPr>
        <w:t>4)需支持展示资源地图的资源分类数量、资源个数等；</w:t>
      </w:r>
    </w:p>
    <w:p>
      <w:pPr>
        <w:pStyle w:val="null3"/>
      </w:pPr>
      <w:r>
        <w:rPr>
          <w:sz w:val="21"/>
        </w:rPr>
        <w:t>5)需支持展示课程明细、课程标签、教师团队、课程助教开场白等；</w:t>
      </w:r>
    </w:p>
    <w:p>
      <w:pPr>
        <w:pStyle w:val="null3"/>
        <w:ind w:firstLine="422"/>
        <w:jc w:val="both"/>
      </w:pPr>
      <w:r>
        <w:rPr>
          <w:sz w:val="21"/>
          <w:b/>
        </w:rPr>
        <w:t>（</w:t>
      </w:r>
      <w:r>
        <w:rPr>
          <w:sz w:val="21"/>
          <w:b/>
        </w:rPr>
        <w:t>3）课程信息</w:t>
      </w:r>
    </w:p>
    <w:p>
      <w:pPr>
        <w:pStyle w:val="null3"/>
      </w:pPr>
      <w:r>
        <w:rPr>
          <w:sz w:val="21"/>
        </w:rPr>
        <w:t>1)需支持展示课程名称中（英文）、课程代码、课程简介、详细介绍、封面图、预告片、课程教材、课程团队、课程目标、AI课程建设目标、课程成果、课程标签等；</w:t>
      </w:r>
    </w:p>
    <w:p>
      <w:pPr>
        <w:pStyle w:val="null3"/>
        <w:ind w:firstLine="422"/>
        <w:jc w:val="both"/>
      </w:pPr>
      <w:r>
        <w:rPr>
          <w:sz w:val="21"/>
          <w:b/>
        </w:rPr>
        <w:t>（</w:t>
      </w:r>
      <w:r>
        <w:rPr>
          <w:sz w:val="21"/>
          <w:b/>
        </w:rPr>
        <w:t>4）课程模型</w:t>
      </w:r>
    </w:p>
    <w:p>
      <w:pPr>
        <w:pStyle w:val="null3"/>
        <w:jc w:val="both"/>
      </w:pPr>
      <w:r>
        <w:rPr>
          <w:sz w:val="21"/>
        </w:rPr>
        <w:t>1)▲需支持展示知识图谱、问题模型、能力模型、向量模型等课程增强模型</w:t>
      </w:r>
      <w:r>
        <w:rPr>
          <w:sz w:val="21"/>
        </w:rPr>
        <w:t>（提供平台或系统相关页面截图）</w:t>
      </w:r>
      <w:r>
        <w:rPr>
          <w:sz w:val="21"/>
        </w:rPr>
        <w:t>；</w:t>
      </w:r>
    </w:p>
    <w:p>
      <w:pPr>
        <w:pStyle w:val="null3"/>
      </w:pPr>
      <w:r>
        <w:rPr>
          <w:sz w:val="21"/>
        </w:rPr>
        <w:t>2)需支持知识模型展示知识点数量、知识点层级、知识点关联关系、知识点关联资源数量等，且有可视化的图表呈现；</w:t>
      </w:r>
    </w:p>
    <w:p>
      <w:pPr>
        <w:pStyle w:val="null3"/>
      </w:pPr>
      <w:r>
        <w:rPr>
          <w:sz w:val="21"/>
        </w:rPr>
        <w:t>3)需支持展示问题</w:t>
      </w:r>
      <w:r>
        <w:rPr>
          <w:sz w:val="21"/>
        </w:rPr>
        <w:t>模型</w:t>
      </w:r>
      <w:r>
        <w:rPr>
          <w:sz w:val="21"/>
        </w:rPr>
        <w:t>结构，包含问题模型层级、问答对数量、图文对数量</w:t>
      </w:r>
      <w:r>
        <w:rPr>
          <w:sz w:val="21"/>
        </w:rPr>
        <w:t>等，且</w:t>
      </w:r>
      <w:r>
        <w:rPr>
          <w:sz w:val="21"/>
        </w:rPr>
        <w:t>有可视化的图表呈现；</w:t>
      </w:r>
    </w:p>
    <w:p>
      <w:pPr>
        <w:pStyle w:val="null3"/>
        <w:ind w:firstLine="422"/>
        <w:jc w:val="both"/>
      </w:pPr>
      <w:r>
        <w:rPr>
          <w:sz w:val="21"/>
          <w:b/>
        </w:rPr>
        <w:t>（</w:t>
      </w:r>
      <w:r>
        <w:rPr>
          <w:sz w:val="21"/>
          <w:b/>
        </w:rPr>
        <w:t>5）AI应用</w:t>
      </w:r>
    </w:p>
    <w:p>
      <w:pPr>
        <w:pStyle w:val="null3"/>
      </w:pPr>
      <w:r>
        <w:rPr>
          <w:sz w:val="21"/>
        </w:rPr>
        <w:t>1)▲需支持展示AI课程应用中心，包括应用能力及使用场景介绍等；（提供平台或系统相关页面截图）</w:t>
      </w:r>
    </w:p>
    <w:p>
      <w:pPr>
        <w:pStyle w:val="null3"/>
        <w:ind w:firstLine="422"/>
        <w:jc w:val="both"/>
      </w:pPr>
      <w:r>
        <w:rPr>
          <w:sz w:val="21"/>
          <w:b/>
        </w:rPr>
        <w:t>（</w:t>
      </w:r>
      <w:r>
        <w:rPr>
          <w:sz w:val="21"/>
          <w:b/>
        </w:rPr>
        <w:t>6）资源地图</w:t>
      </w:r>
    </w:p>
    <w:p>
      <w:pPr>
        <w:pStyle w:val="null3"/>
      </w:pPr>
      <w:r>
        <w:rPr>
          <w:sz w:val="21"/>
        </w:rPr>
        <w:t>1)▲需支持展示课程资源地图，包括教材、讲义、论文、习题、作业、试卷、视频等类型资源的数量统计；（提供平台或系统相关页面截图）</w:t>
      </w:r>
    </w:p>
    <w:p>
      <w:pPr>
        <w:pStyle w:val="null3"/>
        <w:ind w:firstLine="422"/>
        <w:jc w:val="both"/>
      </w:pPr>
      <w:r>
        <w:rPr>
          <w:sz w:val="21"/>
          <w:b/>
        </w:rPr>
        <w:t>（</w:t>
      </w:r>
      <w:r>
        <w:rPr>
          <w:sz w:val="21"/>
          <w:b/>
        </w:rPr>
        <w:t>7）教学运行</w:t>
      </w:r>
    </w:p>
    <w:p>
      <w:pPr>
        <w:pStyle w:val="null3"/>
      </w:pPr>
      <w:r>
        <w:rPr>
          <w:sz w:val="21"/>
        </w:rPr>
        <w:t>1)需支持教师将AI课程数据中心教学运行数据进行门户展示，包括知识图谱相关数据、模型数据、资源数据、使用数据、学生学习数据等；</w:t>
      </w:r>
    </w:p>
    <w:p>
      <w:pPr>
        <w:pStyle w:val="null3"/>
        <w:ind w:firstLine="422"/>
        <w:jc w:val="both"/>
      </w:pPr>
      <w:r>
        <w:rPr>
          <w:sz w:val="21"/>
          <w:b/>
        </w:rPr>
        <w:t>（七）</w:t>
      </w:r>
      <w:r>
        <w:rPr>
          <w:sz w:val="21"/>
          <w:b/>
        </w:rPr>
        <w:t>AI课程建设实施</w:t>
      </w:r>
      <w:r>
        <w:rPr>
          <w:sz w:val="21"/>
          <w:b/>
        </w:rPr>
        <w:t>服务</w:t>
      </w:r>
    </w:p>
    <w:p>
      <w:pPr>
        <w:pStyle w:val="null3"/>
      </w:pPr>
      <w:r>
        <w:rPr>
          <w:sz w:val="21"/>
        </w:rPr>
        <w:t>1)需辅助教师明确AI课程建设目标，根据教师反馈，梳理建课思路；</w:t>
      </w:r>
    </w:p>
    <w:p>
      <w:pPr>
        <w:pStyle w:val="null3"/>
      </w:pPr>
      <w:r>
        <w:rPr>
          <w:sz w:val="21"/>
        </w:rPr>
        <w:t>2)需辅助教师课程素材收集整理，提供教师各种素材的具体格式及注意事项，以便教师可根据要求上传课程资料；</w:t>
      </w:r>
    </w:p>
    <w:p>
      <w:pPr>
        <w:pStyle w:val="null3"/>
      </w:pPr>
      <w:r>
        <w:rPr>
          <w:sz w:val="21"/>
        </w:rPr>
        <w:t>3)可根据教师提供的相关素材建立课程知识库，基于课程知识库进行增强检索生成、垂直调优；</w:t>
      </w:r>
    </w:p>
    <w:p>
      <w:pPr>
        <w:pStyle w:val="null3"/>
      </w:pPr>
      <w:r>
        <w:rPr>
          <w:sz w:val="21"/>
        </w:rPr>
        <w:t>4)需支持提供AI工作台，通过问答评测开展模型评估和调优，优化提示词及提升回复质量，同时后台完整记录反馈数据，持续更新迭代；</w:t>
      </w:r>
    </w:p>
    <w:p>
      <w:pPr>
        <w:pStyle w:val="null3"/>
      </w:pPr>
      <w:r>
        <w:rPr>
          <w:sz w:val="21"/>
        </w:rPr>
        <w:t>5)需记录老师教学过程中的问题，根据问题进一步完善增强模型；</w:t>
      </w:r>
    </w:p>
    <w:p>
      <w:pPr>
        <w:pStyle w:val="null3"/>
      </w:pPr>
      <w:r>
        <w:rPr>
          <w:sz w:val="21"/>
        </w:rPr>
        <w:t>6)需输出AI课程学期使用报告；</w:t>
      </w:r>
    </w:p>
    <w:p>
      <w:pPr>
        <w:pStyle w:val="null3"/>
      </w:pPr>
      <w:r>
        <w:rPr>
          <w:sz w:val="21"/>
        </w:rPr>
        <w:t>7)需辅助教师建设AI课程示范案例，进行宣传推广；</w:t>
      </w:r>
    </w:p>
    <w:p>
      <w:pPr>
        <w:pStyle w:val="null3"/>
      </w:pPr>
      <w:r>
        <w:rPr>
          <w:sz w:val="21"/>
        </w:rPr>
        <w:t>8）</w:t>
      </w:r>
      <w:r>
        <w:rPr>
          <w:sz w:val="21"/>
        </w:rPr>
        <w:t>拟安排的项目主要团队成员需</w:t>
      </w:r>
      <w:r>
        <w:rPr>
          <w:sz w:val="21"/>
        </w:rPr>
        <w:t>9</w:t>
      </w:r>
      <w:r>
        <w:rPr>
          <w:sz w:val="21"/>
        </w:rPr>
        <w:t>（含）</w:t>
      </w:r>
      <w:r>
        <w:rPr>
          <w:sz w:val="21"/>
        </w:rPr>
        <w:t>人以上</w:t>
      </w:r>
      <w:r>
        <w:rPr>
          <w:sz w:val="21"/>
        </w:rPr>
        <w:t>，</w:t>
      </w:r>
      <w:r>
        <w:rPr>
          <w:sz w:val="21"/>
        </w:rPr>
        <w:t>至少需包含</w:t>
      </w:r>
      <w:r>
        <w:rPr>
          <w:sz w:val="21"/>
        </w:rPr>
        <w:t>1</w:t>
      </w:r>
      <w:r>
        <w:rPr>
          <w:sz w:val="21"/>
        </w:rPr>
        <w:t>名项目负责人</w:t>
      </w:r>
      <w:r>
        <w:rPr>
          <w:sz w:val="21"/>
        </w:rPr>
        <w:t>，</w:t>
      </w:r>
      <w:r>
        <w:rPr>
          <w:sz w:val="21"/>
        </w:rPr>
        <w:t>项目负责人需具有</w:t>
      </w:r>
      <w:r>
        <w:rPr>
          <w:sz w:val="21"/>
        </w:rPr>
        <w:t>信息系统项目管理师或网络信息安全工程师证书</w:t>
      </w:r>
      <w:r>
        <w:rPr>
          <w:sz w:val="21"/>
        </w:rPr>
        <w:t>，</w:t>
      </w:r>
      <w:r>
        <w:rPr>
          <w:sz w:val="21"/>
        </w:rPr>
        <w:t>项目团队成员中需要有计算机专业</w:t>
      </w:r>
      <w:r>
        <w:rPr>
          <w:sz w:val="21"/>
        </w:rPr>
        <w:t>本科</w:t>
      </w:r>
      <w:r>
        <w:rPr>
          <w:sz w:val="21"/>
        </w:rPr>
        <w:t>或以上</w:t>
      </w:r>
      <w:r>
        <w:rPr>
          <w:sz w:val="21"/>
        </w:rPr>
        <w:t>学历证书</w:t>
      </w:r>
      <w:r>
        <w:rPr>
          <w:sz w:val="21"/>
        </w:rPr>
        <w:t>。</w:t>
      </w:r>
    </w:p>
    <w:p>
      <w:pPr>
        <w:pStyle w:val="null3"/>
        <w:ind w:firstLine="422"/>
        <w:jc w:val="both"/>
      </w:pPr>
      <w:r>
        <w:rPr>
          <w:sz w:val="21"/>
          <w:b/>
        </w:rPr>
        <w:t>（八）</w:t>
      </w:r>
      <w:r>
        <w:rPr>
          <w:sz w:val="21"/>
          <w:b/>
        </w:rPr>
        <w:t>课程运行及推广服务</w:t>
      </w:r>
    </w:p>
    <w:p>
      <w:pPr>
        <w:pStyle w:val="null3"/>
        <w:ind w:firstLine="420"/>
        <w:jc w:val="both"/>
      </w:pPr>
      <w:r>
        <w:rPr>
          <w:sz w:val="21"/>
        </w:rPr>
        <w:t>1</w:t>
      </w:r>
      <w:r>
        <w:rPr>
          <w:sz w:val="21"/>
        </w:rPr>
        <w:t>）学校坚持</w:t>
      </w:r>
      <w:r>
        <w:rPr>
          <w:sz w:val="21"/>
        </w:rPr>
        <w:t>“地方性、应用性、国际化”办学定位，有课程国际化推广的需要，中标人需提供政府官方认可的国际平台进行课程宣传和推广经验。</w:t>
      </w:r>
    </w:p>
    <w:p>
      <w:pPr>
        <w:pStyle w:val="null3"/>
      </w:pPr>
      <w:r>
        <w:rPr>
          <w:sz w:val="21"/>
        </w:rPr>
        <w:t>2</w:t>
      </w:r>
      <w:r>
        <w:rPr>
          <w:sz w:val="21"/>
        </w:rPr>
        <w:t>)AI课程所运行的平台性能完善，能满足并发用户数1千人流畅使用，平台平均响应时间不超过3秒；</w:t>
      </w:r>
    </w:p>
    <w:p>
      <w:pPr>
        <w:pStyle w:val="null3"/>
      </w:pPr>
      <w:r>
        <w:rPr>
          <w:sz w:val="21"/>
        </w:rPr>
        <w:t>3</w:t>
      </w:r>
      <w:r>
        <w:rPr>
          <w:sz w:val="21"/>
        </w:rPr>
        <w:t>)AI课程建设过程中，需提供全流程专人服务，包括：应用场景确认、课程资源收集清洗、课程增强模型建设、使用培训、AI课程测试调优、课程上线试运行、课程建设售后服务等七个主要阶段。</w:t>
      </w:r>
    </w:p>
    <w:p>
      <w:pPr>
        <w:pStyle w:val="null3"/>
      </w:pPr>
      <w:r>
        <w:rPr>
          <w:sz w:val="21"/>
        </w:rPr>
        <w:t>4</w:t>
      </w:r>
      <w:r>
        <w:rPr>
          <w:sz w:val="21"/>
        </w:rPr>
        <w:t>)提供及时、专业的技术支持和客户服务，及时响应并解决教师在使用上的问题和学生在学习过程中遇到的问题。</w:t>
      </w:r>
    </w:p>
    <w:p>
      <w:pPr>
        <w:pStyle w:val="null3"/>
      </w:pPr>
      <w:r>
        <w:rPr>
          <w:sz w:val="21"/>
        </w:rPr>
        <w:t>5</w:t>
      </w:r>
      <w:r>
        <w:rPr>
          <w:sz w:val="21"/>
        </w:rPr>
        <w:t>)需每学期提供至少1次AI课程的使用数据分析报告，包含所有应用场景的阶段性使用数据与学期数据分析，提供相关指导性意见，以优化AI课程使用场景；辅助客户了解AI课程使用情况、落地效果，进一步发挥AI课程建设价值。</w:t>
      </w:r>
    </w:p>
    <w:p>
      <w:pPr>
        <w:pStyle w:val="null3"/>
      </w:pPr>
      <w:r>
        <w:rPr>
          <w:sz w:val="21"/>
        </w:rPr>
        <w:t>6</w:t>
      </w:r>
      <w:r>
        <w:rPr>
          <w:sz w:val="21"/>
        </w:rPr>
        <w:t>)协助课程教师完成课程推广文案、图片、直播等</w:t>
      </w:r>
      <w:r>
        <w:rPr>
          <w:sz w:val="21"/>
        </w:rPr>
        <w:t>宣传</w:t>
      </w:r>
      <w:r>
        <w:rPr>
          <w:sz w:val="21"/>
        </w:rPr>
        <w:t>推广活动。协助主讲教师团队在国内外主流课程平台和学校完成</w:t>
      </w:r>
      <w:r>
        <w:rPr>
          <w:sz w:val="21"/>
        </w:rPr>
        <w:t>AI课程的推广服务。</w:t>
      </w:r>
    </w:p>
    <w:p>
      <w:pPr>
        <w:pStyle w:val="null3"/>
      </w:pPr>
      <w:r>
        <w:rPr>
          <w:sz w:val="21"/>
        </w:rPr>
        <w:t>7</w:t>
      </w:r>
      <w:r>
        <w:rPr>
          <w:sz w:val="21"/>
        </w:rPr>
        <w:t>)提供</w:t>
      </w:r>
      <w:r>
        <w:rPr>
          <w:sz w:val="21"/>
        </w:rPr>
        <w:t>有关</w:t>
      </w:r>
      <w:r>
        <w:rPr>
          <w:sz w:val="21"/>
        </w:rPr>
        <w:t>人工智能赋能教学改革以及线上线下混合式教学运行的专家指导服务。</w:t>
      </w:r>
    </w:p>
    <w:p>
      <w:pPr>
        <w:pStyle w:val="null3"/>
      </w:pPr>
      <w:r>
        <w:rPr>
          <w:sz w:val="21"/>
        </w:rPr>
        <w:t>8</w:t>
      </w:r>
      <w:r>
        <w:rPr>
          <w:sz w:val="21"/>
        </w:rPr>
        <w:t>)</w:t>
      </w:r>
      <w:r>
        <w:rPr>
          <w:sz w:val="21"/>
        </w:rPr>
        <w:t>提供后续</w:t>
      </w:r>
      <w:r>
        <w:rPr>
          <w:sz w:val="21"/>
        </w:rPr>
        <w:t>有关</w:t>
      </w:r>
      <w:r>
        <w:rPr>
          <w:sz w:val="21"/>
        </w:rPr>
        <w:t>课程案例申报</w:t>
      </w:r>
      <w:r>
        <w:rPr>
          <w:sz w:val="21"/>
        </w:rPr>
        <w:t>等工作的课程</w:t>
      </w:r>
      <w:r>
        <w:rPr>
          <w:sz w:val="21"/>
        </w:rPr>
        <w:t>运行指导服务。</w:t>
      </w:r>
    </w:p>
    <w:p>
      <w:pPr>
        <w:pStyle w:val="null3"/>
        <w:ind w:firstLine="422"/>
        <w:jc w:val="both"/>
      </w:pPr>
      <w:r>
        <w:rPr>
          <w:sz w:val="21"/>
          <w:b/>
        </w:rPr>
        <w:t>（九）系统对接</w:t>
      </w:r>
    </w:p>
    <w:p>
      <w:pPr>
        <w:pStyle w:val="null3"/>
        <w:ind w:firstLine="420"/>
        <w:jc w:val="both"/>
      </w:pPr>
      <w:r>
        <w:rPr>
          <w:sz w:val="21"/>
        </w:rPr>
        <w:t>（</w:t>
      </w:r>
      <w:r>
        <w:rPr>
          <w:sz w:val="21"/>
        </w:rPr>
        <w:t>1）为方便校内学生进行AI课程学习，需要对接学校统一身份认证系统/教务系统，师生必须将校内工号/学号与平台账号相关联，以确认师生身份。</w:t>
      </w:r>
    </w:p>
    <w:p>
      <w:pPr>
        <w:pStyle w:val="null3"/>
        <w:ind w:firstLine="420"/>
        <w:jc w:val="both"/>
      </w:pPr>
      <w:r>
        <w:rPr>
          <w:sz w:val="21"/>
        </w:rPr>
        <w:t>（</w:t>
      </w:r>
      <w:r>
        <w:rPr>
          <w:sz w:val="21"/>
        </w:rPr>
        <w:t>2）需要对接现有本校教务系统，并将已确认的开选课信息一次性导入AI课程，并进行定期维护和更新，以保证学生的选课信息准确无误。</w:t>
      </w:r>
    </w:p>
    <w:p>
      <w:pPr>
        <w:pStyle w:val="null3"/>
        <w:ind w:firstLine="420"/>
        <w:jc w:val="both"/>
      </w:pPr>
      <w:r>
        <w:rPr>
          <w:sz w:val="21"/>
        </w:rPr>
        <w:t>（</w:t>
      </w:r>
      <w:r>
        <w:rPr>
          <w:sz w:val="21"/>
        </w:rPr>
        <w:t>3）导入的课程会在平台展示页面中有独特标识，并且导入的课程可在AI课程数据中心中查看多维度数据统计结果。</w:t>
      </w:r>
    </w:p>
    <w:p>
      <w:pPr>
        <w:pStyle w:val="null3"/>
        <w:ind w:firstLine="420"/>
        <w:jc w:val="both"/>
      </w:pPr>
      <w:r>
        <w:rPr>
          <w:sz w:val="21"/>
        </w:rPr>
        <w:t>（</w:t>
      </w:r>
      <w:r>
        <w:rPr>
          <w:sz w:val="21"/>
        </w:rPr>
        <w:t>4）为学习者提供云端网络环境。</w:t>
      </w:r>
    </w:p>
    <w:p>
      <w:pPr>
        <w:pStyle w:val="null3"/>
        <w:spacing w:before="150" w:after="150"/>
        <w:jc w:val="both"/>
      </w:pPr>
      <w:r>
        <w:rPr>
          <w:sz w:val="21"/>
          <w:b/>
        </w:rPr>
        <w:t>七、售后服务</w:t>
      </w:r>
      <w:r>
        <w:rPr>
          <w:sz w:val="21"/>
          <w:b/>
        </w:rPr>
        <w:t>要求</w:t>
      </w:r>
    </w:p>
    <w:p>
      <w:pPr>
        <w:pStyle w:val="null3"/>
        <w:ind w:firstLine="422"/>
        <w:jc w:val="both"/>
      </w:pPr>
      <w:r>
        <w:rPr>
          <w:sz w:val="21"/>
          <w:b/>
        </w:rPr>
        <w:t>（一）质保期</w:t>
      </w:r>
    </w:p>
    <w:p>
      <w:pPr>
        <w:pStyle w:val="null3"/>
        <w:ind w:firstLine="420"/>
        <w:jc w:val="both"/>
      </w:pPr>
      <w:r>
        <w:rPr>
          <w:sz w:val="21"/>
        </w:rPr>
        <w:t>项目通过验收后</w:t>
      </w:r>
      <w:r>
        <w:rPr>
          <w:sz w:val="21"/>
        </w:rPr>
        <w:t>3年内全免费质保服务。</w:t>
      </w:r>
    </w:p>
    <w:p>
      <w:pPr>
        <w:pStyle w:val="null3"/>
        <w:ind w:firstLine="422"/>
        <w:jc w:val="both"/>
      </w:pPr>
      <w:r>
        <w:rPr>
          <w:sz w:val="21"/>
          <w:b/>
        </w:rPr>
        <w:t>（二）维修保障要求</w:t>
      </w:r>
    </w:p>
    <w:p>
      <w:pPr>
        <w:pStyle w:val="null3"/>
        <w:ind w:firstLine="420"/>
        <w:jc w:val="both"/>
      </w:pPr>
      <w:r>
        <w:rPr>
          <w:sz w:val="21"/>
        </w:rPr>
        <w:t>质保期内免费维护（另行规定的情况除外）；质保期外提供有偿维护，具体费用与校方另行商议。</w:t>
      </w:r>
    </w:p>
    <w:p>
      <w:pPr>
        <w:pStyle w:val="null3"/>
        <w:ind w:firstLine="422"/>
        <w:jc w:val="both"/>
      </w:pPr>
      <w:r>
        <w:rPr>
          <w:sz w:val="21"/>
          <w:b/>
        </w:rPr>
        <w:t>（三）专人服务</w:t>
      </w:r>
    </w:p>
    <w:p>
      <w:pPr>
        <w:pStyle w:val="null3"/>
        <w:ind w:firstLine="420"/>
        <w:jc w:val="both"/>
      </w:pPr>
      <w:r>
        <w:rPr>
          <w:sz w:val="21"/>
        </w:rPr>
        <w:t>为每个课程项目团队提供较为固定的专人响应服务，开通</w:t>
      </w:r>
      <w:r>
        <w:rPr>
          <w:sz w:val="21"/>
        </w:rPr>
        <w:t>5×8小时热线电话及7×24小时客服人员电话，接受采购人的电话技术咨询和故障反馈。每学期提供1场或以上线下技术服务。</w:t>
      </w:r>
    </w:p>
    <w:p>
      <w:pPr>
        <w:pStyle w:val="null3"/>
        <w:ind w:firstLine="422"/>
        <w:jc w:val="both"/>
      </w:pPr>
      <w:r>
        <w:rPr>
          <w:sz w:val="21"/>
          <w:b/>
        </w:rPr>
        <w:t>1.课程建设类</w:t>
      </w:r>
    </w:p>
    <w:p>
      <w:pPr>
        <w:pStyle w:val="null3"/>
        <w:ind w:firstLine="420"/>
        <w:jc w:val="both"/>
      </w:pPr>
      <w:r>
        <w:rPr>
          <w:sz w:val="21"/>
        </w:rPr>
        <w:t>1）课程建设过程中，优先通过网络/电话进行技术咨询及问题解决。经过多次网络/电话咨询不能解决的，中标人应在24小时内采取相应措施，提供上门服务，确保产品正常使用。</w:t>
      </w:r>
    </w:p>
    <w:p>
      <w:pPr>
        <w:pStyle w:val="null3"/>
        <w:ind w:firstLine="420"/>
        <w:jc w:val="both"/>
      </w:pPr>
      <w:r>
        <w:rPr>
          <w:sz w:val="21"/>
        </w:rPr>
        <w:t>2）后续修改服务要求</w:t>
      </w:r>
    </w:p>
    <w:p>
      <w:pPr>
        <w:pStyle w:val="null3"/>
        <w:ind w:firstLine="420"/>
        <w:jc w:val="both"/>
      </w:pPr>
      <w:r>
        <w:rPr>
          <w:sz w:val="21"/>
        </w:rPr>
        <w:t>课程上线运行后一年内，中标人需保证提供必要的售后修改服务。当修改量不超过原工作量的</w:t>
      </w:r>
      <w:r>
        <w:rPr>
          <w:sz w:val="21"/>
        </w:rPr>
        <w:t>20%，且修改内容为</w:t>
      </w:r>
      <w:r>
        <w:rPr>
          <w:sz w:val="24"/>
        </w:rPr>
        <w:t>：</w:t>
      </w:r>
      <w:r>
        <w:rPr>
          <w:sz w:val="21"/>
        </w:rPr>
        <w:t>课程封面图片、个别画面调整、个别视频片段的编辑修改、少量教学资源美化、课程章节调整等时，中标人提供免费修改；当课程讲师需对课程做大量修改</w:t>
      </w:r>
      <w:r>
        <w:rPr>
          <w:sz w:val="21"/>
        </w:rPr>
        <w:t>(大于该课程时间的 20%)，如重新或增加课程拍摄、重新或增加视频编辑等，中标人提供有偿服务，服务费不超过该课程费用的10%。</w:t>
      </w:r>
    </w:p>
    <w:p>
      <w:pPr>
        <w:pStyle w:val="null3"/>
        <w:ind w:firstLine="422"/>
        <w:jc w:val="both"/>
      </w:pPr>
      <w:r>
        <w:rPr>
          <w:sz w:val="21"/>
          <w:b/>
        </w:rPr>
        <w:t>2.运行故障类</w:t>
      </w:r>
    </w:p>
    <w:p>
      <w:pPr>
        <w:pStyle w:val="null3"/>
        <w:ind w:firstLine="420"/>
        <w:jc w:val="both"/>
      </w:pPr>
      <w:r>
        <w:rPr>
          <w:sz w:val="21"/>
        </w:rPr>
        <w:t>课程运行过程中，如发生课程或平台故障等影响正常使用的情况，按问题严重程度提供不同的响应时间：</w:t>
      </w:r>
    </w:p>
    <w:p>
      <w:pPr>
        <w:pStyle w:val="null3"/>
        <w:ind w:firstLine="420"/>
        <w:jc w:val="both"/>
      </w:pPr>
      <w:r>
        <w:rPr>
          <w:sz w:val="21"/>
        </w:rPr>
        <w:t>1）“严重错误”：严重影响用户正常使用的情况下，中标人须在2小时内处理好；如不能解决的，应启动应急措施。处理时间：2小时内；</w:t>
      </w:r>
    </w:p>
    <w:p>
      <w:pPr>
        <w:pStyle w:val="null3"/>
        <w:ind w:firstLine="420"/>
        <w:jc w:val="both"/>
      </w:pPr>
      <w:r>
        <w:rPr>
          <w:sz w:val="21"/>
        </w:rPr>
        <w:t>2）“一般错误”：一般系统错误，对用户使用平台无十分紧急的影响，在不影响课程正常使用的前提下，中标人须在24小时内处理好或启动应急措施。处理时间：24小时内；</w:t>
      </w:r>
    </w:p>
    <w:p>
      <w:pPr>
        <w:pStyle w:val="null3"/>
        <w:ind w:firstLine="420"/>
        <w:jc w:val="both"/>
      </w:pPr>
      <w:r>
        <w:rPr>
          <w:sz w:val="21"/>
        </w:rPr>
        <w:t>3）“需求变化”：包括增加、删减、改进功能，使用方便性的调整，中标人在接到报告24小时内给予答复，并在72小时内修改处理完毕。处理时间：24小时内。</w:t>
      </w:r>
    </w:p>
    <w:p>
      <w:pPr>
        <w:pStyle w:val="null3"/>
        <w:ind w:firstLine="420"/>
        <w:jc w:val="both"/>
      </w:pPr>
      <w:r>
        <w:rPr>
          <w:sz w:val="21"/>
        </w:rPr>
        <w:t>如故障不能解决或排除的，中标人应在</w:t>
      </w:r>
      <w:r>
        <w:rPr>
          <w:sz w:val="21"/>
        </w:rPr>
        <w:t>48小时内提供现场服务，待课程或平台运行正常后撤离现场。除不可抗力和采购人责任外，费用全部由中标人承担。</w:t>
      </w:r>
    </w:p>
    <w:p>
      <w:pPr>
        <w:pStyle w:val="null3"/>
        <w:ind w:firstLine="422"/>
        <w:jc w:val="both"/>
      </w:pPr>
      <w:r>
        <w:rPr>
          <w:sz w:val="21"/>
          <w:b/>
        </w:rPr>
        <w:t>（四）技术培训</w:t>
      </w:r>
    </w:p>
    <w:p>
      <w:pPr>
        <w:pStyle w:val="null3"/>
        <w:ind w:firstLine="420"/>
        <w:jc w:val="both"/>
      </w:pPr>
      <w:r>
        <w:rPr>
          <w:sz w:val="21"/>
        </w:rPr>
        <w:t>质保期内，每年提供不少于</w:t>
      </w:r>
      <w:r>
        <w:rPr>
          <w:sz w:val="21"/>
        </w:rPr>
        <w:t>2次线下技术培训。</w:t>
      </w:r>
    </w:p>
    <w:p>
      <w:pPr>
        <w:pStyle w:val="null3"/>
        <w:ind w:firstLine="420"/>
        <w:jc w:val="both"/>
      </w:pPr>
      <w:r>
        <w:rPr>
          <w:sz w:val="21"/>
        </w:rPr>
        <w:t>1.中标人应在课程制作期间为教师团队提供课程使用技巧方面的培训，培训内容要求专业、权威、详细、全面，培训讲师应具有相应专业资格和实际工作经验。且能够免费提供关于课程制作技巧的相关线上课程方便教师团队进行学习。</w:t>
      </w:r>
    </w:p>
    <w:p>
      <w:pPr>
        <w:pStyle w:val="null3"/>
        <w:ind w:firstLine="420"/>
        <w:jc w:val="both"/>
      </w:pPr>
      <w:r>
        <w:rPr>
          <w:sz w:val="21"/>
        </w:rPr>
        <w:t>2.中标人应具备为教师团队提供课程制作完成后进行线上教学相关经验培训的能力，培训讲师必须是来自广东省内重点大学且具备丰富的AI课程教学研究经验的教学工作人员。</w:t>
      </w:r>
    </w:p>
    <w:p>
      <w:pPr>
        <w:pStyle w:val="null3"/>
        <w:jc w:val="both"/>
      </w:pPr>
      <w:r>
        <w:rPr>
          <w:sz w:val="21"/>
        </w:rPr>
        <w:t>3.培训计划、课程与时间表须在响应文件中提出，并在合同签定后征得采购方同意并按采购方要求进行修改完善后实施。培训在本期项目验收前完成。</w:t>
      </w:r>
    </w:p>
    <w:p>
      <w:pPr>
        <w:pStyle w:val="null3"/>
      </w:pPr>
      <w:r>
        <w:rPr/>
        <w:t>采购包1（广东外语外贸大学2024年校级AI课程制作服务采购项目）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项目从合同签订至验收完成不超过180天。</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1期：支付比例40%,签订合同后采购人在5个工作日内支付合同总价的40%作为预付款；</w:t>
            </w:r>
          </w:p>
          <w:p>
            <w:pPr>
              <w:pStyle w:val="null3"/>
            </w:pPr>
            <w:r>
              <w:rPr/>
              <w:t>2期：支付比例60%,总项目建设完成后通过采购人验收合格后10个工作日内支付合同总价的60%。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1期：一、总体要求 ★1. 要求履约过程中所有服务行为、涉及的软件、课程资源建设的成品所用素材资源等均不涉及任何法律纠纷。如产生法律纠纷，中标人承担一切与之相关的法律责任。（针对上述要求，需提供承诺函并加盖公章，格式自拟） 2. 采购人组织课程使用单位及相关部门严格依据项目合同标的及清单逐一清点核查，实施项目试运行前的初验收，并确认项目初验收报告。试运行后，采购人在初验收报告作出“全部货物质量符合合同约定”或“试用期间使用正常”之类的批注；不符合的，立即书面通知中标人并且可以在原初验收报告作出相应的批注或提出相应的要求。 3.验收过程中所产生的一切费用均由中标人承担，报价时应考虑相关费用。采购文件、响应文件、合同及国家有关的标准规范规定，均为验收依据。 二、验收标准 1.采购人按中标人提供的清单检验的合同标的所有技术资料、检查课程及附件是否完整。 2.项目合同标的及清单内所有课程是否满足招标文件、投标文件的规格和要求。</w:t>
            </w:r>
          </w:p>
        </w:tc>
      </w:tr>
      <w:tr>
        <w:tc>
          <w:tcPr>
            <w:tcW w:type="dxa" w:w="4153"/>
          </w:tcPr>
          <w:p>
            <w:pPr>
              <w:pStyle w:val="null3"/>
            </w:pPr>
            <w:r>
              <w:rPr/>
              <w:t>履约保证金</w:t>
            </w:r>
          </w:p>
        </w:tc>
        <w:tc>
          <w:tcPr>
            <w:tcW w:type="dxa" w:w="4153"/>
          </w:tcPr>
          <w:p>
            <w:pPr>
              <w:pStyle w:val="null3"/>
            </w:pPr>
            <w:r>
              <w:rPr/>
              <w:t>收取比例：5%,说明：合同签订时前中标人需向采购人提交合同总价款5%的支票、汇票、本票或者金融机构、担保机构出具的保函等非现金形式提交（具体缴纳方式以采购人认可为准）的履约保证金。履约保证金的有效期为：截止到本合同期限届满。 若中标供应商没有违约行为，且在服务期满验收合格及相关工作交接完成后，中标供应商提出申请并根据采购人要求提交申请资料，采购人在收到完整申请资料后15个工作日内无息返还。如因政府财政部门审批延误，采购人无按期归还，采购人不用承担违约责任。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教育课程研究与开发服务</w:t>
            </w:r>
          </w:p>
        </w:tc>
        <w:tc>
          <w:tcPr>
            <w:tcW w:type="dxa" w:w="933"/>
          </w:tcPr>
          <w:p>
            <w:pPr>
              <w:pStyle w:val="null3"/>
              <w:jc w:val="left"/>
            </w:pPr>
            <w:r>
              <w:rPr/>
              <w:t>广东外语外贸大学2024年校级AI课程制作服务</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广东外语外贸大学2024年校级AI课程制作服务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广东外语外贸大学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采购机构代理服务收费标准：中标人须向采购代理机构按如下标准和规定并下浮20%缴纳招标代理服务费（不含税）： （1）以项目中标金额作为招标代理服务费的计算基数； （2）招标代理服务费采用差额定率累进法进行计算，按照以下标准计取： 100万元以下的部分，按照1.5%计取； 100-500万元的部分，按照0.8%计取。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演示与述标：本项目要求投标人进行演示或述标。内容详见“详细评审”部分。通过资格、符合性审查的投标人派代表就所投项目进行演示或述标。演示或述标的先后顺序将按上传投标文件时间的先后顺序排序，投标人逐一演示或述标。每个投标人只有一次演示或述标的机会，演示或述标时间不超过“详细评审”里规定的时间。 招标代理机构提供投影设备，其他相关机器或专业播放设备等投标人认为有必要的请自行携带，否则影响评审，采购代理机构或评审委员会不承担任何责任。2、中标（成交）通知书与发票送达：中标（成交）通知书、服务费发票现场领取或邮寄，中标（成交）通知书、我司可通过快递方式送达给中标（成交）人，服务费发票以邮件方式发送电子发票。 采购合同送达：中标（成交）人可采用邮寄方式将签订的合同或现场递交我司。 1）收件地址：广州市天河区龙怡路117号银汇大厦5楼 2）收件人：广东志正招标有限公司前台 3）注明项目编号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外语外贸大学2024年校级AI课程制作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采购包1（广东外语外贸大学2024年校级AI课程制作服务采购项目）：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采购包1（广东外语外贸大学2024年校级AI课程制作服务采购项目）：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投标人必须具有良好的商业信誉和健全的财务会计制度。（提供2023年度财务状况报告或基本开户行出具的资信证明）或提供签署及盖章合格的投标函。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按投标（响应）文件格式填报设备及专业技术能力情况（格式自拟）或提供签署及盖章合格的投标函。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未列入失信被执行人、重大税收违法失信主体、政府采购严重违法失信行为记录名单的投标人（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w:t>
            </w:r>
          </w:p>
        </w:tc>
      </w:tr>
      <w:tr>
        <w:tc>
          <w:tcPr>
            <w:tcW w:type="dxa" w:w="890"/>
          </w:tcPr>
          <w:p>
            <w:pPr>
              <w:pStyle w:val="null3"/>
            </w:pPr>
            <w:r>
              <w:rPr/>
              <w:t>7</w:t>
            </w:r>
          </w:p>
        </w:tc>
        <w:tc>
          <w:tcPr>
            <w:tcW w:type="dxa" w:w="3178"/>
          </w:tcPr>
          <w:p>
            <w:pPr>
              <w:pStyle w:val="null3"/>
            </w:pPr>
            <w:r>
              <w:rPr/>
              <w:t>不得参与同一采购项目竞争的投标人</w:t>
            </w:r>
          </w:p>
        </w:tc>
        <w:tc>
          <w:tcPr>
            <w:tcW w:type="dxa" w:w="4238"/>
          </w:tcPr>
          <w:p>
            <w:pPr>
              <w:pStyle w:val="null3"/>
            </w:pPr>
            <w:r>
              <w:rPr/>
              <w:t>不得参与同一采购项目竞争的投标人：不得参与同一采购项目竞争的投标人（提供签署及盖章合格的投标函）①单位负责人为同一人或者存在直接控股、管理关系的不同投标人，不得参加同一包组投标或者未划分包组的同一招标项目的政府采购活动。如同时参加，则评审时均作无效投标处理。②为采购项目提供整体设计、规范编制或者项目管理、监理、检测等服务的投标人，不得再参加该采购项目的其他采购活动</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项目。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采购包1（广东外语外贸大学2024年校级AI课程制作服务采购项目）：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采购包1(广东外语外贸大学2024年校级AI课程制作服务采购项目):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商务部分33.0分</w:t>
            </w:r>
          </w:p>
          <w:p>
            <w:pPr>
              <w:pStyle w:val="null3"/>
            </w:pPr>
            <w:r>
              <w:rPr/>
              <w:t>技术部分57.0分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技术偏离情况 (10.0分)</w:t>
            </w:r>
          </w:p>
        </w:tc>
        <w:tc>
          <w:tcPr>
            <w:tcW w:type="dxa" w:w="5076"/>
          </w:tcPr>
          <w:p>
            <w:pPr>
              <w:pStyle w:val="null3"/>
              <w:jc w:val="left"/>
            </w:pPr>
            <w:r>
              <w:rPr/>
              <w:t>根据投标人对采购需求中标注“▲”的内容（共16项）的响应情况进行评审：每有一项完全响应或“正偏离”得0.625分，本项最高得10分。 注：若采购需求中有明确提供证明资料的，则以采购需求中要求的为准，若采购需求中无明确证明材料的，则以投标人提供的《技术和服务要求响应表》的响应情况进行评审。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AI能力演示 (20.0分)</w:t>
            </w:r>
          </w:p>
        </w:tc>
        <w:tc>
          <w:tcPr>
            <w:tcW w:type="dxa" w:w="5076"/>
          </w:tcPr>
          <w:p>
            <w:pPr>
              <w:pStyle w:val="null3"/>
              <w:jc w:val="left"/>
            </w:pPr>
            <w:r>
              <w:rPr/>
              <w:t>评审内容： 1.需支持教师端进行智能学伴问答，需支持教师根据智能学伴回答的问题进行点赞反馈，持续优化智能学伴回答问题的准确度； 2.需支持教师填写智能学伴回答反馈意见，至少包括具体问题及正确回答，同时需支持设置是否将反馈回答加入答案库，用于后续相同问题的答案； 3.需支持教师是否开启智能点评，教师可设置点评方向和点评风格； 4.需支持在office办公软件--PPT插件中，根据选中文字，AI生成生成案例，生成的案例可以一键插入PPT指定位置中，不能手动粘贴插入，全流程不能使用PPT以外的其他程序，也不能使用网页形式，以便于教师在PPT备课时的一站式备课体验； 5.需支持在office办公软件--PPT插件中，根据选中文字，AI生成相关知识点的讲解，同时生成的知识点讲解可以一键插入PPT课件指定位置中，不能手动粘贴插入，全流程不能使用PPT以外的其他程序，也不能使用网页形式，以便于教师在PPT备课时的一站式备课体验； 6.需支持指令库管理，教师可以设置多种指令，同时需支持设置指令分组，需可以支持添加分组和管理分组； 7.需支持教师自定义创建指令，包括指令标题，详细指令内容，短指令，且需支持对学生仅展示短指令； 8.需支持学生通过教师发布的预习课件，点击课件提出疑问或课件解析，AI助教智能学伴可自动分析当前课件页面的具体内容，进行交互答疑； 注：投标人按评审内容的要求提供AI课程案例的原型方式演示，每演示一项且完全满足功能要求得2.5分，全部满足得20分。不参与演示或使用PPT、截图、不使用原型方式演示的得0分，演示时间不超过10分钟。</w:t>
            </w:r>
          </w:p>
        </w:tc>
      </w:tr>
      <w:tr>
        <w:tc>
          <w:tcPr>
            <w:tcW w:type="dxa" w:w="922"/>
            <w:gridSpan w:val="2"/>
            <w:vMerge/>
          </w:tcPr>
          <w:p/>
        </w:tc>
        <w:tc>
          <w:tcPr>
            <w:tcW w:type="dxa" w:w="2307"/>
          </w:tcPr>
          <w:p>
            <w:pPr>
              <w:pStyle w:val="null3"/>
              <w:jc w:val="left"/>
            </w:pPr>
            <w:r>
              <w:rPr/>
              <w:t>服务实施方案 (8.0分)</w:t>
            </w:r>
            <w:r>
              <w:rPr/>
              <w:t>，（等次分值选择：</w:t>
            </w:r>
            <w:r>
              <w:rPr/>
              <w:t>0.0;</w:t>
            </w:r>
            <w:r>
              <w:rPr/>
              <w:t>2.0;</w:t>
            </w:r>
            <w:r>
              <w:rPr/>
              <w:t>5.0;</w:t>
            </w:r>
            <w:r>
              <w:rPr/>
              <w:t>8.0;</w:t>
            </w:r>
            <w:r>
              <w:rPr/>
              <w:t>）</w:t>
            </w:r>
          </w:p>
        </w:tc>
        <w:tc>
          <w:tcPr>
            <w:tcW w:type="dxa" w:w="5076"/>
          </w:tcPr>
          <w:p>
            <w:pPr>
              <w:pStyle w:val="null3"/>
              <w:jc w:val="left"/>
            </w:pPr>
            <w:r>
              <w:rPr/>
              <w:t>根据投标人提供的项目实施方案，包括但不限于：①项目建设流程；②培训方案及计划等进行评审： 1.项目实施方案针对性强，可行性、合理性强，完全满足或优于采购需求的，得8分； 2.项目实施方案具有一定的针对性，且具备一定可行性和合理性，方案部分满足采购需求，得5分； 3.项目实施方案缺乏针对性、可实施性差，得2分； 4.未提供方案的，不得分。</w:t>
            </w:r>
          </w:p>
        </w:tc>
      </w:tr>
      <w:tr>
        <w:tc>
          <w:tcPr>
            <w:tcW w:type="dxa" w:w="922"/>
            <w:gridSpan w:val="2"/>
            <w:vMerge/>
          </w:tcPr>
          <w:p/>
        </w:tc>
        <w:tc>
          <w:tcPr>
            <w:tcW w:type="dxa" w:w="2307"/>
          </w:tcPr>
          <w:p>
            <w:pPr>
              <w:pStyle w:val="null3"/>
              <w:jc w:val="left"/>
            </w:pPr>
            <w:r>
              <w:rPr/>
              <w:t>进度计划方案 (5.0分)</w:t>
            </w:r>
            <w:r>
              <w:rPr/>
              <w:t>，（等次分值选择：</w:t>
            </w:r>
            <w:r>
              <w:rPr/>
              <w:t>0.0;</w:t>
            </w:r>
            <w:r>
              <w:rPr/>
              <w:t>1.0;</w:t>
            </w:r>
            <w:r>
              <w:rPr/>
              <w:t>3.0;</w:t>
            </w:r>
            <w:r>
              <w:rPr/>
              <w:t>5.0;</w:t>
            </w:r>
            <w:r>
              <w:rPr/>
              <w:t>）</w:t>
            </w:r>
          </w:p>
        </w:tc>
        <w:tc>
          <w:tcPr>
            <w:tcW w:type="dxa" w:w="5076"/>
          </w:tcPr>
          <w:p>
            <w:pPr>
              <w:pStyle w:val="null3"/>
              <w:jc w:val="left"/>
            </w:pPr>
            <w:r>
              <w:rPr/>
              <w:t>根据投标人提供的进度计划方案，包括但不限于：①进度计划目标；②进度计划质量；③进度计划内容等进行评审： 1.进度计划方案针对性强，可行性、合理性强，完全满足或优于采购需求的，得5分； 2.进度计划方案具有一定的针对性，且具备一定可行性和合理性，方案部分满足采购需求，得3分； 3.进度计划方案缺乏针对性、可实施性差，得1分； 4.未提供方案的，不得分。</w:t>
            </w:r>
          </w:p>
        </w:tc>
      </w:tr>
      <w:tr>
        <w:tc>
          <w:tcPr>
            <w:tcW w:type="dxa" w:w="922"/>
            <w:gridSpan w:val="2"/>
            <w:vMerge/>
          </w:tcPr>
          <w:p/>
        </w:tc>
        <w:tc>
          <w:tcPr>
            <w:tcW w:type="dxa" w:w="2307"/>
          </w:tcPr>
          <w:p>
            <w:pPr>
              <w:pStyle w:val="null3"/>
              <w:jc w:val="left"/>
            </w:pPr>
            <w:r>
              <w:rPr/>
              <w:t>服务质量保障措施方案 (5.0分)</w:t>
            </w:r>
            <w:r>
              <w:rPr/>
              <w:t>，（等次分值选择：</w:t>
            </w:r>
            <w:r>
              <w:rPr/>
              <w:t>0.0;</w:t>
            </w:r>
            <w:r>
              <w:rPr/>
              <w:t>1.0;</w:t>
            </w:r>
            <w:r>
              <w:rPr/>
              <w:t>3.0;</w:t>
            </w:r>
            <w:r>
              <w:rPr/>
              <w:t>5.0;</w:t>
            </w:r>
            <w:r>
              <w:rPr/>
              <w:t>）</w:t>
            </w:r>
          </w:p>
        </w:tc>
        <w:tc>
          <w:tcPr>
            <w:tcW w:type="dxa" w:w="5076"/>
          </w:tcPr>
          <w:p>
            <w:pPr>
              <w:pStyle w:val="null3"/>
              <w:jc w:val="left"/>
            </w:pPr>
            <w:r>
              <w:rPr/>
              <w:t>根据投标人提供的项目服务与质量保障措施方案进行评分： 1.项目实施的质量管控措施有力、体系完善，进度保障措施、风险应对举措具体详尽，服务响应机制完善的，得5分。 2.项目实施的质量管控措施、体系较为可行，有进度保障措施、风险应对举措，服务响应机制可行的，得3分。 3.项目实施的质量管控措施普通，进度安排不清晰，进度保障措施缺乏可行性的，得1分。 4.不提供方案不得分。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4.0;</w:t>
            </w:r>
            <w:r>
              <w:rPr/>
              <w:t>7.0;</w:t>
            </w:r>
            <w:r>
              <w:rPr/>
              <w:t>）</w:t>
            </w:r>
          </w:p>
        </w:tc>
        <w:tc>
          <w:tcPr>
            <w:tcW w:type="dxa" w:w="5076"/>
          </w:tcPr>
          <w:p>
            <w:pPr>
              <w:pStyle w:val="null3"/>
              <w:jc w:val="left"/>
            </w:pPr>
            <w:r>
              <w:rPr/>
              <w:t>根据投标人提供的售后服务方案，包括但不限于：①售后服务内容；②应急保障措施；③维护期内外的后续技术支持和维护能力进行评审： 1.售后服务方案针对性强，可行性、合理性强，方案完全满足或优于采购需求，得7分； 2.售后服务方案具有一定的针对性，且具备一定可行性和合理性，方案部分满足采购需求，得4分； 3.售后服务方案缺乏针对性、可实施性差，得1分； 4.未提供方案的，不得分；</w:t>
            </w:r>
          </w:p>
        </w:tc>
      </w:tr>
      <w:tr>
        <w:tc>
          <w:tcPr>
            <w:tcW w:type="dxa" w:w="922"/>
            <w:gridSpan w:val="2"/>
            <w:vMerge/>
          </w:tcPr>
          <w:p/>
        </w:tc>
        <w:tc>
          <w:tcPr>
            <w:tcW w:type="dxa" w:w="2307"/>
          </w:tcPr>
          <w:p>
            <w:pPr>
              <w:pStyle w:val="null3"/>
              <w:jc w:val="left"/>
            </w:pPr>
            <w:r>
              <w:rPr/>
              <w:t>售后保质期 (2.0分)</w:t>
            </w:r>
          </w:p>
        </w:tc>
        <w:tc>
          <w:tcPr>
            <w:tcW w:type="dxa" w:w="5076"/>
          </w:tcPr>
          <w:p>
            <w:pPr>
              <w:pStyle w:val="null3"/>
              <w:jc w:val="left"/>
            </w:pPr>
            <w:r>
              <w:rPr/>
              <w:t>本项目要求的售后保质期为通过验收后3年内全免费质保服务。 投标人在本项目要求的售后质保期的基础上每增加1年得1分，本项最高得2分。 注：投标人提供承诺函（格式自拟），并加盖公章。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拟派本项目负责人 (4.0分)</w:t>
            </w:r>
          </w:p>
        </w:tc>
        <w:tc>
          <w:tcPr>
            <w:tcW w:type="dxa" w:w="5076"/>
          </w:tcPr>
          <w:p>
            <w:pPr>
              <w:pStyle w:val="null3"/>
              <w:jc w:val="left"/>
            </w:pPr>
            <w:r>
              <w:rPr/>
              <w:t>1.拟派的项目负责人持有信息系统项目管理师证书的得2分。 2.拟派的项目负责人持有网络信息安全工程师证书的得2分。 注： 1.提供相关人员投标截止时间前3个月中任意一个月由投标人为其缴纳社保的证明材料；若投标人为刚成立的新企业，可提供加盖公章的情况说明或者证明材料可视为符合（具体以评审委员会认定为准）；若为退休人员，须提供退休证及返聘合同。 2.提供相关人员证书复印件，评审中出现无证明材料或专家无法凭所提供资料判断是否得分的情况，一律作不得分处理。</w:t>
            </w:r>
          </w:p>
        </w:tc>
      </w:tr>
      <w:tr>
        <w:tc>
          <w:tcPr>
            <w:tcW w:type="dxa" w:w="922"/>
            <w:gridSpan w:val="2"/>
            <w:vMerge/>
          </w:tcPr>
          <w:p/>
        </w:tc>
        <w:tc>
          <w:tcPr>
            <w:tcW w:type="dxa" w:w="2307"/>
          </w:tcPr>
          <w:p>
            <w:pPr>
              <w:pStyle w:val="null3"/>
              <w:jc w:val="left"/>
            </w:pPr>
            <w:r>
              <w:rPr/>
              <w:t>拟派项目主要团队成员 (6.0分)</w:t>
            </w:r>
          </w:p>
        </w:tc>
        <w:tc>
          <w:tcPr>
            <w:tcW w:type="dxa" w:w="5076"/>
          </w:tcPr>
          <w:p>
            <w:pPr>
              <w:pStyle w:val="null3"/>
              <w:jc w:val="left"/>
            </w:pPr>
            <w:r>
              <w:rPr/>
              <w:t>评审内容： 拟派项目主要团队成员（项目负责人除外）需要8（含）人及以上，否则此项不得分： 1.团队成员中有计算机专业本科或以上学历，每提供1人得0.75分，本项最多得6分； 注： 1.提供相关人员投标截止时间前3个月中任意一个月由投标人为其缴纳社保的证明材料；若投标人为刚成立的新企业，可提供加盖公章的情况说明或者证明材料可视为符合（具体以评审委员会认定为准）；若为退休人员，须提供退休证及返聘合同。 2.提供相关人员学历证书，以上同一人的证明材料只计一次得分。 3.评审中出现无证明材料或专家无法凭所提供资料判断是否得分的情况，一律作不得分处理。</w:t>
            </w:r>
          </w:p>
        </w:tc>
      </w:tr>
      <w:tr>
        <w:tc>
          <w:tcPr>
            <w:tcW w:type="dxa" w:w="922"/>
            <w:gridSpan w:val="2"/>
            <w:vMerge/>
          </w:tcPr>
          <w:p/>
        </w:tc>
        <w:tc>
          <w:tcPr>
            <w:tcW w:type="dxa" w:w="2307"/>
          </w:tcPr>
          <w:p>
            <w:pPr>
              <w:pStyle w:val="null3"/>
              <w:jc w:val="left"/>
            </w:pPr>
            <w:r>
              <w:rPr/>
              <w:t>类似业绩 (6.0分)</w:t>
            </w:r>
          </w:p>
        </w:tc>
        <w:tc>
          <w:tcPr>
            <w:tcW w:type="dxa" w:w="5076"/>
          </w:tcPr>
          <w:p>
            <w:pPr>
              <w:pStyle w:val="null3"/>
              <w:jc w:val="left"/>
            </w:pPr>
            <w:r>
              <w:rPr/>
              <w:t>评审内容： 提供2021年1月1日以来（以合同签订时间为准）承担有关AI课程建设工作的类似业绩，每提供1个得1分，本项最多得6分，不提供不得分。 注：提供合同复印件（应包含合同关键页、甲乙双方公章等）。</w:t>
            </w:r>
          </w:p>
        </w:tc>
      </w:tr>
      <w:tr>
        <w:tc>
          <w:tcPr>
            <w:tcW w:type="dxa" w:w="922"/>
            <w:gridSpan w:val="2"/>
            <w:vMerge/>
          </w:tcPr>
          <w:p/>
        </w:tc>
        <w:tc>
          <w:tcPr>
            <w:tcW w:type="dxa" w:w="2307"/>
          </w:tcPr>
          <w:p>
            <w:pPr>
              <w:pStyle w:val="null3"/>
              <w:jc w:val="left"/>
            </w:pPr>
            <w:r>
              <w:rPr/>
              <w:t>课程服务能力 (3.0分)</w:t>
            </w:r>
          </w:p>
        </w:tc>
        <w:tc>
          <w:tcPr>
            <w:tcW w:type="dxa" w:w="5076"/>
          </w:tcPr>
          <w:p>
            <w:pPr>
              <w:pStyle w:val="null3"/>
              <w:jc w:val="left"/>
            </w:pPr>
            <w:r>
              <w:rPr/>
              <w:t>评审内容： 1.投标人提供自有知识产权或租赁的在线开放课程平台，得3分； 注： 1.具有自有知识产权的需提供相关产权证书，租赁的需提供租赁合同等复印件； 2.以上相关证明材料已获审批但未取得相关证书的，可提供相关部门颁发的登记受理通知书或其他已获审批的证明材料； 3.以上证明材料不提供则不得分，材料不清晰或无法判断的不得分。</w:t>
            </w:r>
          </w:p>
        </w:tc>
      </w:tr>
      <w:tr>
        <w:tc>
          <w:tcPr>
            <w:tcW w:type="dxa" w:w="922"/>
            <w:gridSpan w:val="2"/>
            <w:vMerge/>
          </w:tcPr>
          <w:p/>
        </w:tc>
        <w:tc>
          <w:tcPr>
            <w:tcW w:type="dxa" w:w="2307"/>
          </w:tcPr>
          <w:p>
            <w:pPr>
              <w:pStyle w:val="null3"/>
              <w:jc w:val="left"/>
            </w:pPr>
            <w:r>
              <w:rPr/>
              <w:t>运营实力 (5.0分)</w:t>
            </w:r>
          </w:p>
        </w:tc>
        <w:tc>
          <w:tcPr>
            <w:tcW w:type="dxa" w:w="5076"/>
          </w:tcPr>
          <w:p>
            <w:pPr>
              <w:pStyle w:val="null3"/>
              <w:jc w:val="left"/>
            </w:pPr>
            <w:r>
              <w:rPr/>
              <w:t>本项目采购需求为5大门课程，每门课程包含9个模块内容，对投标人的运营实力进行评审： 投标人具有课程国际化推广运营的实力，可将建好的课程推送到国外平台或国外高校引用，每推送一门课程至国外平台或高校得1分，最多得5分。 注：提供课程链接和课程截图，以及被国外平台或高校引用的证明文件。</w:t>
            </w:r>
          </w:p>
        </w:tc>
      </w:tr>
      <w:tr>
        <w:tc>
          <w:tcPr>
            <w:tcW w:type="dxa" w:w="922"/>
            <w:gridSpan w:val="2"/>
            <w:vMerge/>
          </w:tcPr>
          <w:p/>
        </w:tc>
        <w:tc>
          <w:tcPr>
            <w:tcW w:type="dxa" w:w="2307"/>
          </w:tcPr>
          <w:p>
            <w:pPr>
              <w:pStyle w:val="null3"/>
              <w:jc w:val="left"/>
            </w:pPr>
            <w:r>
              <w:rPr/>
              <w:t>资源丰富度 (9.0分)</w:t>
            </w:r>
          </w:p>
        </w:tc>
        <w:tc>
          <w:tcPr>
            <w:tcW w:type="dxa" w:w="5076"/>
          </w:tcPr>
          <w:p>
            <w:pPr>
              <w:pStyle w:val="null3"/>
              <w:jc w:val="left"/>
            </w:pPr>
            <w:r>
              <w:rPr/>
              <w:t>对投标人提供的课程运营平台的慕课课程资源丰富度进行评审： 1.提供国内完整慕课课程资源：课程数量有45门（含），得1分，在此基础上，每增加30门得1分，本项最高得4分； 2. 提供国外完整慕课课程资源：课程数量有1（含）-5门（含），得1分；在课程数量达到5门（含）的基础上，每增加1门，得1分。本小项累计最高得5分。 注：需提供课程清单、课程网址、课程截图，以及开课学校或机构的课程授权证明，加盖投标人公章，否则不得分。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w:t>
      </w:r>
    </w:p>
    <w:p>
      <w:pPr>
        <w:pStyle w:val="null3"/>
        <w:jc w:val="both"/>
      </w:pPr>
      <w:r>
        <w:rPr/>
        <w:t xml:space="preserve"> </w:t>
      </w:r>
    </w:p>
    <w:p>
      <w:pPr>
        <w:pStyle w:val="null3"/>
        <w:jc w:val="both"/>
      </w:pPr>
      <w:r>
        <w:rPr>
          <w:sz w:val="32"/>
        </w:rPr>
        <w:t>合同书</w:t>
      </w:r>
    </w:p>
    <w:p>
      <w:pPr>
        <w:pStyle w:val="null3"/>
        <w:ind w:firstLine="420"/>
        <w:jc w:val="both"/>
      </w:pPr>
      <w:r>
        <w:rPr>
          <w:sz w:val="21"/>
          <w:u w:val="single"/>
        </w:rPr>
        <w:t>广东外语外贸大学</w:t>
      </w:r>
      <w:r>
        <w:rPr>
          <w:sz w:val="21"/>
        </w:rPr>
        <w:t>(甲方)</w:t>
      </w:r>
      <w:r>
        <w:rPr>
          <w:sz w:val="24"/>
          <w:u w:val="single"/>
        </w:rPr>
        <w:t xml:space="preserve">              </w:t>
      </w:r>
      <w:r>
        <w:rPr>
          <w:sz w:val="21"/>
        </w:rPr>
        <w:t>(项目名称)中所需</w:t>
      </w:r>
      <w:r>
        <w:rPr>
          <w:sz w:val="24"/>
          <w:u w:val="single"/>
        </w:rPr>
        <w:t xml:space="preserve">           </w:t>
      </w:r>
      <w:r>
        <w:rPr>
          <w:sz w:val="21"/>
        </w:rPr>
        <w:t xml:space="preserve"> </w:t>
      </w:r>
      <w:r>
        <w:rPr>
          <w:sz w:val="21"/>
        </w:rPr>
        <w:t>(服务名称)经</w:t>
      </w:r>
      <w:r>
        <w:rPr>
          <w:sz w:val="24"/>
          <w:u w:val="single"/>
        </w:rPr>
        <w:t xml:space="preserve">           </w:t>
      </w:r>
      <w:r>
        <w:rPr>
          <w:sz w:val="21"/>
        </w:rPr>
        <w:t>（招标机构）以</w:t>
      </w:r>
      <w:r>
        <w:rPr>
          <w:sz w:val="24"/>
          <w:u w:val="single"/>
        </w:rPr>
        <w:t xml:space="preserve">         </w:t>
      </w:r>
      <w:r>
        <w:rPr>
          <w:sz w:val="21"/>
        </w:rPr>
        <w:t>号招标文件在国内</w:t>
      </w:r>
      <w:r>
        <w:rPr>
          <w:sz w:val="24"/>
          <w:u w:val="single"/>
        </w:rPr>
        <w:t xml:space="preserve">     </w:t>
      </w:r>
      <w:r>
        <w:rPr>
          <w:sz w:val="21"/>
        </w:rPr>
        <w:t>（公开</w:t>
      </w:r>
      <w:r>
        <w:rPr>
          <w:sz w:val="21"/>
        </w:rPr>
        <w:t>/邀请）招标。经评标委员会评定，</w:t>
      </w:r>
      <w:r>
        <w:rPr>
          <w:sz w:val="21"/>
          <w:u w:val="single"/>
        </w:rPr>
        <w:t xml:space="preserve">            </w:t>
      </w:r>
      <w:r>
        <w:rPr>
          <w:sz w:val="21"/>
          <w:u w:val="single"/>
        </w:rPr>
        <w:t>(乙方)</w:t>
      </w:r>
      <w:r>
        <w:rPr>
          <w:sz w:val="21"/>
        </w:rPr>
        <w:t>为中标人。甲、乙双方同意按照下面的条款和条件，签署本合同。</w:t>
      </w:r>
    </w:p>
    <w:p>
      <w:pPr>
        <w:pStyle w:val="null3"/>
        <w:jc w:val="both"/>
      </w:pPr>
      <w:r>
        <w:rPr>
          <w:sz w:val="21"/>
          <w:b/>
        </w:rPr>
        <w:t>1、合同文件</w:t>
      </w:r>
    </w:p>
    <w:p>
      <w:pPr>
        <w:pStyle w:val="null3"/>
        <w:ind w:firstLine="454"/>
        <w:jc w:val="both"/>
      </w:pPr>
      <w:r>
        <w:rPr>
          <w:sz w:val="21"/>
        </w:rPr>
        <w:t>下列文件构成本合同的组成部分，应该认为是一个整体，彼此相互解释，相互补充。为便于解释，组成合同的多个文件的优先支配地位的次序如下：</w:t>
      </w:r>
    </w:p>
    <w:p>
      <w:pPr>
        <w:pStyle w:val="null3"/>
        <w:ind w:firstLine="540"/>
        <w:jc w:val="both"/>
      </w:pPr>
      <w:r>
        <w:rPr>
          <w:sz w:val="21"/>
        </w:rPr>
        <w:t>a.</w:t>
      </w:r>
      <w:r>
        <w:rPr>
          <w:sz w:val="21"/>
        </w:rPr>
        <w:t>本合同书　</w:t>
      </w:r>
    </w:p>
    <w:p>
      <w:pPr>
        <w:pStyle w:val="null3"/>
        <w:ind w:firstLine="540"/>
        <w:jc w:val="both"/>
      </w:pPr>
      <w:r>
        <w:rPr>
          <w:sz w:val="21"/>
        </w:rPr>
        <w:t>b.</w:t>
      </w:r>
      <w:r>
        <w:rPr>
          <w:sz w:val="21"/>
        </w:rPr>
        <w:t>中标通知书</w:t>
      </w:r>
    </w:p>
    <w:p>
      <w:pPr>
        <w:pStyle w:val="null3"/>
        <w:ind w:firstLine="540"/>
        <w:jc w:val="both"/>
      </w:pPr>
      <w:r>
        <w:rPr>
          <w:sz w:val="21"/>
        </w:rPr>
        <w:t>c. 合同条款</w:t>
      </w:r>
    </w:p>
    <w:p>
      <w:pPr>
        <w:pStyle w:val="null3"/>
        <w:ind w:firstLine="540"/>
        <w:jc w:val="both"/>
      </w:pPr>
      <w:r>
        <w:rPr>
          <w:sz w:val="21"/>
        </w:rPr>
        <w:t>d.</w:t>
      </w:r>
      <w:r>
        <w:rPr>
          <w:sz w:val="21"/>
        </w:rPr>
        <w:t>投标文件</w:t>
      </w:r>
      <w:r>
        <w:rPr>
          <w:sz w:val="21"/>
        </w:rPr>
        <w:t>(含澄清文件)</w:t>
      </w:r>
    </w:p>
    <w:p>
      <w:pPr>
        <w:pStyle w:val="null3"/>
        <w:ind w:firstLine="540"/>
        <w:jc w:val="both"/>
      </w:pPr>
      <w:r>
        <w:rPr>
          <w:sz w:val="21"/>
        </w:rPr>
        <w:t>e.</w:t>
      </w:r>
      <w:r>
        <w:rPr>
          <w:sz w:val="21"/>
        </w:rPr>
        <w:t>招标文件</w:t>
      </w:r>
      <w:r>
        <w:rPr>
          <w:sz w:val="21"/>
        </w:rPr>
        <w:t>(含招标文件补充通知)</w:t>
      </w:r>
    </w:p>
    <w:p>
      <w:pPr>
        <w:pStyle w:val="null3"/>
        <w:jc w:val="both"/>
      </w:pPr>
      <w:r>
        <w:rPr>
          <w:sz w:val="21"/>
          <w:b/>
        </w:rPr>
        <w:t>2、合同标的</w:t>
      </w:r>
    </w:p>
    <w:p>
      <w:pPr>
        <w:pStyle w:val="null3"/>
        <w:ind w:firstLine="454"/>
        <w:jc w:val="both"/>
      </w:pPr>
      <w:r>
        <w:rPr>
          <w:sz w:val="21"/>
        </w:rPr>
        <w:t>本合同标的名称：</w:t>
      </w:r>
      <w:r>
        <w:rPr>
          <w:sz w:val="24"/>
          <w:u w:val="single"/>
        </w:rPr>
        <w:t xml:space="preserve">                   </w:t>
      </w:r>
      <w:r>
        <w:rPr>
          <w:sz w:val="21"/>
        </w:rPr>
        <w:t>。</w:t>
      </w:r>
    </w:p>
    <w:p>
      <w:pPr>
        <w:pStyle w:val="null3"/>
        <w:jc w:val="both"/>
      </w:pPr>
      <w:r>
        <w:rPr>
          <w:sz w:val="21"/>
          <w:b/>
        </w:rPr>
        <w:t>3、合同总价</w:t>
      </w:r>
    </w:p>
    <w:p>
      <w:pPr>
        <w:pStyle w:val="null3"/>
        <w:ind w:firstLine="454"/>
        <w:jc w:val="both"/>
      </w:pPr>
      <w:r>
        <w:rPr>
          <w:sz w:val="21"/>
        </w:rPr>
        <w:t>本合同总价为</w:t>
      </w:r>
      <w:r>
        <w:rPr>
          <w:sz w:val="24"/>
          <w:u w:val="single"/>
        </w:rPr>
        <w:t xml:space="preserve">              </w:t>
      </w:r>
      <w:r>
        <w:rPr>
          <w:sz w:val="21"/>
        </w:rPr>
        <w:t>元人民币。</w:t>
      </w:r>
    </w:p>
    <w:p>
      <w:pPr>
        <w:pStyle w:val="null3"/>
        <w:ind w:firstLine="454"/>
        <w:jc w:val="both"/>
      </w:pPr>
      <w:r>
        <w:rPr>
          <w:sz w:val="21"/>
        </w:rPr>
        <w:t>分项价格：</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22"/>
        <w:gridCol w:w="3057"/>
        <w:gridCol w:w="1406"/>
        <w:gridCol w:w="1406"/>
        <w:gridCol w:w="1785"/>
      </w:tblGrid>
      <w:tr>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分项名称</w:t>
            </w:r>
          </w:p>
        </w:tc>
        <w:tc>
          <w:tcPr>
            <w:tcW w:type="dxa" w:w="1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单价（元）</w:t>
            </w:r>
          </w:p>
        </w:tc>
        <w:tc>
          <w:tcPr>
            <w:tcW w:type="dxa" w:w="1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合价（元）</w:t>
            </w:r>
          </w:p>
        </w:tc>
        <w:tc>
          <w:tcPr>
            <w:tcW w:type="dxa" w:w="1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r>
              <w:rPr>
                <w:sz w:val="21"/>
              </w:rPr>
              <w:t>/说明</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4、付款方式</w:t>
      </w:r>
    </w:p>
    <w:p>
      <w:pPr>
        <w:pStyle w:val="null3"/>
        <w:ind w:firstLine="420"/>
        <w:jc w:val="both"/>
      </w:pPr>
      <w:r>
        <w:rPr>
          <w:sz w:val="21"/>
        </w:rPr>
        <w:t>4.1签订合同后采购人在5个工作日内支付合同总价的40%作为预付款；总项目建设完成后通过采购人验收合格后</w:t>
      </w:r>
      <w:r>
        <w:rPr>
          <w:sz w:val="21"/>
        </w:rPr>
        <w:t>10个工作日</w:t>
      </w:r>
      <w:r>
        <w:rPr>
          <w:sz w:val="21"/>
        </w:rPr>
        <w:t>内支付合同总价的</w:t>
      </w:r>
      <w:r>
        <w:rPr>
          <w:sz w:val="21"/>
        </w:rPr>
        <w:t>60%。</w:t>
      </w:r>
    </w:p>
    <w:p>
      <w:pPr>
        <w:pStyle w:val="null3"/>
        <w:ind w:firstLine="420"/>
        <w:jc w:val="both"/>
      </w:pPr>
      <w:r>
        <w:rPr>
          <w:sz w:val="21"/>
        </w:rPr>
        <w:t>4.2合同签订时前乙方需向甲方提交合同总价款5%的支票、汇票、本票或者金融机构、担保机构出具的保函等非现金形式提交（具体缴纳方式以甲方认可为准）的履约保证金。履约保证金的有效期为：截止到本合同期限届满。 若中标供应商没有违约行为，且在服务期满验收合格及相关工作交接完成后，中标供应商提出申请并根据甲方要求提交申请资料，甲方在收到完整申请资料后15个工作日内无息返还。如因政府财政部门审批延误，甲方无按期归还，甲方不用承担违约责任。</w:t>
      </w:r>
    </w:p>
    <w:p>
      <w:pPr>
        <w:pStyle w:val="null3"/>
        <w:jc w:val="both"/>
      </w:pPr>
      <w:r>
        <w:rPr>
          <w:sz w:val="21"/>
          <w:b/>
        </w:rPr>
        <w:t>5、本合同的服务时间及地点</w:t>
      </w:r>
    </w:p>
    <w:p>
      <w:pPr>
        <w:pStyle w:val="null3"/>
        <w:jc w:val="both"/>
      </w:pPr>
      <w:r>
        <w:rPr>
          <w:sz w:val="21"/>
        </w:rPr>
        <w:t>服务期限：</w:t>
      </w:r>
      <w:r>
        <w:rPr>
          <w:sz w:val="24"/>
          <w:u w:val="single"/>
        </w:rPr>
        <w:t xml:space="preserve">         </w:t>
      </w:r>
      <w:r>
        <w:rPr>
          <w:sz w:val="21"/>
        </w:rPr>
        <w:t>。</w:t>
      </w:r>
    </w:p>
    <w:p>
      <w:pPr>
        <w:pStyle w:val="null3"/>
        <w:jc w:val="both"/>
      </w:pPr>
      <w:r>
        <w:rPr>
          <w:sz w:val="21"/>
        </w:rPr>
        <w:t>项目实施地点：</w:t>
      </w:r>
      <w:r>
        <w:rPr>
          <w:sz w:val="24"/>
          <w:u w:val="single"/>
        </w:rPr>
        <w:t xml:space="preserve">           </w:t>
      </w:r>
      <w:r>
        <w:rPr>
          <w:sz w:val="21"/>
        </w:rPr>
        <w:t>。</w:t>
      </w:r>
    </w:p>
    <w:p>
      <w:pPr>
        <w:pStyle w:val="null3"/>
        <w:jc w:val="both"/>
      </w:pPr>
      <w:r>
        <w:rPr>
          <w:sz w:val="21"/>
          <w:b/>
        </w:rPr>
        <w:t>6、合同的生效。</w:t>
      </w:r>
    </w:p>
    <w:p>
      <w:pPr>
        <w:pStyle w:val="null3"/>
        <w:ind w:firstLine="453"/>
        <w:jc w:val="both"/>
      </w:pPr>
      <w:r>
        <w:rPr>
          <w:sz w:val="21"/>
        </w:rPr>
        <w:t>本合同经双方法定代表人或授权代表签字并加盖公章后生效。</w:t>
      </w:r>
    </w:p>
    <w:p>
      <w:pPr>
        <w:pStyle w:val="null3"/>
        <w:ind w:firstLine="480"/>
        <w:jc w:val="both"/>
      </w:pPr>
      <w:r>
        <w:rPr>
          <w:sz w:val="21"/>
        </w:rPr>
        <w:t>甲　方（盖章）：</w:t>
      </w:r>
      <w:r>
        <w:rPr>
          <w:sz w:val="21"/>
        </w:rPr>
        <w:t xml:space="preserve">                     </w:t>
      </w:r>
      <w:r>
        <w:rPr>
          <w:sz w:val="21"/>
        </w:rPr>
        <w:t>乙　方（盖章）：</w:t>
      </w:r>
    </w:p>
    <w:p>
      <w:pPr>
        <w:pStyle w:val="null3"/>
        <w:ind w:firstLine="420"/>
        <w:jc w:val="both"/>
      </w:pPr>
      <w:r>
        <w:rPr>
          <w:sz w:val="21"/>
        </w:rPr>
        <w:t>年　月　日　　　　　　　　　　　</w:t>
      </w:r>
      <w:r>
        <w:rPr>
          <w:sz w:val="21"/>
        </w:rPr>
        <w:t xml:space="preserve">         </w:t>
      </w:r>
      <w:r>
        <w:rPr>
          <w:sz w:val="21"/>
        </w:rPr>
        <w:t>年　月　日</w:t>
      </w:r>
    </w:p>
    <w:p>
      <w:pPr>
        <w:pStyle w:val="null3"/>
        <w:ind w:firstLine="480"/>
        <w:jc w:val="both"/>
      </w:pPr>
      <w:r>
        <w:rPr>
          <w:sz w:val="21"/>
        </w:rPr>
        <w:t>法定代表人或</w:t>
      </w:r>
      <w:r>
        <w:rPr>
          <w:sz w:val="21"/>
        </w:rPr>
        <w:t xml:space="preserve">                            </w:t>
      </w:r>
      <w:r>
        <w:rPr>
          <w:sz w:val="21"/>
        </w:rPr>
        <w:t>法定代表人或</w:t>
      </w:r>
    </w:p>
    <w:p>
      <w:pPr>
        <w:pStyle w:val="null3"/>
        <w:ind w:firstLine="480"/>
        <w:jc w:val="both"/>
      </w:pPr>
      <w:r>
        <w:rPr>
          <w:sz w:val="21"/>
        </w:rPr>
        <w:t>授权代表</w:t>
      </w:r>
      <w:r>
        <w:rPr>
          <w:sz w:val="21"/>
        </w:rPr>
        <w:t>(签字)：</w:t>
      </w:r>
      <w:r>
        <w:rPr>
          <w:sz w:val="21"/>
        </w:rPr>
        <w:t xml:space="preserve">             </w:t>
      </w:r>
      <w:r>
        <w:rPr>
          <w:sz w:val="21"/>
        </w:rPr>
        <w:t>授权代表</w:t>
      </w:r>
      <w:r>
        <w:rPr>
          <w:sz w:val="21"/>
        </w:rPr>
        <w:t>(签字)：</w:t>
      </w:r>
    </w:p>
    <w:p>
      <w:pPr>
        <w:pStyle w:val="null3"/>
        <w:ind w:left="4515"/>
        <w:jc w:val="both"/>
      </w:pPr>
      <w:r>
        <w:rPr>
          <w:sz w:val="21"/>
        </w:rPr>
        <w:t>地　　址</w:t>
      </w:r>
      <w:r>
        <w:rPr>
          <w:sz w:val="21"/>
        </w:rPr>
        <w:t>:</w:t>
      </w:r>
      <w:r>
        <w:rPr>
          <w:sz w:val="21"/>
        </w:rPr>
        <w:t xml:space="preserve">   </w:t>
      </w:r>
      <w:r>
        <w:rPr>
          <w:sz w:val="21"/>
        </w:rPr>
        <w:t>地　　址：</w:t>
      </w:r>
    </w:p>
    <w:p>
      <w:pPr>
        <w:pStyle w:val="null3"/>
        <w:ind w:left="480"/>
        <w:jc w:val="both"/>
      </w:pPr>
      <w:r>
        <w:rPr>
          <w:sz w:val="21"/>
        </w:rPr>
        <w:t>邮政编码：</w:t>
      </w:r>
      <w:r>
        <w:rPr>
          <w:sz w:val="21"/>
        </w:rPr>
        <w:t xml:space="preserve">                           </w:t>
      </w:r>
      <w:r>
        <w:rPr>
          <w:sz w:val="21"/>
        </w:rPr>
        <w:t>邮政编码：</w:t>
      </w:r>
    </w:p>
    <w:p>
      <w:pPr>
        <w:pStyle w:val="null3"/>
        <w:ind w:firstLine="420"/>
        <w:jc w:val="both"/>
      </w:pPr>
      <w:r>
        <w:rPr>
          <w:sz w:val="21"/>
        </w:rPr>
        <w:t>电　话：</w:t>
      </w:r>
      <w:r>
        <w:rPr>
          <w:sz w:val="21"/>
        </w:rPr>
        <w:t xml:space="preserve">                           </w:t>
      </w:r>
      <w:r>
        <w:rPr>
          <w:sz w:val="21"/>
        </w:rPr>
        <w:t>电　话：</w:t>
      </w:r>
    </w:p>
    <w:p>
      <w:pPr>
        <w:pStyle w:val="null3"/>
        <w:ind w:left="4515"/>
        <w:jc w:val="both"/>
      </w:pPr>
      <w:r>
        <w:rPr>
          <w:sz w:val="21"/>
        </w:rPr>
        <w:t>开户银行：</w:t>
      </w:r>
      <w:r>
        <w:rPr>
          <w:sz w:val="21"/>
        </w:rPr>
        <w:t xml:space="preserve">                               </w:t>
      </w:r>
      <w:r>
        <w:rPr>
          <w:sz w:val="21"/>
        </w:rPr>
        <w:t>开户银行：</w:t>
      </w:r>
    </w:p>
    <w:p>
      <w:pPr>
        <w:pStyle w:val="null3"/>
        <w:ind w:firstLine="420"/>
        <w:jc w:val="both"/>
      </w:pPr>
      <w:r>
        <w:rPr>
          <w:sz w:val="21"/>
        </w:rPr>
        <w:t>账　　号：</w:t>
      </w:r>
      <w:r>
        <w:rPr>
          <w:sz w:val="21"/>
        </w:rPr>
        <w:t xml:space="preserve">                               </w:t>
      </w:r>
      <w:r>
        <w:rPr>
          <w:sz w:val="21"/>
        </w:rPr>
        <w:t>账　　号：</w:t>
      </w:r>
      <w:r>
        <w:rPr>
          <w:sz w:val="21"/>
        </w:rPr>
        <w:t xml:space="preserve"> </w:t>
      </w:r>
    </w:p>
    <w:p>
      <w:pPr>
        <w:pStyle w:val="null3"/>
      </w:pPr>
      <w:r>
        <w:rPr/>
        <w:t xml:space="preserve"> </w:t>
      </w:r>
    </w:p>
    <w:p>
      <w:pPr>
        <w:pStyle w:val="null3"/>
        <w:jc w:val="center"/>
      </w:pPr>
      <w:r>
        <w:rPr>
          <w:sz w:val="22"/>
        </w:rPr>
        <w:t>合同</w:t>
      </w:r>
      <w:r>
        <w:rPr>
          <w:sz w:val="22"/>
        </w:rPr>
        <w:t>一般条款</w:t>
      </w:r>
    </w:p>
    <w:p>
      <w:pPr>
        <w:pStyle w:val="null3"/>
        <w:ind w:firstLine="420"/>
        <w:jc w:val="both"/>
      </w:pPr>
      <w:r>
        <w:rPr>
          <w:sz w:val="21"/>
        </w:rPr>
        <w:t>依据《中华人名共和国民典法》及相关法律法规，经双方协商一致，签订本合同，以资共同遵守。</w:t>
      </w:r>
    </w:p>
    <w:p>
      <w:pPr>
        <w:pStyle w:val="null3"/>
        <w:ind w:left="630" w:right="315"/>
        <w:jc w:val="both"/>
      </w:pPr>
      <w:r>
        <w:rPr>
          <w:sz w:val="21"/>
          <w:b/>
        </w:rPr>
        <w:t>1. 定义</w:t>
      </w:r>
    </w:p>
    <w:p>
      <w:pPr>
        <w:pStyle w:val="null3"/>
        <w:ind w:firstLine="420"/>
        <w:jc w:val="both"/>
      </w:pPr>
      <w:r>
        <w:rPr>
          <w:sz w:val="21"/>
        </w:rPr>
        <w:t>本合同中的下列术语应解释为：</w:t>
      </w:r>
    </w:p>
    <w:p>
      <w:pPr>
        <w:pStyle w:val="null3"/>
        <w:ind w:left="630" w:right="30"/>
        <w:jc w:val="both"/>
      </w:pPr>
      <w:r>
        <w:rPr>
          <w:sz w:val="21"/>
        </w:rPr>
        <w:t>1.1、“合同”系指甲乙双方签署的、合同格式中载明的甲乙双方所达成的协议，包括所有的附件、附录和上述文件所提到的构成合同的所有文件。</w:t>
      </w:r>
    </w:p>
    <w:p>
      <w:pPr>
        <w:pStyle w:val="null3"/>
        <w:ind w:left="630" w:right="30"/>
        <w:jc w:val="both"/>
      </w:pPr>
      <w:r>
        <w:rPr>
          <w:sz w:val="21"/>
        </w:rPr>
        <w:t>1.2、 “合同总价”系指根据合同规定乙方在正确地完全履行合同义务后甲方应支付给乙方的价格。合同总价与报价价格一致。</w:t>
      </w:r>
    </w:p>
    <w:p>
      <w:pPr>
        <w:pStyle w:val="null3"/>
        <w:ind w:left="630" w:right="30"/>
        <w:jc w:val="both"/>
      </w:pPr>
      <w:r>
        <w:rPr>
          <w:sz w:val="21"/>
        </w:rPr>
        <w:t>1.3、 “服务”系指根据合同规定乙方承担有关的服务，详见合同条款及相关附件。</w:t>
      </w:r>
    </w:p>
    <w:p>
      <w:pPr>
        <w:pStyle w:val="null3"/>
        <w:ind w:right="30"/>
        <w:jc w:val="both"/>
      </w:pPr>
      <w:r>
        <w:rPr>
          <w:sz w:val="21"/>
        </w:rPr>
        <w:t>1.4、 “甲方”系指与中标人签署合同的单位。</w:t>
      </w:r>
    </w:p>
    <w:p>
      <w:pPr>
        <w:pStyle w:val="null3"/>
        <w:ind w:right="30"/>
        <w:jc w:val="both"/>
      </w:pPr>
      <w:r>
        <w:rPr>
          <w:sz w:val="21"/>
        </w:rPr>
        <w:t>1.5、 “乙方”系指为本合同提供服务的公司或实体。</w:t>
      </w:r>
    </w:p>
    <w:p>
      <w:pPr>
        <w:pStyle w:val="null3"/>
        <w:ind w:right="30"/>
        <w:jc w:val="both"/>
      </w:pPr>
      <w:r>
        <w:rPr>
          <w:sz w:val="21"/>
        </w:rPr>
        <w:t>1.6、 “项目现场”指的是：甲方指定地点。</w:t>
      </w:r>
    </w:p>
    <w:p>
      <w:pPr>
        <w:pStyle w:val="null3"/>
        <w:ind w:left="630" w:right="315"/>
        <w:jc w:val="both"/>
      </w:pPr>
      <w:r>
        <w:rPr>
          <w:sz w:val="21"/>
          <w:b/>
        </w:rPr>
        <w:t>2．</w:t>
      </w:r>
      <w:r>
        <w:rPr>
          <w:sz w:val="21"/>
          <w:b/>
        </w:rPr>
        <w:t>乙方合同义务</w:t>
      </w:r>
    </w:p>
    <w:p>
      <w:pPr>
        <w:pStyle w:val="null3"/>
        <w:jc w:val="both"/>
      </w:pPr>
      <w:r>
        <w:rPr>
          <w:sz w:val="21"/>
        </w:rPr>
        <w:t>2.1、服务内容</w:t>
      </w:r>
    </w:p>
    <w:p>
      <w:pPr>
        <w:pStyle w:val="null3"/>
        <w:ind w:left="630" w:right="315"/>
        <w:jc w:val="both"/>
      </w:pPr>
      <w:r>
        <w:rPr>
          <w:sz w:val="21"/>
        </w:rPr>
        <w:t>2.1.1乙方服务内容见招标文件及被甲方接受的投标文件中的规定。</w:t>
      </w:r>
    </w:p>
    <w:p>
      <w:pPr>
        <w:pStyle w:val="null3"/>
        <w:ind w:left="630" w:right="315"/>
        <w:jc w:val="both"/>
      </w:pPr>
      <w:r>
        <w:rPr>
          <w:sz w:val="21"/>
        </w:rPr>
        <w:t>2.1.2乙方提供的服务应与招标文件规定的服务内容、服务规范和规范附件(如果有的话)及其投标文件的服务内容、服务规范偏差表(如果被甲方接受的话)相一致。若文件规范中无相应说明，则以国家有关部门最新颁布的相应标准及规范为准。</w:t>
      </w:r>
    </w:p>
    <w:p>
      <w:pPr>
        <w:pStyle w:val="null3"/>
        <w:ind w:left="630" w:right="315"/>
        <w:jc w:val="both"/>
      </w:pPr>
      <w:r>
        <w:rPr>
          <w:sz w:val="21"/>
          <w:b/>
        </w:rPr>
        <w:t>2.2   合同资料</w:t>
      </w:r>
    </w:p>
    <w:p>
      <w:pPr>
        <w:pStyle w:val="null3"/>
        <w:ind w:left="630" w:right="315"/>
        <w:jc w:val="both"/>
      </w:pPr>
      <w:r>
        <w:rPr>
          <w:sz w:val="21"/>
        </w:rPr>
        <w:t>2.2.1合同项下文件资料(除合同特殊条款规定外)将以下列方式交付：接到对方书面通知后15 天之内，将完成服务或合同所需必要资料交付给对方。</w:t>
      </w:r>
    </w:p>
    <w:p>
      <w:pPr>
        <w:pStyle w:val="null3"/>
        <w:ind w:left="630" w:right="315"/>
        <w:jc w:val="both"/>
      </w:pPr>
      <w:r>
        <w:rPr>
          <w:sz w:val="21"/>
          <w:b/>
        </w:rPr>
        <w:t>2.3   工作结果交付</w:t>
      </w:r>
    </w:p>
    <w:p>
      <w:pPr>
        <w:pStyle w:val="null3"/>
        <w:ind w:left="630" w:right="315"/>
        <w:jc w:val="both"/>
      </w:pPr>
      <w:r>
        <w:rPr>
          <w:sz w:val="21"/>
        </w:rPr>
        <w:t>2.3.1乙方应按照甲方要求的时间和进度交付相应的工作结果。</w:t>
      </w:r>
    </w:p>
    <w:p>
      <w:pPr>
        <w:pStyle w:val="null3"/>
        <w:ind w:left="630" w:right="315"/>
        <w:jc w:val="both"/>
      </w:pPr>
      <w:r>
        <w:rPr>
          <w:sz w:val="21"/>
          <w:b/>
        </w:rPr>
        <w:t>2.4   保密</w:t>
      </w:r>
    </w:p>
    <w:p>
      <w:pPr>
        <w:pStyle w:val="null3"/>
        <w:ind w:left="630" w:right="315"/>
        <w:jc w:val="both"/>
      </w:pPr>
      <w:r>
        <w:rPr>
          <w:sz w:val="21"/>
        </w:rPr>
        <w:t>2.4.1乙方保证对在谈判、签订、执行本协议过程中所获悉的属于无法自公开渠道获得的文件及资料（包括国家秘密、商业秘密、工作秘密、公司计划、运营活动、财务信息、技术信息、经营信息及其他有关信息）予以保密。未经该资料和文件的原提供方同意，不得向任何第三方泄露该商业秘密或未公开工作信息的全部或部分内容。但法律、法规另有规定或双方另有约定的除外。</w:t>
      </w:r>
    </w:p>
    <w:p>
      <w:pPr>
        <w:pStyle w:val="null3"/>
        <w:ind w:left="630" w:right="315"/>
        <w:jc w:val="both"/>
      </w:pPr>
      <w:r>
        <w:rPr>
          <w:sz w:val="21"/>
          <w:b/>
        </w:rPr>
        <w:t>2.5  知识产权</w:t>
      </w:r>
    </w:p>
    <w:p>
      <w:pPr>
        <w:pStyle w:val="null3"/>
        <w:ind w:left="630" w:right="315"/>
        <w:jc w:val="both"/>
      </w:pPr>
      <w:r>
        <w:rPr>
          <w:sz w:val="21"/>
        </w:rPr>
        <w:t>2.5.1  乙方应保证甲方使用合同项下乙方工作成果的任何一部分时免受第三方提出的侵犯其专利权、著作权、商标权或工业设计权等知识产权的起诉。如果任何第三方对此提出起诉，乙方应负责与之交涉并承担由此引起的一切法律责任及经济损失。</w:t>
      </w:r>
    </w:p>
    <w:p>
      <w:pPr>
        <w:pStyle w:val="null3"/>
        <w:ind w:right="315"/>
        <w:jc w:val="both"/>
      </w:pPr>
      <w:r>
        <w:rPr>
          <w:sz w:val="21"/>
          <w:b/>
        </w:rPr>
        <w:t>3、甲方合同义务</w:t>
      </w:r>
    </w:p>
    <w:p>
      <w:pPr>
        <w:pStyle w:val="null3"/>
        <w:ind w:right="315"/>
        <w:jc w:val="both"/>
      </w:pPr>
      <w:r>
        <w:rPr>
          <w:sz w:val="21"/>
          <w:b/>
        </w:rPr>
        <w:t>3.1   合同款支付</w:t>
      </w:r>
    </w:p>
    <w:p>
      <w:pPr>
        <w:pStyle w:val="null3"/>
        <w:ind w:right="315"/>
        <w:jc w:val="both"/>
      </w:pPr>
      <w:r>
        <w:rPr>
          <w:sz w:val="21"/>
        </w:rPr>
        <w:t>3.1.1合同货币：人民币。</w:t>
      </w:r>
    </w:p>
    <w:p>
      <w:pPr>
        <w:pStyle w:val="null3"/>
        <w:ind w:right="315"/>
        <w:jc w:val="both"/>
      </w:pPr>
      <w:r>
        <w:rPr>
          <w:sz w:val="21"/>
        </w:rPr>
        <w:t>3.1.2合同款支付进度见合同特殊条款规定。</w:t>
      </w:r>
    </w:p>
    <w:p>
      <w:pPr>
        <w:pStyle w:val="null3"/>
        <w:jc w:val="both"/>
      </w:pPr>
      <w:r>
        <w:rPr>
          <w:sz w:val="21"/>
          <w:b/>
        </w:rPr>
        <w:t>4、项目完成期</w:t>
      </w:r>
    </w:p>
    <w:p>
      <w:pPr>
        <w:pStyle w:val="null3"/>
        <w:jc w:val="both"/>
      </w:pPr>
      <w:r>
        <w:rPr>
          <w:sz w:val="21"/>
        </w:rPr>
        <w:t>4.1    本合同服务期限见合同特殊条款规定。</w:t>
      </w:r>
    </w:p>
    <w:p>
      <w:pPr>
        <w:pStyle w:val="null3"/>
        <w:jc w:val="both"/>
      </w:pPr>
      <w:r>
        <w:rPr>
          <w:sz w:val="21"/>
          <w:b/>
        </w:rPr>
        <w:t>5、监督与审核</w:t>
      </w:r>
    </w:p>
    <w:p>
      <w:pPr>
        <w:pStyle w:val="null3"/>
        <w:ind w:left="630"/>
        <w:jc w:val="both"/>
      </w:pPr>
      <w:r>
        <w:rPr>
          <w:sz w:val="21"/>
        </w:rPr>
        <w:t>5.1   甲方有权对乙方的工作进行监督和审核，如在监督或审核的过程中发现乙方工作有不当之处，甲方有权提出建议，乙方应予以适当考虑并采纳其中的合理建议。甲方有权对乙方工作成果进行抽样检查，以检验其工作的真实性和合理性。</w:t>
      </w:r>
    </w:p>
    <w:p>
      <w:pPr>
        <w:pStyle w:val="null3"/>
        <w:ind w:right="315"/>
        <w:jc w:val="both"/>
      </w:pPr>
      <w:r>
        <w:rPr>
          <w:sz w:val="21"/>
          <w:b/>
        </w:rPr>
        <w:t>6、索赔</w:t>
      </w:r>
    </w:p>
    <w:p>
      <w:pPr>
        <w:pStyle w:val="null3"/>
        <w:ind w:left="630" w:right="315"/>
        <w:jc w:val="both"/>
      </w:pPr>
      <w:r>
        <w:rPr>
          <w:sz w:val="21"/>
        </w:rPr>
        <w:t>6.1   如果在合同履行过程中，由于乙方违反合同规定义务导致甲方受到损失，乙方应按照甲方的实际损失予以赔偿。</w:t>
      </w:r>
    </w:p>
    <w:p>
      <w:pPr>
        <w:pStyle w:val="null3"/>
        <w:ind w:right="315"/>
        <w:jc w:val="both"/>
      </w:pPr>
      <w:r>
        <w:rPr>
          <w:sz w:val="21"/>
          <w:b/>
        </w:rPr>
        <w:t>7、误期赔偿费</w:t>
      </w:r>
    </w:p>
    <w:p>
      <w:pPr>
        <w:pStyle w:val="null3"/>
        <w:ind w:left="690" w:right="315"/>
        <w:jc w:val="both"/>
      </w:pPr>
      <w:r>
        <w:rPr>
          <w:sz w:val="21"/>
        </w:rPr>
        <w:t>7.1    除了本合同“不可抗力”规定的不可抗力事故外，如果乙方不能按合同规定时间准时提供服务，甲方在不影响合同项下的其它补救措施的情况下，可从合同价款中扣除误期赔偿费。每延误一周的赔偿费按迟交或未提供服务的服务费用的0.5%计收，不足7日者亦按7日计算直至交货或提供服务为止。误期赔偿费的最高限额为合同总价的5%。一旦达到误期赔偿费的最高限额，甲方有权无需乙方同意终止合同。</w:t>
      </w:r>
    </w:p>
    <w:p>
      <w:pPr>
        <w:pStyle w:val="null3"/>
        <w:ind w:right="315"/>
        <w:jc w:val="both"/>
      </w:pPr>
      <w:r>
        <w:rPr>
          <w:sz w:val="21"/>
          <w:b/>
        </w:rPr>
        <w:t>8、不可抗力</w:t>
      </w:r>
    </w:p>
    <w:p>
      <w:pPr>
        <w:pStyle w:val="null3"/>
        <w:ind w:left="690" w:right="315"/>
        <w:jc w:val="both"/>
      </w:pPr>
      <w:r>
        <w:rPr>
          <w:sz w:val="21"/>
        </w:rPr>
        <w:t>8.1   本条所述的“不可抗力”系指那些双方在订立合同时无法控制、不可预见的事件。这些事件包括：战争、水灾、地震以及双方同意的事件。当不可抗力事件发生时，执行合同的期限将相应延长。</w:t>
      </w:r>
    </w:p>
    <w:p>
      <w:pPr>
        <w:pStyle w:val="null3"/>
        <w:ind w:left="645" w:right="315"/>
        <w:jc w:val="both"/>
      </w:pPr>
      <w:r>
        <w:rPr>
          <w:sz w:val="21"/>
        </w:rPr>
        <w:t>8.2   在不可抗力事件发生时，乙方应尽快以书面形式将不可抗力的情况和原因通知甲方。同时必须在7日内，以挂号形式递交有关政府部门的证明。如果不可抗力超过15日，双方将通过友好协商就合同的执行达成协议。</w:t>
      </w:r>
    </w:p>
    <w:p>
      <w:pPr>
        <w:pStyle w:val="null3"/>
        <w:ind w:right="315"/>
        <w:jc w:val="both"/>
      </w:pPr>
      <w:r>
        <w:rPr>
          <w:sz w:val="21"/>
          <w:b/>
        </w:rPr>
        <w:t>9、合同修改与终止</w:t>
      </w:r>
    </w:p>
    <w:p>
      <w:pPr>
        <w:pStyle w:val="null3"/>
        <w:ind w:left="630" w:right="315"/>
        <w:jc w:val="both"/>
      </w:pPr>
      <w:r>
        <w:rPr>
          <w:sz w:val="21"/>
        </w:rPr>
        <w:t xml:space="preserve">9.1   </w:t>
      </w:r>
      <w:r>
        <w:rPr>
          <w:sz w:val="21"/>
        </w:rPr>
        <w:t>任何对合同条件的变更或修改、补充或删减均须双方签订书面的修改书。</w:t>
      </w:r>
    </w:p>
    <w:p>
      <w:pPr>
        <w:pStyle w:val="null3"/>
        <w:ind w:right="315"/>
        <w:jc w:val="both"/>
      </w:pPr>
      <w:r>
        <w:rPr>
          <w:sz w:val="21"/>
          <w:b/>
        </w:rPr>
        <w:t>10、违约解除合同</w:t>
      </w:r>
    </w:p>
    <w:p>
      <w:pPr>
        <w:pStyle w:val="null3"/>
        <w:ind w:left="630" w:right="315"/>
        <w:jc w:val="both"/>
      </w:pPr>
      <w:r>
        <w:rPr>
          <w:sz w:val="21"/>
        </w:rPr>
        <w:t>10.1   在乙方违约的情况下，甲方可向乙方发出书面通知，部分或全部终止合同。同时保留向乙方追诉的权利。</w:t>
      </w:r>
    </w:p>
    <w:p>
      <w:pPr>
        <w:pStyle w:val="null3"/>
        <w:ind w:left="750" w:right="315"/>
        <w:jc w:val="both"/>
      </w:pPr>
      <w:r>
        <w:rPr>
          <w:sz w:val="21"/>
        </w:rPr>
        <w:t>10.1.1乙方未能在合同规定的限期或甲方同意延长的限期内，提供全部或部分服务，按合同第7.1的规定可以解除合同的；</w:t>
      </w:r>
    </w:p>
    <w:p>
      <w:pPr>
        <w:pStyle w:val="null3"/>
        <w:ind w:left="750" w:right="315"/>
        <w:jc w:val="both"/>
      </w:pPr>
      <w:r>
        <w:rPr>
          <w:sz w:val="21"/>
        </w:rPr>
        <w:t>10.1.2乙方未能履行合同规定义务，导致甲方无法实现合同目的的；</w:t>
      </w:r>
    </w:p>
    <w:p>
      <w:pPr>
        <w:pStyle w:val="null3"/>
        <w:ind w:right="315"/>
        <w:jc w:val="both"/>
      </w:pPr>
      <w:r>
        <w:rPr>
          <w:sz w:val="21"/>
        </w:rPr>
        <w:t>10.1.3乙方未能履行合同规定的其它主要义务的；</w:t>
      </w:r>
    </w:p>
    <w:p>
      <w:pPr>
        <w:pStyle w:val="null3"/>
        <w:ind w:right="315"/>
        <w:jc w:val="both"/>
      </w:pPr>
      <w:r>
        <w:rPr>
          <w:sz w:val="21"/>
        </w:rPr>
        <w:t>10.1.4在本合同履行过程中有腐败和欺诈行为的。</w:t>
      </w:r>
    </w:p>
    <w:p>
      <w:pPr>
        <w:pStyle w:val="null3"/>
        <w:ind w:right="315"/>
        <w:jc w:val="both"/>
      </w:pPr>
      <w:r>
        <w:rPr>
          <w:sz w:val="21"/>
        </w:rPr>
        <w:t>10.1.4.1  “腐败行为”和“欺诈行为”定义如下:</w:t>
      </w:r>
    </w:p>
    <w:p>
      <w:pPr>
        <w:pStyle w:val="null3"/>
        <w:ind w:left="1110" w:right="315"/>
        <w:jc w:val="both"/>
      </w:pPr>
      <w:r>
        <w:rPr>
          <w:sz w:val="21"/>
        </w:rPr>
        <w:t>10.1.4.1.1  “腐败行为”是指提供/给予/接受或索取任何有价值的东西来影响甲方在合同签订、履行过程中的行为。</w:t>
      </w:r>
    </w:p>
    <w:p>
      <w:pPr>
        <w:pStyle w:val="null3"/>
        <w:ind w:left="1110" w:right="315"/>
        <w:jc w:val="both"/>
      </w:pPr>
      <w:r>
        <w:rPr>
          <w:sz w:val="21"/>
        </w:rPr>
        <w:t>10.1.4.1.2  “欺诈行为”是指为了影响合同签订、履行过程，以谎报事实的方法，损害甲方的利益的行为。</w:t>
      </w:r>
    </w:p>
    <w:p>
      <w:pPr>
        <w:pStyle w:val="null3"/>
        <w:ind w:left="840" w:right="315"/>
        <w:jc w:val="both"/>
      </w:pPr>
      <w:r>
        <w:rPr>
          <w:sz w:val="21"/>
        </w:rPr>
        <w:t>10.2    在甲方根据上述第10.1条规定，全部或部分解除合同之后，应当遵循诚实信用原则，全部或部分购买与未交付的服务类似的服务，乙方应承担甲方购买类似服务而产生的额外支出。部分解除合同的，乙方应继续履行合同中未解除的部分。</w:t>
      </w:r>
    </w:p>
    <w:p>
      <w:pPr>
        <w:pStyle w:val="null3"/>
        <w:ind w:right="315"/>
        <w:jc w:val="both"/>
      </w:pPr>
      <w:r>
        <w:rPr>
          <w:sz w:val="21"/>
          <w:b/>
        </w:rPr>
        <w:t>11、破产终止合同</w:t>
      </w:r>
    </w:p>
    <w:p>
      <w:pPr>
        <w:pStyle w:val="null3"/>
        <w:ind w:left="690" w:right="315"/>
        <w:jc w:val="both"/>
      </w:pPr>
      <w:r>
        <w:rPr>
          <w:sz w:val="21"/>
        </w:rPr>
        <w:t>11.1   如果乙方破产或无清偿能力，甲方可在任何时候以书面形式通知乙方，终止合同而不给乙方补偿，该终止合同将不损害或影响甲方已经采取或将要采取的任何行动或补救措施的权力。</w:t>
      </w:r>
    </w:p>
    <w:p>
      <w:pPr>
        <w:pStyle w:val="null3"/>
        <w:ind w:right="315"/>
        <w:jc w:val="both"/>
      </w:pPr>
      <w:r>
        <w:rPr>
          <w:sz w:val="21"/>
          <w:b/>
        </w:rPr>
        <w:t>12、</w:t>
      </w:r>
      <w:r>
        <w:rPr>
          <w:sz w:val="21"/>
          <w:b/>
        </w:rPr>
        <w:t>争端的解决</w:t>
      </w:r>
    </w:p>
    <w:p>
      <w:pPr>
        <w:pStyle w:val="null3"/>
        <w:ind w:left="750"/>
        <w:jc w:val="both"/>
      </w:pPr>
      <w:r>
        <w:rPr>
          <w:sz w:val="21"/>
        </w:rPr>
        <w:t>12.1   合同实施或与合同有关的一切争端应通过双方协商解决。如果协商后不能解决，应向甲方所在地人民法院提起诉讼。</w:t>
      </w:r>
    </w:p>
    <w:p>
      <w:pPr>
        <w:pStyle w:val="null3"/>
        <w:jc w:val="both"/>
      </w:pPr>
      <w:r>
        <w:rPr>
          <w:sz w:val="21"/>
        </w:rPr>
        <w:t>12.2   在争端解决期间，除争端涉及的部分外，本合同其它部分应继续执行。</w:t>
      </w:r>
    </w:p>
    <w:p>
      <w:pPr>
        <w:pStyle w:val="null3"/>
        <w:ind w:right="315"/>
        <w:jc w:val="both"/>
      </w:pPr>
      <w:r>
        <w:rPr>
          <w:sz w:val="21"/>
          <w:b/>
        </w:rPr>
        <w:t>13、通知</w:t>
      </w:r>
    </w:p>
    <w:p>
      <w:pPr>
        <w:pStyle w:val="null3"/>
        <w:ind w:left="630" w:right="315"/>
        <w:jc w:val="both"/>
      </w:pPr>
      <w:r>
        <w:rPr>
          <w:sz w:val="21"/>
        </w:rPr>
        <w:t>13.1   本合同任何一方给另一方的通知，都应以书面或电传/传真/电报的方式发送，而另一方应以书面形式确认并发送到对方明确的地址。</w:t>
      </w:r>
    </w:p>
    <w:p>
      <w:pPr>
        <w:pStyle w:val="null3"/>
        <w:ind w:right="315"/>
        <w:jc w:val="both"/>
      </w:pPr>
      <w:r>
        <w:rPr>
          <w:sz w:val="21"/>
          <w:b/>
        </w:rPr>
        <w:t>14、计量单位</w:t>
      </w:r>
    </w:p>
    <w:p>
      <w:pPr>
        <w:pStyle w:val="null3"/>
        <w:ind w:left="630" w:right="315"/>
        <w:jc w:val="both"/>
      </w:pPr>
      <w:r>
        <w:rPr>
          <w:sz w:val="21"/>
        </w:rPr>
        <w:t>14.1    除技术规范中另有规定外，计量单位均使用国家法定计量单位。</w:t>
      </w:r>
    </w:p>
    <w:p>
      <w:pPr>
        <w:pStyle w:val="null3"/>
        <w:ind w:right="315"/>
        <w:jc w:val="both"/>
      </w:pPr>
      <w:r>
        <w:rPr>
          <w:sz w:val="21"/>
          <w:b/>
        </w:rPr>
        <w:t>15、适用法律</w:t>
      </w:r>
    </w:p>
    <w:p>
      <w:pPr>
        <w:pStyle w:val="null3"/>
        <w:ind w:right="315"/>
        <w:jc w:val="both"/>
      </w:pPr>
      <w:r>
        <w:rPr>
          <w:sz w:val="21"/>
        </w:rPr>
        <w:t>15.1   本合同应按照中华人民共和国的法律进行解释。</w:t>
      </w:r>
    </w:p>
    <w:p>
      <w:pPr>
        <w:pStyle w:val="null3"/>
        <w:ind w:right="315"/>
        <w:jc w:val="both"/>
      </w:pPr>
      <w:r>
        <w:rPr>
          <w:sz w:val="21"/>
          <w:b/>
        </w:rPr>
        <w:t>16、合同未尽事宜</w:t>
      </w:r>
    </w:p>
    <w:p>
      <w:pPr>
        <w:pStyle w:val="null3"/>
        <w:ind w:left="630" w:right="315"/>
        <w:jc w:val="both"/>
      </w:pPr>
      <w:r>
        <w:rPr>
          <w:sz w:val="21"/>
        </w:rPr>
        <w:t>16.1   本合同未尽事宜按《中华人民共和国合同法》执行，或由甲乙双方另行协商签订书面补充协议。</w:t>
      </w:r>
    </w:p>
    <w:p>
      <w:pPr>
        <w:pStyle w:val="null3"/>
        <w:ind w:right="315"/>
        <w:jc w:val="both"/>
      </w:pPr>
      <w:r>
        <w:rPr>
          <w:sz w:val="21"/>
          <w:b/>
        </w:rPr>
        <w:t>17、合同生效及其它</w:t>
      </w:r>
    </w:p>
    <w:p>
      <w:pPr>
        <w:pStyle w:val="null3"/>
        <w:ind w:right="315"/>
        <w:jc w:val="both"/>
      </w:pPr>
      <w:r>
        <w:rPr>
          <w:sz w:val="21"/>
        </w:rPr>
        <w:t>17</w:t>
      </w:r>
      <w:r>
        <w:rPr>
          <w:sz w:val="21"/>
        </w:rPr>
        <w:t>.1   下列条件全部符合后，合同生效：</w:t>
      </w:r>
    </w:p>
    <w:p>
      <w:pPr>
        <w:pStyle w:val="null3"/>
        <w:ind w:left="600" w:right="315"/>
        <w:jc w:val="both"/>
      </w:pPr>
      <w:r>
        <w:rPr>
          <w:sz w:val="21"/>
        </w:rPr>
        <w:t>（</w:t>
      </w:r>
      <w:r>
        <w:rPr>
          <w:sz w:val="21"/>
        </w:rPr>
        <w:t>1）双方法定代表人或授权代表签字并加盖单位公章；</w:t>
      </w:r>
    </w:p>
    <w:p>
      <w:pPr>
        <w:pStyle w:val="null3"/>
        <w:ind w:right="315"/>
        <w:jc w:val="both"/>
      </w:pPr>
      <w:r>
        <w:rPr>
          <w:sz w:val="21"/>
        </w:rPr>
        <w:t>17</w:t>
      </w:r>
      <w:r>
        <w:rPr>
          <w:sz w:val="21"/>
        </w:rPr>
        <w:t>.2   下述合同附件为本合同不可分割的部分并与本合同具有同等效力：</w:t>
      </w:r>
    </w:p>
    <w:p>
      <w:pPr>
        <w:pStyle w:val="null3"/>
        <w:ind w:left="600" w:right="315"/>
        <w:jc w:val="both"/>
      </w:pPr>
      <w:r>
        <w:rPr>
          <w:sz w:val="21"/>
        </w:rPr>
        <w:t>（</w:t>
      </w:r>
      <w:r>
        <w:rPr>
          <w:sz w:val="21"/>
        </w:rPr>
        <w:t>1）招标文件</w:t>
      </w:r>
    </w:p>
    <w:p>
      <w:pPr>
        <w:pStyle w:val="null3"/>
        <w:ind w:left="600" w:right="315"/>
        <w:jc w:val="both"/>
      </w:pPr>
      <w:r>
        <w:rPr>
          <w:sz w:val="21"/>
        </w:rPr>
        <w:t>（</w:t>
      </w:r>
      <w:r>
        <w:rPr>
          <w:sz w:val="21"/>
        </w:rPr>
        <w:t>2）投标文件（如被甲方接受）</w:t>
      </w:r>
    </w:p>
    <w:p>
      <w:pPr>
        <w:pStyle w:val="null3"/>
        <w:ind w:left="600" w:right="315"/>
        <w:jc w:val="both"/>
      </w:pPr>
      <w:r>
        <w:rPr>
          <w:sz w:val="21"/>
        </w:rPr>
        <w:t>（</w:t>
      </w:r>
      <w:r>
        <w:rPr>
          <w:sz w:val="21"/>
        </w:rPr>
        <w:t>3）中标/成交通知书</w:t>
      </w:r>
    </w:p>
    <w:p>
      <w:pPr>
        <w:pStyle w:val="null3"/>
        <w:ind w:left="750"/>
        <w:jc w:val="both"/>
      </w:pPr>
      <w:r>
        <w:rPr>
          <w:sz w:val="21"/>
        </w:rPr>
        <w:t>17</w:t>
      </w:r>
      <w:r>
        <w:rPr>
          <w:sz w:val="21"/>
        </w:rPr>
        <w:t>.3   本合同一式</w:t>
      </w:r>
      <w:r>
        <w:rPr>
          <w:sz w:val="21"/>
          <w:u w:val="single"/>
        </w:rPr>
        <w:t>8</w:t>
      </w:r>
      <w:r>
        <w:rPr>
          <w:sz w:val="21"/>
        </w:rPr>
        <w:t>份，具有同等法律效力。甲方</w:t>
      </w:r>
      <w:r>
        <w:rPr>
          <w:sz w:val="21"/>
          <w:u w:val="single"/>
        </w:rPr>
        <w:t>4</w:t>
      </w:r>
      <w:r>
        <w:rPr>
          <w:sz w:val="21"/>
        </w:rPr>
        <w:t>份，乙方</w:t>
      </w:r>
      <w:r>
        <w:rPr>
          <w:sz w:val="21"/>
          <w:u w:val="single"/>
        </w:rPr>
        <w:t xml:space="preserve">3 </w:t>
      </w:r>
      <w:r>
        <w:rPr>
          <w:sz w:val="21"/>
        </w:rPr>
        <w:t>份，采购代理机构</w:t>
      </w:r>
      <w:r>
        <w:rPr>
          <w:sz w:val="21"/>
          <w:u w:val="single"/>
        </w:rPr>
        <w:t xml:space="preserve"> </w:t>
      </w:r>
      <w:r>
        <w:rPr>
          <w:sz w:val="21"/>
          <w:u w:val="single"/>
        </w:rPr>
        <w:t xml:space="preserve">1 </w:t>
      </w:r>
      <w:r>
        <w:rPr>
          <w:sz w:val="21"/>
        </w:rPr>
        <w:t>份。</w:t>
      </w:r>
    </w:p>
    <w:p>
      <w:pPr>
        <w:pStyle w:val="null3"/>
        <w:ind w:left="750"/>
        <w:jc w:val="both"/>
      </w:pPr>
      <w:r>
        <w:rPr>
          <w:sz w:val="21"/>
        </w:rPr>
        <w:t>17</w:t>
      </w:r>
      <w:r>
        <w:rPr>
          <w:sz w:val="21"/>
        </w:rPr>
        <w:t>.4   本合同满足条款规定的生效条件后即生效，至双方均履行完各自的合同义务后终止。但有关违约、索赔及争端解决的条款除外。</w:t>
      </w:r>
    </w:p>
    <w:p>
      <w:pPr>
        <w:pStyle w:val="null3"/>
        <w:spacing w:after="120"/>
        <w:jc w:val="both"/>
      </w:pPr>
      <w:r>
        <w:rPr>
          <w:sz w:val="22"/>
        </w:rPr>
        <w:t>合同特殊条款</w:t>
      </w:r>
    </w:p>
    <w:p>
      <w:pPr>
        <w:pStyle w:val="null3"/>
        <w:ind w:firstLine="454"/>
        <w:jc w:val="both"/>
      </w:pPr>
      <w:r>
        <w:rPr>
          <w:sz w:val="21"/>
        </w:rPr>
        <w:t>合同特殊条款是合同一般条款的补充和修改。如果两者之间有抵触，应以特殊条款为准。</w:t>
      </w:r>
    </w:p>
    <w:p>
      <w:pPr>
        <w:pStyle w:val="null3"/>
        <w:jc w:val="both"/>
      </w:pPr>
      <w:r>
        <w:rPr>
          <w:sz w:val="21"/>
        </w:rPr>
        <w:t>一、定义</w:t>
      </w:r>
    </w:p>
    <w:p>
      <w:pPr>
        <w:pStyle w:val="null3"/>
        <w:jc w:val="both"/>
      </w:pPr>
      <w:r>
        <w:rPr>
          <w:sz w:val="21"/>
        </w:rPr>
        <w:t>1．甲方：系指与中标人签署合同的单位。</w:t>
      </w:r>
    </w:p>
    <w:p>
      <w:pPr>
        <w:pStyle w:val="null3"/>
        <w:jc w:val="left"/>
      </w:pPr>
      <w:r>
        <w:rPr>
          <w:sz w:val="21"/>
        </w:rPr>
        <w:t>本合同甲方系指：</w:t>
      </w:r>
      <w:r>
        <w:rPr>
          <w:sz w:val="24"/>
          <w:u w:val="single"/>
        </w:rPr>
        <w:t xml:space="preserve">            </w:t>
      </w:r>
      <w:r>
        <w:rPr>
          <w:sz w:val="21"/>
        </w:rPr>
        <w:t>。</w:t>
      </w:r>
    </w:p>
    <w:p>
      <w:pPr>
        <w:pStyle w:val="null3"/>
        <w:jc w:val="left"/>
      </w:pPr>
      <w:r>
        <w:rPr>
          <w:sz w:val="21"/>
        </w:rPr>
        <w:t>2．乙方：系指根据合同约定提供相关服务的中标人</w:t>
      </w:r>
    </w:p>
    <w:p>
      <w:pPr>
        <w:pStyle w:val="null3"/>
        <w:jc w:val="left"/>
      </w:pPr>
      <w:r>
        <w:rPr>
          <w:sz w:val="21"/>
        </w:rPr>
        <w:t>本合同乙方系指：</w:t>
      </w:r>
      <w:r>
        <w:rPr>
          <w:sz w:val="24"/>
          <w:u w:val="single"/>
        </w:rPr>
        <w:t xml:space="preserve">                       </w:t>
      </w:r>
      <w:r>
        <w:rPr>
          <w:sz w:val="21"/>
        </w:rPr>
        <w:t>。</w:t>
      </w:r>
    </w:p>
    <w:p>
      <w:pPr>
        <w:pStyle w:val="null3"/>
        <w:jc w:val="left"/>
      </w:pPr>
      <w:r>
        <w:rPr>
          <w:sz w:val="21"/>
        </w:rPr>
        <w:t>3．“合同”系指甲乙双方签署的、合同格式中载明的甲乙双方所达成的协议，包括所有的附件、附录和构成合同的其它文件。</w:t>
      </w:r>
    </w:p>
    <w:p>
      <w:pPr>
        <w:pStyle w:val="null3"/>
        <w:jc w:val="both"/>
      </w:pPr>
      <w:r>
        <w:rPr>
          <w:sz w:val="21"/>
        </w:rPr>
        <w:t>4．“合同价”系指根据合同约定，乙方在完全履行合同义务后甲方应付给乙方的价格。</w:t>
      </w:r>
    </w:p>
    <w:p>
      <w:pPr>
        <w:pStyle w:val="null3"/>
        <w:ind w:left="375"/>
        <w:jc w:val="both"/>
      </w:pPr>
      <w:r>
        <w:rPr>
          <w:sz w:val="21"/>
        </w:rPr>
        <w:t>二、主要服务内容：</w:t>
      </w:r>
    </w:p>
    <w:tbl>
      <w:tblPr>
        <w:tblW w:w="0" w:type="auto"/>
        <w:tblBorders>
          <w:top w:val="none" w:color="000000" w:sz="4"/>
          <w:left w:val="none" w:color="000000" w:sz="4"/>
          <w:bottom w:val="none" w:color="000000" w:sz="4"/>
          <w:right w:val="none" w:color="000000" w:sz="4"/>
          <w:insideH w:val="none"/>
          <w:insideV w:val="none"/>
        </w:tblBorders>
      </w:tblPr>
      <w:tblGrid>
        <w:gridCol w:w="854"/>
        <w:gridCol w:w="1735"/>
        <w:gridCol w:w="4351"/>
        <w:gridCol w:w="1101"/>
      </w:tblGrid>
      <w:tr>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服务名称</w:t>
            </w:r>
          </w:p>
        </w:tc>
        <w:tc>
          <w:tcPr>
            <w:tcW w:type="dxa" w:w="4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主要规格</w:t>
            </w:r>
          </w:p>
        </w:tc>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 xml:space="preserve"> </w:t>
      </w:r>
    </w:p>
    <w:p>
      <w:pPr>
        <w:pStyle w:val="null3"/>
        <w:ind w:left="420"/>
        <w:jc w:val="both"/>
      </w:pPr>
      <w:r>
        <w:rPr>
          <w:sz w:val="21"/>
        </w:rPr>
        <w:t>三、项目实施期限：</w:t>
      </w:r>
      <w:r>
        <w:rPr>
          <w:sz w:val="24"/>
          <w:u w:val="single"/>
        </w:rPr>
        <w:t xml:space="preserve">                                    </w:t>
      </w:r>
    </w:p>
    <w:p>
      <w:pPr>
        <w:pStyle w:val="null3"/>
        <w:ind w:left="420"/>
        <w:jc w:val="both"/>
      </w:pPr>
      <w:r>
        <w:rPr>
          <w:sz w:val="21"/>
        </w:rPr>
        <w:t>四、付款条件：按照甲方约定。</w:t>
      </w:r>
    </w:p>
    <w:p>
      <w:pPr>
        <w:pStyle w:val="null3"/>
        <w:ind w:left="375"/>
        <w:jc w:val="both"/>
      </w:pPr>
      <w:r>
        <w:rPr>
          <w:sz w:val="21"/>
        </w:rPr>
        <w:t>五、监督与审核：甲方有权对乙方的工作进行监督和审核，如在监督或审核的过程中发现乙方工作有不当之处，甲方有权提出建议，乙方应予以适当考虑并采纳其中的合理建议。甲方有权对乙方工作成果进行抽样检查，以检验其工作的真实性和合理性。</w:t>
      </w:r>
    </w:p>
    <w:p>
      <w:pPr>
        <w:pStyle w:val="null3"/>
        <w:ind w:left="840"/>
        <w:jc w:val="both"/>
      </w:pPr>
      <w:r>
        <w:rPr>
          <w:sz w:val="21"/>
        </w:rPr>
        <w:t>六、合同生效和其它</w:t>
      </w:r>
    </w:p>
    <w:p>
      <w:pPr>
        <w:pStyle w:val="null3"/>
        <w:spacing w:before="150" w:after="150"/>
        <w:jc w:val="both"/>
      </w:pPr>
      <w:r>
        <w:rPr>
          <w:sz w:val="21"/>
        </w:rPr>
        <w:t>本合同一式</w:t>
      </w:r>
      <w:r>
        <w:rPr>
          <w:sz w:val="21"/>
          <w:u w:val="single"/>
        </w:rPr>
        <w:t>8</w:t>
      </w:r>
      <w:r>
        <w:rPr>
          <w:sz w:val="21"/>
        </w:rPr>
        <w:t>份，具有同等法律效力。甲方</w:t>
      </w:r>
      <w:r>
        <w:rPr>
          <w:sz w:val="21"/>
          <w:u w:val="single"/>
        </w:rPr>
        <w:t>4</w:t>
      </w:r>
      <w:r>
        <w:rPr>
          <w:sz w:val="21"/>
        </w:rPr>
        <w:t>份，乙方</w:t>
      </w:r>
      <w:r>
        <w:rPr>
          <w:sz w:val="21"/>
          <w:u w:val="single"/>
        </w:rPr>
        <w:t>3</w:t>
      </w:r>
      <w:r>
        <w:rPr>
          <w:sz w:val="21"/>
        </w:rPr>
        <w:t>份，采购代理机构</w:t>
      </w:r>
      <w:r>
        <w:rPr>
          <w:sz w:val="21"/>
          <w:u w:val="single"/>
        </w:rPr>
        <w:t>1</w:t>
      </w:r>
      <w:r>
        <w:rPr>
          <w:sz w:val="21"/>
        </w:rPr>
        <w:t>份。</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440001-2024-48601</w:t>
      </w:r>
    </w:p>
    <w:p>
      <w:pPr>
        <w:pStyle w:val="null3"/>
        <w:jc w:val="center"/>
        <w:outlineLvl w:val="3"/>
      </w:pPr>
      <w:r>
        <w:rPr>
          <w:sz w:val="24"/>
          <w:b/>
        </w:rPr>
        <w:t>采购项目编号：</w:t>
      </w:r>
      <w:r>
        <w:rPr>
          <w:sz w:val="24"/>
          <w:b/>
        </w:rPr>
        <w:t>440001-2024-48601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广东外语外贸大学2024年校级AI课程制作服务采购项目</w:t>
      </w:r>
      <w:r>
        <w:rPr>
          <w:u w:val="single"/>
        </w:rPr>
        <w:t>”</w:t>
      </w:r>
      <w:r>
        <w:rPr/>
        <w:t>项目的招标[采购项目编号为：</w:t>
      </w:r>
      <w:r>
        <w:rPr>
          <w:u w:val="single"/>
        </w:rPr>
        <w:t>440001-2024-48601</w:t>
      </w:r>
      <w:r>
        <w:rPr/>
        <w:t>]，我方愿参与投标。</w:t>
      </w:r>
    </w:p>
    <w:p>
      <w:pPr>
        <w:pStyle w:val="null3"/>
        <w:ind w:firstLine="480"/>
      </w:pPr>
      <w:r>
        <w:rPr/>
        <w:t>我方确认收到贵方提供的</w:t>
      </w:r>
      <w:r>
        <w:rPr>
          <w:u w:val="single"/>
        </w:rPr>
        <w:t>“</w:t>
      </w:r>
      <w:r>
        <w:rPr>
          <w:u w:val="single"/>
        </w:rPr>
        <w:t>广东外语外贸大学2024年校级AI课程制作服务采购项目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广东外语外贸大学2024年校级AI课程制作服务采购项目</w:t>
      </w:r>
      <w:r>
        <w:rPr/>
        <w:t>”项目采购[采购项目编号为</w:t>
      </w:r>
      <w:r>
        <w:rPr/>
        <w:t>440001-2024-48601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广东外语外贸大学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广东外语外贸大学2024年校级AI课程制作服务采购项目</w:t>
      </w:r>
      <w:r>
        <w:rPr/>
        <w:t>招标中获中标（采购项目编号：</w:t>
      </w:r>
      <w:r>
        <w:rPr/>
        <w:t>440001-2024-48601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广东外语外贸大学2024年校级AI课程制作服务采购项目</w:t>
      </w:r>
      <w:r>
        <w:rPr/>
        <w:t>”项目（采购项目编号：</w:t>
      </w:r>
      <w:r>
        <w:rPr/>
        <w:t>440001-2024-48601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