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440001-2024-59749</w:t>
      </w:r>
    </w:p>
    <w:p>
      <w:pPr>
        <w:pStyle w:val="null3"/>
        <w:jc w:val="center"/>
        <w:outlineLvl w:val="3"/>
      </w:pPr>
      <w:r>
        <w:rPr>
          <w:sz w:val="24"/>
          <w:b/>
        </w:rPr>
        <w:t>采购项目编号：</w:t>
      </w:r>
      <w:r>
        <w:rPr>
          <w:sz w:val="24"/>
          <w:b/>
        </w:rPr>
        <w:t>202411094712035</w:t>
      </w:r>
    </w:p>
    <w:p>
      <w:pPr>
        <w:pStyle w:val="null3"/>
        <w:jc w:val="center"/>
        <w:outlineLvl w:val="3"/>
      </w:pPr>
      <w:r>
        <w:rPr>
          <w:sz w:val="24"/>
          <w:b/>
        </w:rPr>
        <w:t>项目名称：</w:t>
      </w:r>
      <w:r>
        <w:rPr>
          <w:sz w:val="24"/>
          <w:b/>
        </w:rPr>
        <w:t>嘉应学院光学农业工程平台建设采购项目（进口仪器）</w:t>
      </w:r>
    </w:p>
    <w:p>
      <w:pPr>
        <w:pStyle w:val="null3"/>
        <w:jc w:val="center"/>
        <w:outlineLvl w:val="3"/>
      </w:pPr>
      <w:r>
        <w:rPr>
          <w:sz w:val="24"/>
          <w:b/>
        </w:rPr>
        <w:t>采购人：</w:t>
      </w:r>
      <w:r>
        <w:rPr>
          <w:sz w:val="24"/>
          <w:b/>
        </w:rPr>
        <w:t>嘉应学院</w:t>
      </w:r>
    </w:p>
    <w:p>
      <w:pPr>
        <w:pStyle w:val="null3"/>
        <w:jc w:val="center"/>
        <w:outlineLvl w:val="3"/>
      </w:pPr>
      <w:r>
        <w:rPr>
          <w:sz w:val="24"/>
          <w:b/>
        </w:rPr>
        <w:t>采购代理机构：</w:t>
      </w:r>
      <w:r>
        <w:rPr>
          <w:sz w:val="24"/>
          <w:b/>
        </w:rPr>
        <w:t>广州群生招标代理有限公司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广州群生招标代理有限公司</w:t>
      </w:r>
      <w:r>
        <w:rPr/>
        <w:t>受</w:t>
      </w:r>
      <w:r>
        <w:rPr/>
        <w:t>嘉应学院</w:t>
      </w:r>
      <w:r>
        <w:rPr/>
        <w:t>的委托，采用</w:t>
      </w:r>
      <w:r>
        <w:rPr/>
        <w:t>公开招标</w:t>
      </w:r>
      <w:r>
        <w:rPr/>
        <w:t>方式组织采购</w:t>
      </w:r>
      <w:r>
        <w:rPr/>
        <w:t>嘉应学院光学农业工程平台建设采购项目（进口仪器）</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嘉应学院光学农业工程平台建设采购项目（进口仪器）</w:t>
      </w:r>
    </w:p>
    <w:p>
      <w:pPr>
        <w:pStyle w:val="null3"/>
        <w:ind w:firstLine="480"/>
      </w:pPr>
      <w:r>
        <w:rPr/>
        <w:t>采购计划编号：</w:t>
      </w:r>
      <w:r>
        <w:rPr/>
        <w:t>440001-2024-59749</w:t>
      </w:r>
    </w:p>
    <w:p>
      <w:pPr>
        <w:pStyle w:val="null3"/>
        <w:ind w:firstLine="480"/>
      </w:pPr>
      <w:r>
        <w:rPr/>
        <w:t>采购项目编号：</w:t>
      </w:r>
      <w:r>
        <w:rPr/>
        <w:t>202411094712035</w:t>
      </w:r>
    </w:p>
    <w:p>
      <w:pPr>
        <w:pStyle w:val="null3"/>
        <w:ind w:firstLine="480"/>
      </w:pPr>
      <w:r>
        <w:rPr/>
        <w:t>采购方式：</w:t>
      </w:r>
      <w:r>
        <w:rPr/>
        <w:t>公开招标</w:t>
      </w:r>
    </w:p>
    <w:p>
      <w:pPr>
        <w:pStyle w:val="null3"/>
        <w:ind w:firstLine="480"/>
      </w:pPr>
      <w:r>
        <w:rPr/>
        <w:t>预算金额：</w:t>
      </w:r>
      <w:r>
        <w:rPr/>
        <w:t>1,280,000.00</w:t>
      </w:r>
      <w:r>
        <w:rPr/>
        <w:t>元</w:t>
      </w:r>
    </w:p>
    <w:p>
      <w:pPr>
        <w:pStyle w:val="null3"/>
        <w:outlineLvl w:val="3"/>
      </w:pPr>
      <w:r>
        <w:rPr>
          <w:sz w:val="24"/>
          <w:b/>
        </w:rPr>
        <w:t>2.项目内容及需求情况（采购项目技术规格、参数及要求）</w:t>
      </w:r>
    </w:p>
    <w:p>
      <w:pPr>
        <w:pStyle w:val="null3"/>
      </w:pPr>
      <w:r>
        <w:rPr/>
        <w:t>采购包1(傅里叶变换红外光谱仪):</w:t>
      </w:r>
    </w:p>
    <w:p>
      <w:pPr>
        <w:pStyle w:val="null3"/>
      </w:pPr>
      <w:r>
        <w:rPr/>
        <w:t>采购包预算金额：900,000.00元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傅里叶变换红外光谱仪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采购包2(多功能微孔板检测仪):</w:t>
      </w:r>
    </w:p>
    <w:p>
      <w:pPr>
        <w:pStyle w:val="null3"/>
      </w:pPr>
      <w:r>
        <w:rPr/>
        <w:t>采购包预算金额：380,000.00元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教学仪器</w:t>
            </w:r>
          </w:p>
        </w:tc>
        <w:tc>
          <w:tcPr>
            <w:tcW w:type="dxa" w:w="2136"/>
          </w:tcPr>
          <w:p>
            <w:pPr>
              <w:pStyle w:val="null3"/>
            </w:pPr>
            <w:r>
              <w:rPr/>
              <w:t>多功能微孔板检测仪</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3）具有良好的商业信誉和健全的财务会计制度：具有良好的商业信誉和健全的财务会计制度：提供2022年（或2023年）的会计师事务出具的审计报告或银行出具的资信证明。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采购包1（傅里叶变换红外光谱仪）：</w:t>
      </w:r>
      <w:r>
        <w:rPr/>
        <w:t>本包组不属于专门面向中小企业采购的项目</w:t>
      </w:r>
    </w:p>
    <w:p>
      <w:pPr>
        <w:pStyle w:val="null3"/>
        <w:jc w:val="left"/>
      </w:pPr>
      <w:r>
        <w:rPr/>
        <w:t>采购包2（多功能微孔板检测仪）：</w:t>
      </w:r>
      <w:r>
        <w:rPr/>
        <w:t>本包组不属于专门面向中小企业采购的项目</w:t>
      </w:r>
    </w:p>
    <w:p>
      <w:pPr>
        <w:pStyle w:val="null3"/>
        <w:outlineLvl w:val="3"/>
      </w:pPr>
      <w:r>
        <w:rPr>
          <w:sz w:val="24"/>
          <w:b/>
        </w:rPr>
        <w:t>3.本项目特定的资格要求：</w:t>
      </w:r>
    </w:p>
    <w:p>
      <w:pPr>
        <w:pStyle w:val="null3"/>
      </w:pPr>
      <w:r>
        <w:rPr/>
        <w:t>采购包1（傅里叶变换红外光谱仪）：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采购包2（多功能微孔板检测仪）：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嘉应学院</w:t>
      </w:r>
    </w:p>
    <w:p>
      <w:pPr>
        <w:pStyle w:val="null3"/>
        <w:ind w:firstLine="480"/>
      </w:pPr>
      <w:r>
        <w:rPr/>
        <w:t xml:space="preserve"> 地址：</w:t>
      </w:r>
      <w:r>
        <w:rPr/>
        <w:t>梅州市梅松路100号</w:t>
      </w:r>
    </w:p>
    <w:p>
      <w:pPr>
        <w:pStyle w:val="null3"/>
        <w:ind w:firstLine="480"/>
      </w:pPr>
      <w:r>
        <w:rPr/>
        <w:t xml:space="preserve"> 联系方式：</w:t>
      </w:r>
      <w:r>
        <w:rPr/>
        <w:t>0753-2186899</w:t>
      </w:r>
    </w:p>
    <w:p>
      <w:pPr>
        <w:pStyle w:val="null3"/>
        <w:outlineLvl w:val="3"/>
      </w:pPr>
      <w:r>
        <w:rPr>
          <w:sz w:val="24"/>
          <w:b/>
        </w:rPr>
        <w:t xml:space="preserve"> 2.采购代理机构信息</w:t>
      </w:r>
    </w:p>
    <w:p>
      <w:pPr>
        <w:pStyle w:val="null3"/>
        <w:ind w:firstLine="480"/>
      </w:pPr>
      <w:r>
        <w:rPr/>
        <w:t xml:space="preserve"> 名称：</w:t>
      </w:r>
      <w:r>
        <w:rPr/>
        <w:t>广州群生招标代理有限公司</w:t>
      </w:r>
    </w:p>
    <w:p>
      <w:pPr>
        <w:pStyle w:val="null3"/>
        <w:ind w:firstLine="480"/>
      </w:pPr>
      <w:r>
        <w:rPr/>
        <w:t xml:space="preserve"> 地址：</w:t>
      </w:r>
      <w:r>
        <w:rPr/>
        <w:t>梅州市梅江区江南路丰盛大厦三楼303</w:t>
      </w:r>
    </w:p>
    <w:p>
      <w:pPr>
        <w:pStyle w:val="null3"/>
        <w:ind w:firstLine="480"/>
      </w:pPr>
      <w:r>
        <w:rPr/>
        <w:t xml:space="preserve"> 联系方式：</w:t>
      </w:r>
      <w:r>
        <w:rPr/>
        <w:t>0753-2253882</w:t>
      </w:r>
    </w:p>
    <w:p>
      <w:pPr>
        <w:pStyle w:val="null3"/>
        <w:outlineLvl w:val="3"/>
      </w:pPr>
      <w:r>
        <w:rPr>
          <w:sz w:val="24"/>
          <w:b/>
        </w:rPr>
        <w:t xml:space="preserve"> 3.项目联系方式</w:t>
      </w:r>
    </w:p>
    <w:p>
      <w:pPr>
        <w:pStyle w:val="null3"/>
        <w:ind w:firstLine="480"/>
      </w:pPr>
      <w:r>
        <w:rPr/>
        <w:t xml:space="preserve"> 项目联系人：</w:t>
      </w:r>
      <w:r>
        <w:rPr/>
        <w:t>刘先生</w:t>
      </w:r>
    </w:p>
    <w:p>
      <w:pPr>
        <w:pStyle w:val="null3"/>
        <w:ind w:firstLine="480"/>
      </w:pPr>
      <w:r>
        <w:rPr/>
        <w:t xml:space="preserve"> 电话：</w:t>
      </w:r>
      <w:r>
        <w:rPr/>
        <w:t>0753-2253882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广州群生招标代理有限公司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w:t>
      </w:r>
      <w:r>
        <w:rPr>
          <w:sz w:val="21"/>
        </w:rPr>
        <w:t>说明：</w:t>
      </w:r>
    </w:p>
    <w:p>
      <w:pPr>
        <w:pStyle w:val="null3"/>
      </w:pPr>
      <w:r>
        <w:rPr>
          <w:sz w:val="21"/>
        </w:rPr>
        <w:t>（</w:t>
      </w:r>
      <w:r>
        <w:rPr>
          <w:sz w:val="21"/>
        </w:rPr>
        <w:t>1）投标人须对本项目为单位的所有标的物进行整体投标，任何只对其中一部分内容进行的投标都被视为无效投标。</w:t>
      </w:r>
    </w:p>
    <w:p>
      <w:pPr>
        <w:pStyle w:val="null3"/>
        <w:jc w:val="both"/>
      </w:pPr>
      <w:r>
        <w:rPr>
          <w:sz w:val="21"/>
        </w:rPr>
        <w:t>（</w:t>
      </w:r>
      <w:r>
        <w:rPr>
          <w:sz w:val="21"/>
        </w:rPr>
        <w:t>2）采购需求书中所述的技术规格、参数或参照的品牌、型号等仅为方便描述参考而没有限制性，不具有任何指定性及唯一性。出现的固定规格、尺寸可以偏离±5%。如出现了则默认添加“或相当于”字样，投标人可以选用替代标准，但替代标准要选用优于或相当于技术规格中要求的标准。</w:t>
      </w:r>
    </w:p>
    <w:p>
      <w:pPr>
        <w:pStyle w:val="null3"/>
        <w:jc w:val="both"/>
      </w:pPr>
      <w:r>
        <w:rPr>
          <w:sz w:val="21"/>
        </w:rPr>
        <w:t>2.采购名称：</w:t>
      </w:r>
      <w:r>
        <w:rPr>
          <w:sz w:val="21"/>
        </w:rPr>
        <w:t>嘉应学院光学农业工程平台建设采购项目（进口仪器）。</w:t>
      </w:r>
    </w:p>
    <w:p>
      <w:pPr>
        <w:pStyle w:val="null3"/>
        <w:jc w:val="left"/>
      </w:pPr>
      <w:r>
        <w:rPr>
          <w:sz w:val="21"/>
        </w:rPr>
        <w:t>3.预算总</w:t>
      </w:r>
      <w:r>
        <w:rPr>
          <w:sz w:val="21"/>
        </w:rPr>
        <w:t>金额：</w:t>
      </w:r>
      <w:r>
        <w:rPr>
          <w:sz w:val="21"/>
        </w:rPr>
        <w:t>包</w:t>
      </w:r>
      <w:r>
        <w:rPr>
          <w:sz w:val="21"/>
        </w:rPr>
        <w:t>1：900,</w:t>
      </w:r>
      <w:r>
        <w:rPr>
          <w:sz w:val="21"/>
        </w:rPr>
        <w:t>000.00元</w:t>
      </w:r>
      <w:r>
        <w:rPr>
          <w:sz w:val="21"/>
        </w:rPr>
        <w:t>；</w:t>
      </w:r>
      <w:r>
        <w:rPr>
          <w:sz w:val="21"/>
        </w:rPr>
        <w:t>包</w:t>
      </w:r>
      <w:r>
        <w:rPr>
          <w:sz w:val="21"/>
        </w:rPr>
        <w:t>2：380,000.00元</w:t>
      </w:r>
      <w:r>
        <w:rPr>
          <w:sz w:val="21"/>
        </w:rPr>
        <w:t>。</w:t>
      </w:r>
    </w:p>
    <w:p>
      <w:pPr>
        <w:pStyle w:val="null3"/>
        <w:jc w:val="both"/>
      </w:pPr>
      <w:r>
        <w:rPr>
          <w:sz w:val="21"/>
        </w:rPr>
        <w:t>4.项目内容</w:t>
      </w:r>
    </w:p>
    <w:tbl>
      <w:tblPr>
        <w:tblW w:w="0" w:type="auto"/>
        <w:tblBorders>
          <w:top w:val="none" w:color="000000" w:sz="4"/>
          <w:left w:val="none" w:color="000000" w:sz="4"/>
          <w:bottom w:val="none" w:color="000000" w:sz="4"/>
          <w:right w:val="none" w:color="000000" w:sz="4"/>
          <w:insideH w:val="none"/>
          <w:insideV w:val="none"/>
        </w:tblBorders>
      </w:tblPr>
      <w:tblGrid>
        <w:gridCol w:w="1079"/>
        <w:gridCol w:w="3397"/>
        <w:gridCol w:w="1065"/>
        <w:gridCol w:w="1698"/>
        <w:gridCol w:w="3123"/>
      </w:tblGrid>
      <w:tr>
        <w:tc>
          <w:tcPr>
            <w:tcW w:type="dxa" w:w="10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包组</w:t>
            </w:r>
            <w:r>
              <w:rPr>
                <w:sz w:val="21"/>
                <w:b/>
              </w:rPr>
              <w:t>号</w:t>
            </w:r>
          </w:p>
        </w:tc>
        <w:tc>
          <w:tcPr>
            <w:tcW w:type="dxa" w:w="3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0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6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31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最高限价（人民币</w:t>
            </w:r>
            <w:r>
              <w:rPr>
                <w:sz w:val="21"/>
                <w:b/>
              </w:rPr>
              <w:t>/元）</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傅里叶变换红外光谱仪</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900</w:t>
            </w:r>
            <w:r>
              <w:rPr>
                <w:sz w:val="21"/>
              </w:rPr>
              <w:t>,0</w:t>
            </w:r>
            <w:r>
              <w:rPr>
                <w:sz w:val="21"/>
              </w:rPr>
              <w:t>00</w:t>
            </w:r>
            <w:r>
              <w:rPr>
                <w:sz w:val="21"/>
              </w:rPr>
              <w:t>.00</w:t>
            </w:r>
          </w:p>
        </w:tc>
      </w:tr>
      <w:tr>
        <w:tc>
          <w:tcPr>
            <w:tcW w:type="dxa" w:w="10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多功能微孔板检测仪</w:t>
            </w:r>
          </w:p>
        </w:tc>
        <w:tc>
          <w:tcPr>
            <w:tcW w:type="dxa" w:w="10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380,000.00</w:t>
            </w:r>
          </w:p>
        </w:tc>
      </w:tr>
    </w:tbl>
    <w:p>
      <w:pPr>
        <w:pStyle w:val="null3"/>
        <w:jc w:val="both"/>
      </w:pPr>
      <w:r>
        <w:rPr>
          <w:sz w:val="21"/>
          <w:b/>
        </w:rPr>
        <w:t>★</w:t>
      </w:r>
      <w:r>
        <w:rPr>
          <w:sz w:val="21"/>
          <w:b/>
        </w:rPr>
        <w:t>5.</w:t>
      </w:r>
      <w:r>
        <w:rPr>
          <w:sz w:val="21"/>
          <w:b/>
        </w:rPr>
        <w:t>本</w:t>
      </w:r>
      <w:r>
        <w:rPr>
          <w:sz w:val="21"/>
          <w:b/>
        </w:rPr>
        <w:t>项目资金来源为财政专项资金，中标人应配合采购人与监管银行签订三方监管专用帐户管理协议</w:t>
      </w:r>
      <w:r>
        <w:rPr>
          <w:sz w:val="21"/>
          <w:b/>
        </w:rPr>
        <w:t>。</w:t>
      </w:r>
    </w:p>
    <w:p>
      <w:pPr>
        <w:pStyle w:val="null3"/>
      </w:pPr>
      <w:r>
        <w:rPr/>
        <w:t>采购包1（傅里叶变换红外光谱仪）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合同签订后120天内交货并完成安装调试。</w:t>
            </w:r>
          </w:p>
        </w:tc>
      </w:tr>
      <w:tr>
        <w:tc>
          <w:tcPr>
            <w:tcW w:type="dxa" w:w="4153"/>
          </w:tcPr>
          <w:p>
            <w:pPr>
              <w:pStyle w:val="null3"/>
            </w:pPr>
            <w:r>
              <w:rPr/>
              <w:t>标的提供的地点</w:t>
            </w:r>
          </w:p>
        </w:tc>
        <w:tc>
          <w:tcPr>
            <w:tcW w:type="dxa" w:w="4153"/>
          </w:tcPr>
          <w:p>
            <w:pPr>
              <w:pStyle w:val="null3"/>
            </w:pPr>
            <w:r>
              <w:rPr/>
              <w:t>梅松路嘉应学院江北校区。</w:t>
            </w:r>
          </w:p>
        </w:tc>
      </w:tr>
      <w:tr>
        <w:tc>
          <w:tcPr>
            <w:tcW w:type="dxa" w:w="4153"/>
          </w:tcPr>
          <w:p>
            <w:pPr>
              <w:pStyle w:val="null3"/>
            </w:pPr>
            <w:r>
              <w:rPr/>
              <w:t>付款方式</w:t>
            </w:r>
          </w:p>
        </w:tc>
        <w:tc>
          <w:tcPr>
            <w:tcW w:type="dxa" w:w="4153"/>
          </w:tcPr>
          <w:p>
            <w:pPr>
              <w:pStyle w:val="null3"/>
            </w:pPr>
            <w:r>
              <w:rPr/>
              <w:t>1期：支付比例30%,合同签订后5个工作日内，采购人支付合同金额的30%的预付款；</w:t>
            </w:r>
          </w:p>
          <w:p>
            <w:pPr>
              <w:pStyle w:val="null3"/>
            </w:pPr>
            <w:r>
              <w:rPr/>
              <w:t>2期：支付比例70%,中标人完成供货及安装调试经采购人试验收合格，向采购人开具合同金额等额的增值税专用发票或商业发票，采购人在10个工作日内向中标人支付合同总金额70%的合同款。 备注：中标人应向采购人提供与合同金额等额的增值税专用发票或商业发票，且收款方、合同中标人均必须与中标人名称一致。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为：①符合中华人民共和国国家安全质量标准、环保标准或行业标准；②符合招标文件和响应承诺中采购人认可的合理最佳配置、参数及各项要求；③货物来源国官方标准。 2.货物为原厂商未启封全新包装，具出厂合格证，序列号、包装箱号与出厂批号一致，并可追索查阅。所有随设备的附件必须齐全。 3.中标人应将关键主机设备的用户手册、保修手册、有关单证资料及配备件、随机工具等交付给采购人，使用操作及安全须知等重要资料应附有中文说明。 4.采购人组成验收小组按国家有关规定、规范进行验收，必要时邀请相关的专业人员或机构参与验收。因货物质量问题发生争议时，由采购人所在地质量技术监督部门鉴定。货物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收取比例：5%,说明：说明：（1）自收到中标通知书之日起5个工作日内，中标供应商向采购人提交合同总金额的5%的履约保证金。（2）履约保证金缴纳方式：转账、支票、汇票、本票、保函。（3）履约保证金在项目最终验收合格后15日内无息返还中标供应商。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报价要求，报价应包括供货方设计、安装、随机零配件、标配工具、运输保险、调试、培训、质保期服务、办理海关免税手续费用、各项税费及合同实施过程中不可预见费用等。</w:t>
            </w:r>
          </w:p>
          <w:p>
            <w:pPr>
              <w:pStyle w:val="null3"/>
            </w:pPr>
            <w:r>
              <w:rPr/>
              <w:t>供货要求，①投标人所供货物必须是制造商原装、全新、未使用过的产品，产品符合国家及该产品的出厂标准及相关认证规定，在中国范围内合法销售的产品； ②货物外观清洁，标记编号以及盘面显示等字体清晰、明确； ③产品包装均应有良好的防湿、防锈、防潮、防雨、防腐及防碰撞的措施，凡由于包装不良好造成的损失和由此产生的费用均由中标人承担。</w:t>
            </w:r>
          </w:p>
          <w:p>
            <w:pPr>
              <w:pStyle w:val="null3"/>
            </w:pPr>
            <w:r>
              <w:rPr/>
              <w:t>完工期（安装调试完成日期）， 中标人在货物到达梅松路嘉应学院江北校区指定地点后10天内完成安装调试。</w:t>
            </w:r>
          </w:p>
          <w:p>
            <w:pPr>
              <w:pStyle w:val="null3"/>
            </w:pPr>
            <w:r>
              <w:rPr/>
              <w:t>质量及售后服务要求，1.设备在验收合格后，质量保证（修）期内，凡属产品本身引起的故障，所有费用由中标人承担。设备质量保证期（简称“质保期”）为≥3年（除采购需求中有明确质保期限要求之外），质保期自设备验收合格之日起计算。 2.在保修期后，中标人可根据采购人需要对设备实行终身维修服务。在质保期内采购人如需修理设备硬件，中标人应在收到需修理硬件后7天内修复，并在修复期间，中标人应提供同型号或类似的设备硬件给采购人使用，以保证采购人的系统不至于由于设备硬件的原因而不能正常运作。 3.中标人需对仪器的维修、备件的供应、技术咨询等提供长期、可靠的服务，拥有完善的免费服务热线。</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傅里叶变换红外光谱仪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jc w:val="right"/>
            </w:pPr>
            <w:r>
              <w:rPr/>
              <w:t>900,000.00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傅里叶变换红外光谱仪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w:t>
            </w:r>
            <w:r>
              <w:rPr>
                <w:sz w:val="21"/>
              </w:rPr>
              <w:t>.红外主机：镀金光学系统，光学台可以同时安装3个检测器、3个分束器；可以同时安装中远红外光源、可见/近红外光源、拉曼光源和外光源4种光源。所有的检测器、分束器和光源都可以自动切换、自动准直，现场升级。</w:t>
            </w:r>
          </w:p>
          <w:p>
            <w:pPr>
              <w:pStyle w:val="null3"/>
              <w:jc w:val="both"/>
            </w:pPr>
            <w:r>
              <w:rPr>
                <w:sz w:val="21"/>
              </w:rPr>
              <w:t>★</w:t>
            </w:r>
            <w:r>
              <w:rPr>
                <w:sz w:val="21"/>
              </w:rPr>
              <w:t>2.</w:t>
            </w:r>
            <w:r>
              <w:rPr>
                <w:sz w:val="21"/>
              </w:rPr>
              <w:t>光谱分辨率：优于</w:t>
            </w:r>
            <w:r>
              <w:rPr>
                <w:sz w:val="21"/>
              </w:rPr>
              <w:t>0.09cm-1</w:t>
            </w:r>
            <w:r>
              <w:rPr>
                <w:sz w:val="21"/>
              </w:rPr>
              <w:t>。</w:t>
            </w:r>
          </w:p>
          <w:p>
            <w:pPr>
              <w:pStyle w:val="null3"/>
              <w:jc w:val="both"/>
            </w:pPr>
            <w:r>
              <w:rPr>
                <w:sz w:val="21"/>
              </w:rPr>
              <w:t>★</w:t>
            </w:r>
            <w:r>
              <w:rPr>
                <w:sz w:val="21"/>
              </w:rPr>
              <w:t>3.</w:t>
            </w:r>
            <w:r>
              <w:rPr>
                <w:sz w:val="21"/>
              </w:rPr>
              <w:t>干涉仪：磁浮式干涉仪，平面镜（非立体角镜）电磁驱动，具有每秒</w:t>
            </w:r>
            <w:r>
              <w:rPr>
                <w:sz w:val="21"/>
              </w:rPr>
              <w:t>不少于</w:t>
            </w:r>
            <w:r>
              <w:rPr>
                <w:sz w:val="21"/>
              </w:rPr>
              <w:t>13万次连续动态调整功能，保证性能和扫描速度，质保10年</w:t>
            </w:r>
            <w:r>
              <w:rPr>
                <w:sz w:val="21"/>
              </w:rPr>
              <w:t>。</w:t>
            </w:r>
          </w:p>
          <w:p>
            <w:pPr>
              <w:pStyle w:val="null3"/>
              <w:jc w:val="both"/>
            </w:pPr>
            <w:r>
              <w:rPr>
                <w:sz w:val="21"/>
              </w:rPr>
              <w:t>▲</w:t>
            </w:r>
            <w:r>
              <w:rPr>
                <w:sz w:val="21"/>
              </w:rPr>
              <w:t>4.</w:t>
            </w:r>
            <w:r>
              <w:rPr>
                <w:sz w:val="21"/>
              </w:rPr>
              <w:t>光谱范围：</w:t>
            </w:r>
            <w:r>
              <w:rPr>
                <w:sz w:val="21"/>
              </w:rPr>
              <w:t>7800-350cm-1 ，可扩展至28,000-10cm-1（包含近、中、远红外波段）</w:t>
            </w:r>
            <w:r>
              <w:rPr>
                <w:sz w:val="21"/>
              </w:rPr>
              <w:t>。</w:t>
            </w:r>
          </w:p>
          <w:p>
            <w:pPr>
              <w:pStyle w:val="null3"/>
              <w:jc w:val="both"/>
            </w:pPr>
            <w:r>
              <w:rPr>
                <w:sz w:val="21"/>
              </w:rPr>
              <w:t>5.</w:t>
            </w:r>
            <w:r>
              <w:rPr>
                <w:sz w:val="21"/>
              </w:rPr>
              <w:t>信噪比：优于</w:t>
            </w:r>
            <w:r>
              <w:rPr>
                <w:sz w:val="21"/>
              </w:rPr>
              <w:t>65000：1（峰-峰值，4cm-1 分辨率，1分钟扫描，DTGS检测器）</w:t>
            </w:r>
          </w:p>
          <w:p>
            <w:pPr>
              <w:pStyle w:val="null3"/>
              <w:jc w:val="both"/>
            </w:pPr>
            <w:r>
              <w:rPr>
                <w:sz w:val="21"/>
              </w:rPr>
              <w:t>6.</w:t>
            </w:r>
            <w:r>
              <w:rPr>
                <w:sz w:val="21"/>
              </w:rPr>
              <w:t>红外光源：高能量长寿命模式中远红外光源及白光光源，更换无需打开光学台。</w:t>
            </w:r>
          </w:p>
          <w:p>
            <w:pPr>
              <w:pStyle w:val="null3"/>
              <w:jc w:val="both"/>
            </w:pPr>
            <w:r>
              <w:rPr>
                <w:sz w:val="21"/>
              </w:rPr>
              <w:t>7.</w:t>
            </w:r>
            <w:r>
              <w:rPr>
                <w:sz w:val="21"/>
              </w:rPr>
              <w:t>分束器：涂锗的溴化钾分束器（</w:t>
            </w:r>
            <w:r>
              <w:rPr>
                <w:sz w:val="21"/>
              </w:rPr>
              <w:t>7800 cm-1 - 350 cm-1）</w:t>
            </w:r>
            <w:r>
              <w:rPr>
                <w:sz w:val="21"/>
              </w:rPr>
              <w:t>。</w:t>
            </w:r>
          </w:p>
          <w:p>
            <w:pPr>
              <w:pStyle w:val="null3"/>
              <w:jc w:val="both"/>
            </w:pPr>
            <w:r>
              <w:rPr>
                <w:sz w:val="21"/>
              </w:rPr>
              <w:t>8.</w:t>
            </w:r>
            <w:r>
              <w:rPr>
                <w:sz w:val="21"/>
              </w:rPr>
              <w:t>检测器：同时配置</w:t>
            </w:r>
            <w:r>
              <w:rPr>
                <w:sz w:val="21"/>
              </w:rPr>
              <w:t>DLaTGS检测器（12500 cm-1 - 350 cm-1）和MCT检测器（11700 cm-1 - 600 cm-1），软件切换使用</w:t>
            </w:r>
            <w:r>
              <w:rPr>
                <w:sz w:val="21"/>
              </w:rPr>
              <w:t>。</w:t>
            </w:r>
          </w:p>
          <w:p>
            <w:pPr>
              <w:pStyle w:val="null3"/>
              <w:jc w:val="both"/>
            </w:pPr>
            <w:r>
              <w:rPr>
                <w:sz w:val="21"/>
              </w:rPr>
              <w:t>9.</w:t>
            </w:r>
            <w:r>
              <w:rPr>
                <w:sz w:val="21"/>
              </w:rPr>
              <w:t>激光器：配置</w:t>
            </w:r>
            <w:r>
              <w:rPr>
                <w:sz w:val="21"/>
              </w:rPr>
              <w:t>632nmHe-Ne激光器用于仪器的校准，质保5年</w:t>
            </w:r>
            <w:r>
              <w:rPr>
                <w:sz w:val="21"/>
              </w:rPr>
              <w:t>。</w:t>
            </w:r>
          </w:p>
          <w:p>
            <w:pPr>
              <w:pStyle w:val="null3"/>
              <w:jc w:val="both"/>
            </w:pPr>
            <w:r>
              <w:rPr>
                <w:sz w:val="21"/>
              </w:rPr>
              <w:t>10.</w:t>
            </w:r>
            <w:r>
              <w:rPr>
                <w:sz w:val="21"/>
              </w:rPr>
              <w:t>光阑：计算机控制的连续可变换的光阑</w:t>
            </w:r>
            <w:r>
              <w:rPr>
                <w:sz w:val="21"/>
              </w:rPr>
              <w:t>。</w:t>
            </w:r>
          </w:p>
          <w:p>
            <w:pPr>
              <w:pStyle w:val="null3"/>
              <w:jc w:val="both"/>
            </w:pPr>
            <w:r>
              <w:rPr>
                <w:sz w:val="21"/>
              </w:rPr>
              <w:t>11.</w:t>
            </w:r>
            <w:r>
              <w:rPr>
                <w:sz w:val="21"/>
              </w:rPr>
              <w:t>波数精度：</w:t>
            </w:r>
            <w:r>
              <w:rPr>
                <w:sz w:val="21"/>
              </w:rPr>
              <w:t>0.005cm-1</w:t>
            </w:r>
            <w:r>
              <w:rPr>
                <w:sz w:val="21"/>
              </w:rPr>
              <w:t>。</w:t>
            </w:r>
          </w:p>
          <w:p>
            <w:pPr>
              <w:pStyle w:val="null3"/>
              <w:jc w:val="both"/>
            </w:pPr>
            <w:r>
              <w:rPr>
                <w:sz w:val="21"/>
              </w:rPr>
              <w:t>▲</w:t>
            </w:r>
            <w:r>
              <w:rPr>
                <w:sz w:val="21"/>
              </w:rPr>
              <w:t xml:space="preserve">12. </w:t>
            </w:r>
            <w:r>
              <w:rPr>
                <w:sz w:val="21"/>
              </w:rPr>
              <w:t>ASTM线性度（ASTME1421方法）：小于0.07%（使用3 mil Polystyrene，4cm-1 分辨率）</w:t>
            </w:r>
            <w:r>
              <w:rPr>
                <w:sz w:val="21"/>
              </w:rPr>
              <w:t>。</w:t>
            </w:r>
          </w:p>
          <w:p>
            <w:pPr>
              <w:pStyle w:val="null3"/>
              <w:jc w:val="both"/>
            </w:pPr>
            <w:r>
              <w:rPr>
                <w:sz w:val="21"/>
              </w:rPr>
              <w:t>13.</w:t>
            </w:r>
            <w:r>
              <w:rPr>
                <w:sz w:val="21"/>
              </w:rPr>
              <w:t>快速扫描：不少于</w:t>
            </w:r>
            <w:r>
              <w:rPr>
                <w:sz w:val="21"/>
              </w:rPr>
              <w:t>65张谱图/秒（@16 cm-1分辨率）</w:t>
            </w:r>
            <w:r>
              <w:rPr>
                <w:sz w:val="21"/>
              </w:rPr>
              <w:t>。</w:t>
            </w:r>
          </w:p>
          <w:p>
            <w:pPr>
              <w:pStyle w:val="null3"/>
              <w:jc w:val="both"/>
            </w:pPr>
            <w:r>
              <w:rPr>
                <w:sz w:val="21"/>
              </w:rPr>
              <w:t>14.</w:t>
            </w:r>
            <w:r>
              <w:rPr>
                <w:sz w:val="21"/>
              </w:rPr>
              <w:t>系统验证：</w:t>
            </w:r>
            <w:r>
              <w:rPr>
                <w:sz w:val="21"/>
              </w:rPr>
              <w:t>NG-11玻璃片用于检测器线性测试，1.5mil厚的NIST可溯源PS薄膜，认证轮上必须标有序列号和数据失效日期</w:t>
            </w:r>
            <w:r>
              <w:rPr>
                <w:sz w:val="21"/>
              </w:rPr>
              <w:t>。</w:t>
            </w:r>
          </w:p>
          <w:p>
            <w:pPr>
              <w:pStyle w:val="null3"/>
              <w:jc w:val="both"/>
            </w:pPr>
            <w:r>
              <w:rPr>
                <w:sz w:val="21"/>
              </w:rPr>
              <w:t>15.</w:t>
            </w:r>
            <w:r>
              <w:rPr>
                <w:sz w:val="21"/>
              </w:rPr>
              <w:t>联用扩展功能：具备多联机功能，可以与气相色谱、红外显微镜、热分析、拉曼光谱模块、流变仪等联机；可选外接独立近红外模块和独立</w:t>
            </w:r>
            <w:r>
              <w:rPr>
                <w:sz w:val="21"/>
              </w:rPr>
              <w:t>ATR模块，无需占用主样品仓</w:t>
            </w:r>
            <w:r>
              <w:rPr>
                <w:sz w:val="21"/>
              </w:rPr>
              <w:t>。</w:t>
            </w:r>
          </w:p>
          <w:p>
            <w:pPr>
              <w:pStyle w:val="null3"/>
              <w:jc w:val="both"/>
            </w:pPr>
            <w:r>
              <w:rPr>
                <w:sz w:val="21"/>
              </w:rPr>
              <w:t>16.</w:t>
            </w:r>
            <w:r>
              <w:rPr>
                <w:sz w:val="21"/>
              </w:rPr>
              <w:t>干燥密封系统：光学台配置湿度指示，样品仓两侧配备防雾化镀层的红外透射密封窗片</w:t>
            </w:r>
            <w:r>
              <w:rPr>
                <w:sz w:val="21"/>
              </w:rPr>
              <w:t>。</w:t>
            </w:r>
          </w:p>
          <w:p>
            <w:pPr>
              <w:pStyle w:val="null3"/>
              <w:jc w:val="both"/>
            </w:pPr>
            <w:r>
              <w:rPr>
                <w:sz w:val="21"/>
              </w:rPr>
              <w:t>17.</w:t>
            </w:r>
            <w:r>
              <w:rPr>
                <w:sz w:val="21"/>
              </w:rPr>
              <w:t>数据接口：</w:t>
            </w:r>
            <w:r>
              <w:rPr>
                <w:sz w:val="21"/>
              </w:rPr>
              <w:t>USB2.0标准计算机与仪器通讯接口</w:t>
            </w:r>
            <w:r>
              <w:rPr>
                <w:sz w:val="21"/>
              </w:rPr>
              <w:t>。</w:t>
            </w:r>
          </w:p>
          <w:p>
            <w:pPr>
              <w:pStyle w:val="null3"/>
              <w:jc w:val="both"/>
            </w:pPr>
            <w:r>
              <w:rPr>
                <w:sz w:val="21"/>
              </w:rPr>
              <w:t>18.</w:t>
            </w:r>
            <w:r>
              <w:rPr>
                <w:sz w:val="21"/>
              </w:rPr>
              <w:t>软件必须完全与</w:t>
            </w:r>
            <w:r>
              <w:rPr>
                <w:sz w:val="21"/>
              </w:rPr>
              <w:t>Windows 10 (32-bit and 64-bit)专业版兼容，功能包括数据采集、数据处理、谱库检索、谱图解析等。要求全部汉化，可用中文对谱图进行标注。实时显示系统当前所处的状态，并实时给出主要元器件的电流、电压、温度值，指示出故障问题并指导使用者如何解决故障问题。</w:t>
            </w:r>
          </w:p>
          <w:p>
            <w:pPr>
              <w:pStyle w:val="null3"/>
              <w:jc w:val="both"/>
            </w:pPr>
            <w:r>
              <w:rPr>
                <w:sz w:val="21"/>
              </w:rPr>
              <w:t>19.</w:t>
            </w:r>
            <w:r>
              <w:rPr>
                <w:sz w:val="21"/>
              </w:rPr>
              <w:t>高灵敏度谱图鉴别软件：内置高精度算法，具有高精度识别功能，无需模型可以鉴别药物的不同晶型、不同种类的天然产物、组分含量不同的药物等。</w:t>
            </w:r>
          </w:p>
          <w:p>
            <w:pPr>
              <w:pStyle w:val="null3"/>
              <w:jc w:val="both"/>
            </w:pPr>
            <w:r>
              <w:rPr>
                <w:sz w:val="21"/>
              </w:rPr>
              <w:t>20.</w:t>
            </w:r>
            <w:r>
              <w:rPr>
                <w:sz w:val="21"/>
              </w:rPr>
              <w:t xml:space="preserve"> </w:t>
            </w:r>
            <w:r>
              <w:rPr>
                <w:sz w:val="21"/>
              </w:rPr>
              <w:t>ATR高级校正功能：配置不同晶体和入射角度ATR附件的各种校正模型，可精确校正ATR检测对光谱的峰强、位移以及非极化的影响，使ATR谱图与透过谱图达到优于97%最佳匹配度。</w:t>
            </w:r>
          </w:p>
          <w:p>
            <w:pPr>
              <w:pStyle w:val="null3"/>
              <w:jc w:val="both"/>
            </w:pPr>
            <w:r>
              <w:rPr>
                <w:sz w:val="21"/>
              </w:rPr>
              <w:t>21.</w:t>
            </w:r>
            <w:r>
              <w:rPr>
                <w:sz w:val="21"/>
              </w:rPr>
              <w:t>混合物分析软件及红外谱图库：包括</w:t>
            </w:r>
            <w:r>
              <w:rPr>
                <w:sz w:val="21"/>
              </w:rPr>
              <w:t>3万张以上正版高分辨率红外谱图库（包含高级材料分析红外标准数据库、高分子添加剂和增塑剂数据库、高分子和增塑剂ATR数据库、毒品数据库、综合法庭数据库、无机数据库、蒸汽相数据库等），用户也可自行添加谱库，自动实现混合物中各个组分的定性和半定量分析。</w:t>
            </w:r>
          </w:p>
          <w:p>
            <w:pPr>
              <w:pStyle w:val="null3"/>
              <w:jc w:val="both"/>
            </w:pPr>
            <w:r>
              <w:rPr>
                <w:sz w:val="21"/>
              </w:rPr>
              <w:t>22.</w:t>
            </w:r>
            <w:r>
              <w:rPr>
                <w:sz w:val="21"/>
              </w:rPr>
              <w:t>智能型透射测样附件，</w:t>
            </w:r>
            <w:r>
              <w:rPr>
                <w:sz w:val="21"/>
              </w:rPr>
              <w:t>1套</w:t>
            </w:r>
            <w:r>
              <w:rPr>
                <w:sz w:val="21"/>
              </w:rPr>
              <w:t>。</w:t>
            </w:r>
          </w:p>
          <w:p>
            <w:pPr>
              <w:pStyle w:val="null3"/>
              <w:jc w:val="both"/>
            </w:pPr>
            <w:r>
              <w:rPr>
                <w:sz w:val="21"/>
              </w:rPr>
              <w:t>23.</w:t>
            </w:r>
            <w:r>
              <w:rPr>
                <w:sz w:val="21"/>
              </w:rPr>
              <w:t>智能通用</w:t>
            </w:r>
            <w:r>
              <w:rPr>
                <w:sz w:val="21"/>
              </w:rPr>
              <w:t>ATR采样附件（含锡化锌晶体），1套</w:t>
            </w:r>
            <w:r>
              <w:rPr>
                <w:sz w:val="21"/>
              </w:rPr>
              <w:t>。</w:t>
            </w:r>
          </w:p>
          <w:p>
            <w:pPr>
              <w:pStyle w:val="null3"/>
              <w:jc w:val="both"/>
            </w:pPr>
            <w:r>
              <w:rPr>
                <w:sz w:val="21"/>
              </w:rPr>
              <w:t>24.</w:t>
            </w:r>
            <w:r>
              <w:rPr>
                <w:sz w:val="21"/>
              </w:rPr>
              <w:t xml:space="preserve"> </w:t>
            </w:r>
            <w:r>
              <w:rPr>
                <w:sz w:val="21"/>
              </w:rPr>
              <w:t>DTGS检测器，1套</w:t>
            </w:r>
            <w:r>
              <w:rPr>
                <w:sz w:val="21"/>
              </w:rPr>
              <w:t>。</w:t>
            </w:r>
          </w:p>
          <w:p>
            <w:pPr>
              <w:pStyle w:val="null3"/>
              <w:jc w:val="both"/>
            </w:pPr>
            <w:r>
              <w:rPr>
                <w:sz w:val="21"/>
              </w:rPr>
              <w:t>25.</w:t>
            </w:r>
            <w:r>
              <w:rPr>
                <w:sz w:val="21"/>
              </w:rPr>
              <w:t xml:space="preserve"> </w:t>
            </w:r>
            <w:r>
              <w:rPr>
                <w:sz w:val="21"/>
              </w:rPr>
              <w:t>MCT检测器，1套</w:t>
            </w:r>
            <w:r>
              <w:rPr>
                <w:sz w:val="21"/>
              </w:rPr>
              <w:t>。</w:t>
            </w:r>
          </w:p>
          <w:p>
            <w:pPr>
              <w:pStyle w:val="null3"/>
              <w:jc w:val="both"/>
            </w:pPr>
            <w:r>
              <w:rPr>
                <w:sz w:val="21"/>
              </w:rPr>
              <w:t>26.</w:t>
            </w:r>
            <w:r>
              <w:rPr>
                <w:sz w:val="21"/>
              </w:rPr>
              <w:t xml:space="preserve"> </w:t>
            </w:r>
            <w:r>
              <w:rPr>
                <w:sz w:val="21"/>
              </w:rPr>
              <w:t>1套固体、液体制样工具包：包含12吨压片机、13mm压片模具、玛瑙研钵、样品勺、溴化钾碎晶、通用磁性样品架、红外烤灯、液体池及溴化钾窗片，1套</w:t>
            </w:r>
          </w:p>
          <w:p>
            <w:pPr>
              <w:pStyle w:val="null3"/>
              <w:jc w:val="both"/>
            </w:pPr>
            <w:r>
              <w:rPr>
                <w:sz w:val="21"/>
              </w:rPr>
              <w:t>27.</w:t>
            </w:r>
            <w:r>
              <w:rPr>
                <w:sz w:val="21"/>
              </w:rPr>
              <w:t>原位漫反射池，一套</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采购包2（多功能微孔板检测仪）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合同签订后120日内交货且安装调试完毕并交付使用。</w:t>
            </w:r>
          </w:p>
        </w:tc>
      </w:tr>
      <w:tr>
        <w:tc>
          <w:tcPr>
            <w:tcW w:type="dxa" w:w="4153"/>
          </w:tcPr>
          <w:p>
            <w:pPr>
              <w:pStyle w:val="null3"/>
            </w:pPr>
            <w:r>
              <w:rPr/>
              <w:t>标的提供的地点</w:t>
            </w:r>
          </w:p>
        </w:tc>
        <w:tc>
          <w:tcPr>
            <w:tcW w:type="dxa" w:w="4153"/>
          </w:tcPr>
          <w:p>
            <w:pPr>
              <w:pStyle w:val="null3"/>
            </w:pPr>
            <w:r>
              <w:rPr/>
              <w:t>梅松路嘉应学院江北校区</w:t>
            </w:r>
          </w:p>
        </w:tc>
      </w:tr>
      <w:tr>
        <w:tc>
          <w:tcPr>
            <w:tcW w:type="dxa" w:w="4153"/>
          </w:tcPr>
          <w:p>
            <w:pPr>
              <w:pStyle w:val="null3"/>
            </w:pPr>
            <w:r>
              <w:rPr/>
              <w:t>付款方式</w:t>
            </w:r>
          </w:p>
        </w:tc>
        <w:tc>
          <w:tcPr>
            <w:tcW w:type="dxa" w:w="4153"/>
          </w:tcPr>
          <w:p>
            <w:pPr>
              <w:pStyle w:val="null3"/>
            </w:pPr>
            <w:r>
              <w:rPr/>
              <w:t>1期：支付比例30%,合同签订后5个工作日内，采购人支付合同金额的30%的预付款；</w:t>
            </w:r>
          </w:p>
          <w:p>
            <w:pPr>
              <w:pStyle w:val="null3"/>
            </w:pPr>
            <w:r>
              <w:rPr/>
              <w:t>2期：支付比例70%,中标人完成供货及安装调试经采购人试验收合格，向采购人开具合同金额等额的增值税专用发票或商业发票，采购人在10个工作日内向中标人支付合同总金额70%的合同款。 备注：中标人应向采购人提供与合同金额等额的增值税专用发票或商业发票，且收款方、合同中标人均必须与中标人名称一致。</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1期：1.中标人应在采购人规定的时间内将全部产品安装、调试完毕，提供给采购人正常使用，并免费提供使用说明书及有关产品使用和管理的培训。 2.免费提供培训材料及所培训内容。 3.培训地点：梅松路嘉应学院江北校区。 4. 时间：培训时间不少于2场，并提供操作演示视频。 5.内容：产品的基本原理、结构、基本操作及维护知识，并指导用户进行操作，直到采购人使用人员可独立进行操作为止。</w:t>
            </w:r>
          </w:p>
        </w:tc>
      </w:tr>
      <w:tr>
        <w:tc>
          <w:tcPr>
            <w:tcW w:type="dxa" w:w="4153"/>
          </w:tcPr>
          <w:p>
            <w:pPr>
              <w:pStyle w:val="null3"/>
            </w:pPr>
            <w:r>
              <w:rPr/>
              <w:t>履约保证金</w:t>
            </w:r>
          </w:p>
        </w:tc>
        <w:tc>
          <w:tcPr>
            <w:tcW w:type="dxa" w:w="4153"/>
          </w:tcPr>
          <w:p>
            <w:pPr>
              <w:pStyle w:val="null3"/>
            </w:pPr>
            <w:r>
              <w:rPr/>
              <w:t>收取比例：5%,说明：说明：（1）自收到中标通知书之日起5个工作日内，中标供应商向采购人提交合同总金额的5%的履约保证金。（2）履约保证金缴纳方式：转账、支票、汇票、本票、保函。（3）履约保证金在项目最终验收合格后15日内无息返还中标供应商。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供货要求， 按照用户指定的供货地点按时按质按量进行供货，满足用户技术标准及设备使用要求，如所供产品出现不及时情况，由供货商承担相应责任并接受用户作出的处理。</w:t>
            </w:r>
          </w:p>
          <w:p>
            <w:pPr>
              <w:pStyle w:val="null3"/>
            </w:pPr>
            <w:r>
              <w:rPr/>
              <w:t>报价要求，投标报价应包含合同项下软硬件设备的购置、安装、调试、检测、保险、税金、培训、办理海关免税手续费用、售后服务、以及招标文件中要求投标人提供的专项服务等一切费用。</w:t>
            </w:r>
          </w:p>
          <w:p>
            <w:pPr>
              <w:pStyle w:val="null3"/>
            </w:pPr>
            <w:r>
              <w:rPr/>
              <w:t>经验要求，提供售后服务的工程师应经过设备生产商培训或认确具备相应的售后服务能力。</w:t>
            </w:r>
          </w:p>
          <w:p>
            <w:pPr>
              <w:pStyle w:val="null3"/>
            </w:pPr>
            <w:r>
              <w:rPr/>
              <w:t>质保期（服务期），产品的质保期为≥3年，质保期内，凡因正常使用出现质量问题，投标人应提供免费维修或咨询等服务，承担因此产生的一切费用。质保期结束后，中标人仍可根据采购人需要对货物提供终生维修服务或对服务提供咨询服务，只收取配件成本或服务成本。</w:t>
            </w:r>
          </w:p>
          <w:p>
            <w:pPr>
              <w:pStyle w:val="null3"/>
            </w:pPr>
            <w:r>
              <w:rPr/>
              <w:t>售后服务，1.对采购人的服务通知，中标人在接报后15分钟内响应，12小时内到达现场，48小时内处理完毕。若在48小时内仍未能有效解决，中标人须免费提供同相同的设备予采购人临时使用； 2.质保期内中标人对所提供设备免费安装、调试、数据对接、维护、升级和数据更新，硬件设备实行包修、包换、包退、包维护保养的免费上门服务，期满后可同时提供优惠价格的终身有偿维修保养服务。</w:t>
            </w:r>
          </w:p>
          <w:p>
            <w:pPr>
              <w:pStyle w:val="null3"/>
            </w:pPr>
            <w:r>
              <w:rPr/>
              <w:t>其它要求，1.安全标准：符合国家、地方和行业的相关政策、法规。 2.项目的实质性要求：按招标文件要求实施。 3.合同的实质性条款：采购人与中标人的名称和住所、标的、数量、质量、价款或者报酬、履行期限及地点 和方式、验收要求、违约责任、解决争议的方法等内容。 4.法律法规规定的强制性标准：无。</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多功能微孔板检测仪</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380,000.00</w:t>
            </w:r>
          </w:p>
        </w:tc>
        <w:tc>
          <w:tcPr>
            <w:tcW w:type="dxa" w:w="831"/>
          </w:tcPr>
          <w:p>
            <w:pPr>
              <w:pStyle w:val="null3"/>
              <w:jc w:val="right"/>
            </w:pPr>
            <w:r>
              <w:rPr/>
              <w:t>380,000.00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多功能微孔板检测仪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★1.功能：支持紫外-可见吸收光，顶部及底部荧光，时间分辨荧光，荧光共振能量转移，荧光光谱扫描，化学发光，发光光谱扫描，梯度控温，三维振荡等</w:t>
            </w:r>
            <w:r>
              <w:rPr>
                <w:sz w:val="21"/>
              </w:rPr>
              <w:t>。</w:t>
            </w:r>
          </w:p>
          <w:p>
            <w:pPr>
              <w:pStyle w:val="null3"/>
              <w:jc w:val="both"/>
            </w:pPr>
            <w:r>
              <w:rPr>
                <w:sz w:val="21"/>
              </w:rPr>
              <w:t>2.光路设计：高精度的四光栅光路，可本地直接升级拓展高效灵敏的滤光片-二相色镜光路，气体控制模块用于活细胞分析。</w:t>
            </w:r>
          </w:p>
          <w:p>
            <w:pPr>
              <w:pStyle w:val="null3"/>
              <w:jc w:val="both"/>
            </w:pPr>
            <w:r>
              <w:rPr>
                <w:sz w:val="21"/>
              </w:rPr>
              <w:t>3.光源：高能氙灯，光源能量可根据样品信号强度进行调整，有低、中、高三种能量强度可选。</w:t>
            </w:r>
          </w:p>
          <w:p>
            <w:pPr>
              <w:pStyle w:val="null3"/>
              <w:jc w:val="both"/>
            </w:pPr>
            <w:r>
              <w:rPr>
                <w:sz w:val="21"/>
              </w:rPr>
              <w:t>4.检测器：光电二极管(PDT)/低噪音光电倍增管（PMT）</w:t>
            </w:r>
            <w:r>
              <w:rPr>
                <w:sz w:val="21"/>
              </w:rPr>
              <w:t>。</w:t>
            </w:r>
          </w:p>
          <w:p>
            <w:pPr>
              <w:pStyle w:val="null3"/>
              <w:jc w:val="both"/>
            </w:pPr>
            <w:r>
              <w:rPr>
                <w:sz w:val="21"/>
              </w:rPr>
              <w:t>5.全波长扫描功能：光吸收、荧光强度 (FI)、时间延迟扫描 (TRF)、化学发光。</w:t>
            </w:r>
          </w:p>
          <w:p>
            <w:pPr>
              <w:pStyle w:val="null3"/>
              <w:jc w:val="both"/>
            </w:pPr>
            <w:r>
              <w:rPr>
                <w:sz w:val="21"/>
              </w:rPr>
              <w:t>6.振荡功能：线性，轨道，双轨道</w:t>
            </w:r>
            <w:r>
              <w:rPr>
                <w:sz w:val="21"/>
              </w:rPr>
              <w:t>。</w:t>
            </w:r>
          </w:p>
          <w:p>
            <w:pPr>
              <w:pStyle w:val="null3"/>
              <w:jc w:val="both"/>
            </w:pPr>
            <w:r>
              <w:rPr>
                <w:sz w:val="21"/>
              </w:rPr>
              <w:t>7.温控范围：室温+4℃至45℃，±0.2 °C （ @37 °C）</w:t>
            </w:r>
            <w:r>
              <w:rPr>
                <w:sz w:val="21"/>
              </w:rPr>
              <w:t>。</w:t>
            </w:r>
          </w:p>
          <w:p>
            <w:pPr>
              <w:pStyle w:val="null3"/>
              <w:jc w:val="both"/>
            </w:pPr>
            <w:r>
              <w:rPr>
                <w:sz w:val="21"/>
              </w:rPr>
              <w:t>▲8. 梯度温控：可以对检测板上下设置差异温度，有效防止凝集现象产生</w:t>
            </w:r>
            <w:r>
              <w:rPr>
                <w:sz w:val="21"/>
              </w:rPr>
              <w:t>。</w:t>
            </w:r>
          </w:p>
          <w:p>
            <w:pPr>
              <w:pStyle w:val="null3"/>
              <w:jc w:val="both"/>
            </w:pPr>
            <w:r>
              <w:rPr>
                <w:sz w:val="21"/>
              </w:rPr>
              <w:t>▲9.吸收光功能：230-999 nm, 1 nm 步进；OD分辨率：≤0.0001 OD；测量范围：0-4.0 OD</w:t>
            </w:r>
            <w:r>
              <w:rPr>
                <w:sz w:val="21"/>
              </w:rPr>
              <w:t>。</w:t>
            </w:r>
          </w:p>
          <w:p>
            <w:pPr>
              <w:pStyle w:val="null3"/>
              <w:jc w:val="both"/>
            </w:pPr>
            <w:r>
              <w:rPr>
                <w:sz w:val="21"/>
              </w:rPr>
              <w:t>▲10. 检测速度: 96孔板≤11秒；384孔板≤22秒</w:t>
            </w:r>
            <w:r>
              <w:rPr>
                <w:sz w:val="21"/>
              </w:rPr>
              <w:t>。</w:t>
            </w:r>
          </w:p>
          <w:p>
            <w:pPr>
              <w:pStyle w:val="null3"/>
              <w:jc w:val="both"/>
            </w:pPr>
            <w:r>
              <w:rPr>
                <w:sz w:val="21"/>
              </w:rPr>
              <w:t>11.检测模式：终点法，动力学法，波长扫描和微孔孔域扫描</w:t>
            </w:r>
            <w:r>
              <w:rPr>
                <w:sz w:val="21"/>
              </w:rPr>
              <w:t>。</w:t>
            </w:r>
          </w:p>
          <w:p>
            <w:pPr>
              <w:pStyle w:val="null3"/>
              <w:jc w:val="both"/>
            </w:pPr>
            <w:r>
              <w:rPr>
                <w:sz w:val="21"/>
              </w:rPr>
              <w:t>12.OD 准确性： ≤ 1% @ 2.0 OD；OD 重复性： ≤ 0.5% @ 2.0 OD</w:t>
            </w:r>
            <w:r>
              <w:rPr>
                <w:sz w:val="21"/>
              </w:rPr>
              <w:t>。</w:t>
            </w:r>
          </w:p>
          <w:p>
            <w:pPr>
              <w:pStyle w:val="null3"/>
              <w:jc w:val="both"/>
            </w:pPr>
            <w:r>
              <w:rPr>
                <w:sz w:val="21"/>
              </w:rPr>
              <w:t>13.光路径校正：具备光路径长度校正功能，可将微孔板光路径长度转化为标准的1cm路径长度，校正误差，无须标准曲线即可准确定量</w:t>
            </w:r>
            <w:r>
              <w:rPr>
                <w:sz w:val="21"/>
              </w:rPr>
              <w:t>。</w:t>
            </w:r>
          </w:p>
          <w:p>
            <w:pPr>
              <w:pStyle w:val="null3"/>
              <w:jc w:val="both"/>
            </w:pPr>
            <w:r>
              <w:rPr>
                <w:sz w:val="21"/>
              </w:rPr>
              <w:t>14. 荧光波长选择：四光栅 (顶/底部)</w:t>
            </w:r>
            <w:r>
              <w:rPr>
                <w:sz w:val="21"/>
              </w:rPr>
              <w:t>。</w:t>
            </w:r>
          </w:p>
          <w:p>
            <w:pPr>
              <w:pStyle w:val="null3"/>
              <w:jc w:val="both"/>
            </w:pPr>
            <w:r>
              <w:rPr>
                <w:sz w:val="21"/>
              </w:rPr>
              <w:t>15. 带宽：激发16nm，发射16nm</w:t>
            </w:r>
            <w:r>
              <w:rPr>
                <w:sz w:val="21"/>
              </w:rPr>
              <w:t>。</w:t>
            </w:r>
          </w:p>
          <w:p>
            <w:pPr>
              <w:pStyle w:val="null3"/>
              <w:jc w:val="both"/>
            </w:pPr>
            <w:r>
              <w:rPr>
                <w:sz w:val="21"/>
              </w:rPr>
              <w:t>▲16.荧光灵敏度：顶部≤0.25 pM 荧光素 ( 0.025 fmol/孔 384孔板 )，底部：≤4pM 荧光素 ( 0.4fmol/孔 384孔板 )</w:t>
            </w:r>
            <w:r>
              <w:rPr>
                <w:sz w:val="21"/>
              </w:rPr>
              <w:t>。</w:t>
            </w:r>
          </w:p>
          <w:p>
            <w:pPr>
              <w:pStyle w:val="null3"/>
              <w:jc w:val="both"/>
            </w:pPr>
            <w:r>
              <w:rPr>
                <w:sz w:val="21"/>
              </w:rPr>
              <w:t>17.荧光检测范围：250-850nm</w:t>
            </w:r>
          </w:p>
          <w:p>
            <w:pPr>
              <w:pStyle w:val="null3"/>
              <w:jc w:val="both"/>
            </w:pPr>
            <w:r>
              <w:rPr>
                <w:sz w:val="21"/>
              </w:rPr>
              <w:t>18.荧光光谱扫描：可进行激发光及发射光扫描，1nm步进，绘制扫描曲线，确定荧光光谱特性</w:t>
            </w:r>
            <w:r>
              <w:rPr>
                <w:sz w:val="21"/>
              </w:rPr>
              <w:t>。</w:t>
            </w:r>
          </w:p>
          <w:p>
            <w:pPr>
              <w:pStyle w:val="null3"/>
              <w:jc w:val="both"/>
            </w:pPr>
            <w:r>
              <w:rPr>
                <w:sz w:val="21"/>
              </w:rPr>
              <w:t>19. 时间分辨荧光灵敏度：≤Eu 1.2 pM  ( 120 amol/孔384孔板 )</w:t>
            </w:r>
            <w:r>
              <w:rPr>
                <w:sz w:val="21"/>
              </w:rPr>
              <w:t>。</w:t>
            </w:r>
          </w:p>
          <w:p>
            <w:pPr>
              <w:pStyle w:val="null3"/>
              <w:jc w:val="both"/>
            </w:pPr>
            <w:r>
              <w:rPr>
                <w:sz w:val="21"/>
              </w:rPr>
              <w:t>20. 数据收集延迟时间：1-16000μsec；数据采集时间：20-16000μsec</w:t>
            </w:r>
          </w:p>
          <w:p>
            <w:pPr>
              <w:pStyle w:val="null3"/>
              <w:jc w:val="both"/>
            </w:pPr>
            <w:r>
              <w:rPr>
                <w:sz w:val="21"/>
              </w:rPr>
              <w:t>21.发光波长范围：300-700 nm</w:t>
            </w:r>
            <w:r>
              <w:rPr>
                <w:sz w:val="21"/>
              </w:rPr>
              <w:t>。</w:t>
            </w:r>
          </w:p>
          <w:p>
            <w:pPr>
              <w:pStyle w:val="null3"/>
              <w:jc w:val="both"/>
            </w:pPr>
            <w:r>
              <w:rPr>
                <w:sz w:val="21"/>
              </w:rPr>
              <w:t>22.发光灵敏度：≤10 amol /孔 ATP闪光分析 ( 96孔 )</w:t>
            </w:r>
            <w:r>
              <w:rPr>
                <w:sz w:val="21"/>
              </w:rPr>
              <w:t>。</w:t>
            </w:r>
          </w:p>
          <w:p>
            <w:pPr>
              <w:pStyle w:val="null3"/>
              <w:jc w:val="both"/>
            </w:pPr>
            <w:r>
              <w:rPr>
                <w:sz w:val="21"/>
              </w:rPr>
              <w:t>23. 探头自动扫描：探头高度可在0-16mm范围内进行自动扫描，选择最佳检测探头高度。</w:t>
            </w:r>
          </w:p>
          <w:p>
            <w:pPr>
              <w:pStyle w:val="null3"/>
              <w:jc w:val="both"/>
            </w:pPr>
            <w:r>
              <w:rPr>
                <w:sz w:val="21"/>
              </w:rPr>
              <w:t>24. 高精度孔域扫描：可选99×99点矩阵扫描，并可根据样品形状选择扫描区域大小</w:t>
            </w:r>
            <w:r>
              <w:rPr>
                <w:sz w:val="21"/>
              </w:rPr>
              <w:t>。</w:t>
            </w:r>
          </w:p>
          <w:p>
            <w:pPr>
              <w:pStyle w:val="null3"/>
              <w:jc w:val="both"/>
            </w:pPr>
            <w:r>
              <w:rPr>
                <w:sz w:val="21"/>
              </w:rPr>
              <w:t xml:space="preserve">25. </w:t>
            </w:r>
            <w:r>
              <w:rPr>
                <w:sz w:val="21"/>
              </w:rPr>
              <w:t>具有</w:t>
            </w:r>
            <w:r>
              <w:rPr>
                <w:sz w:val="21"/>
              </w:rPr>
              <w:t>CFDA认证，可提供相关的证书文件。</w:t>
            </w:r>
          </w:p>
          <w:p>
            <w:pPr>
              <w:pStyle w:val="null3"/>
              <w:jc w:val="both"/>
            </w:pPr>
            <w:r>
              <w:rPr>
                <w:sz w:val="21"/>
              </w:rPr>
              <w:t>26.兼容版型：6-384孔板，支持兼容微量检测板，用于低至2ul核酸蛋白样品分析</w:t>
            </w:r>
            <w:r>
              <w:rPr>
                <w:sz w:val="21"/>
              </w:rPr>
              <w:t>。</w:t>
            </w:r>
          </w:p>
          <w:p>
            <w:pPr>
              <w:pStyle w:val="null3"/>
              <w:jc w:val="both"/>
            </w:pPr>
            <w:r>
              <w:rPr>
                <w:sz w:val="21"/>
              </w:rPr>
              <w:t>27.软件:正版中英文仪器控制及数据分析软件,可对原始数据进行多重运算，自动背景扣除，可根据需要设定参照值，并根据标准曲线自动运算样品浓度，可运算动力学反应速率，给出最大、最小及平均反应速率，并可进行EC50、3D扫描和Z-Prime等统计学分析</w:t>
            </w:r>
            <w:r>
              <w:rPr>
                <w:sz w:val="21"/>
              </w:rPr>
              <w:t>。</w:t>
            </w:r>
          </w:p>
          <w:p>
            <w:pPr>
              <w:pStyle w:val="null3"/>
              <w:jc w:val="both"/>
            </w:pPr>
            <w:r>
              <w:rPr>
                <w:sz w:val="21"/>
              </w:rPr>
              <w:t>28. 高通量活细胞培养自动化兼容：可外接高通量活细胞培养装置，支持最多8块96或384孔微孔板同时进行活细胞培养及监测</w:t>
            </w:r>
            <w:r>
              <w:rPr>
                <w:sz w:val="21"/>
              </w:rPr>
              <w:t>。</w:t>
            </w:r>
          </w:p>
          <w:p>
            <w:pPr>
              <w:pStyle w:val="null3"/>
              <w:jc w:val="both"/>
            </w:pPr>
            <w:r>
              <w:rPr>
                <w:sz w:val="21"/>
              </w:rPr>
              <w:t>29．后期原机可升级单独双光路模式，做高级的荧光偏振、均相时间分辨等实验</w:t>
            </w:r>
            <w:r>
              <w:rPr>
                <w:sz w:val="21"/>
              </w:rPr>
              <w:t>。</w:t>
            </w:r>
          </w:p>
          <w:p>
            <w:pPr>
              <w:pStyle w:val="null3"/>
              <w:jc w:val="both"/>
            </w:pPr>
            <w:r>
              <w:rPr>
                <w:sz w:val="21"/>
              </w:rPr>
              <w:t>30．配置：</w:t>
            </w:r>
          </w:p>
          <w:p>
            <w:pPr>
              <w:pStyle w:val="null3"/>
              <w:jc w:val="both"/>
            </w:pPr>
            <w:r>
              <w:rPr>
                <w:sz w:val="21"/>
              </w:rPr>
              <w:t>30.1 多功能酶标仪主机1套（具有基于四光栅吸收光，荧光，发光，时间分辨荧光）</w:t>
            </w:r>
            <w:r>
              <w:rPr>
                <w:sz w:val="21"/>
              </w:rPr>
              <w:t>；</w:t>
            </w:r>
          </w:p>
          <w:p>
            <w:pPr>
              <w:pStyle w:val="null3"/>
              <w:jc w:val="both"/>
            </w:pPr>
            <w:r>
              <w:rPr>
                <w:sz w:val="21"/>
              </w:rPr>
              <w:t>30.2 中文仪器控制及数据分析软件1套；</w:t>
            </w:r>
          </w:p>
          <w:p>
            <w:pPr>
              <w:pStyle w:val="null3"/>
              <w:jc w:val="both"/>
            </w:pPr>
            <w:r>
              <w:rPr>
                <w:sz w:val="21"/>
              </w:rPr>
              <w:t>30.3 微量检测板 1套</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1.采购代理机构：本项目是指广州群生招标代理有限公司，负责整个采购活动的组织，依法负责编制和发布招标文件，对招标文件拥有最终的解释权，不以任何身份出任评标委员会成员。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嘉应学院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采购机构代理服务收费标准：采购机构代理服务收费标准：按国家计委颁布的《招标代理服务收费管理暂行办法》(计价格[2002]1980号)货物类执行。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要求，纸质投标文件可以现场提交或邮寄，投标人如选择现场递交投标文件的，应凭授权书、身份证原件于投标截止时间前半小时内现场提交。现场提交地址和邮寄地址（邮寄地址：梅州市梅江区江南路丰盛大厦三楼303（开标室）），收件人及电话：详见项目公告的项目联系人）。投标人如选择邮寄投标文件，请提前安排时间邮寄，务必保证投标文件于提交投标文件截止时间前到达上述地址（以签收时间为准），并及时将快递单号发送至招标代理机构邮箱：mzqszb@126.com。</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默认时长30分钟，如遇特殊情况（网络不畅，平台故障等）则按开标时现场工作人员通知为准。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广州群生招标代理有限公司</w:t>
      </w:r>
      <w:r>
        <w:rPr/>
        <w:t>代收。具体操作要求详见</w:t>
      </w:r>
      <w:r>
        <w:rPr/>
        <w:t>广州群生招标代理有限公司</w:t>
      </w:r>
      <w:r>
        <w:rPr/>
        <w:t>有关指引，递交事宜请自行咨询</w:t>
      </w:r>
      <w:r>
        <w:rPr/>
        <w:t>广州群生招标代理有限公司</w:t>
      </w:r>
      <w:r>
        <w:rPr/>
        <w:t>；请各投标人在投标文件递交截止时间前按须知前附表规定的金额递交至</w:t>
      </w:r>
      <w:r>
        <w:rPr/>
        <w:t>广州群生招标代理有限公司</w:t>
      </w:r>
      <w:r>
        <w:rPr/>
        <w:t>，到账情况以开标时</w:t>
      </w:r>
      <w:r>
        <w:rPr/>
        <w:t>广州群生招标代理有限公司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刘先生</w:t>
      </w:r>
    </w:p>
    <w:p>
      <w:pPr>
        <w:pStyle w:val="null3"/>
        <w:ind w:firstLine="480"/>
      </w:pPr>
      <w:r>
        <w:rPr/>
        <w:t>电话：</w:t>
      </w:r>
      <w:r>
        <w:rPr/>
        <w:t>0753-2253882</w:t>
      </w:r>
    </w:p>
    <w:p>
      <w:pPr>
        <w:pStyle w:val="null3"/>
        <w:ind w:firstLine="480"/>
      </w:pPr>
      <w:r>
        <w:rPr/>
        <w:t>传真：</w:t>
      </w:r>
      <w:r>
        <w:rPr/>
        <w:t>0753-2253885</w:t>
      </w:r>
    </w:p>
    <w:p>
      <w:pPr>
        <w:pStyle w:val="null3"/>
        <w:ind w:firstLine="480"/>
      </w:pPr>
      <w:r>
        <w:rPr/>
        <w:t>邮箱：</w:t>
      </w:r>
      <w:r>
        <w:rPr/>
        <w:t>mzqszb@126.com</w:t>
      </w:r>
    </w:p>
    <w:p>
      <w:pPr>
        <w:pStyle w:val="null3"/>
        <w:ind w:firstLine="480"/>
      </w:pPr>
      <w:r>
        <w:rPr/>
        <w:t>地址：</w:t>
      </w:r>
      <w:r>
        <w:rPr/>
        <w:t>梅州市梅江区江南路丰盛大厦三楼303</w:t>
      </w:r>
    </w:p>
    <w:p>
      <w:pPr>
        <w:pStyle w:val="null3"/>
        <w:ind w:firstLine="480"/>
      </w:pPr>
      <w:r>
        <w:rPr/>
        <w:t>邮编：</w:t>
      </w:r>
      <w:r>
        <w:rPr/>
        <w:t>514000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话：020-83188586、020-83188511、020-83188509、020-83188508</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采购包1(傅里叶变换红外光谱仪)：综合评分法,是指投标文件满足招标文件全部实质性要求，且按照评审因素的量化指标评审得分最高的投标人为中标候选人的评标方法。（最低报价不是中标的唯一依据。）</w:t>
      </w:r>
    </w:p>
    <w:p>
      <w:pPr>
        <w:pStyle w:val="null3"/>
      </w:pPr>
      <w:r>
        <w:rPr/>
        <w:t>采购包2(多功能微孔板检测仪)：综合评分法,是指投标文件满足招标文件全部实质性要求，且按照评审因素的量化指标评审得分最高的投标人为中标候选人的评标方法。（最低报价不是中标的唯一依据。）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广州群生招标代理有限公司</w:t>
      </w:r>
      <w:r>
        <w:rPr/>
        <w:t>统一对外发布。</w:t>
      </w:r>
    </w:p>
    <w:p>
      <w:pPr>
        <w:pStyle w:val="null3"/>
        <w:ind w:firstLine="480"/>
      </w:pPr>
      <w:r>
        <w:rPr/>
        <w:t>（2）对</w:t>
      </w:r>
      <w:r>
        <w:rPr/>
        <w:t>广州群生招标代理有限公司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采购包1（傅里叶变换红外光谱仪）：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采购包2（多功能微孔板检测仪）：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采购包1（傅里叶变换红外光谱仪）：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具有良好的商业信誉和健全的财务会计制度：提供2022年（或2023年）的会计师事务出具的审计报告或银行出具的资信证明。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落实政府采购政策需满足的资格要求如下:</w:t>
            </w:r>
          </w:p>
        </w:tc>
        <w:tc>
          <w:tcPr>
            <w:tcW w:type="dxa" w:w="4238"/>
          </w:tcPr>
          <w:p>
            <w:pPr>
              <w:pStyle w:val="null3"/>
            </w:pPr>
            <w:r>
              <w:rPr/>
              <w:t>本包组不属于专门面向中小企业采购的项目</w:t>
            </w:r>
          </w:p>
        </w:tc>
      </w:tr>
    </w:tbl>
    <w:p>
      <w:pPr>
        <w:pStyle w:val="null3"/>
      </w:pPr>
      <w:r>
        <w:rPr/>
        <w:t>采购包2（多功能微孔板检测仪）：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具有良好的商业信誉和健全的财务会计制度：提供2022年（或2023年）的会计师事务出具的审计报告或银行出具的资信证明。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落实政府采购政策需满足的资格要求如下:</w:t>
            </w:r>
          </w:p>
        </w:tc>
        <w:tc>
          <w:tcPr>
            <w:tcW w:type="dxa" w:w="4238"/>
          </w:tcPr>
          <w:p>
            <w:pPr>
              <w:pStyle w:val="null3"/>
            </w:pPr>
            <w:r>
              <w:rPr/>
              <w:t>本包组不属于专门面向中小企业采购的项目</w:t>
            </w:r>
          </w:p>
        </w:tc>
      </w:tr>
    </w:tbl>
    <w:p>
      <w:pPr>
        <w:pStyle w:val="null3"/>
        <w:ind w:firstLine="480"/>
      </w:pPr>
      <w:r>
        <w:rPr/>
        <w:t>表二符合性审查表：</w:t>
      </w:r>
    </w:p>
    <w:p>
      <w:pPr>
        <w:pStyle w:val="null3"/>
      </w:pPr>
      <w:r>
        <w:rPr/>
        <w:t>采购包1（傅里叶变换红外光谱仪）：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投标报价符合规定</w:t>
            </w:r>
          </w:p>
        </w:tc>
        <w:tc>
          <w:tcPr>
            <w:tcW w:type="dxa" w:w="4238"/>
          </w:tcPr>
          <w:p>
            <w:pPr>
              <w:pStyle w:val="null3"/>
            </w:pPr>
            <w:r>
              <w:rPr/>
              <w:t>投标报价：1) 投标报价未超过本项目最高限价 2)对所投项目全部招标内容进行投 标报价 3) 投标报价是唯一确定的</w:t>
            </w:r>
          </w:p>
        </w:tc>
      </w:tr>
      <w:tr>
        <w:tc>
          <w:tcPr>
            <w:tcW w:type="dxa" w:w="890"/>
          </w:tcPr>
          <w:p>
            <w:pPr>
              <w:pStyle w:val="null3"/>
            </w:pPr>
            <w:r>
              <w:rPr/>
              <w:t>2</w:t>
            </w:r>
          </w:p>
        </w:tc>
        <w:tc>
          <w:tcPr>
            <w:tcW w:type="dxa" w:w="3178"/>
          </w:tcPr>
          <w:p>
            <w:pPr>
              <w:pStyle w:val="null3"/>
            </w:pPr>
            <w:r>
              <w:rPr/>
              <w:t>提供《投标函》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投标文件按规定要求签署、 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实质性响应是否符合要求</w:t>
            </w:r>
          </w:p>
        </w:tc>
        <w:tc>
          <w:tcPr>
            <w:tcW w:type="dxa" w:w="4238"/>
          </w:tcPr>
          <w:p>
            <w:pPr>
              <w:pStyle w:val="null3"/>
            </w:pPr>
            <w:r>
              <w:rPr/>
              <w:t>完全满足磋商文件中标注“★”的条款</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实质性响应招标文件中规定的其它情况</w:t>
            </w:r>
          </w:p>
        </w:tc>
      </w:tr>
    </w:tbl>
    <w:p>
      <w:pPr>
        <w:pStyle w:val="null3"/>
      </w:pPr>
      <w:r>
        <w:rPr/>
        <w:t>采购包2（多功能微孔板检测仪）：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投标报价符合规定</w:t>
            </w:r>
          </w:p>
        </w:tc>
        <w:tc>
          <w:tcPr>
            <w:tcW w:type="dxa" w:w="4238"/>
          </w:tcPr>
          <w:p>
            <w:pPr>
              <w:pStyle w:val="null3"/>
            </w:pPr>
            <w:r>
              <w:rPr/>
              <w:t>投标报价：1) 投标报价未超过本项目最高限价 2)对所投项目全部招标内容进行投 标报价 3) 投标报价是唯一确定的</w:t>
            </w:r>
          </w:p>
        </w:tc>
      </w:tr>
      <w:tr>
        <w:tc>
          <w:tcPr>
            <w:tcW w:type="dxa" w:w="890"/>
          </w:tcPr>
          <w:p>
            <w:pPr>
              <w:pStyle w:val="null3"/>
            </w:pPr>
            <w:r>
              <w:rPr/>
              <w:t>2</w:t>
            </w:r>
          </w:p>
        </w:tc>
        <w:tc>
          <w:tcPr>
            <w:tcW w:type="dxa" w:w="3178"/>
          </w:tcPr>
          <w:p>
            <w:pPr>
              <w:pStyle w:val="null3"/>
            </w:pPr>
            <w:r>
              <w:rPr/>
              <w:t>提供《投标函》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投标文件按规定要求签署、 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实质性响应是否符合要求</w:t>
            </w:r>
          </w:p>
        </w:tc>
        <w:tc>
          <w:tcPr>
            <w:tcW w:type="dxa" w:w="4238"/>
          </w:tcPr>
          <w:p>
            <w:pPr>
              <w:pStyle w:val="null3"/>
            </w:pPr>
            <w:r>
              <w:rPr/>
              <w:t>完全满足磋商文件中标注“★”的条款</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采购包1(傅里叶变换红外光谱仪):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采购需求中不带“▲”号的一般技术条款响应情况 (10.0分) (10.0分)</w:t>
            </w:r>
          </w:p>
        </w:tc>
        <w:tc>
          <w:tcPr>
            <w:tcW w:type="dxa" w:w="5076"/>
          </w:tcPr>
          <w:p>
            <w:pPr>
              <w:pStyle w:val="null3"/>
              <w:jc w:val="left"/>
            </w:pPr>
            <w:r>
              <w:rPr/>
              <w:t>根据投标人对招标文件《第二章 采购需求》中不带“▲”号的一般技术条款响应情况进行评审： 1.完全满足或优于招标文件要求的，得10分； 2.有1-2项负偏离得，得7分； 3.有3-4项负偏离，得4分； 4.有5-6项负偏离，得1分； 5.有7项或以上负偏离，得0分。 备注：（1）如采购需求中有明确要求提供证明资料的，则以采购需求中要求的证明资料为准。（2）如采购需求中未明确证明材料的：以投标人投标文件中的《技术和服务要求响应表》中偏离程度为准，未填写或负偏离或未按要求提供证明材料的视为不满足。</w:t>
            </w:r>
          </w:p>
        </w:tc>
      </w:tr>
      <w:tr>
        <w:tc>
          <w:tcPr>
            <w:tcW w:type="dxa" w:w="922"/>
            <w:gridSpan w:val="2"/>
            <w:vMerge/>
          </w:tcPr>
          <w:p/>
        </w:tc>
        <w:tc>
          <w:tcPr>
            <w:tcW w:type="dxa" w:w="2307"/>
          </w:tcPr>
          <w:p>
            <w:pPr>
              <w:pStyle w:val="null3"/>
              <w:jc w:val="left"/>
            </w:pPr>
            <w:r>
              <w:rPr/>
              <w:t>采购需求中带“▲”号的重要技术条款响应情况 (6.0分)</w:t>
            </w:r>
          </w:p>
        </w:tc>
        <w:tc>
          <w:tcPr>
            <w:tcW w:type="dxa" w:w="5076"/>
          </w:tcPr>
          <w:p>
            <w:pPr>
              <w:pStyle w:val="null3"/>
              <w:jc w:val="left"/>
            </w:pPr>
            <w:r>
              <w:rPr/>
              <w:t>根据投标人对招标文件《第二章 采购需求》中2个带“▲”号的重要技术条款响应情况进行评审：每有1项满足或优于采购需求的，得3分；本项最高得6分。 备注：（1）如采购需求中有明确要求提供证明资料的，则以采购需求中要求的证明资料为准。（2）如采购需求中未明确证明材料的：以投标人投标文件中的《技术和服务要求响应表》中偏离程度为准，未填写或负偏离或未按要求提供证明材料的视为不满足。</w:t>
            </w:r>
          </w:p>
        </w:tc>
      </w:tr>
      <w:tr>
        <w:tc>
          <w:tcPr>
            <w:tcW w:type="dxa" w:w="922"/>
            <w:gridSpan w:val="2"/>
            <w:vMerge/>
          </w:tcPr>
          <w:p/>
        </w:tc>
        <w:tc>
          <w:tcPr>
            <w:tcW w:type="dxa" w:w="2307"/>
          </w:tcPr>
          <w:p>
            <w:pPr>
              <w:pStyle w:val="null3"/>
              <w:jc w:val="left"/>
            </w:pPr>
            <w:r>
              <w:rPr/>
              <w:t>整体实施方案 (7.0分)</w:t>
            </w:r>
            <w:r>
              <w:rPr/>
              <w:t>，（等次分值选择：</w:t>
            </w:r>
            <w:r>
              <w:rPr/>
              <w:t>0.0;</w:t>
            </w:r>
            <w:r>
              <w:rPr/>
              <w:t>1.0;</w:t>
            </w:r>
            <w:r>
              <w:rPr/>
              <w:t>3.0;</w:t>
            </w:r>
            <w:r>
              <w:rPr/>
              <w:t>5.0;</w:t>
            </w:r>
            <w:r>
              <w:rPr/>
              <w:t>7.0;</w:t>
            </w:r>
            <w:r>
              <w:rPr/>
              <w:t>）</w:t>
            </w:r>
          </w:p>
        </w:tc>
        <w:tc>
          <w:tcPr>
            <w:tcW w:type="dxa" w:w="5076"/>
          </w:tcPr>
          <w:p>
            <w:pPr>
              <w:pStyle w:val="null3"/>
              <w:jc w:val="left"/>
            </w:pPr>
            <w:r>
              <w:rPr/>
              <w:t>根据投标人所提供整体实施方案的详细性、合理性、针对性等进行评审： 1.实施方案详细完整合理，方案针对性高，切合本项目需求，得7分； 2.实施方案较详细，方案针对性和合理性良好，较为满足本项目需求，得5分； 3.实施方案一般，方案针对性和合理性一般，得3分； 4.实施方案较差，方案针对性和合理性差，得1分； 5.未提供实施方案不得分。</w:t>
            </w:r>
          </w:p>
        </w:tc>
      </w:tr>
      <w:tr>
        <w:tc>
          <w:tcPr>
            <w:tcW w:type="dxa" w:w="922"/>
            <w:gridSpan w:val="2"/>
            <w:vMerge/>
          </w:tcPr>
          <w:p/>
        </w:tc>
        <w:tc>
          <w:tcPr>
            <w:tcW w:type="dxa" w:w="2307"/>
          </w:tcPr>
          <w:p>
            <w:pPr>
              <w:pStyle w:val="null3"/>
              <w:jc w:val="left"/>
            </w:pPr>
            <w:r>
              <w:rPr/>
              <w:t>质量保证措施 (7.0分)</w:t>
            </w:r>
            <w:r>
              <w:rPr/>
              <w:t>，（等次分值选择：</w:t>
            </w:r>
            <w:r>
              <w:rPr/>
              <w:t>0.0;</w:t>
            </w:r>
            <w:r>
              <w:rPr/>
              <w:t>1.0;</w:t>
            </w:r>
            <w:r>
              <w:rPr/>
              <w:t>3.0;</w:t>
            </w:r>
            <w:r>
              <w:rPr/>
              <w:t>5.0;</w:t>
            </w:r>
            <w:r>
              <w:rPr/>
              <w:t>7.0;</w:t>
            </w:r>
            <w:r>
              <w:rPr/>
              <w:t>）</w:t>
            </w:r>
          </w:p>
        </w:tc>
        <w:tc>
          <w:tcPr>
            <w:tcW w:type="dxa" w:w="5076"/>
          </w:tcPr>
          <w:p>
            <w:pPr>
              <w:pStyle w:val="null3"/>
              <w:jc w:val="left"/>
            </w:pPr>
            <w:r>
              <w:rPr/>
              <w:t>根据投标人对本项目的质量保证措施进行评审： 1.质量保证措施计划内容完整非常详细、表述非常清晰、切实可行，7分。 2.质量保证措施计划内容较详细、表述清晰、基本可行，得5分 3.质量保证措施计划内容较完整、表述清晰、可行性一般，得3分。 4.质量保证措施计划内容简单、表述模糊、可行性较差，得1分。 5.不提供方案不得分。</w:t>
            </w:r>
          </w:p>
        </w:tc>
      </w:tr>
      <w:tr>
        <w:tc>
          <w:tcPr>
            <w:tcW w:type="dxa" w:w="922"/>
            <w:gridSpan w:val="2"/>
            <w:vMerge/>
          </w:tcPr>
          <w:p/>
        </w:tc>
        <w:tc>
          <w:tcPr>
            <w:tcW w:type="dxa" w:w="2307"/>
          </w:tcPr>
          <w:p>
            <w:pPr>
              <w:pStyle w:val="null3"/>
              <w:jc w:val="left"/>
            </w:pPr>
            <w:r>
              <w:rPr/>
              <w:t>质保期延长 (4.0分)</w:t>
            </w:r>
          </w:p>
        </w:tc>
        <w:tc>
          <w:tcPr>
            <w:tcW w:type="dxa" w:w="5076"/>
          </w:tcPr>
          <w:p>
            <w:pPr>
              <w:pStyle w:val="null3"/>
              <w:jc w:val="left"/>
            </w:pPr>
            <w:r>
              <w:rPr/>
              <w:t>满足本项目质保期3年要求基础上，每延长1年加1分，本项最高得4分。（提供承诺函，否则不得分。投标人响应文件发生多处描述质保期时，按最长质保期承诺有效期限执行与评审。）</w:t>
            </w:r>
          </w:p>
        </w:tc>
      </w:tr>
      <w:tr>
        <w:tc>
          <w:tcPr>
            <w:tcW w:type="dxa" w:w="922"/>
            <w:gridSpan w:val="2"/>
            <w:vMerge/>
          </w:tcPr>
          <w:p/>
        </w:tc>
        <w:tc>
          <w:tcPr>
            <w:tcW w:type="dxa" w:w="2307"/>
          </w:tcPr>
          <w:p>
            <w:pPr>
              <w:pStyle w:val="null3"/>
              <w:jc w:val="left"/>
            </w:pPr>
            <w:r>
              <w:rPr/>
              <w:t>应急保障方案 (6.0分)</w:t>
            </w:r>
            <w:r>
              <w:rPr/>
              <w:t>，（等次分值选择：</w:t>
            </w:r>
            <w:r>
              <w:rPr/>
              <w:t>0.0;</w:t>
            </w:r>
            <w:r>
              <w:rPr/>
              <w:t>2.0;</w:t>
            </w:r>
            <w:r>
              <w:rPr/>
              <w:t>4.0;</w:t>
            </w:r>
            <w:r>
              <w:rPr/>
              <w:t>6.0;</w:t>
            </w:r>
            <w:r>
              <w:rPr/>
              <w:t>）</w:t>
            </w:r>
          </w:p>
        </w:tc>
        <w:tc>
          <w:tcPr>
            <w:tcW w:type="dxa" w:w="5076"/>
          </w:tcPr>
          <w:p>
            <w:pPr>
              <w:pStyle w:val="null3"/>
              <w:jc w:val="left"/>
            </w:pPr>
            <w:r>
              <w:rPr/>
              <w:t>根据投标人提供的应急保障方案进行评审： 1.应急措施方案详细完整，人员配备完善，能提供优质的应急保障工作，有详细应急保障方案，安排合理且周全，得6分； 2.应急措施方案一般，人员配备一般，基本保障工作等安排一般，得4分； 3.应急措施方案较差，人员配备少，基本保障工作等安排差，得2分； 4.未提供应急保障方案不得分。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投标人自2021月1日年至今具有同类项目业绩的(以合同签订日期为准），每提供1个得2分，本项最高得8分。 注：须提供中标（成交）通知书和合同复印件（合同关键页须体现项目名称、合同标的及金额、签订时间、双方落款盖章）并加盖投标人公章，无提供不得分。</w:t>
            </w:r>
          </w:p>
        </w:tc>
      </w:tr>
      <w:tr>
        <w:tc>
          <w:tcPr>
            <w:tcW w:type="dxa" w:w="922"/>
            <w:gridSpan w:val="2"/>
            <w:vMerge/>
          </w:tcPr>
          <w:p/>
        </w:tc>
        <w:tc>
          <w:tcPr>
            <w:tcW w:type="dxa" w:w="2307"/>
          </w:tcPr>
          <w:p>
            <w:pPr>
              <w:pStyle w:val="null3"/>
              <w:jc w:val="left"/>
            </w:pPr>
            <w:r>
              <w:rPr/>
              <w:t>管理体系认证 (3.0分)</w:t>
            </w:r>
          </w:p>
        </w:tc>
        <w:tc>
          <w:tcPr>
            <w:tcW w:type="dxa" w:w="5076"/>
          </w:tcPr>
          <w:p>
            <w:pPr>
              <w:pStyle w:val="null3"/>
              <w:jc w:val="left"/>
            </w:pPr>
            <w:r>
              <w:rPr/>
              <w:t>1.投标人具有ISO45001职业健康安全管理体系认证证书的，得1分； 2.投标人具有ISO9001质量管理体系认证证书的，得1分； 3.投标人具有ISO14001环境管理体系认证证书的，得1分。 注：须提供证书复印件并加盖投标人公章，及在“全国认证认可信息公共服务平台”（http://cx.cnca.cn）对体系证书的信息查询截图作为评审依据，已失效、撤销、暂停或不提供的不得分。</w:t>
            </w:r>
          </w:p>
        </w:tc>
      </w:tr>
      <w:tr>
        <w:tc>
          <w:tcPr>
            <w:tcW w:type="dxa" w:w="922"/>
            <w:gridSpan w:val="2"/>
            <w:vMerge/>
          </w:tcPr>
          <w:p/>
        </w:tc>
        <w:tc>
          <w:tcPr>
            <w:tcW w:type="dxa" w:w="2307"/>
          </w:tcPr>
          <w:p>
            <w:pPr>
              <w:pStyle w:val="null3"/>
              <w:jc w:val="left"/>
            </w:pPr>
            <w:r>
              <w:rPr/>
              <w:t>培训方案 (4.0分)</w:t>
            </w:r>
            <w:r>
              <w:rPr/>
              <w:t>，（等次分值选择：</w:t>
            </w:r>
            <w:r>
              <w:rPr/>
              <w:t>0.0;</w:t>
            </w:r>
            <w:r>
              <w:rPr/>
              <w:t>1.0;</w:t>
            </w:r>
            <w:r>
              <w:rPr/>
              <w:t>2.0;</w:t>
            </w:r>
            <w:r>
              <w:rPr/>
              <w:t>4.0;</w:t>
            </w:r>
            <w:r>
              <w:rPr/>
              <w:t>）</w:t>
            </w:r>
          </w:p>
        </w:tc>
        <w:tc>
          <w:tcPr>
            <w:tcW w:type="dxa" w:w="5076"/>
          </w:tcPr>
          <w:p>
            <w:pPr>
              <w:pStyle w:val="null3"/>
              <w:jc w:val="left"/>
            </w:pPr>
            <w:r>
              <w:rPr/>
              <w:t>投标人根据项目需求提供技术培训方案（内容包括培训实施方案、培训人员安排、培训效果的考核，后期的培训服务等）进行评审： 1.培训方案内容详细完整合理，符合实际要求，且可行性强的，得4分； 2.培训方案内容基本完整合理，较符合实际要求，具有一定的可行性的，得2分； 3.培训方案内容不够完善但基本符合实际要求的，得1分； 4.培训方案内容不完整，不符合实际要求的或者未提供方案的得0分。</w:t>
            </w:r>
          </w:p>
        </w:tc>
      </w:tr>
      <w:tr>
        <w:tc>
          <w:tcPr>
            <w:tcW w:type="dxa" w:w="922"/>
            <w:gridSpan w:val="2"/>
            <w:vMerge/>
          </w:tcPr>
          <w:p/>
        </w:tc>
        <w:tc>
          <w:tcPr>
            <w:tcW w:type="dxa" w:w="2307"/>
          </w:tcPr>
          <w:p>
            <w:pPr>
              <w:pStyle w:val="null3"/>
              <w:jc w:val="left"/>
            </w:pPr>
            <w:r>
              <w:rPr/>
              <w:t>售后服务方案 (5.0分)</w:t>
            </w:r>
            <w:r>
              <w:rPr/>
              <w:t>，（等次分值选择：</w:t>
            </w:r>
            <w:r>
              <w:rPr/>
              <w:t>0.0;</w:t>
            </w:r>
            <w:r>
              <w:rPr/>
              <w:t>1.0;</w:t>
            </w:r>
            <w:r>
              <w:rPr/>
              <w:t>3.0;</w:t>
            </w:r>
            <w:r>
              <w:rPr/>
              <w:t>5.0;</w:t>
            </w:r>
            <w:r>
              <w:rPr/>
              <w:t>）</w:t>
            </w:r>
          </w:p>
        </w:tc>
        <w:tc>
          <w:tcPr>
            <w:tcW w:type="dxa" w:w="5076"/>
          </w:tcPr>
          <w:p>
            <w:pPr>
              <w:pStyle w:val="null3"/>
              <w:jc w:val="left"/>
            </w:pPr>
            <w:r>
              <w:rPr/>
              <w:t>根据投标人提供的售后服务方案及承诺（包括售后服务流程、响应时间、本地化服务、技术支持服务、应急预案、设备维护等）进行综合评价： 1.售后服务流程规范合理、响应时间短、技术支持服务能力强、应急预案科学合理、设备维护有保障的为优，得5分； 2.售后服务流程比较规范合理、响应时间较短、技术支持服务能力较强、具有应急预案、设备维护有保障的为良，得3分； 3.售后服务流程、响应时间、技术支持服务能力、应急预案、设备维护等方面能基本满足项目要求的为一般，得1分； 4.未提供售后服务方案的，得0分。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采购包2(多功能微孔板检测仪):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技术部分40.0分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采购需求中带“▲”号的重要技术条款响应情况 (12.0分)</w:t>
            </w:r>
          </w:p>
        </w:tc>
        <w:tc>
          <w:tcPr>
            <w:tcW w:type="dxa" w:w="5076"/>
          </w:tcPr>
          <w:p>
            <w:pPr>
              <w:pStyle w:val="null3"/>
              <w:jc w:val="left"/>
            </w:pPr>
            <w:r>
              <w:rPr/>
              <w:t>根据投标人对招标文件《第二章 采购需求》中4个带“▲”号的重要技术条款响应情况进行评审： 每有1项满足或优于采购需求的，得3分；本项最高得12分。 备注：（1）如采购需求中有明确要求提供证明资料的，则以采购需求中要求的证明资料为准。（2）如采购需求中未明确证明材料的，以投标人投标文件中的《技术和服务要求响应表》中偏离程度为准，未填写或负偏离或未按要求提供证明材料的视为不满足。</w:t>
            </w:r>
          </w:p>
        </w:tc>
      </w:tr>
      <w:tr>
        <w:tc>
          <w:tcPr>
            <w:tcW w:type="dxa" w:w="922"/>
            <w:gridSpan w:val="2"/>
            <w:vMerge/>
          </w:tcPr>
          <w:p/>
        </w:tc>
        <w:tc>
          <w:tcPr>
            <w:tcW w:type="dxa" w:w="2307"/>
          </w:tcPr>
          <w:p>
            <w:pPr>
              <w:pStyle w:val="null3"/>
              <w:jc w:val="left"/>
            </w:pPr>
            <w:r>
              <w:rPr/>
              <w:t>采购需求中不带“▲”号的一般技术条款响应情况 (8.0分)</w:t>
            </w:r>
          </w:p>
        </w:tc>
        <w:tc>
          <w:tcPr>
            <w:tcW w:type="dxa" w:w="5076"/>
          </w:tcPr>
          <w:p>
            <w:pPr>
              <w:pStyle w:val="null3"/>
              <w:jc w:val="left"/>
            </w:pPr>
            <w:r>
              <w:rPr/>
              <w:t>根据投标人对招标文件《第二章 采购需求》中不带“▲”号的一般技术条款响应情况进行评审： 1.完全满足或优于招标文件要求的，得8分； 2.有1-2项负偏离得的，得5分； 3.有3-4项负偏离的，得2分； 4.有5项或以上负偏离的，得0分。 备注：（1）如采购需求中有明确要求提供证明资料的，则以采购需求中要求的证明资料为准。（2）如采购需求中未明确证明材料的，以投标人投标文件中的《技术和服务要求响应表》中偏离程度为准，未填写或负偏离或未按要求提供证明材料的视为不满足。</w:t>
            </w:r>
          </w:p>
        </w:tc>
      </w:tr>
      <w:tr>
        <w:tc>
          <w:tcPr>
            <w:tcW w:type="dxa" w:w="922"/>
            <w:gridSpan w:val="2"/>
            <w:vMerge/>
          </w:tcPr>
          <w:p/>
        </w:tc>
        <w:tc>
          <w:tcPr>
            <w:tcW w:type="dxa" w:w="2307"/>
          </w:tcPr>
          <w:p>
            <w:pPr>
              <w:pStyle w:val="null3"/>
              <w:jc w:val="left"/>
            </w:pPr>
            <w:r>
              <w:rPr/>
              <w:t>项目实施方案 (5.0分)</w:t>
            </w:r>
            <w:r>
              <w:rPr/>
              <w:t>，（等次分值选择：</w:t>
            </w:r>
            <w:r>
              <w:rPr/>
              <w:t>0.0;</w:t>
            </w:r>
            <w:r>
              <w:rPr/>
              <w:t>1.0;</w:t>
            </w:r>
            <w:r>
              <w:rPr/>
              <w:t>3.0;</w:t>
            </w:r>
            <w:r>
              <w:rPr/>
              <w:t>5.0;</w:t>
            </w:r>
            <w:r>
              <w:rPr/>
              <w:t>）</w:t>
            </w:r>
          </w:p>
        </w:tc>
        <w:tc>
          <w:tcPr>
            <w:tcW w:type="dxa" w:w="5076"/>
          </w:tcPr>
          <w:p>
            <w:pPr>
              <w:pStyle w:val="null3"/>
              <w:jc w:val="left"/>
            </w:pPr>
            <w:r>
              <w:rPr/>
              <w:t>根据投标人提供的项目实施方案进行评审:(包括但不限于项目个性化定制计划、进度安排、实施计划等) 1.项目实施方案详细、可行性高，得5分； 2.项目实施方案较详细、可行性较高，得3分; 3.项目实施方案不详细、可行性低，得1分; 4.不提供方案的，不得分。</w:t>
            </w:r>
          </w:p>
        </w:tc>
      </w:tr>
      <w:tr>
        <w:tc>
          <w:tcPr>
            <w:tcW w:type="dxa" w:w="922"/>
            <w:gridSpan w:val="2"/>
            <w:vMerge/>
          </w:tcPr>
          <w:p/>
        </w:tc>
        <w:tc>
          <w:tcPr>
            <w:tcW w:type="dxa" w:w="2307"/>
          </w:tcPr>
          <w:p>
            <w:pPr>
              <w:pStyle w:val="null3"/>
              <w:jc w:val="left"/>
            </w:pPr>
            <w:r>
              <w:rPr/>
              <w:t>安装、调试及验收方案 (5.0分)</w:t>
            </w:r>
            <w:r>
              <w:rPr/>
              <w:t>，（等次分值选择：</w:t>
            </w:r>
            <w:r>
              <w:rPr/>
              <w:t>0.0;</w:t>
            </w:r>
            <w:r>
              <w:rPr/>
              <w:t>1.0;</w:t>
            </w:r>
            <w:r>
              <w:rPr/>
              <w:t>3.0;</w:t>
            </w:r>
            <w:r>
              <w:rPr/>
              <w:t>5.0;</w:t>
            </w:r>
            <w:r>
              <w:rPr/>
              <w:t>）</w:t>
            </w:r>
          </w:p>
        </w:tc>
        <w:tc>
          <w:tcPr>
            <w:tcW w:type="dxa" w:w="5076"/>
          </w:tcPr>
          <w:p>
            <w:pPr>
              <w:pStyle w:val="null3"/>
              <w:jc w:val="left"/>
            </w:pPr>
            <w:r>
              <w:rPr/>
              <w:t>根据各投标人针对本项目拟定的安装、调试及验收方案进行评审: 1.安装、调试及验收方案完整、合理，且满足或优于采购需求的，得5分； 2.安装、调试及验收方案较完整、基本合理且基本满足采购需求的，得3分； 3.安装、调试及验收方案不完整且不能满足采购需求的，得1分； 4.安装、调试及验收方案不合理且不符合采购需求的或未提供方案的，得0分。</w:t>
            </w:r>
          </w:p>
        </w:tc>
      </w:tr>
      <w:tr>
        <w:tc>
          <w:tcPr>
            <w:tcW w:type="dxa" w:w="922"/>
            <w:gridSpan w:val="2"/>
            <w:vMerge/>
          </w:tcPr>
          <w:p/>
        </w:tc>
        <w:tc>
          <w:tcPr>
            <w:tcW w:type="dxa" w:w="2307"/>
          </w:tcPr>
          <w:p>
            <w:pPr>
              <w:pStyle w:val="null3"/>
              <w:jc w:val="left"/>
            </w:pPr>
            <w:r>
              <w:rPr/>
              <w:t>质保期延长 (4.0分)</w:t>
            </w:r>
          </w:p>
        </w:tc>
        <w:tc>
          <w:tcPr>
            <w:tcW w:type="dxa" w:w="5076"/>
          </w:tcPr>
          <w:p>
            <w:pPr>
              <w:pStyle w:val="null3"/>
              <w:jc w:val="left"/>
            </w:pPr>
            <w:r>
              <w:rPr/>
              <w:t>满足本项目质保期3年要求基础上，每延长1年加1分，本项最高得4分。（提供承诺函，否则不得分。如投标人响应文件出现多处描述质保期时，按最长质保期承诺有效期限执行与评审。）</w:t>
            </w:r>
          </w:p>
        </w:tc>
      </w:tr>
      <w:tr>
        <w:tc>
          <w:tcPr>
            <w:tcW w:type="dxa" w:w="922"/>
            <w:gridSpan w:val="2"/>
            <w:vMerge/>
          </w:tcPr>
          <w:p/>
        </w:tc>
        <w:tc>
          <w:tcPr>
            <w:tcW w:type="dxa" w:w="2307"/>
          </w:tcPr>
          <w:p>
            <w:pPr>
              <w:pStyle w:val="null3"/>
              <w:jc w:val="left"/>
            </w:pPr>
            <w:r>
              <w:rPr/>
              <w:t>质量保障服务方案 (6.0分)</w:t>
            </w:r>
            <w:r>
              <w:rPr/>
              <w:t>，（等次分值选择：</w:t>
            </w:r>
            <w:r>
              <w:rPr/>
              <w:t>0.0;</w:t>
            </w:r>
            <w:r>
              <w:rPr/>
              <w:t>2.0;</w:t>
            </w:r>
            <w:r>
              <w:rPr/>
              <w:t>4.0;</w:t>
            </w:r>
            <w:r>
              <w:rPr/>
              <w:t>6.0;</w:t>
            </w:r>
            <w:r>
              <w:rPr/>
              <w:t>）</w:t>
            </w:r>
          </w:p>
        </w:tc>
        <w:tc>
          <w:tcPr>
            <w:tcW w:type="dxa" w:w="5076"/>
          </w:tcPr>
          <w:p>
            <w:pPr>
              <w:pStyle w:val="null3"/>
              <w:jc w:val="left"/>
            </w:pPr>
            <w:r>
              <w:rPr/>
              <w:t>根据投标人提供的质量保障方案进行评审:(包括但不限于项目质量保障、服务方案等) 1.方案合理，内容详细，符合本项目的要求，完全满足且优于项目需求的，得6分； 2.方案较合理，内容较详细，符合本项目一般要求，完全满足项目需求的，得4分； 3.方案不合理，内容简单，不符合本项目要求，不满足项目需求的，得2分； 4.未提供质量保障方案的，得0分。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(3.0分)</w:t>
            </w:r>
          </w:p>
        </w:tc>
        <w:tc>
          <w:tcPr>
            <w:tcW w:type="dxa" w:w="5076"/>
          </w:tcPr>
          <w:p>
            <w:pPr>
              <w:pStyle w:val="null3"/>
              <w:jc w:val="left"/>
            </w:pPr>
            <w:r>
              <w:rPr/>
              <w:t>1、投标人具有ISO9001质量管理体系认证证书）； 2、投标人具有ISO45001职业健康安全管理体系认证证书； 3、投标人具有ISO14001环境管理体系认证证书； 以上证书每提供一项得1分，本项最高得3分。 备注：上述证书须提供证书复印件及全国认证认可信息公共服务平台（http://cx.cnca.cn/）查询截图打印页并加盖投标人公章</w:t>
            </w:r>
          </w:p>
        </w:tc>
      </w:tr>
      <w:tr>
        <w:tc>
          <w:tcPr>
            <w:tcW w:type="dxa" w:w="922"/>
            <w:gridSpan w:val="2"/>
            <w:vMerge/>
          </w:tcPr>
          <w:p/>
        </w:tc>
        <w:tc>
          <w:tcPr>
            <w:tcW w:type="dxa" w:w="2307"/>
          </w:tcPr>
          <w:p>
            <w:pPr>
              <w:pStyle w:val="null3"/>
              <w:jc w:val="left"/>
            </w:pPr>
            <w:r>
              <w:rPr/>
              <w:t>培训方案 (4.0分)</w:t>
            </w:r>
            <w:r>
              <w:rPr/>
              <w:t>，（等次分值选择：</w:t>
            </w:r>
            <w:r>
              <w:rPr/>
              <w:t>0.0;</w:t>
            </w:r>
            <w:r>
              <w:rPr/>
              <w:t>1.0;</w:t>
            </w:r>
            <w:r>
              <w:rPr/>
              <w:t>2.0;</w:t>
            </w:r>
            <w:r>
              <w:rPr/>
              <w:t>4.0;</w:t>
            </w:r>
            <w:r>
              <w:rPr/>
              <w:t>）</w:t>
            </w:r>
          </w:p>
        </w:tc>
        <w:tc>
          <w:tcPr>
            <w:tcW w:type="dxa" w:w="5076"/>
          </w:tcPr>
          <w:p>
            <w:pPr>
              <w:pStyle w:val="null3"/>
              <w:jc w:val="left"/>
            </w:pPr>
            <w:r>
              <w:rPr/>
              <w:t>根据投标人提供的项目培训方案进行评审: 1.方案合理，内容详细，符合本项目的要求，完全满足且优于项目需求的，得4分； 2.方案较合理，内容较详细，符合本项目一般的要求，完全满足项目需求的，得2分； 3.方案不合理，内容简单，不符合本项目的要求，不满足项目需求的，得1分； 4.未提供培训方案的，得0分。</w:t>
            </w:r>
          </w:p>
        </w:tc>
      </w:tr>
      <w:tr>
        <w:tc>
          <w:tcPr>
            <w:tcW w:type="dxa" w:w="922"/>
            <w:gridSpan w:val="2"/>
            <w:vMerge/>
          </w:tcPr>
          <w:p/>
        </w:tc>
        <w:tc>
          <w:tcPr>
            <w:tcW w:type="dxa" w:w="2307"/>
          </w:tcPr>
          <w:p>
            <w:pPr>
              <w:pStyle w:val="null3"/>
              <w:jc w:val="left"/>
            </w:pPr>
            <w:r>
              <w:rPr/>
              <w:t>同类项目业绩 (9.0分)</w:t>
            </w:r>
          </w:p>
        </w:tc>
        <w:tc>
          <w:tcPr>
            <w:tcW w:type="dxa" w:w="5076"/>
          </w:tcPr>
          <w:p>
            <w:pPr>
              <w:pStyle w:val="null3"/>
              <w:jc w:val="left"/>
            </w:pPr>
            <w:r>
              <w:rPr/>
              <w:t>投标人自2021年1月1日年至今具有同类项目业绩的(以合同签订日期为准），每提供1个得3分，本项最高得9分。 注：须提供中标（成交）通知书和合同复印件（合同关键页须体现项目名称、合同标的及金额、签订时间、双方落款盖章）并加盖投标人公章，无提供不得分。</w:t>
            </w:r>
          </w:p>
        </w:tc>
      </w:tr>
      <w:tr>
        <w:tc>
          <w:tcPr>
            <w:tcW w:type="dxa" w:w="922"/>
            <w:gridSpan w:val="2"/>
            <w:vMerge/>
          </w:tcPr>
          <w:p/>
        </w:tc>
        <w:tc>
          <w:tcPr>
            <w:tcW w:type="dxa" w:w="2307"/>
          </w:tcPr>
          <w:p>
            <w:pPr>
              <w:pStyle w:val="null3"/>
              <w:jc w:val="left"/>
            </w:pPr>
            <w:r>
              <w:rPr/>
              <w:t>售后服务方案 (4.0分)</w:t>
            </w:r>
            <w:r>
              <w:rPr/>
              <w:t>，（等次分值选择：</w:t>
            </w:r>
            <w:r>
              <w:rPr/>
              <w:t>0.0;</w:t>
            </w:r>
            <w:r>
              <w:rPr/>
              <w:t>1.0;</w:t>
            </w:r>
            <w:r>
              <w:rPr/>
              <w:t>2.0;</w:t>
            </w:r>
            <w:r>
              <w:rPr/>
              <w:t>4.0;</w:t>
            </w:r>
            <w:r>
              <w:rPr/>
              <w:t>）</w:t>
            </w:r>
          </w:p>
        </w:tc>
        <w:tc>
          <w:tcPr>
            <w:tcW w:type="dxa" w:w="5076"/>
          </w:tcPr>
          <w:p>
            <w:pPr>
              <w:pStyle w:val="null3"/>
              <w:jc w:val="left"/>
            </w:pPr>
            <w:r>
              <w:rPr/>
              <w:t>根据投标人提供的售后服务方案及承诺（包括售后服务流程、响应时间、本地化服务、技术支持服务、应急预案、设备维护等）进行综合评价： 1.售后服务流程规范合理、响应时间短、技术支持服务能力强、应急预案科学合理、设备维护有保障的为优，得4分； 2.售后服务流程比较规范合理、响应时间较短、技术支持服务能力较强、具有应急预案、设备维护有保障的为良，得2分； 3.售后服务流程、响应时间、技术支持服务能力、应急预案、设备维护等方面能基本满足项目要求的为一般，得1分； 4.未提供售后服务方案的，得0分。</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2"/>
          <w:b/>
        </w:rPr>
        <w:t>嘉应学院国内采购合同</w:t>
      </w:r>
    </w:p>
    <w:p>
      <w:pPr>
        <w:pStyle w:val="null3"/>
        <w:ind w:firstLine="480"/>
        <w:jc w:val="center"/>
      </w:pPr>
      <w:r>
        <w:rPr>
          <w:sz w:val="36"/>
          <w:b/>
        </w:rPr>
        <w:t>（</w:t>
      </w:r>
      <w:r>
        <w:rPr>
          <w:sz w:val="36"/>
          <w:b/>
        </w:rPr>
        <w:t>进口</w:t>
      </w:r>
      <w:r>
        <w:rPr>
          <w:sz w:val="36"/>
          <w:b/>
        </w:rPr>
        <w:t>货物类）</w:t>
      </w:r>
    </w:p>
    <w:p>
      <w:pPr>
        <w:pStyle w:val="null3"/>
        <w:ind w:firstLine="560"/>
        <w:jc w:val="both"/>
      </w:pPr>
      <w:r>
        <w:rPr>
          <w:sz w:val="32"/>
          <w:color w:val="000000"/>
        </w:rPr>
        <w:t>甲</w:t>
      </w:r>
      <w:r>
        <w:rPr>
          <w:sz w:val="32"/>
          <w:color w:val="000000"/>
        </w:rPr>
        <w:t xml:space="preserve">   </w:t>
      </w:r>
      <w:r>
        <w:rPr>
          <w:sz w:val="32"/>
          <w:color w:val="000000"/>
        </w:rPr>
        <w:t>方（买受人）：</w:t>
      </w:r>
      <w:r>
        <w:rPr>
          <w:sz w:val="32"/>
          <w:color w:val="000000"/>
          <w:u w:val="single"/>
        </w:rPr>
        <w:t xml:space="preserve">  </w:t>
      </w:r>
      <w:r>
        <w:rPr>
          <w:sz w:val="32"/>
          <w:color w:val="000000"/>
          <w:u w:val="single"/>
        </w:rPr>
        <w:t>嘉应学院</w:t>
      </w:r>
      <w:r>
        <w:rPr>
          <w:sz w:val="32"/>
          <w:color w:val="000000"/>
          <w:u w:val="single"/>
        </w:rPr>
        <w:t xml:space="preserve">            </w:t>
      </w:r>
    </w:p>
    <w:p>
      <w:pPr>
        <w:pStyle w:val="null3"/>
        <w:ind w:firstLine="640"/>
        <w:jc w:val="both"/>
      </w:pPr>
      <w:r>
        <w:rPr>
          <w:sz w:val="32"/>
          <w:color w:val="000000"/>
        </w:rPr>
        <w:t>乙</w:t>
      </w:r>
      <w:r>
        <w:rPr>
          <w:sz w:val="32"/>
          <w:color w:val="000000"/>
        </w:rPr>
        <w:t xml:space="preserve">   </w:t>
      </w:r>
      <w:r>
        <w:rPr>
          <w:sz w:val="32"/>
          <w:color w:val="000000"/>
        </w:rPr>
        <w:t>方（出卖人）：</w:t>
      </w:r>
      <w:r>
        <w:rPr>
          <w:sz w:val="21"/>
          <w:u w:val="single"/>
        </w:rPr>
        <w:t xml:space="preserve">                      </w:t>
      </w:r>
    </w:p>
    <w:p>
      <w:pPr>
        <w:pStyle w:val="null3"/>
        <w:ind w:firstLine="640"/>
        <w:jc w:val="both"/>
      </w:pPr>
      <w:r>
        <w:rPr>
          <w:sz w:val="32"/>
          <w:color w:val="000000"/>
        </w:rPr>
        <w:t>签署地点：</w:t>
      </w:r>
      <w:r>
        <w:rPr>
          <w:sz w:val="32"/>
          <w:color w:val="000000"/>
          <w:u w:val="single"/>
        </w:rPr>
        <w:t xml:space="preserve">        </w:t>
      </w:r>
      <w:r>
        <w:rPr>
          <w:sz w:val="32"/>
          <w:color w:val="000000"/>
          <w:u w:val="single"/>
        </w:rPr>
        <w:t>梅州市梅江区</w:t>
      </w:r>
      <w:r>
        <w:rPr>
          <w:sz w:val="32"/>
          <w:color w:val="000000"/>
          <w:u w:val="single"/>
        </w:rPr>
        <w:t xml:space="preserve">          </w:t>
      </w:r>
    </w:p>
    <w:p>
      <w:pPr>
        <w:pStyle w:val="null3"/>
        <w:ind w:firstLine="560"/>
        <w:jc w:val="both"/>
      </w:pPr>
      <w:r>
        <w:rPr/>
        <w:t xml:space="preserve"> </w:t>
      </w:r>
    </w:p>
    <w:p>
      <w:pPr>
        <w:pStyle w:val="null3"/>
        <w:ind w:firstLine="560"/>
        <w:jc w:val="both"/>
      </w:pPr>
      <w:r>
        <w:rPr>
          <w:sz w:val="28"/>
          <w:color w:val="000000"/>
        </w:rPr>
        <w:t>甲方（买受人）：</w:t>
      </w:r>
      <w:r>
        <w:rPr>
          <w:sz w:val="28"/>
          <w:color w:val="000000"/>
          <w:u w:val="single"/>
        </w:rPr>
        <w:t xml:space="preserve">     </w:t>
      </w:r>
      <w:r>
        <w:rPr>
          <w:sz w:val="28"/>
          <w:color w:val="000000"/>
          <w:u w:val="single"/>
        </w:rPr>
        <w:t>嘉应学院</w:t>
      </w:r>
      <w:r>
        <w:rPr>
          <w:sz w:val="28"/>
          <w:color w:val="000000"/>
          <w:u w:val="single"/>
        </w:rPr>
        <w:t xml:space="preserve">                           </w:t>
      </w:r>
    </w:p>
    <w:p>
      <w:pPr>
        <w:pStyle w:val="null3"/>
        <w:ind w:firstLine="560"/>
        <w:jc w:val="left"/>
      </w:pPr>
      <w:r>
        <w:rPr>
          <w:sz w:val="28"/>
          <w:color w:val="000000"/>
        </w:rPr>
        <w:t>地址：</w:t>
      </w:r>
      <w:r>
        <w:rPr>
          <w:sz w:val="28"/>
          <w:color w:val="000000"/>
          <w:u w:val="single"/>
        </w:rPr>
        <w:t xml:space="preserve"> </w:t>
      </w:r>
      <w:r>
        <w:rPr>
          <w:sz w:val="28"/>
          <w:color w:val="000000"/>
          <w:u w:val="single"/>
        </w:rPr>
        <w:t>广东省梅州市梅江区梅松路</w:t>
      </w:r>
      <w:r>
        <w:rPr>
          <w:sz w:val="28"/>
          <w:color w:val="000000"/>
          <w:u w:val="single"/>
        </w:rPr>
        <w:t xml:space="preserve">100号                  </w:t>
      </w:r>
    </w:p>
    <w:p>
      <w:pPr>
        <w:pStyle w:val="null3"/>
        <w:ind w:firstLine="560"/>
        <w:jc w:val="left"/>
      </w:pPr>
      <w:r>
        <w:rPr>
          <w:sz w:val="28"/>
          <w:color w:val="000000"/>
        </w:rPr>
        <w:t>法定代表人</w:t>
      </w:r>
      <w:r>
        <w:rPr>
          <w:sz w:val="28"/>
          <w:color w:val="000000"/>
        </w:rPr>
        <w:t>：</w:t>
      </w:r>
      <w:r>
        <w:rPr>
          <w:sz w:val="21"/>
          <w:u w:val="single"/>
        </w:rPr>
        <w:t xml:space="preserve">        </w:t>
      </w:r>
      <w:r>
        <w:rPr>
          <w:sz w:val="28"/>
          <w:color w:val="000000"/>
          <w:u w:val="single"/>
        </w:rPr>
        <w:t xml:space="preserve">  </w:t>
      </w:r>
      <w:r>
        <w:rPr>
          <w:sz w:val="28"/>
          <w:color w:val="000000"/>
          <w:u w:val="single"/>
        </w:rPr>
        <w:t>陈文海</w:t>
      </w:r>
      <w:r>
        <w:rPr>
          <w:sz w:val="21"/>
          <w:u w:val="single"/>
        </w:rPr>
        <w:t xml:space="preserve">   </w:t>
      </w:r>
      <w:r>
        <w:rPr>
          <w:sz w:val="21"/>
          <w:u w:val="single"/>
        </w:rPr>
        <w:t xml:space="preserve">  </w:t>
      </w:r>
      <w:r>
        <w:rPr>
          <w:sz w:val="21"/>
          <w:u w:val="single"/>
        </w:rPr>
        <w:t xml:space="preserve">                      </w:t>
      </w:r>
    </w:p>
    <w:p>
      <w:pPr>
        <w:pStyle w:val="null3"/>
        <w:ind w:firstLine="560"/>
        <w:jc w:val="left"/>
      </w:pPr>
      <w:r>
        <w:rPr>
          <w:sz w:val="28"/>
          <w:color w:val="000000"/>
        </w:rPr>
        <w:t>指定联系人：</w:t>
      </w:r>
      <w:r>
        <w:rPr>
          <w:sz w:val="21"/>
          <w:u w:val="single"/>
        </w:rPr>
        <w:t xml:space="preserve">                               </w:t>
      </w:r>
      <w:r>
        <w:rPr>
          <w:sz w:val="21"/>
          <w:u w:val="single"/>
        </w:rPr>
        <w:t xml:space="preserve"> </w:t>
      </w:r>
      <w:r>
        <w:rPr>
          <w:sz w:val="21"/>
          <w:u w:val="single"/>
        </w:rPr>
        <w:t xml:space="preserve">           </w:t>
      </w:r>
    </w:p>
    <w:p>
      <w:pPr>
        <w:pStyle w:val="null3"/>
        <w:ind w:firstLine="560"/>
        <w:jc w:val="left"/>
      </w:pPr>
      <w:r>
        <w:rPr>
          <w:sz w:val="28"/>
          <w:color w:val="000000"/>
        </w:rPr>
        <w:t>联系电话：</w:t>
      </w:r>
      <w:r>
        <w:rPr>
          <w:sz w:val="21"/>
          <w:u w:val="single"/>
        </w:rPr>
        <w:t xml:space="preserve">                                             </w:t>
      </w:r>
    </w:p>
    <w:p>
      <w:pPr>
        <w:pStyle w:val="null3"/>
        <w:ind w:firstLine="560"/>
        <w:jc w:val="left"/>
      </w:pPr>
      <w:r>
        <w:rPr>
          <w:sz w:val="28"/>
          <w:color w:val="000000"/>
        </w:rPr>
        <w:t>通讯地址：</w:t>
      </w:r>
      <w:r>
        <w:rPr>
          <w:sz w:val="21"/>
          <w:u w:val="single"/>
        </w:rPr>
        <w:t xml:space="preserve"> </w:t>
      </w:r>
      <w:r>
        <w:rPr>
          <w:sz w:val="21"/>
          <w:u w:val="single"/>
        </w:rPr>
        <w:t xml:space="preserve">                                            </w:t>
      </w:r>
    </w:p>
    <w:p>
      <w:pPr>
        <w:pStyle w:val="null3"/>
        <w:ind w:firstLine="560"/>
        <w:jc w:val="left"/>
      </w:pPr>
      <w:r>
        <w:rPr>
          <w:sz w:val="28"/>
          <w:color w:val="000000"/>
        </w:rPr>
        <w:t>电子邮箱：</w:t>
      </w:r>
      <w:r>
        <w:rPr>
          <w:sz w:val="21"/>
          <w:u w:val="single"/>
        </w:rPr>
        <w:t xml:space="preserve">                    </w:t>
      </w:r>
      <w:r>
        <w:rPr>
          <w:sz w:val="28"/>
          <w:color w:val="000000"/>
        </w:rPr>
        <w:t>传真：</w:t>
      </w:r>
      <w:r>
        <w:rPr>
          <w:sz w:val="21"/>
          <w:u w:val="single"/>
        </w:rPr>
        <w:t xml:space="preserve">                   </w:t>
      </w:r>
    </w:p>
    <w:p>
      <w:pPr>
        <w:pStyle w:val="null3"/>
        <w:ind w:firstLine="560"/>
        <w:jc w:val="left"/>
      </w:pPr>
      <w:r>
        <w:rPr>
          <w:sz w:val="28"/>
          <w:color w:val="000000"/>
        </w:rPr>
        <w:t>乙方（出卖人）：</w:t>
      </w:r>
      <w:r>
        <w:rPr>
          <w:sz w:val="21"/>
          <w:u w:val="single"/>
        </w:rPr>
        <w:t xml:space="preserve">                                        </w:t>
      </w:r>
    </w:p>
    <w:p>
      <w:pPr>
        <w:pStyle w:val="null3"/>
        <w:ind w:firstLine="560"/>
        <w:jc w:val="left"/>
      </w:pPr>
      <w:r>
        <w:rPr>
          <w:sz w:val="28"/>
          <w:color w:val="000000"/>
        </w:rPr>
        <w:t>地址：</w:t>
      </w:r>
      <w:r>
        <w:rPr>
          <w:sz w:val="21"/>
          <w:u w:val="single"/>
        </w:rPr>
        <w:t xml:space="preserve">                                                 </w:t>
      </w:r>
    </w:p>
    <w:p>
      <w:pPr>
        <w:pStyle w:val="null3"/>
        <w:ind w:firstLine="560"/>
        <w:jc w:val="left"/>
      </w:pPr>
      <w:r>
        <w:rPr>
          <w:sz w:val="28"/>
          <w:color w:val="000000"/>
        </w:rPr>
        <w:t>法定代表人：</w:t>
      </w:r>
      <w:r>
        <w:rPr>
          <w:sz w:val="21"/>
          <w:u w:val="single"/>
        </w:rPr>
        <w:t xml:space="preserve">                                           </w:t>
      </w:r>
    </w:p>
    <w:p>
      <w:pPr>
        <w:pStyle w:val="null3"/>
        <w:ind w:firstLine="560"/>
        <w:jc w:val="left"/>
      </w:pPr>
      <w:r>
        <w:rPr>
          <w:sz w:val="28"/>
          <w:color w:val="000000"/>
        </w:rPr>
        <w:t>指定联系人：</w:t>
      </w:r>
      <w:r>
        <w:rPr>
          <w:sz w:val="21"/>
          <w:u w:val="single"/>
        </w:rPr>
        <w:t xml:space="preserve">                                           </w:t>
      </w:r>
    </w:p>
    <w:p>
      <w:pPr>
        <w:pStyle w:val="null3"/>
        <w:ind w:firstLine="560"/>
        <w:jc w:val="left"/>
      </w:pPr>
      <w:r>
        <w:rPr>
          <w:sz w:val="28"/>
          <w:color w:val="000000"/>
        </w:rPr>
        <w:t>联系电话：</w:t>
      </w:r>
      <w:r>
        <w:rPr>
          <w:sz w:val="21"/>
          <w:u w:val="single"/>
        </w:rPr>
        <w:t xml:space="preserve">                                             </w:t>
      </w:r>
    </w:p>
    <w:p>
      <w:pPr>
        <w:pStyle w:val="null3"/>
        <w:ind w:left="525"/>
        <w:jc w:val="left"/>
      </w:pPr>
      <w:r>
        <w:rPr>
          <w:sz w:val="28"/>
          <w:color w:val="000000"/>
        </w:rPr>
        <w:t>通讯地址：</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left="525"/>
        <w:jc w:val="left"/>
      </w:pPr>
      <w:r>
        <w:rPr>
          <w:sz w:val="28"/>
          <w:color w:val="000000"/>
        </w:rPr>
        <w:t>电子邮箱：</w:t>
      </w:r>
      <w:r>
        <w:rPr>
          <w:sz w:val="21"/>
          <w:u w:val="single"/>
        </w:rPr>
        <w:t xml:space="preserve">                    </w:t>
      </w:r>
      <w:r>
        <w:rPr>
          <w:sz w:val="28"/>
          <w:color w:val="000000"/>
        </w:rPr>
        <w:t>传真：</w:t>
      </w:r>
      <w:r>
        <w:rPr>
          <w:sz w:val="21"/>
          <w:u w:val="single"/>
        </w:rPr>
        <w:t xml:space="preserve">                   </w:t>
      </w:r>
    </w:p>
    <w:p>
      <w:pPr>
        <w:pStyle w:val="null3"/>
        <w:jc w:val="left"/>
      </w:pPr>
      <w:r>
        <w:rPr/>
        <w:t xml:space="preserve"> </w:t>
      </w:r>
    </w:p>
    <w:p>
      <w:pPr>
        <w:pStyle w:val="null3"/>
        <w:ind w:firstLine="411"/>
        <w:jc w:val="both"/>
      </w:pPr>
      <w:r>
        <w:rPr>
          <w:sz w:val="21"/>
        </w:rPr>
        <w:t>根据《中华人民共和国民法典》及</w:t>
      </w:r>
      <w:r>
        <w:rPr>
          <w:sz w:val="21"/>
          <w:u w:val="single"/>
        </w:rPr>
        <w:t>（项目名称及</w:t>
      </w:r>
      <w:r>
        <w:rPr>
          <w:sz w:val="21"/>
          <w:u w:val="single"/>
        </w:rPr>
        <w:t>采购项目</w:t>
      </w:r>
      <w:r>
        <w:rPr>
          <w:sz w:val="21"/>
          <w:u w:val="single"/>
        </w:rPr>
        <w:t>编号）</w:t>
      </w:r>
      <w:r>
        <w:rPr>
          <w:sz w:val="21"/>
        </w:rPr>
        <w:t>项目的</w:t>
      </w:r>
      <w:r>
        <w:rPr>
          <w:sz w:val="21"/>
        </w:rPr>
        <w:t>采购</w:t>
      </w:r>
      <w:r>
        <w:rPr>
          <w:sz w:val="21"/>
        </w:rPr>
        <w:t>结果，双方经平等协商一致并签订本合同，由双方共同恪守。</w:t>
      </w:r>
    </w:p>
    <w:p>
      <w:pPr>
        <w:pStyle w:val="null3"/>
        <w:jc w:val="both"/>
      </w:pPr>
      <w:r>
        <w:rPr>
          <w:sz w:val="21"/>
          <w:b/>
        </w:rPr>
        <w:t>1. 标的物明细</w:t>
      </w:r>
    </w:p>
    <w:tbl>
      <w:tblPr>
        <w:tblW w:w="0" w:type="auto"/>
        <w:tblBorders>
          <w:top w:val="none" w:color="000000" w:sz="4"/>
          <w:left w:val="none" w:color="000000" w:sz="4"/>
          <w:bottom w:val="none" w:color="000000" w:sz="4"/>
          <w:right w:val="none" w:color="000000" w:sz="4"/>
          <w:insideH w:val="none"/>
          <w:insideV w:val="none"/>
        </w:tblBorders>
      </w:tblPr>
      <w:tblGrid>
        <w:gridCol w:w="576"/>
        <w:gridCol w:w="1538"/>
        <w:gridCol w:w="1345"/>
        <w:gridCol w:w="1781"/>
        <w:gridCol w:w="1550"/>
        <w:gridCol w:w="679"/>
        <w:gridCol w:w="576"/>
        <w:gridCol w:w="1153"/>
        <w:gridCol w:w="1153"/>
      </w:tblGrid>
      <w:tr>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5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货物名称</w:t>
            </w:r>
          </w:p>
        </w:tc>
        <w:tc>
          <w:tcPr>
            <w:tcW w:type="dxa" w:w="13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型号规格</w:t>
            </w:r>
          </w:p>
        </w:tc>
        <w:tc>
          <w:tcPr>
            <w:tcW w:type="dxa" w:w="1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配置清单</w:t>
            </w:r>
          </w:p>
        </w:tc>
        <w:tc>
          <w:tcPr>
            <w:tcW w:type="dxa" w:w="1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生产商</w:t>
            </w:r>
          </w:p>
          <w:p>
            <w:pPr>
              <w:pStyle w:val="null3"/>
              <w:jc w:val="center"/>
            </w:pPr>
            <w:r>
              <w:rPr>
                <w:sz w:val="21"/>
                <w:b/>
              </w:rPr>
              <w:t>/产地</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c>
          <w:tcPr>
            <w:tcW w:type="dxa" w:w="1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w:t>
            </w:r>
          </w:p>
          <w:p>
            <w:pPr>
              <w:pStyle w:val="null3"/>
              <w:jc w:val="center"/>
            </w:pPr>
            <w:r>
              <w:rPr>
                <w:sz w:val="21"/>
                <w:b/>
              </w:rPr>
              <w:t>（元）</w:t>
            </w:r>
          </w:p>
        </w:tc>
        <w:tc>
          <w:tcPr>
            <w:tcW w:type="dxa" w:w="1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金额</w:t>
            </w:r>
            <w:r>
              <w:rPr>
                <w:sz w:val="21"/>
                <w:b/>
              </w:rPr>
              <w:t>(元)</w:t>
            </w: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□直接填写；</w:t>
            </w:r>
            <w:r>
              <w:rPr>
                <w:sz w:val="21"/>
              </w:rPr>
              <w:t>☑</w:t>
            </w:r>
            <w:r>
              <w:rPr>
                <w:sz w:val="21"/>
              </w:rPr>
              <w:t>按附件格式附表</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□直接填写；</w:t>
            </w:r>
            <w:r>
              <w:rPr>
                <w:sz w:val="21"/>
              </w:rPr>
              <w:t>☑</w:t>
            </w:r>
            <w:r>
              <w:rPr>
                <w:sz w:val="21"/>
              </w:rPr>
              <w:t>按附件格式附表</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□直接填写；</w:t>
            </w:r>
            <w:r>
              <w:rPr>
                <w:sz w:val="21"/>
              </w:rPr>
              <w:t>☑</w:t>
            </w:r>
            <w:r>
              <w:rPr>
                <w:sz w:val="21"/>
              </w:rPr>
              <w:t>按附件格式附表</w:t>
            </w: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5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3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035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总金额（人民币）：</w:t>
            </w:r>
            <w:r>
              <w:rPr>
                <w:sz w:val="21"/>
              </w:rPr>
              <w:t xml:space="preserve">      </w:t>
            </w:r>
            <w:r>
              <w:rPr>
                <w:sz w:val="21"/>
              </w:rPr>
              <w:t>万</w:t>
            </w:r>
            <w:r>
              <w:rPr>
                <w:sz w:val="21"/>
              </w:rPr>
              <w:t xml:space="preserve">   </w:t>
            </w:r>
            <w:r>
              <w:rPr>
                <w:sz w:val="21"/>
              </w:rPr>
              <w:t>仟</w:t>
            </w:r>
            <w:r>
              <w:rPr>
                <w:sz w:val="21"/>
              </w:rPr>
              <w:t xml:space="preserve">   </w:t>
            </w:r>
            <w:r>
              <w:rPr>
                <w:sz w:val="21"/>
              </w:rPr>
              <w:t>佰</w:t>
            </w:r>
            <w:r>
              <w:rPr>
                <w:sz w:val="21"/>
              </w:rPr>
              <w:t xml:space="preserve">   </w:t>
            </w:r>
            <w:r>
              <w:rPr>
                <w:sz w:val="21"/>
              </w:rPr>
              <w:t>拾</w:t>
            </w:r>
            <w:r>
              <w:rPr>
                <w:sz w:val="21"/>
              </w:rPr>
              <w:t xml:space="preserve">   </w:t>
            </w:r>
            <w:r>
              <w:rPr>
                <w:sz w:val="21"/>
              </w:rPr>
              <w:t>元</w:t>
            </w:r>
            <w:r>
              <w:rPr>
                <w:sz w:val="21"/>
              </w:rPr>
              <w:t xml:space="preserve">   </w:t>
            </w:r>
            <w:r>
              <w:rPr>
                <w:sz w:val="21"/>
              </w:rPr>
              <w:t>角</w:t>
            </w:r>
            <w:r>
              <w:rPr>
                <w:sz w:val="21"/>
              </w:rPr>
              <w:t xml:space="preserve">   </w:t>
            </w:r>
            <w:r>
              <w:rPr>
                <w:sz w:val="21"/>
              </w:rPr>
              <w:t>分（</w:t>
            </w:r>
            <w:r>
              <w:rPr>
                <w:sz w:val="21"/>
              </w:rPr>
              <w:t>¥</w:t>
            </w:r>
            <w:r>
              <w:rPr>
                <w:sz w:val="21"/>
              </w:rPr>
              <w:t>000,000.00</w:t>
            </w:r>
            <w:r>
              <w:rPr>
                <w:sz w:val="21"/>
              </w:rPr>
              <w:t>）</w:t>
            </w:r>
          </w:p>
        </w:tc>
      </w:tr>
    </w:tbl>
    <w:p>
      <w:pPr>
        <w:pStyle w:val="null3"/>
        <w:ind w:firstLine="420"/>
        <w:jc w:val="both"/>
      </w:pPr>
      <w:r>
        <w:rPr>
          <w:sz w:val="21"/>
        </w:rPr>
        <w:t>1.1 上述合同价款为包干总价，该包干总价为乙方按照合同约定完成合同全部义务后所适用的总价格，包括但不限于购买货物的费用、</w:t>
      </w:r>
      <w:r>
        <w:rPr>
          <w:sz w:val="21"/>
        </w:rPr>
        <w:t>仓储费、</w:t>
      </w:r>
      <w:r>
        <w:rPr>
          <w:sz w:val="21"/>
        </w:rPr>
        <w:t>运输费、装卸费、保险费、配套资料费、安装调试费用、</w:t>
      </w:r>
      <w:r>
        <w:rPr>
          <w:sz w:val="21"/>
        </w:rPr>
        <w:t>验收时的试剂耗材、强制性</w:t>
      </w:r>
      <w:r>
        <w:rPr>
          <w:sz w:val="21"/>
          <w:color w:val="000000"/>
        </w:rPr>
        <w:t>第三方监督检验机构的验收检验费、</w:t>
      </w:r>
      <w:r>
        <w:rPr>
          <w:sz w:val="21"/>
        </w:rPr>
        <w:t>培训费用</w:t>
      </w:r>
      <w:r>
        <w:rPr>
          <w:sz w:val="21"/>
        </w:rPr>
        <w:t>、</w:t>
      </w:r>
      <w:r>
        <w:rPr>
          <w:sz w:val="21"/>
        </w:rPr>
        <w:t>办理海关免税手续费用、税费、代理服务费、</w:t>
      </w:r>
      <w:r>
        <w:rPr>
          <w:sz w:val="21"/>
        </w:rPr>
        <w:t>售后服务费以及</w:t>
      </w:r>
      <w:r>
        <w:rPr>
          <w:sz w:val="21"/>
        </w:rPr>
        <w:t>合同实施过程中的不可预见费</w:t>
      </w:r>
      <w:r>
        <w:rPr>
          <w:sz w:val="21"/>
        </w:rPr>
        <w:t>用等。</w:t>
      </w:r>
      <w:r>
        <w:rPr>
          <w:sz w:val="21"/>
        </w:rPr>
        <w:t>除本合同明确约定的费用外，甲方无需支付任何额外费用和承担任何额外义务。</w:t>
      </w:r>
      <w:r>
        <w:rPr>
          <w:sz w:val="21"/>
        </w:rPr>
        <w:t>上述合同价款等各项内容在本合同履行过程中保持不变，经甲乙双方协商一致以书面形式予以变更的除外。</w:t>
      </w:r>
    </w:p>
    <w:p>
      <w:pPr>
        <w:pStyle w:val="null3"/>
        <w:ind w:firstLine="420"/>
        <w:jc w:val="both"/>
      </w:pPr>
      <w:r>
        <w:rPr>
          <w:sz w:val="21"/>
        </w:rPr>
        <w:t>1.2 在实际合同履行过程中，如果乙方未完全履行合同义务或履行的合同义务不符合约定的，则未履行或履行不符合合同约定的内容所对应的价款由甲方直接从上述约定的包干价中扣除。</w:t>
      </w:r>
    </w:p>
    <w:p>
      <w:pPr>
        <w:pStyle w:val="null3"/>
        <w:ind w:firstLine="420"/>
        <w:jc w:val="both"/>
      </w:pPr>
      <w:r>
        <w:rPr>
          <w:sz w:val="21"/>
          <w:b/>
        </w:rPr>
        <w:t>2. 货物质量要求</w:t>
      </w:r>
    </w:p>
    <w:p>
      <w:pPr>
        <w:pStyle w:val="null3"/>
        <w:ind w:firstLine="420"/>
        <w:jc w:val="both"/>
      </w:pPr>
      <w:r>
        <w:rPr>
          <w:sz w:val="21"/>
        </w:rPr>
        <w:t>2.1 方提供的货物必须符合</w:t>
      </w:r>
      <w:r>
        <w:rPr>
          <w:sz w:val="21"/>
        </w:rPr>
        <w:t>☑</w:t>
      </w:r>
      <w:r>
        <w:rPr>
          <w:sz w:val="21"/>
        </w:rPr>
        <w:t>中华人民共和国</w:t>
      </w:r>
      <w:r>
        <w:rPr>
          <w:sz w:val="21"/>
        </w:rPr>
        <w:t>国家标准</w:t>
      </w:r>
      <w:r>
        <w:rPr>
          <w:sz w:val="21"/>
        </w:rPr>
        <w:t>☑</w:t>
      </w:r>
      <w:r>
        <w:rPr>
          <w:sz w:val="21"/>
        </w:rPr>
        <w:t>货物原产国官方</w:t>
      </w:r>
      <w:r>
        <w:rPr>
          <w:sz w:val="21"/>
        </w:rPr>
        <w:t>标准</w:t>
      </w:r>
      <w:r>
        <w:rPr>
          <w:sz w:val="21"/>
        </w:rPr>
        <w:t>□</w:t>
      </w:r>
      <w:r>
        <w:rPr>
          <w:sz w:val="21"/>
        </w:rPr>
        <w:t>行业标准</w:t>
      </w:r>
      <w:r>
        <w:rPr>
          <w:sz w:val="21"/>
        </w:rPr>
        <w:t xml:space="preserve">□地方标准 </w:t>
      </w:r>
      <w:r>
        <w:rPr>
          <w:sz w:val="21"/>
        </w:rPr>
        <w:t>☑</w:t>
      </w:r>
      <w:r>
        <w:rPr>
          <w:sz w:val="21"/>
        </w:rPr>
        <w:t>货物生产商的产品质量标准</w:t>
      </w:r>
      <w:r>
        <w:rPr>
          <w:sz w:val="21"/>
        </w:rPr>
        <w:t>□</w:t>
      </w:r>
      <w:r>
        <w:rPr>
          <w:sz w:val="21"/>
        </w:rPr>
        <w:t>有关部门制定的相关技术规范</w:t>
      </w:r>
      <w:r>
        <w:rPr>
          <w:sz w:val="21"/>
        </w:rPr>
        <w:t>☑</w:t>
      </w:r>
      <w:r>
        <w:rPr>
          <w:sz w:val="21"/>
        </w:rPr>
        <w:t>符合产品说明书表明的质量状况和使用性能。</w:t>
      </w:r>
    </w:p>
    <w:p>
      <w:pPr>
        <w:pStyle w:val="null3"/>
        <w:ind w:firstLine="420"/>
        <w:jc w:val="both"/>
      </w:pPr>
      <w:r>
        <w:rPr>
          <w:sz w:val="21"/>
        </w:rPr>
        <w:t>2.2 乙方提供的货物必须是全新产品、表面无划损、破损、无任何缺陷及隐患，必须具备出厂合格证，且进货渠道合法，在中国境内可依常规安全合法使用。</w:t>
      </w:r>
    </w:p>
    <w:p>
      <w:pPr>
        <w:pStyle w:val="null3"/>
        <w:ind w:firstLine="420"/>
        <w:jc w:val="both"/>
      </w:pPr>
      <w:r>
        <w:rPr>
          <w:sz w:val="21"/>
        </w:rPr>
        <w:t>2.3 乙方提供的货物应达到以下技术指标和参数要求：</w:t>
      </w:r>
      <w:r>
        <w:rPr>
          <w:sz w:val="21"/>
        </w:rPr>
        <w:t>☑</w:t>
      </w:r>
      <w:r>
        <w:rPr>
          <w:sz w:val="21"/>
        </w:rPr>
        <w:t>按采购文件中作出的要求和承诺；</w:t>
      </w:r>
      <w:r>
        <w:rPr>
          <w:sz w:val="21"/>
        </w:rPr>
        <w:t>☑</w:t>
      </w:r>
      <w:r>
        <w:rPr>
          <w:sz w:val="21"/>
        </w:rPr>
        <w:t xml:space="preserve"> </w:t>
      </w:r>
      <w:r>
        <w:rPr>
          <w:sz w:val="21"/>
        </w:rPr>
        <w:t>按产品说明书；</w:t>
      </w:r>
      <w:r>
        <w:rPr>
          <w:sz w:val="21"/>
        </w:rPr>
        <w:t>☑</w:t>
      </w:r>
      <w:r>
        <w:rPr>
          <w:sz w:val="21"/>
        </w:rPr>
        <w:t>详见附件；</w:t>
      </w:r>
      <w:r>
        <w:rPr>
          <w:sz w:val="21"/>
        </w:rPr>
        <w:t>□直接在此用文字表述：</w:t>
      </w:r>
      <w:r>
        <w:rPr>
          <w:sz w:val="21"/>
          <w:u w:val="single"/>
        </w:rPr>
        <w:t xml:space="preserve">                        </w:t>
      </w:r>
      <w:r>
        <w:rPr>
          <w:sz w:val="21"/>
        </w:rPr>
        <w:t xml:space="preserve"> </w:t>
      </w:r>
      <w:r>
        <w:rPr>
          <w:sz w:val="21"/>
        </w:rPr>
        <w:t>。</w:t>
      </w:r>
    </w:p>
    <w:p>
      <w:pPr>
        <w:pStyle w:val="null3"/>
        <w:ind w:left="840"/>
        <w:jc w:val="both"/>
      </w:pPr>
      <w:r>
        <w:rPr>
          <w:sz w:val="21"/>
          <w:b/>
        </w:rPr>
        <w:t>3. 货物交付及验收</w:t>
      </w:r>
    </w:p>
    <w:p>
      <w:pPr>
        <w:pStyle w:val="null3"/>
        <w:ind w:firstLine="420"/>
        <w:jc w:val="both"/>
      </w:pPr>
      <w:r>
        <w:rPr>
          <w:sz w:val="21"/>
        </w:rPr>
        <w:t>3.1 交货地点（具体）：</w:t>
      </w:r>
      <w:r>
        <w:rPr>
          <w:sz w:val="21"/>
          <w:u w:val="single"/>
        </w:rPr>
        <w:t xml:space="preserve">                                 </w:t>
      </w:r>
      <w:r>
        <w:rPr>
          <w:sz w:val="21"/>
        </w:rPr>
        <w:t>。</w:t>
      </w:r>
    </w:p>
    <w:p>
      <w:pPr>
        <w:pStyle w:val="null3"/>
        <w:ind w:firstLine="411"/>
        <w:jc w:val="both"/>
      </w:pPr>
      <w:r>
        <w:rPr>
          <w:sz w:val="21"/>
        </w:rPr>
        <w:t>交货日期：</w:t>
      </w:r>
      <w:r>
        <w:rPr>
          <w:sz w:val="21"/>
        </w:rPr>
        <w:t>20</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日前或合同签订后</w:t>
      </w:r>
      <w:r>
        <w:rPr>
          <w:sz w:val="21"/>
          <w:u w:val="single"/>
        </w:rPr>
        <w:t xml:space="preserve">    </w:t>
      </w:r>
      <w:r>
        <w:rPr>
          <w:sz w:val="21"/>
        </w:rPr>
        <w:t>日内；乙方应在货物交付运输前二日内书面通知甲方到货日期。</w:t>
      </w:r>
    </w:p>
    <w:p>
      <w:pPr>
        <w:pStyle w:val="null3"/>
        <w:ind w:firstLine="420"/>
        <w:jc w:val="both"/>
      </w:pPr>
      <w:r>
        <w:rPr>
          <w:sz w:val="21"/>
        </w:rPr>
        <w:t>3.2 乙方应在交货的同时向甲方提供与本合同项下货物相符且完整的技术资料，技术资料必须以简体中文书写</w:t>
      </w:r>
      <w:r>
        <w:rPr>
          <w:sz w:val="21"/>
        </w:rPr>
        <w:t>，</w:t>
      </w:r>
      <w:r>
        <w:rPr>
          <w:sz w:val="21"/>
          <w:color w:val="000000"/>
        </w:rPr>
        <w:t>同时向甲方提供进口货物的海关征免税确认通知书、报关单、准许提离通知书等货物进出口材料</w:t>
      </w:r>
      <w:r>
        <w:rPr>
          <w:sz w:val="21"/>
        </w:rPr>
        <w:t>。</w:t>
      </w:r>
    </w:p>
    <w:p>
      <w:pPr>
        <w:pStyle w:val="null3"/>
        <w:ind w:firstLine="420"/>
        <w:jc w:val="both"/>
      </w:pPr>
      <w:r>
        <w:rPr>
          <w:sz w:val="21"/>
        </w:rPr>
        <w:t>3.3 乙方应保证货物的包装符合运输的要求，足以保护货物在运输过程中不受锈蚀、损坏或灭失。</w:t>
      </w:r>
    </w:p>
    <w:p>
      <w:pPr>
        <w:pStyle w:val="null3"/>
        <w:ind w:firstLine="420"/>
        <w:jc w:val="both"/>
      </w:pPr>
      <w:r>
        <w:rPr>
          <w:sz w:val="21"/>
        </w:rPr>
        <w:t>3.4 乙方负责将货物运输至约定的交货地点并交付予甲方，并支付因运输货物所发生的一切费用，包括但不限于</w:t>
      </w:r>
      <w:r>
        <w:rPr>
          <w:sz w:val="21"/>
        </w:rPr>
        <w:t>仓储费、</w:t>
      </w:r>
      <w:r>
        <w:rPr>
          <w:sz w:val="21"/>
        </w:rPr>
        <w:t>运输费、保险费、装卸费等。</w:t>
      </w:r>
    </w:p>
    <w:p>
      <w:pPr>
        <w:pStyle w:val="null3"/>
        <w:ind w:firstLine="420"/>
        <w:jc w:val="both"/>
      </w:pPr>
      <w:r>
        <w:rPr>
          <w:sz w:val="21"/>
        </w:rPr>
        <w:t>3.5 货物到货开箱时，甲方应对货物进行核对，由甲方签署国内货物开箱验货情况表。核对内容包括但不限于：（1）型号、数量及外观；（2）货物所附技术资料；（3）货物组件及配置。</w:t>
      </w:r>
    </w:p>
    <w:p>
      <w:pPr>
        <w:pStyle w:val="null3"/>
        <w:ind w:firstLine="420"/>
        <w:jc w:val="both"/>
      </w:pPr>
      <w:r>
        <w:rPr>
          <w:sz w:val="21"/>
        </w:rPr>
        <w:t xml:space="preserve">3.6 </w:t>
      </w:r>
      <w:r>
        <w:rPr>
          <w:sz w:val="21"/>
        </w:rPr>
        <w:t>乙方应委派技术人员进行现场安装、调试，并提供货物安装调试的一切技术支持。安装调试的具体时间由甲方提前</w:t>
      </w:r>
      <w:r>
        <w:rPr>
          <w:sz w:val="21"/>
        </w:rPr>
        <w:t>3天通知乙方。</w:t>
      </w:r>
    </w:p>
    <w:p>
      <w:pPr>
        <w:pStyle w:val="null3"/>
        <w:ind w:firstLine="420"/>
        <w:jc w:val="both"/>
      </w:pPr>
      <w:r>
        <w:rPr>
          <w:sz w:val="21"/>
        </w:rPr>
        <w:t>3.</w:t>
      </w:r>
      <w:r>
        <w:rPr>
          <w:sz w:val="21"/>
        </w:rPr>
        <w:t>7</w:t>
      </w:r>
      <w:r>
        <w:rPr>
          <w:sz w:val="21"/>
        </w:rPr>
        <w:t xml:space="preserve"> </w:t>
      </w:r>
      <w:r>
        <w:rPr>
          <w:sz w:val="21"/>
        </w:rPr>
        <w:t>在货物安装调试完毕并完成培训后，甲方在</w:t>
      </w:r>
      <w:r>
        <w:rPr>
          <w:sz w:val="21"/>
        </w:rPr>
        <w:t>7</w:t>
      </w:r>
      <w:r>
        <w:rPr>
          <w:sz w:val="21"/>
        </w:rPr>
        <w:t>天内对货物进行验收。验收内容包括但不限于货物功能、性能及各项技术参数指标。</w:t>
      </w:r>
    </w:p>
    <w:p>
      <w:pPr>
        <w:pStyle w:val="null3"/>
        <w:ind w:firstLine="420"/>
        <w:jc w:val="both"/>
      </w:pPr>
      <w:r>
        <w:rPr>
          <w:sz w:val="21"/>
        </w:rPr>
        <w:t>3.</w:t>
      </w:r>
      <w:r>
        <w:rPr>
          <w:sz w:val="21"/>
        </w:rPr>
        <w:t>8</w:t>
      </w:r>
      <w:r>
        <w:rPr>
          <w:sz w:val="21"/>
        </w:rPr>
        <w:t xml:space="preserve"> </w:t>
      </w:r>
      <w:r>
        <w:rPr>
          <w:sz w:val="21"/>
        </w:rPr>
        <w:t>验收标准：按</w:t>
      </w:r>
      <w:r>
        <w:rPr>
          <w:sz w:val="21"/>
        </w:rPr>
        <w:t>☑</w:t>
      </w:r>
      <w:r>
        <w:rPr>
          <w:sz w:val="21"/>
        </w:rPr>
        <w:t>本合同的有关规定，</w:t>
      </w:r>
      <w:r>
        <w:rPr>
          <w:sz w:val="21"/>
        </w:rPr>
        <w:t>☑</w:t>
      </w:r>
      <w:r>
        <w:rPr>
          <w:sz w:val="21"/>
        </w:rPr>
        <w:t>采购文件要求进行验收。</w:t>
      </w:r>
    </w:p>
    <w:p>
      <w:pPr>
        <w:pStyle w:val="null3"/>
        <w:ind w:firstLine="420"/>
        <w:jc w:val="both"/>
      </w:pPr>
      <w:r>
        <w:rPr>
          <w:sz w:val="21"/>
        </w:rPr>
        <w:t>3.</w:t>
      </w:r>
      <w:r>
        <w:rPr>
          <w:sz w:val="21"/>
        </w:rPr>
        <w:t>9</w:t>
      </w:r>
      <w:r>
        <w:rPr>
          <w:sz w:val="21"/>
        </w:rPr>
        <w:t xml:space="preserve"> </w:t>
      </w:r>
      <w:r>
        <w:rPr>
          <w:sz w:val="21"/>
        </w:rPr>
        <w:t>甲方所购货物全部通过验收，经甲方确认并出具验收合格证明，视为验收合格。</w:t>
      </w:r>
    </w:p>
    <w:p>
      <w:pPr>
        <w:pStyle w:val="null3"/>
        <w:ind w:firstLine="420"/>
        <w:jc w:val="both"/>
      </w:pPr>
      <w:r>
        <w:rPr>
          <w:sz w:val="21"/>
        </w:rPr>
        <w:t>3.</w:t>
      </w:r>
      <w:r>
        <w:rPr>
          <w:sz w:val="21"/>
        </w:rPr>
        <w:t>10</w:t>
      </w:r>
      <w:r>
        <w:rPr>
          <w:sz w:val="21"/>
        </w:rPr>
        <w:t xml:space="preserve"> </w:t>
      </w:r>
      <w:r>
        <w:rPr>
          <w:sz w:val="21"/>
        </w:rPr>
        <w:t>甲方在开箱验货或验收中如发现货物不符合合同的约定，有权拒绝接受货物，经各方确认后签署拒绝收货书；乙方应于</w:t>
      </w:r>
      <w:r>
        <w:rPr>
          <w:sz w:val="21"/>
          <w:u w:val="single"/>
        </w:rPr>
        <w:t xml:space="preserve"> </w:t>
      </w:r>
      <w:r>
        <w:rPr>
          <w:sz w:val="21"/>
          <w:u w:val="single"/>
        </w:rPr>
        <w:t xml:space="preserve">7 </w:t>
      </w:r>
      <w:r>
        <w:rPr>
          <w:sz w:val="21"/>
        </w:rPr>
        <w:t>天内重新提供符合合同约定的货物，否则，视为乙方逾期交货。</w:t>
      </w:r>
    </w:p>
    <w:p>
      <w:pPr>
        <w:pStyle w:val="null3"/>
        <w:ind w:firstLine="420"/>
        <w:jc w:val="both"/>
      </w:pPr>
      <w:r>
        <w:rPr>
          <w:sz w:val="21"/>
        </w:rPr>
        <w:t>3.1</w:t>
      </w:r>
      <w:r>
        <w:rPr>
          <w:sz w:val="21"/>
        </w:rPr>
        <w:t>1</w:t>
      </w:r>
      <w:r>
        <w:rPr>
          <w:sz w:val="21"/>
        </w:rPr>
        <w:t xml:space="preserve"> </w:t>
      </w:r>
      <w:r>
        <w:rPr>
          <w:sz w:val="21"/>
        </w:rPr>
        <w:t>如乙方对验收结果有异议，由甲方所在地商检部门进行复检。商检部门的检验结果表明货物不符合合同约定的，因复检发生的费用由乙方承担；检验结果表明货物符合合同约定的，因复检发生的费用由甲方承担。</w:t>
      </w:r>
    </w:p>
    <w:p>
      <w:pPr>
        <w:pStyle w:val="null3"/>
        <w:ind w:left="630"/>
        <w:jc w:val="both"/>
      </w:pPr>
      <w:r>
        <w:rPr>
          <w:sz w:val="21"/>
        </w:rPr>
        <w:t xml:space="preserve"> </w:t>
      </w:r>
    </w:p>
    <w:p>
      <w:pPr>
        <w:pStyle w:val="null3"/>
        <w:jc w:val="both"/>
      </w:pPr>
      <w:r>
        <w:rPr>
          <w:sz w:val="21"/>
          <w:b/>
        </w:rPr>
        <w:t>4. 付款及结算方式</w:t>
      </w:r>
    </w:p>
    <w:p>
      <w:pPr>
        <w:pStyle w:val="null3"/>
        <w:ind w:firstLine="420"/>
        <w:jc w:val="both"/>
      </w:pPr>
      <w:r>
        <w:rPr>
          <w:sz w:val="21"/>
          <w:color w:val="000000"/>
        </w:rPr>
        <w:t>4.1</w:t>
      </w:r>
      <w:r>
        <w:rPr>
          <w:sz w:val="21"/>
        </w:rPr>
        <w:t xml:space="preserve"> </w:t>
      </w:r>
      <w:r>
        <w:rPr>
          <w:sz w:val="21"/>
          <w:color w:val="000000"/>
        </w:rPr>
        <w:t>付款方式</w:t>
      </w:r>
    </w:p>
    <w:p>
      <w:pPr>
        <w:pStyle w:val="null3"/>
        <w:ind w:firstLine="420"/>
        <w:jc w:val="both"/>
      </w:pPr>
      <w:r>
        <w:rPr>
          <w:sz w:val="21"/>
          <w:color w:val="000000"/>
        </w:rPr>
        <w:t>乙方应在接到本</w:t>
      </w:r>
      <w:r>
        <w:rPr>
          <w:sz w:val="21"/>
          <w:color w:val="000000"/>
        </w:rPr>
        <w:t>合同</w:t>
      </w:r>
      <w:r>
        <w:rPr>
          <w:sz w:val="21"/>
          <w:color w:val="000000"/>
        </w:rPr>
        <w:t>项目中标</w:t>
      </w:r>
      <w:r>
        <w:rPr>
          <w:sz w:val="21"/>
          <w:color w:val="000000"/>
        </w:rPr>
        <w:t>（</w:t>
      </w:r>
      <w:r>
        <w:rPr>
          <w:sz w:val="21"/>
          <w:color w:val="000000"/>
        </w:rPr>
        <w:t>成交</w:t>
      </w:r>
      <w:r>
        <w:rPr>
          <w:sz w:val="21"/>
          <w:color w:val="000000"/>
        </w:rPr>
        <w:t>）</w:t>
      </w:r>
      <w:r>
        <w:rPr>
          <w:sz w:val="21"/>
          <w:color w:val="000000"/>
        </w:rPr>
        <w:t>通知书之日起</w:t>
      </w:r>
      <w:r>
        <w:rPr>
          <w:sz w:val="21"/>
          <w:color w:val="000000"/>
        </w:rPr>
        <w:t>5个工作日内，在甲方</w:t>
      </w:r>
      <w:r>
        <w:rPr>
          <w:sz w:val="21"/>
          <w:color w:val="000000"/>
        </w:rPr>
        <w:t>专项资金监管</w:t>
      </w:r>
      <w:r>
        <w:rPr>
          <w:sz w:val="21"/>
          <w:color w:val="000000"/>
        </w:rPr>
        <w:t>银行</w:t>
      </w:r>
      <w:r>
        <w:rPr>
          <w:sz w:val="21"/>
          <w:u w:val="single"/>
        </w:rPr>
        <w:t xml:space="preserve">                     </w:t>
      </w:r>
      <w:r>
        <w:rPr>
          <w:sz w:val="21"/>
          <w:color w:val="000000"/>
        </w:rPr>
        <w:t>支行辖属分支机构开立专项资金监管账户。合同签订后</w:t>
      </w:r>
      <w:r>
        <w:rPr>
          <w:sz w:val="21"/>
          <w:color w:val="000000"/>
        </w:rPr>
        <w:t>5个工作日内，甲方将合同价款¥</w:t>
      </w:r>
      <w:r>
        <w:rPr>
          <w:sz w:val="21"/>
          <w:color w:val="000000"/>
          <w:u w:val="single"/>
        </w:rPr>
        <w:t xml:space="preserve">000,000.00 </w:t>
      </w:r>
      <w:r>
        <w:rPr>
          <w:sz w:val="21"/>
          <w:color w:val="000000"/>
        </w:rPr>
        <w:t>(</w:t>
      </w:r>
      <w:r>
        <w:rPr>
          <w:sz w:val="21"/>
          <w:color w:val="000000"/>
        </w:rPr>
        <w:t>合同金额的</w:t>
      </w:r>
      <w:r>
        <w:rPr>
          <w:sz w:val="21"/>
          <w:color w:val="000000"/>
        </w:rPr>
        <w:t>100%)支付至前述监管账户。</w:t>
      </w:r>
    </w:p>
    <w:p>
      <w:pPr>
        <w:pStyle w:val="null3"/>
        <w:ind w:firstLine="420"/>
        <w:jc w:val="both"/>
      </w:pPr>
      <w:r>
        <w:rPr>
          <w:sz w:val="21"/>
          <w:color w:val="000000"/>
        </w:rPr>
        <w:t>4.2</w:t>
      </w:r>
      <w:r>
        <w:rPr>
          <w:sz w:val="21"/>
        </w:rPr>
        <w:t xml:space="preserve"> </w:t>
      </w:r>
      <w:r>
        <w:rPr>
          <w:sz w:val="21"/>
          <w:color w:val="000000"/>
        </w:rPr>
        <w:t>资金使用方式及监管</w:t>
      </w:r>
    </w:p>
    <w:p>
      <w:pPr>
        <w:pStyle w:val="null3"/>
        <w:ind w:firstLine="420"/>
        <w:jc w:val="both"/>
      </w:pPr>
      <w:r>
        <w:rPr>
          <w:sz w:val="21"/>
          <w:color w:val="000000"/>
        </w:rPr>
        <w:t>甲、乙双方应与</w:t>
      </w:r>
      <w:r>
        <w:rPr>
          <w:sz w:val="21"/>
          <w:u w:val="single"/>
        </w:rPr>
        <w:t xml:space="preserve">                       </w:t>
      </w:r>
      <w:r>
        <w:rPr>
          <w:sz w:val="21"/>
          <w:color w:val="000000"/>
        </w:rPr>
        <w:t>支行同步签订</w:t>
      </w:r>
      <w:r>
        <w:rPr>
          <w:sz w:val="21"/>
          <w:color w:val="000000"/>
        </w:rPr>
        <w:t>嘉应学院设备购置</w:t>
      </w:r>
      <w:r>
        <w:rPr>
          <w:sz w:val="21"/>
          <w:color w:val="000000"/>
        </w:rPr>
        <w:t>三方监管专用账户管理协议书（以下简称</w:t>
      </w:r>
      <w:r>
        <w:rPr>
          <w:sz w:val="21"/>
          <w:color w:val="000000"/>
        </w:rPr>
        <w:t>“三方协议”）。乙方可在如下情形提取前述监管账户项下资金到指定的收款账户进行自主支配：</w:t>
      </w:r>
    </w:p>
    <w:p>
      <w:pPr>
        <w:pStyle w:val="null3"/>
        <w:ind w:firstLine="420"/>
        <w:jc w:val="both"/>
      </w:pPr>
      <w:r>
        <w:rPr>
          <w:sz w:val="21"/>
          <w:color w:val="000000"/>
        </w:rPr>
        <w:t>第一期：合同签订后</w:t>
      </w:r>
      <w:r>
        <w:rPr>
          <w:sz w:val="21"/>
          <w:color w:val="000000"/>
        </w:rPr>
        <w:t>5个工作日内</w:t>
      </w:r>
      <w:r>
        <w:rPr>
          <w:sz w:val="21"/>
          <w:color w:val="000000"/>
        </w:rPr>
        <w:t>，</w:t>
      </w:r>
      <w:r>
        <w:rPr>
          <w:sz w:val="21"/>
          <w:color w:val="000000"/>
        </w:rPr>
        <w:t>乙方可从监管账户提取</w:t>
      </w:r>
      <w:r>
        <w:rPr>
          <w:sz w:val="21"/>
          <w:color w:val="000000"/>
        </w:rPr>
        <w:t>¥</w:t>
      </w:r>
      <w:r>
        <w:rPr>
          <w:sz w:val="21"/>
          <w:u w:val="single"/>
        </w:rPr>
        <w:t xml:space="preserve">       </w:t>
      </w:r>
      <w:r>
        <w:rPr>
          <w:sz w:val="21"/>
          <w:color w:val="000000"/>
        </w:rPr>
        <w:t>（合同总金额的</w:t>
      </w:r>
      <w:r>
        <w:rPr>
          <w:sz w:val="21"/>
          <w:color w:val="000000"/>
        </w:rPr>
        <w:t>30%）。</w:t>
      </w:r>
    </w:p>
    <w:p>
      <w:pPr>
        <w:pStyle w:val="null3"/>
        <w:ind w:firstLine="420"/>
        <w:jc w:val="both"/>
      </w:pPr>
      <w:r>
        <w:rPr>
          <w:sz w:val="21"/>
          <w:color w:val="000000"/>
        </w:rPr>
        <w:t>第二期：</w:t>
      </w:r>
      <w:r>
        <w:rPr>
          <w:sz w:val="21"/>
          <w:color w:val="000000"/>
        </w:rPr>
        <w:t>在货到交货地点</w:t>
      </w:r>
      <w:r>
        <w:rPr>
          <w:sz w:val="21"/>
          <w:color w:val="000000"/>
        </w:rPr>
        <w:t>并完成安装调试</w:t>
      </w:r>
      <w:r>
        <w:rPr>
          <w:sz w:val="21"/>
          <w:color w:val="000000"/>
        </w:rPr>
        <w:t>,甲方收到乙方开具的合同金额等额的增值税专用发票</w:t>
      </w:r>
      <w:r>
        <w:rPr>
          <w:sz w:val="21"/>
          <w:color w:val="000000"/>
        </w:rPr>
        <w:t>或商业发票</w:t>
      </w:r>
      <w:r>
        <w:rPr>
          <w:sz w:val="21"/>
          <w:color w:val="000000"/>
        </w:rPr>
        <w:t>,合同项目经甲方验收合格后</w:t>
      </w:r>
      <w:r>
        <w:rPr>
          <w:sz w:val="21"/>
          <w:color w:val="000000"/>
        </w:rPr>
        <w:t>1</w:t>
      </w:r>
      <w:r>
        <w:rPr>
          <w:sz w:val="21"/>
          <w:color w:val="000000"/>
        </w:rPr>
        <w:t>0</w:t>
      </w:r>
      <w:r>
        <w:rPr>
          <w:sz w:val="21"/>
          <w:color w:val="000000"/>
        </w:rPr>
        <w:t>个工作日内</w:t>
      </w:r>
      <w:r>
        <w:rPr>
          <w:sz w:val="21"/>
          <w:color w:val="000000"/>
        </w:rPr>
        <w:t>,乙方可从监管账户提取¥</w:t>
      </w:r>
      <w:r>
        <w:rPr>
          <w:sz w:val="21"/>
          <w:u w:val="single"/>
        </w:rPr>
        <w:t xml:space="preserve">           </w:t>
      </w:r>
      <w:r>
        <w:rPr>
          <w:sz w:val="21"/>
          <w:color w:val="000000"/>
        </w:rPr>
        <w:t>（剩余合同总金额的</w:t>
      </w:r>
      <w:r>
        <w:rPr>
          <w:sz w:val="21"/>
          <w:color w:val="000000"/>
        </w:rPr>
        <w:t>70%）。</w:t>
      </w:r>
    </w:p>
    <w:p>
      <w:pPr>
        <w:pStyle w:val="null3"/>
        <w:ind w:firstLine="420"/>
        <w:jc w:val="both"/>
      </w:pPr>
      <w:r>
        <w:rPr>
          <w:sz w:val="21"/>
          <w:color w:val="000000"/>
        </w:rPr>
        <w:t>乙方指定银行转账方式结算，且指定以下账户为唯一收款账户：</w:t>
      </w:r>
    </w:p>
    <w:p>
      <w:pPr>
        <w:pStyle w:val="null3"/>
        <w:ind w:firstLine="420"/>
        <w:jc w:val="both"/>
      </w:pPr>
      <w:r>
        <w:rPr>
          <w:sz w:val="21"/>
        </w:rPr>
        <w:t>账户名称：</w:t>
      </w:r>
      <w:r>
        <w:rPr>
          <w:sz w:val="21"/>
          <w:u w:val="single"/>
        </w:rPr>
        <w:t xml:space="preserve">                                    </w:t>
      </w:r>
    </w:p>
    <w:p>
      <w:pPr>
        <w:pStyle w:val="null3"/>
        <w:ind w:firstLine="420"/>
        <w:jc w:val="both"/>
      </w:pPr>
      <w:r>
        <w:rPr>
          <w:sz w:val="21"/>
        </w:rPr>
        <w:t>开户银行：</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rPr>
        <w:t>银行账号：</w:t>
      </w:r>
      <w:r>
        <w:rPr>
          <w:sz w:val="21"/>
          <w:u w:val="single"/>
        </w:rPr>
        <w:t xml:space="preserve">            </w:t>
      </w:r>
      <w:r>
        <w:rPr>
          <w:sz w:val="21"/>
          <w:u w:val="single"/>
        </w:rPr>
        <w:t xml:space="preserve">  </w:t>
      </w:r>
      <w:r>
        <w:rPr>
          <w:sz w:val="21"/>
          <w:u w:val="single"/>
        </w:rPr>
        <w:t xml:space="preserve">   </w:t>
      </w:r>
      <w:r>
        <w:rPr>
          <w:sz w:val="21"/>
          <w:u w:val="single"/>
        </w:rPr>
        <w:t xml:space="preserve">    </w:t>
      </w:r>
      <w:r>
        <w:rPr>
          <w:sz w:val="21"/>
          <w:u w:val="single"/>
        </w:rPr>
        <w:t xml:space="preserve">               </w:t>
      </w:r>
    </w:p>
    <w:p>
      <w:pPr>
        <w:pStyle w:val="null3"/>
        <w:ind w:firstLine="420"/>
        <w:jc w:val="both"/>
      </w:pPr>
      <w:r>
        <w:rPr>
          <w:sz w:val="21"/>
          <w:color w:val="000000"/>
        </w:rPr>
        <w:t>甲方根据三方协议约定的情形准许乙方提取款项后，即视为已履行付款义务，在汇款过程中，因乙方账户的原因（包括但不限于账号被注销、被冻结等）导致其无法收取款项的，由乙方承担相应后果。</w:t>
      </w:r>
    </w:p>
    <w:p>
      <w:pPr>
        <w:pStyle w:val="null3"/>
        <w:ind w:firstLine="420"/>
        <w:jc w:val="both"/>
      </w:pPr>
      <w:r>
        <w:rPr>
          <w:sz w:val="21"/>
          <w:color w:val="000000"/>
        </w:rPr>
        <w:t>4.3 乙方向甲方开具</w:t>
      </w:r>
      <w:r>
        <w:rPr>
          <w:sz w:val="21"/>
          <w:color w:val="000000"/>
        </w:rPr>
        <w:t>增值税专用</w:t>
      </w:r>
      <w:r>
        <w:rPr>
          <w:sz w:val="21"/>
          <w:color w:val="000000"/>
        </w:rPr>
        <w:t>发票的信息</w:t>
      </w:r>
    </w:p>
    <w:tbl>
      <w:tblPr>
        <w:tblW w:w="0" w:type="auto"/>
        <w:tblBorders>
          <w:top w:val="none" w:color="000000" w:sz="4"/>
          <w:left w:val="none" w:color="000000" w:sz="4"/>
          <w:bottom w:val="none" w:color="000000" w:sz="4"/>
          <w:right w:val="none" w:color="000000" w:sz="4"/>
          <w:insideH w:val="none"/>
          <w:insideV w:val="none"/>
        </w:tblBorders>
      </w:tblPr>
      <w:tblGrid>
        <w:gridCol w:w="2222"/>
        <w:gridCol w:w="6084"/>
      </w:tblGrid>
      <w:tr>
        <w:tc>
          <w:tcPr>
            <w:tcW w:type="dxa" w:w="22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单位名称</w:t>
            </w:r>
          </w:p>
        </w:tc>
        <w:tc>
          <w:tcPr>
            <w:tcW w:type="dxa" w:w="60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嘉应学院</w:t>
            </w:r>
          </w:p>
        </w:tc>
      </w:tr>
      <w:tr>
        <w:tc>
          <w:tcPr>
            <w:tcW w:type="dxa" w:w="2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纳税人识别号</w:t>
            </w:r>
          </w:p>
        </w:tc>
        <w:tc>
          <w:tcPr>
            <w:tcW w:type="dxa" w:w="6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12441400456763110Y</w:t>
            </w:r>
          </w:p>
        </w:tc>
      </w:tr>
      <w:tr>
        <w:tc>
          <w:tcPr>
            <w:tcW w:type="dxa" w:w="2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地址</w:t>
            </w:r>
          </w:p>
        </w:tc>
        <w:tc>
          <w:tcPr>
            <w:tcW w:type="dxa" w:w="6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广东省梅州市梅松路</w:t>
            </w:r>
            <w:r>
              <w:rPr>
                <w:sz w:val="21"/>
                <w:color w:val="000000"/>
              </w:rPr>
              <w:t>100号</w:t>
            </w:r>
          </w:p>
        </w:tc>
      </w:tr>
      <w:tr>
        <w:tc>
          <w:tcPr>
            <w:tcW w:type="dxa" w:w="2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电话号码</w:t>
            </w:r>
          </w:p>
        </w:tc>
        <w:tc>
          <w:tcPr>
            <w:tcW w:type="dxa" w:w="6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0753-2186843</w:t>
            </w:r>
          </w:p>
        </w:tc>
      </w:tr>
      <w:tr>
        <w:tc>
          <w:tcPr>
            <w:tcW w:type="dxa" w:w="2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开户行</w:t>
            </w:r>
          </w:p>
        </w:tc>
        <w:tc>
          <w:tcPr>
            <w:tcW w:type="dxa" w:w="6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中国建设银行梅州嘉大支行</w:t>
            </w:r>
          </w:p>
        </w:tc>
      </w:tr>
      <w:tr>
        <w:tc>
          <w:tcPr>
            <w:tcW w:type="dxa" w:w="22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开户行账号</w:t>
            </w:r>
          </w:p>
        </w:tc>
        <w:tc>
          <w:tcPr>
            <w:tcW w:type="dxa" w:w="60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44001727138050541449</w:t>
            </w:r>
          </w:p>
        </w:tc>
      </w:tr>
    </w:tbl>
    <w:p>
      <w:pPr>
        <w:pStyle w:val="null3"/>
        <w:ind w:firstLine="420"/>
        <w:jc w:val="both"/>
      </w:pPr>
      <w:r>
        <w:rPr>
          <w:sz w:val="21"/>
          <w:color w:val="000000"/>
        </w:rPr>
        <w:t>4.4</w:t>
      </w:r>
      <w:r>
        <w:rPr>
          <w:sz w:val="21"/>
          <w:color w:val="000000"/>
        </w:rPr>
        <w:t>履约保证金</w:t>
      </w:r>
    </w:p>
    <w:p>
      <w:pPr>
        <w:pStyle w:val="null3"/>
        <w:ind w:firstLine="420"/>
        <w:jc w:val="both"/>
      </w:pPr>
      <w:r>
        <w:rPr>
          <w:sz w:val="21"/>
          <w:color w:val="000000"/>
        </w:rPr>
        <w:t>乙方自收到本合同项目中标（成交）通知书之日起</w:t>
      </w:r>
      <w:r>
        <w:rPr>
          <w:sz w:val="21"/>
          <w:color w:val="000000"/>
        </w:rPr>
        <w:t>5</w:t>
      </w:r>
      <w:r>
        <w:rPr>
          <w:sz w:val="21"/>
          <w:color w:val="000000"/>
        </w:rPr>
        <w:t>个工作日内，应向甲方交纳合同总金额的</w:t>
      </w:r>
      <w:r>
        <w:rPr>
          <w:sz w:val="21"/>
          <w:color w:val="000000"/>
        </w:rPr>
        <w:t>5%作为履约保证金。履约保证金在本合同项下货物</w:t>
      </w:r>
      <w:r>
        <w:rPr>
          <w:sz w:val="21"/>
          <w:color w:val="000000"/>
        </w:rPr>
        <w:t>通过甲方组织的</w:t>
      </w:r>
      <w:r>
        <w:rPr>
          <w:sz w:val="21"/>
          <w:color w:val="000000"/>
        </w:rPr>
        <w:t>验收合格后</w:t>
      </w:r>
      <w:r>
        <w:rPr>
          <w:sz w:val="21"/>
          <w:color w:val="000000"/>
        </w:rPr>
        <w:t>15</w:t>
      </w:r>
      <w:r>
        <w:rPr>
          <w:sz w:val="21"/>
          <w:color w:val="000000"/>
        </w:rPr>
        <w:t>日内无息退还。</w:t>
      </w:r>
    </w:p>
    <w:p>
      <w:pPr>
        <w:pStyle w:val="null3"/>
        <w:ind w:firstLine="420"/>
        <w:jc w:val="both"/>
      </w:pPr>
      <w:r>
        <w:rPr>
          <w:sz w:val="21"/>
          <w:color w:val="000000"/>
        </w:rPr>
        <w:t>乙方若违反合同及其附件约定的任何义务，甲方有权在履约保证金中直接扣除乙方应向甲方支付的违约金或损失赔偿额，如有不足的，乙方应对超过的部分予以赔偿。</w:t>
      </w:r>
    </w:p>
    <w:p>
      <w:pPr>
        <w:pStyle w:val="null3"/>
        <w:ind w:left="330" w:firstLine="105"/>
        <w:jc w:val="both"/>
      </w:pPr>
      <w:r>
        <w:rPr>
          <w:sz w:val="21"/>
          <w:b/>
        </w:rPr>
        <w:t>5. 售后服务</w:t>
      </w:r>
    </w:p>
    <w:p>
      <w:pPr>
        <w:pStyle w:val="null3"/>
        <w:ind w:firstLine="420"/>
        <w:jc w:val="both"/>
      </w:pPr>
      <w:r>
        <w:rPr>
          <w:sz w:val="21"/>
        </w:rPr>
        <w:t>5.1 保修期限：乙方承诺本合同项下货物的免费保修期为</w:t>
      </w:r>
      <w:r>
        <w:rPr>
          <w:sz w:val="21"/>
          <w:u w:val="single"/>
        </w:rPr>
        <w:t xml:space="preserve">   </w:t>
      </w:r>
      <w:r>
        <w:rPr>
          <w:sz w:val="21"/>
        </w:rPr>
        <w:t>年（其中原产商规定的免费保修期优于本合同免费保修期的商品，以原产商的免费保修期限为准），保修承担方为</w:t>
      </w:r>
      <w:r>
        <w:rPr>
          <w:sz w:val="21"/>
          <w:u w:val="single"/>
        </w:rPr>
        <w:t xml:space="preserve">                     </w:t>
      </w:r>
      <w:r>
        <w:rPr>
          <w:sz w:val="21"/>
        </w:rPr>
        <w:t>（保修承担方承诺函为本合同附件，</w:t>
      </w:r>
      <w:r>
        <w:rPr>
          <w:sz w:val="21"/>
        </w:rPr>
        <w:t>乙方同意与实际保修方共同承担无限连带责任</w:t>
      </w:r>
      <w:r>
        <w:rPr>
          <w:sz w:val="21"/>
        </w:rPr>
        <w:t>）。保修期限自货物通过甲方组织的验收之日起算。</w:t>
      </w:r>
      <w:r>
        <w:rPr>
          <w:sz w:val="21"/>
          <w:color w:val="000000"/>
        </w:rPr>
        <w:t>在保修期内，如货物非因甲方原因而出现的质量问题由乙方负责保修、包换或包退，并承担修理、调换或退货的实际费用。乙方不能修复、调换或不能退货的，应退回相应货款，并承担相应的违约责任。</w:t>
      </w:r>
    </w:p>
    <w:p>
      <w:pPr>
        <w:pStyle w:val="null3"/>
        <w:ind w:firstLine="420"/>
        <w:jc w:val="both"/>
      </w:pPr>
      <w:r>
        <w:rPr>
          <w:sz w:val="21"/>
        </w:rPr>
        <w:t>5.2 保修方式：对甲方的服务通知，乙方在接报后</w:t>
      </w:r>
      <w:r>
        <w:rPr>
          <w:sz w:val="21"/>
          <w:u w:val="single"/>
        </w:rPr>
        <w:t xml:space="preserve">   </w:t>
      </w:r>
      <w:r>
        <w:rPr>
          <w:sz w:val="21"/>
        </w:rPr>
        <w:t>小时内电话响应，</w:t>
      </w:r>
      <w:r>
        <w:rPr>
          <w:sz w:val="21"/>
        </w:rPr>
        <w:t>小时内到达现场，</w:t>
      </w:r>
      <w:r>
        <w:rPr>
          <w:sz w:val="21"/>
          <w:u w:val="single"/>
        </w:rPr>
        <w:t xml:space="preserve">   </w:t>
      </w:r>
      <w:r>
        <w:rPr>
          <w:sz w:val="21"/>
        </w:rPr>
        <w:t>小时内处理完毕。若在</w:t>
      </w:r>
      <w:r>
        <w:rPr>
          <w:sz w:val="21"/>
          <w:u w:val="single"/>
        </w:rPr>
        <w:t xml:space="preserve">   </w:t>
      </w:r>
      <w:r>
        <w:rPr>
          <w:sz w:val="21"/>
        </w:rPr>
        <w:t>小时内仍未能有效解决，乙方须免费提供</w:t>
      </w:r>
      <w:r>
        <w:rPr>
          <w:sz w:val="21"/>
        </w:rPr>
        <w:t>相</w:t>
      </w:r>
      <w:r>
        <w:rPr>
          <w:sz w:val="21"/>
        </w:rPr>
        <w:t>同的设备予甲方临时使用。</w:t>
      </w:r>
    </w:p>
    <w:p>
      <w:pPr>
        <w:pStyle w:val="null3"/>
        <w:ind w:firstLine="420"/>
        <w:jc w:val="both"/>
      </w:pPr>
      <w:r>
        <w:rPr>
          <w:sz w:val="21"/>
        </w:rPr>
        <w:t>5.3</w:t>
      </w:r>
      <w:r>
        <w:rPr>
          <w:sz w:val="21"/>
        </w:rPr>
        <w:t>保修期内，如设备或零部件因非人为因素出现故障而造成短期停用时，则质保期和免费维修期相应顺延，如停用时间累计超过</w:t>
      </w:r>
      <w:r>
        <w:rPr>
          <w:sz w:val="21"/>
        </w:rPr>
        <w:t>60天则质保期重新计算。同一设备经维修后3个月内再次出现相同故障的，乙方须将整机更换</w:t>
      </w:r>
      <w:r>
        <w:rPr>
          <w:sz w:val="21"/>
        </w:rPr>
        <w:t>相</w:t>
      </w:r>
      <w:r>
        <w:rPr>
          <w:sz w:val="21"/>
        </w:rPr>
        <w:t>同全新设备，由此产生的一切费用由乙方承担。</w:t>
      </w:r>
    </w:p>
    <w:p>
      <w:pPr>
        <w:pStyle w:val="null3"/>
        <w:ind w:firstLine="420"/>
        <w:jc w:val="both"/>
      </w:pPr>
      <w:r>
        <w:rPr>
          <w:sz w:val="21"/>
        </w:rPr>
        <w:t>5.4乙方应免费提供现场技术培训，保证甲方使用人员能正常操作设备的各种功能、排除常见故障以及进行日常的维护保养。</w:t>
      </w:r>
    </w:p>
    <w:p>
      <w:pPr>
        <w:pStyle w:val="null3"/>
        <w:ind w:firstLine="420"/>
        <w:jc w:val="both"/>
      </w:pPr>
      <w:r>
        <w:rPr>
          <w:sz w:val="21"/>
        </w:rPr>
        <w:t>5.</w:t>
      </w:r>
      <w:r>
        <w:rPr>
          <w:sz w:val="21"/>
        </w:rPr>
        <w:t>5</w:t>
      </w:r>
      <w:r>
        <w:rPr>
          <w:sz w:val="21"/>
        </w:rPr>
        <w:t xml:space="preserve"> </w:t>
      </w:r>
      <w:r>
        <w:rPr>
          <w:sz w:val="21"/>
        </w:rPr>
        <w:t>按照乙方在本合同项目采购文件中的响应或承诺，乙方在免费保修期内应提供的其它售后服务内容：</w:t>
      </w:r>
      <w:r>
        <w:rPr>
          <w:sz w:val="21"/>
          <w:u w:val="single"/>
        </w:rPr>
        <w:t xml:space="preserve">                          </w:t>
      </w:r>
      <w:r>
        <w:rPr>
          <w:sz w:val="21"/>
        </w:rPr>
        <w:t>。（根据乙方在采购文件中的响应、承诺情况填写）</w:t>
      </w:r>
    </w:p>
    <w:p>
      <w:pPr>
        <w:pStyle w:val="null3"/>
        <w:jc w:val="both"/>
      </w:pPr>
      <w:r>
        <w:rPr>
          <w:sz w:val="21"/>
        </w:rPr>
        <w:t xml:space="preserve">5.6 </w:t>
      </w:r>
      <w:r>
        <w:rPr>
          <w:sz w:val="21"/>
        </w:rPr>
        <w:t>免费保修期届满后，如甲方需要乙方继续提供维护服务，</w:t>
      </w:r>
      <w:r>
        <w:rPr>
          <w:sz w:val="21"/>
          <w:u w:val="single"/>
        </w:rPr>
        <w:t>由甲乙双方另行协商</w:t>
      </w:r>
      <w:r>
        <w:rPr>
          <w:sz w:val="21"/>
          <w:u w:val="single"/>
        </w:rPr>
        <w:t xml:space="preserve">/乙方承诺              </w:t>
      </w:r>
      <w:r>
        <w:rPr>
          <w:sz w:val="21"/>
        </w:rPr>
        <w:t>。（</w:t>
      </w:r>
      <w:r>
        <w:rPr>
          <w:sz w:val="21"/>
        </w:rPr>
        <w:t>根据乙方在采购文件中有关的响应、承诺情况具体填写</w:t>
      </w:r>
      <w:r>
        <w:rPr>
          <w:sz w:val="21"/>
        </w:rPr>
        <w:t>）</w:t>
      </w:r>
    </w:p>
    <w:p>
      <w:pPr>
        <w:pStyle w:val="null3"/>
        <w:jc w:val="left"/>
      </w:pPr>
      <w:r>
        <w:rPr>
          <w:sz w:val="21"/>
          <w:b/>
        </w:rPr>
        <w:t>6. 甲方的权利和义务</w:t>
      </w:r>
    </w:p>
    <w:p>
      <w:pPr>
        <w:pStyle w:val="null3"/>
        <w:ind w:firstLine="420"/>
        <w:jc w:val="both"/>
      </w:pPr>
      <w:r>
        <w:rPr>
          <w:sz w:val="21"/>
        </w:rPr>
        <w:t>6.1 甲方承诺具有签署与履行本合同的合法权利、资质与能力。</w:t>
      </w:r>
    </w:p>
    <w:p>
      <w:pPr>
        <w:pStyle w:val="null3"/>
        <w:ind w:firstLine="420"/>
        <w:jc w:val="both"/>
      </w:pPr>
      <w:r>
        <w:rPr>
          <w:sz w:val="21"/>
        </w:rPr>
        <w:t xml:space="preserve">6.2 </w:t>
      </w:r>
      <w:r>
        <w:rPr>
          <w:sz w:val="21"/>
        </w:rPr>
        <w:t>甲方应按本合同约定支付款项。</w:t>
      </w:r>
    </w:p>
    <w:p>
      <w:pPr>
        <w:pStyle w:val="null3"/>
        <w:ind w:firstLine="420"/>
        <w:jc w:val="both"/>
      </w:pPr>
      <w:r>
        <w:rPr>
          <w:sz w:val="21"/>
        </w:rPr>
        <w:t>6.3 甲方有权对乙方履行合同的行为进行监督管理，甲方提出整改意见的，乙方应予以配合并按甲方要求履行。</w:t>
      </w:r>
    </w:p>
    <w:p>
      <w:pPr>
        <w:pStyle w:val="null3"/>
        <w:ind w:firstLine="420"/>
        <w:jc w:val="both"/>
      </w:pPr>
      <w:r>
        <w:rPr>
          <w:sz w:val="21"/>
          <w:b/>
        </w:rPr>
        <w:t>7. 乙方的权利和义务</w:t>
      </w:r>
    </w:p>
    <w:p>
      <w:pPr>
        <w:pStyle w:val="null3"/>
        <w:ind w:firstLine="420"/>
        <w:jc w:val="left"/>
      </w:pPr>
      <w:r>
        <w:rPr>
          <w:sz w:val="21"/>
          <w:color w:val="000000"/>
        </w:rPr>
        <w:t>7.1 乙方承诺具有签署与履行本合同的合法权利、资质与能力。</w:t>
      </w:r>
    </w:p>
    <w:p>
      <w:pPr>
        <w:pStyle w:val="null3"/>
        <w:ind w:firstLine="420"/>
        <w:jc w:val="left"/>
      </w:pPr>
      <w:r>
        <w:rPr>
          <w:sz w:val="21"/>
          <w:color w:val="000000"/>
        </w:rPr>
        <w:t>7.2 乙方保证其对交付的货物拥有完全、合法的所有权与处置权，保证甲方免受任何第三方主张任何权利。</w:t>
      </w:r>
    </w:p>
    <w:p>
      <w:pPr>
        <w:pStyle w:val="null3"/>
        <w:ind w:firstLine="420"/>
        <w:jc w:val="left"/>
      </w:pPr>
      <w:r>
        <w:rPr>
          <w:sz w:val="21"/>
          <w:color w:val="000000"/>
        </w:rPr>
        <w:t>7.3 乙方保证其交付的货物无任何质量缺陷或瑕疵，无任何著作权、商标权或其他知识产权方面的权利限制或瑕疵，不会侵犯任何专利、商标、企业或贸易名称、版权、肖像权、技术秘密、商业秘密或其他任何权益。</w:t>
      </w:r>
    </w:p>
    <w:p>
      <w:pPr>
        <w:pStyle w:val="null3"/>
        <w:ind w:firstLine="420"/>
        <w:jc w:val="left"/>
      </w:pPr>
      <w:r>
        <w:rPr>
          <w:sz w:val="21"/>
          <w:color w:val="000000"/>
        </w:rPr>
        <w:t>7.4 乙方保证其交付的货物符合现行适用的相关法律法规和规定以及相应的国家标准、行业标准、地方标准或在政府部门备案的企业标准。</w:t>
      </w:r>
    </w:p>
    <w:p>
      <w:pPr>
        <w:pStyle w:val="null3"/>
        <w:jc w:val="both"/>
      </w:pPr>
      <w:r>
        <w:rPr>
          <w:sz w:val="21"/>
          <w:b/>
          <w:color w:val="000000"/>
        </w:rPr>
        <w:t>8. 保密责任</w:t>
      </w:r>
    </w:p>
    <w:p>
      <w:pPr>
        <w:pStyle w:val="null3"/>
        <w:ind w:firstLine="420"/>
        <w:jc w:val="left"/>
      </w:pPr>
      <w:r>
        <w:rPr>
          <w:sz w:val="21"/>
          <w:color w:val="000000"/>
        </w:rPr>
        <w:t>双方应保守通过签订和履行本合同而获取的对方之商业及技术秘密，包括本合同文本，相关技术文件、相关数据，以及其他有关信息。任何一方违反上述约定的，应赔偿合同守约方的损失。本保密条款不因合同终止而终止。</w:t>
      </w:r>
    </w:p>
    <w:p>
      <w:pPr>
        <w:pStyle w:val="null3"/>
        <w:jc w:val="left"/>
      </w:pPr>
      <w:r>
        <w:rPr>
          <w:sz w:val="21"/>
          <w:b/>
        </w:rPr>
        <w:t>9. 风险承担</w:t>
      </w:r>
    </w:p>
    <w:p>
      <w:pPr>
        <w:pStyle w:val="null3"/>
        <w:ind w:firstLine="420"/>
        <w:jc w:val="left"/>
      </w:pPr>
      <w:r>
        <w:rPr>
          <w:sz w:val="21"/>
          <w:color w:val="000000"/>
        </w:rPr>
        <w:t>9.1若因乙方原因在本合同实施过程中造成消防等安全事故，人身伤亡、财产损失，由乙方全部负责。</w:t>
      </w:r>
    </w:p>
    <w:p>
      <w:pPr>
        <w:pStyle w:val="null3"/>
        <w:ind w:firstLine="420"/>
        <w:jc w:val="left"/>
      </w:pPr>
      <w:r>
        <w:rPr>
          <w:sz w:val="21"/>
          <w:color w:val="000000"/>
        </w:rPr>
        <w:t>9.</w:t>
      </w:r>
      <w:r>
        <w:rPr>
          <w:sz w:val="21"/>
          <w:color w:val="000000"/>
        </w:rPr>
        <w:t>2</w:t>
      </w:r>
      <w:r>
        <w:rPr>
          <w:sz w:val="21"/>
          <w:color w:val="000000"/>
        </w:rPr>
        <w:t xml:space="preserve"> </w:t>
      </w:r>
      <w:r>
        <w:rPr>
          <w:sz w:val="21"/>
          <w:color w:val="000000"/>
        </w:rPr>
        <w:t>货物毁损、灭失的风险，在货物经甲方验收合格以前由乙方承担，在货物经甲方验收合格以后由甲方承担。</w:t>
      </w:r>
    </w:p>
    <w:p>
      <w:pPr>
        <w:pStyle w:val="null3"/>
        <w:ind w:firstLine="420"/>
        <w:jc w:val="left"/>
      </w:pPr>
      <w:r>
        <w:rPr>
          <w:sz w:val="21"/>
          <w:color w:val="000000"/>
        </w:rPr>
        <w:t>9.</w:t>
      </w:r>
      <w:r>
        <w:rPr>
          <w:sz w:val="21"/>
          <w:color w:val="000000"/>
        </w:rPr>
        <w:t>3</w:t>
      </w:r>
      <w:r>
        <w:rPr>
          <w:sz w:val="21"/>
        </w:rPr>
        <w:t xml:space="preserve"> </w:t>
      </w:r>
      <w:r>
        <w:rPr>
          <w:sz w:val="21"/>
        </w:rPr>
        <w:t>甲方因货物质量不符合约定的质量要求而拒绝接受货物或解除合同的，货物毁损、灭失的风险由乙方承担。</w:t>
      </w:r>
    </w:p>
    <w:p>
      <w:pPr>
        <w:pStyle w:val="null3"/>
        <w:ind w:firstLine="420"/>
        <w:jc w:val="left"/>
      </w:pPr>
      <w:r>
        <w:rPr>
          <w:sz w:val="21"/>
        </w:rPr>
        <w:t>9.</w:t>
      </w:r>
      <w:r>
        <w:rPr>
          <w:sz w:val="21"/>
        </w:rPr>
        <w:t>4</w:t>
      </w:r>
      <w:r>
        <w:rPr>
          <w:sz w:val="21"/>
        </w:rPr>
        <w:t xml:space="preserve"> </w:t>
      </w:r>
      <w:r>
        <w:rPr>
          <w:sz w:val="21"/>
        </w:rPr>
        <w:t>货物毁损、灭失的风险由甲方承担的，不影响因乙方履行其他合同义务不符合约定的，甲方要求其承担违约责任的权利。</w:t>
      </w:r>
    </w:p>
    <w:p>
      <w:pPr>
        <w:pStyle w:val="null3"/>
        <w:ind w:firstLine="420"/>
        <w:jc w:val="left"/>
      </w:pPr>
      <w:r>
        <w:rPr>
          <w:sz w:val="21"/>
        </w:rPr>
        <w:t>9.</w:t>
      </w:r>
      <w:r>
        <w:rPr>
          <w:sz w:val="21"/>
        </w:rPr>
        <w:t>5</w:t>
      </w:r>
      <w:r>
        <w:rPr>
          <w:sz w:val="21"/>
        </w:rPr>
        <w:t xml:space="preserve"> </w:t>
      </w:r>
      <w:r>
        <w:rPr>
          <w:sz w:val="21"/>
        </w:rPr>
        <w:t>由乙方承担货物毁损、灭失风险的，如货物毁损或灭失的，乙方应于</w:t>
      </w:r>
      <w:r>
        <w:rPr>
          <w:sz w:val="21"/>
          <w:u w:val="single"/>
        </w:rPr>
        <w:t xml:space="preserve"> </w:t>
      </w:r>
      <w:r>
        <w:rPr>
          <w:sz w:val="21"/>
          <w:u w:val="single"/>
        </w:rPr>
        <w:t xml:space="preserve">7 </w:t>
      </w:r>
      <w:r>
        <w:rPr>
          <w:sz w:val="21"/>
        </w:rPr>
        <w:t>天内重新提供符合合同规定的货物，否则，视为乙方逾期交货。</w:t>
      </w:r>
    </w:p>
    <w:p>
      <w:pPr>
        <w:pStyle w:val="null3"/>
        <w:ind w:firstLine="420"/>
        <w:jc w:val="left"/>
      </w:pPr>
      <w:r>
        <w:rPr>
          <w:sz w:val="21"/>
        </w:rPr>
        <w:t>9.</w:t>
      </w:r>
      <w:r>
        <w:rPr>
          <w:sz w:val="21"/>
        </w:rPr>
        <w:t>6</w:t>
      </w:r>
      <w:r>
        <w:rPr>
          <w:sz w:val="21"/>
        </w:rPr>
        <w:t xml:space="preserve"> </w:t>
      </w:r>
      <w:r>
        <w:rPr>
          <w:sz w:val="21"/>
        </w:rPr>
        <w:t>由甲方承担货物毁损、灭失风险的，则甲方不能免除给付货款的义务。</w:t>
      </w:r>
    </w:p>
    <w:p>
      <w:pPr>
        <w:pStyle w:val="null3"/>
        <w:jc w:val="left"/>
      </w:pPr>
      <w:r>
        <w:rPr>
          <w:sz w:val="21"/>
          <w:b/>
        </w:rPr>
        <w:t>10. 违约责任：</w:t>
      </w:r>
    </w:p>
    <w:p>
      <w:pPr>
        <w:pStyle w:val="null3"/>
        <w:ind w:firstLine="420"/>
        <w:jc w:val="left"/>
      </w:pPr>
      <w:r>
        <w:rPr>
          <w:sz w:val="21"/>
        </w:rPr>
        <w:t>10.1 甲方无正当理由拒收货物，应向</w:t>
      </w:r>
      <w:r>
        <w:rPr>
          <w:sz w:val="21"/>
        </w:rPr>
        <w:t>乙</w:t>
      </w:r>
      <w:r>
        <w:rPr>
          <w:sz w:val="21"/>
        </w:rPr>
        <w:t>方支付合同总金额的</w:t>
      </w:r>
      <w:r>
        <w:rPr>
          <w:sz w:val="21"/>
        </w:rPr>
        <w:t>5%违约金。</w:t>
      </w:r>
    </w:p>
    <w:p>
      <w:pPr>
        <w:pStyle w:val="null3"/>
        <w:ind w:firstLine="420"/>
        <w:jc w:val="left"/>
      </w:pPr>
      <w:r>
        <w:rPr>
          <w:sz w:val="21"/>
          <w:color w:val="000000"/>
        </w:rPr>
        <w:t>10.2 甲方逾期支付货款</w:t>
      </w:r>
      <w:r>
        <w:rPr>
          <w:sz w:val="21"/>
          <w:color w:val="000000"/>
        </w:rPr>
        <w:t>或退还履约保证金的</w:t>
      </w:r>
      <w:r>
        <w:rPr>
          <w:sz w:val="21"/>
          <w:color w:val="000000"/>
        </w:rPr>
        <w:t>，经乙方催告后无正当理由仍不支付</w:t>
      </w:r>
      <w:r>
        <w:rPr>
          <w:sz w:val="21"/>
          <w:color w:val="000000"/>
        </w:rPr>
        <w:t>或退还</w:t>
      </w:r>
      <w:r>
        <w:rPr>
          <w:sz w:val="21"/>
          <w:color w:val="000000"/>
        </w:rPr>
        <w:t>的，自催告后每逾期一日，</w:t>
      </w:r>
      <w:r>
        <w:rPr>
          <w:sz w:val="21"/>
          <w:color w:val="000000"/>
        </w:rPr>
        <w:t>应按逾期付款金额</w:t>
      </w:r>
      <w:r>
        <w:rPr>
          <w:sz w:val="21"/>
          <w:color w:val="000000"/>
        </w:rPr>
        <w:t>或应退还履约保证金的金额</w:t>
      </w:r>
      <w:r>
        <w:rPr>
          <w:sz w:val="21"/>
          <w:color w:val="000000"/>
        </w:rPr>
        <w:t>每日</w:t>
      </w:r>
      <w:r>
        <w:rPr>
          <w:sz w:val="21"/>
        </w:rPr>
        <w:t>5‰</w:t>
      </w:r>
      <w:r>
        <w:rPr>
          <w:sz w:val="21"/>
          <w:color w:val="000000"/>
        </w:rPr>
        <w:t>向乙方支付违约金。</w:t>
      </w:r>
    </w:p>
    <w:p>
      <w:pPr>
        <w:pStyle w:val="null3"/>
        <w:ind w:firstLine="420"/>
        <w:jc w:val="left"/>
      </w:pPr>
      <w:r>
        <w:rPr>
          <w:sz w:val="21"/>
        </w:rPr>
        <w:t xml:space="preserve">10.3 </w:t>
      </w:r>
      <w:r>
        <w:rPr>
          <w:sz w:val="21"/>
        </w:rPr>
        <w:t>乙</w:t>
      </w:r>
      <w:r>
        <w:rPr>
          <w:sz w:val="21"/>
        </w:rPr>
        <w:t>方交付的货物不符合合同规定，甲方有权拒收，</w:t>
      </w:r>
      <w:r>
        <w:rPr>
          <w:sz w:val="21"/>
        </w:rPr>
        <w:t>乙</w:t>
      </w:r>
      <w:r>
        <w:rPr>
          <w:sz w:val="21"/>
        </w:rPr>
        <w:t>方需向甲方支付合同总金额</w:t>
      </w:r>
      <w:r>
        <w:rPr>
          <w:sz w:val="21"/>
        </w:rPr>
        <w:t>5%的违约金。如甲方同意更换的，乙方应于</w:t>
      </w:r>
      <w:r>
        <w:rPr>
          <w:sz w:val="21"/>
          <w:u w:val="single"/>
        </w:rPr>
        <w:t xml:space="preserve"> </w:t>
      </w:r>
      <w:r>
        <w:rPr>
          <w:sz w:val="21"/>
          <w:u w:val="single"/>
        </w:rPr>
        <w:t xml:space="preserve">7 </w:t>
      </w:r>
      <w:r>
        <w:rPr>
          <w:sz w:val="21"/>
        </w:rPr>
        <w:t>天内重新提供符合合同约定的货物，乙方在征得甲方同意的时间内未能调换的，按逾期交货处理，逾期时点自最初约定的交付日期起计。</w:t>
      </w:r>
    </w:p>
    <w:p>
      <w:pPr>
        <w:pStyle w:val="null3"/>
        <w:ind w:firstLine="420"/>
        <w:jc w:val="left"/>
      </w:pPr>
      <w:r>
        <w:rPr>
          <w:sz w:val="21"/>
        </w:rPr>
        <w:t>10</w:t>
      </w:r>
      <w:r>
        <w:rPr>
          <w:sz w:val="21"/>
        </w:rPr>
        <w:t>.4 乙</w:t>
      </w:r>
      <w:r>
        <w:rPr>
          <w:sz w:val="21"/>
        </w:rPr>
        <w:t>方逾期交付货物的，则每逾期一天，按合同总额的</w:t>
      </w:r>
      <w:r>
        <w:rPr>
          <w:sz w:val="21"/>
        </w:rPr>
        <w:t>5‰向甲方支付违约金，甲方有权直接从应付给乙方的合同款项中扣除该违约金；</w:t>
      </w:r>
      <w:r>
        <w:rPr>
          <w:sz w:val="21"/>
          <w:color w:val="000000"/>
        </w:rPr>
        <w:t>甲方有权要求乙方继续向甲方交付直至符合要求。</w:t>
      </w:r>
    </w:p>
    <w:p>
      <w:pPr>
        <w:pStyle w:val="null3"/>
        <w:ind w:firstLine="420"/>
        <w:jc w:val="left"/>
      </w:pPr>
      <w:r>
        <w:rPr>
          <w:sz w:val="21"/>
        </w:rPr>
        <w:t>10.5 若乙方未按本合同的约定提供保修服务，甲方有权自行委托第三方提供甲方所需要的技术支持和售后服务，由此造成的包括但不限于第三方维保费用、甲方其他经济损失等均由乙方承担赔偿。</w:t>
      </w:r>
    </w:p>
    <w:p>
      <w:pPr>
        <w:pStyle w:val="null3"/>
        <w:ind w:firstLine="420"/>
        <w:jc w:val="left"/>
      </w:pPr>
      <w:r>
        <w:rPr>
          <w:sz w:val="21"/>
          <w:color w:val="000000"/>
        </w:rPr>
        <w:t>10.6 有以下情形之一的，甲方有权解除合同，乙方需退还甲方已支付的所有款项，并按合同总金额的</w:t>
      </w:r>
      <w:r>
        <w:rPr>
          <w:sz w:val="21"/>
          <w:color w:val="000000"/>
        </w:rPr>
        <w:t>1</w:t>
      </w:r>
      <w:r>
        <w:rPr>
          <w:sz w:val="21"/>
          <w:color w:val="000000"/>
        </w:rPr>
        <w:t>0%向甲方支付违约金，违约金不足以弥补甲方损失的，乙方应另行赔偿，具体情形如下：</w:t>
      </w:r>
    </w:p>
    <w:p>
      <w:pPr>
        <w:pStyle w:val="null3"/>
        <w:ind w:firstLine="420"/>
        <w:jc w:val="left"/>
      </w:pPr>
      <w:r>
        <w:rPr>
          <w:sz w:val="21"/>
          <w:color w:val="000000"/>
        </w:rPr>
        <w:t>10.6.</w:t>
      </w:r>
      <w:r>
        <w:rPr>
          <w:sz w:val="21"/>
          <w:color w:val="000000"/>
        </w:rPr>
        <w:t>1</w:t>
      </w:r>
      <w:r>
        <w:rPr>
          <w:sz w:val="21"/>
          <w:color w:val="000000"/>
        </w:rPr>
        <w:t>乙方交付货物存在侵犯他人知识产权、肖像权、技术秘密、商业秘密或其他任何权益的；</w:t>
      </w:r>
    </w:p>
    <w:p>
      <w:pPr>
        <w:pStyle w:val="null3"/>
        <w:ind w:firstLine="420"/>
        <w:jc w:val="left"/>
      </w:pPr>
      <w:r>
        <w:rPr>
          <w:sz w:val="21"/>
          <w:color w:val="000000"/>
        </w:rPr>
        <w:t>10.6.</w:t>
      </w:r>
      <w:r>
        <w:rPr>
          <w:sz w:val="21"/>
          <w:color w:val="000000"/>
        </w:rPr>
        <w:t>2</w:t>
      </w:r>
      <w:r>
        <w:rPr>
          <w:sz w:val="21"/>
          <w:color w:val="000000"/>
        </w:rPr>
        <w:t>乙方履行义务不符合约定，经甲方提出后在合理期限内仍未改正的；</w:t>
      </w:r>
    </w:p>
    <w:p>
      <w:pPr>
        <w:pStyle w:val="null3"/>
        <w:ind w:firstLine="420"/>
        <w:jc w:val="left"/>
      </w:pPr>
      <w:r>
        <w:rPr>
          <w:sz w:val="21"/>
          <w:color w:val="000000"/>
        </w:rPr>
        <w:t>10.6.3未经甲方书面同意，乙方将本合同项下的权利或义务转让，或将本合同项下服务转包或分包的；</w:t>
      </w:r>
    </w:p>
    <w:p>
      <w:pPr>
        <w:pStyle w:val="null3"/>
        <w:ind w:firstLine="420"/>
        <w:jc w:val="left"/>
      </w:pPr>
      <w:r>
        <w:rPr>
          <w:sz w:val="21"/>
          <w:color w:val="000000"/>
        </w:rPr>
        <w:t>10.6.4乙方逾期交货超过10日的；</w:t>
      </w:r>
    </w:p>
    <w:p>
      <w:pPr>
        <w:pStyle w:val="null3"/>
        <w:ind w:firstLine="420"/>
        <w:jc w:val="left"/>
      </w:pPr>
      <w:r>
        <w:rPr>
          <w:sz w:val="21"/>
          <w:color w:val="000000"/>
        </w:rPr>
        <w:t>10.6.5 法律规定的其他合同解除情形。</w:t>
      </w:r>
    </w:p>
    <w:p>
      <w:pPr>
        <w:pStyle w:val="null3"/>
        <w:ind w:firstLine="420"/>
        <w:jc w:val="both"/>
      </w:pPr>
      <w:r>
        <w:rPr>
          <w:sz w:val="21"/>
          <w:color w:val="000000"/>
        </w:rPr>
        <w:t>10.7</w:t>
      </w:r>
      <w:r>
        <w:rPr>
          <w:sz w:val="21"/>
        </w:rPr>
        <w:t>本合同所称之损失包括直接经济损失和合同履行后可以获得的利益及合理的调查费、</w:t>
      </w:r>
      <w:r>
        <w:rPr>
          <w:sz w:val="21"/>
          <w:color w:val="000000"/>
        </w:rPr>
        <w:t>评估费、公证费、诉讼费、交通费、</w:t>
      </w:r>
      <w:r>
        <w:rPr>
          <w:sz w:val="21"/>
        </w:rPr>
        <w:t>律师费等相关法律费用。</w:t>
      </w:r>
    </w:p>
    <w:p>
      <w:pPr>
        <w:pStyle w:val="null3"/>
        <w:jc w:val="left"/>
      </w:pPr>
      <w:r>
        <w:rPr>
          <w:sz w:val="21"/>
          <w:b/>
          <w:color w:val="000000"/>
        </w:rPr>
        <w:t>11. 不可抗力</w:t>
      </w:r>
    </w:p>
    <w:p>
      <w:pPr>
        <w:pStyle w:val="null3"/>
        <w:ind w:firstLine="420"/>
        <w:jc w:val="left"/>
      </w:pPr>
      <w:r>
        <w:rPr>
          <w:sz w:val="21"/>
          <w:color w:val="000000"/>
        </w:rPr>
        <w:t>一方由于水灾、火灾、地震、干旱、战争或协议一方无法预见、控制、避免和克服的其他事件导致不能或暂时不能全部或部分履行本协议，该方可以免责。但是，受不可抗力事件影响的一方须尽快将事件发生状况通知另一方，并在不可抗力事件影响消除之日起</w:t>
      </w:r>
      <w:r>
        <w:rPr>
          <w:sz w:val="21"/>
          <w:color w:val="000000"/>
        </w:rPr>
        <w:t>15日内将有关机构出具的不可抗力事件的证明寄交对方。未提供以上证明的，不能免除违约责任。</w:t>
      </w:r>
    </w:p>
    <w:p>
      <w:pPr>
        <w:pStyle w:val="null3"/>
        <w:ind w:firstLine="420"/>
        <w:jc w:val="left"/>
      </w:pPr>
      <w:r>
        <w:rPr>
          <w:sz w:val="21"/>
          <w:b/>
          <w:color w:val="000000"/>
        </w:rPr>
        <w:t>12.适用法律与争议解决</w:t>
      </w:r>
    </w:p>
    <w:p>
      <w:pPr>
        <w:pStyle w:val="null3"/>
        <w:ind w:firstLine="420"/>
        <w:jc w:val="left"/>
      </w:pPr>
      <w:r>
        <w:rPr>
          <w:sz w:val="21"/>
          <w:color w:val="000000"/>
        </w:rPr>
        <w:t>12.1本合同的成立、有效性、解释、履行、签署、修订和终止以及争议的解决均应适用中华人民共和国法律。</w:t>
      </w:r>
    </w:p>
    <w:p>
      <w:pPr>
        <w:pStyle w:val="null3"/>
        <w:ind w:firstLine="420"/>
        <w:jc w:val="left"/>
      </w:pPr>
      <w:r>
        <w:rPr>
          <w:sz w:val="21"/>
          <w:color w:val="000000"/>
        </w:rPr>
        <w:t>12.2如果任何争议或权利要求起因于本合同或与本合同有关或与本合同的解释、违约、终止或效力有关，都应由双方通过友好协商解决。双方通过协商不能解决争议，则各方同意向甲方所在地人民法院提起诉讼。</w:t>
      </w:r>
    </w:p>
    <w:p>
      <w:pPr>
        <w:pStyle w:val="null3"/>
        <w:ind w:firstLine="420"/>
        <w:jc w:val="left"/>
      </w:pPr>
      <w:r>
        <w:rPr>
          <w:sz w:val="21"/>
          <w:color w:val="000000"/>
        </w:rPr>
        <w:t>12.3诉讼进行过程中，除双方有争议的部分外，本合同其他部分仍然有效，各方应继续履行。</w:t>
      </w:r>
    </w:p>
    <w:p>
      <w:pPr>
        <w:pStyle w:val="null3"/>
        <w:ind w:firstLine="480"/>
        <w:jc w:val="left"/>
      </w:pPr>
      <w:r>
        <w:rPr>
          <w:sz w:val="21"/>
          <w:b/>
          <w:color w:val="000000"/>
        </w:rPr>
        <w:t>13. 通知与送达</w:t>
      </w:r>
    </w:p>
    <w:p>
      <w:pPr>
        <w:pStyle w:val="null3"/>
        <w:ind w:firstLine="420"/>
        <w:jc w:val="left"/>
      </w:pPr>
      <w:r>
        <w:rPr>
          <w:sz w:val="21"/>
          <w:color w:val="000000"/>
        </w:rPr>
        <w:t>一方在本合同履行过程中向对方发出或者提供的所有通知、文件、文书、资料等；均以本合同所列明的地址送达。一方如果迁址、变更电话，应当书面通知对方，未履行书面通知义务的，一方按原地址邮寄相关材料或通知相关信息即视为已履行送达义务。当面交付上述材料的，在交付之时视为送达；以邮寄方式交付的，寄出、发出或者投邮后即视为送达。</w:t>
      </w:r>
    </w:p>
    <w:p>
      <w:pPr>
        <w:pStyle w:val="null3"/>
        <w:ind w:firstLine="420"/>
        <w:jc w:val="left"/>
      </w:pPr>
      <w:r>
        <w:rPr>
          <w:sz w:val="21"/>
          <w:b/>
          <w:color w:val="000000"/>
        </w:rPr>
        <w:t>14. 其它</w:t>
      </w:r>
    </w:p>
    <w:p>
      <w:pPr>
        <w:pStyle w:val="null3"/>
        <w:ind w:firstLine="420"/>
        <w:jc w:val="left"/>
      </w:pPr>
      <w:r>
        <w:rPr>
          <w:sz w:val="21"/>
          <w:color w:val="000000"/>
        </w:rPr>
        <w:t>14.1本合同未尽事宜，应由双方友好协商解决。如需对本合同及其附件作任何修改或补充，须由双方以书面做出方为有效。修改或补充文件与本合同有不一致的，以修改或补充文件为准。</w:t>
      </w:r>
    </w:p>
    <w:p>
      <w:pPr>
        <w:pStyle w:val="null3"/>
        <w:ind w:firstLine="420"/>
        <w:jc w:val="left"/>
      </w:pPr>
      <w:r>
        <w:rPr>
          <w:sz w:val="21"/>
          <w:color w:val="000000"/>
        </w:rPr>
        <w:t>14.2本合同所有附件、采购文件、投标（响应）文件、中标通知书、经双方签署确认的文件（包括会议纪要、补充协议、往来信函）均为合同的有效组成部分，与本合同具有同等法律效力。若以上文件与本合同不一致或冲突的，以对乙方要求较高或更有利甲方解释为准。</w:t>
      </w:r>
    </w:p>
    <w:p>
      <w:pPr>
        <w:pStyle w:val="null3"/>
        <w:ind w:firstLine="420"/>
        <w:jc w:val="left"/>
      </w:pPr>
      <w:r>
        <w:rPr>
          <w:sz w:val="21"/>
          <w:color w:val="000000"/>
        </w:rPr>
        <w:t>14.3本合同经双方</w:t>
      </w:r>
      <w:r>
        <w:rPr>
          <w:sz w:val="21"/>
        </w:rPr>
        <w:t>法定代表人（委托代理人）</w:t>
      </w:r>
      <w:r>
        <w:rPr>
          <w:sz w:val="21"/>
        </w:rPr>
        <w:t>签字并加盖单位合同印章生效</w:t>
      </w:r>
      <w:r>
        <w:rPr>
          <w:sz w:val="21"/>
          <w:color w:val="000000"/>
        </w:rPr>
        <w:t>。</w:t>
      </w:r>
    </w:p>
    <w:p>
      <w:pPr>
        <w:pStyle w:val="null3"/>
        <w:ind w:firstLine="420"/>
        <w:jc w:val="left"/>
      </w:pPr>
      <w:r>
        <w:rPr>
          <w:sz w:val="21"/>
          <w:color w:val="000000"/>
        </w:rPr>
        <w:t>14.4 本合同：□一式六份(甲方执</w:t>
      </w:r>
      <w:r>
        <w:rPr>
          <w:sz w:val="21"/>
          <w:color w:val="000000"/>
        </w:rPr>
        <w:t>4</w:t>
      </w:r>
      <w:r>
        <w:rPr>
          <w:sz w:val="21"/>
          <w:color w:val="000000"/>
        </w:rPr>
        <w:t>份、乙方执</w:t>
      </w:r>
      <w:r>
        <w:rPr>
          <w:sz w:val="21"/>
          <w:color w:val="000000"/>
        </w:rPr>
        <w:t>2份)，均为正本，具有同等法律效力。</w:t>
      </w:r>
    </w:p>
    <w:p>
      <w:pPr>
        <w:pStyle w:val="null3"/>
        <w:ind w:left="210" w:firstLine="420"/>
        <w:jc w:val="both"/>
      </w:pPr>
      <w:r>
        <w:rPr>
          <w:sz w:val="21"/>
        </w:rPr>
        <w:t>□一式七份(甲方执</w:t>
      </w:r>
      <w:r>
        <w:rPr>
          <w:sz w:val="21"/>
        </w:rPr>
        <w:t>5</w:t>
      </w:r>
      <w:r>
        <w:rPr>
          <w:sz w:val="21"/>
        </w:rPr>
        <w:t>份、乙方执</w:t>
      </w:r>
      <w:r>
        <w:rPr>
          <w:sz w:val="21"/>
        </w:rPr>
        <w:t>2份)，均为正本，具有同等法律效力。</w:t>
      </w:r>
    </w:p>
    <w:p>
      <w:pPr>
        <w:pStyle w:val="null3"/>
        <w:ind w:left="210" w:firstLine="420"/>
        <w:jc w:val="both"/>
      </w:pPr>
      <w:r>
        <w:rPr>
          <w:sz w:val="21"/>
          <w:color w:val="000000"/>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rPr>
              <w:t>甲方（盖章）：</w:t>
            </w:r>
            <w:r>
              <w:rPr>
                <w:sz w:val="21"/>
                <w:b/>
                <w:color w:val="000000"/>
              </w:rPr>
              <w:t>嘉应学院</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rPr>
              <w:t>法定代表人</w:t>
            </w:r>
            <w:r>
              <w:rPr>
                <w:sz w:val="21"/>
                <w:color w:val="000000"/>
              </w:rPr>
              <w:t>：</w:t>
            </w:r>
          </w:p>
          <w:p>
            <w:pPr>
              <w:pStyle w:val="null3"/>
              <w:jc w:val="left"/>
            </w:pPr>
            <w:r>
              <w:rPr>
                <w:sz w:val="21"/>
                <w:color w:val="000000"/>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rPr>
              <w:t>法定代表人</w:t>
            </w:r>
            <w:r>
              <w:rPr>
                <w:sz w:val="21"/>
                <w:color w:val="000000"/>
              </w:rPr>
              <w:t>：</w:t>
            </w:r>
          </w:p>
          <w:p>
            <w:pPr>
              <w:pStyle w:val="null3"/>
              <w:jc w:val="left"/>
            </w:pPr>
            <w:r>
              <w:rPr>
                <w:sz w:val="21"/>
                <w:color w:val="000000"/>
              </w:rPr>
              <w:t>委托代理人：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tc>
      </w:tr>
    </w:tbl>
    <w:p>
      <w:pPr>
        <w:pStyle w:val="null3"/>
        <w:jc w:val="both"/>
      </w:pPr>
      <w:r>
        <w:rPr>
          <w:sz w:val="21"/>
        </w:rPr>
        <w:t>附件：</w:t>
      </w:r>
      <w:r>
        <w:rPr>
          <w:sz w:val="21"/>
        </w:rPr>
        <w:t>设备技术参数及配置清单</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61"/>
        <w:gridCol w:w="1487"/>
        <w:gridCol w:w="4605"/>
        <w:gridCol w:w="1553"/>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1"/>
              </w:rPr>
              <w:t>序号</w:t>
            </w:r>
          </w:p>
        </w:tc>
        <w:tc>
          <w:tcPr>
            <w:tcW w:type="dxa" w:w="14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1"/>
              </w:rPr>
              <w:t>货物名称</w:t>
            </w:r>
          </w:p>
        </w:tc>
        <w:tc>
          <w:tcPr>
            <w:tcW w:type="dxa" w:w="46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1"/>
              </w:rPr>
              <w:t>技术参数</w:t>
            </w:r>
          </w:p>
        </w:tc>
        <w:tc>
          <w:tcPr>
            <w:tcW w:type="dxa" w:w="1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1"/>
              </w:rPr>
              <w:t>配置</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center"/>
            </w:pPr>
            <w:r>
              <w:rPr>
                <w:sz w:val="21"/>
              </w:rPr>
              <w:t>1</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p>
        </w:tc>
        <w:tc>
          <w:tcPr>
            <w:tcW w:type="dxa" w:w="4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p>
        </w:tc>
        <w:tc>
          <w:tcPr>
            <w:tcW w:type="dxa" w:w="4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4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jc w:val="both"/>
            </w:pPr>
          </w:p>
        </w:tc>
        <w:tc>
          <w:tcPr>
            <w:tcW w:type="dxa" w:w="4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440001-2024-59749</w:t>
      </w:r>
    </w:p>
    <w:p>
      <w:pPr>
        <w:pStyle w:val="null3"/>
        <w:jc w:val="center"/>
        <w:outlineLvl w:val="3"/>
      </w:pPr>
      <w:r>
        <w:rPr>
          <w:sz w:val="24"/>
          <w:b/>
        </w:rPr>
        <w:t>采购项目编号：</w:t>
      </w:r>
      <w:r>
        <w:rPr>
          <w:sz w:val="24"/>
          <w:b/>
        </w:rPr>
        <w:t>202411094712035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广州群生招标代理有限公司</w:t>
      </w:r>
    </w:p>
    <w:p>
      <w:pPr>
        <w:pStyle w:val="null3"/>
        <w:ind w:firstLine="480"/>
      </w:pPr>
      <w:r>
        <w:rPr/>
        <w:t xml:space="preserve"> 你方组织的</w:t>
      </w:r>
      <w:r>
        <w:rPr>
          <w:u w:val="single"/>
        </w:rPr>
        <w:t>“</w:t>
      </w:r>
      <w:r>
        <w:rPr>
          <w:u w:val="single"/>
        </w:rPr>
        <w:t>嘉应学院光学农业工程平台建设采购项目（进口仪器）</w:t>
      </w:r>
      <w:r>
        <w:rPr>
          <w:u w:val="single"/>
        </w:rPr>
        <w:t>”</w:t>
      </w:r>
      <w:r>
        <w:rPr/>
        <w:t>项目的招标[采购项目编号为：</w:t>
      </w:r>
      <w:r>
        <w:rPr>
          <w:u w:val="single"/>
        </w:rPr>
        <w:t>202411094712035</w:t>
      </w:r>
      <w:r>
        <w:rPr/>
        <w:t>]，我方愿参与投标。</w:t>
      </w:r>
    </w:p>
    <w:p>
      <w:pPr>
        <w:pStyle w:val="null3"/>
        <w:ind w:firstLine="480"/>
      </w:pPr>
      <w:r>
        <w:rPr/>
        <w:t>我方确认收到贵方提供的</w:t>
      </w:r>
      <w:r>
        <w:rPr>
          <w:u w:val="single"/>
        </w:rPr>
        <w:t>“</w:t>
      </w:r>
      <w:r>
        <w:rPr>
          <w:u w:val="single"/>
        </w:rPr>
        <w:t>嘉应学院光学农业工程平台建设采购项目（进口仪器）</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广州群生招标代理有限公司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嘉应学院光学农业工程平台建设采购项目（进口仪器）</w:t>
      </w:r>
      <w:r>
        <w:rPr/>
        <w:t>”项目采购[采购项目编号为</w:t>
      </w:r>
      <w:r>
        <w:rPr/>
        <w:t>202411094712035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嘉应学院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广州群生招标代理有限公司</w:t>
      </w:r>
    </w:p>
    <w:p>
      <w:pPr>
        <w:pStyle w:val="null3"/>
        <w:ind w:firstLine="480"/>
      </w:pPr>
      <w:r>
        <w:rPr/>
        <w:t xml:space="preserve"> 如果我方在贵采购代理机构组织的</w:t>
      </w:r>
      <w:r>
        <w:rPr/>
        <w:t>嘉应学院光学农业工程平台建设采购项目（进口仪器）</w:t>
      </w:r>
      <w:r>
        <w:rPr/>
        <w:t>招标中获中标（采购项目编号：</w:t>
      </w:r>
      <w:r>
        <w:rPr/>
        <w:t>202411094712035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广州群生招标代理有限公司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广州群生招标代理有限公司</w:t>
      </w:r>
    </w:p>
    <w:p>
      <w:pPr>
        <w:pStyle w:val="null3"/>
        <w:ind w:firstLine="480"/>
      </w:pPr>
      <w:r>
        <w:rPr/>
        <w:t>我单位已登记并准备参与“</w:t>
      </w:r>
      <w:r>
        <w:rPr/>
        <w:t>嘉应学院光学农业工程平台建设采购项目（进口仪器）</w:t>
      </w:r>
      <w:r>
        <w:rPr/>
        <w:t>”项目（采购项目编号：</w:t>
      </w:r>
      <w:r>
        <w:rPr/>
        <w:t>202411094712035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