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版本号：N513301202600001520260326002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S569康定市甲根坝镇至贡嘎山镇段改建工程施工阶段造价控制咨询服务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N5133012026000015</w:t>
      </w:r>
    </w:p>
    <w:p>
      <w:pPr>
        <w:pStyle w:val="null3"/>
        <w:jc w:val="center"/>
        <w:outlineLvl w:val="2"/>
      </w:pPr>
      <w:r>
        <w:rPr>
          <w:rFonts w:ascii="仿宋_GB2312" w:hAnsi="仿宋_GB2312" w:cs="仿宋_GB2312" w:eastAsia="仿宋_GB2312"/>
          <w:sz w:val="28"/>
          <w:b/>
        </w:rPr>
        <w:t>康定市公路段</w:t>
      </w:r>
    </w:p>
    <w:p>
      <w:pPr>
        <w:pStyle w:val="null3"/>
        <w:jc w:val="center"/>
        <w:outlineLvl w:val="2"/>
      </w:pPr>
      <w:r>
        <w:rPr>
          <w:rFonts w:ascii="仿宋_GB2312" w:hAnsi="仿宋_GB2312" w:cs="仿宋_GB2312" w:eastAsia="仿宋_GB2312"/>
          <w:sz w:val="28"/>
          <w:b/>
        </w:rPr>
        <w:t>四川恒润兴招标代理有限公司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四川恒润兴招标代理有限公司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康定市公路段</w:t>
      </w:r>
      <w:r>
        <w:rPr>
          <w:rFonts w:ascii="仿宋_GB2312" w:hAnsi="仿宋_GB2312" w:cs="仿宋_GB2312" w:eastAsia="仿宋_GB2312"/>
        </w:rPr>
        <w:t xml:space="preserve"> 委托，拟对 </w:t>
      </w:r>
      <w:r>
        <w:rPr>
          <w:rFonts w:ascii="仿宋_GB2312" w:hAnsi="仿宋_GB2312" w:cs="仿宋_GB2312" w:eastAsia="仿宋_GB2312"/>
        </w:rPr>
        <w:t>S569康定市甲根坝镇至贡嘎山镇段改建工程施工阶段造价控制咨询服务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甘孜藏族自治州康定市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N5133012026000015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S569康定市甲根坝镇至贡嘎山镇段改建工程施工阶段造价控制咨询服务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本项目为S569康定市甲根坝镇至贡嘎山镇段改建工程施工阶段造价控制咨询服务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康定市公路段</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康定榆林新城政务中心二楼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0836-2816998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四川恒润兴招标代理有限公司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成都市武侯区一环路西一段2号附7号（高升大厦）803、804</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028-85005955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采购包1：1,660,507.00元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代理服务费收费标准：（1）本项目按照《四川省政府采购营商环境指标提升专项行动工作方案》中“成本+合理利润”原则，本项目采购代理服务费共计16220元； （2）由成交供应商在领取成交通知书前向采购代理机构一次性缴纳采购代理服务费；收款单位：四川恒润兴招标代理有限公司； 开 户 行：中国工商银行股份有限公司成都高升桥东路支行； 银行账号：4402 9240 0910 0167 821；</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康定市公路段</w:t>
      </w:r>
      <w:r>
        <w:rPr>
          <w:rFonts w:ascii="仿宋_GB2312" w:hAnsi="仿宋_GB2312" w:cs="仿宋_GB2312" w:eastAsia="仿宋_GB2312"/>
        </w:rPr>
        <w:t xml:space="preserve"> 和 </w:t>
      </w:r>
      <w:r>
        <w:rPr>
          <w:rFonts w:ascii="仿宋_GB2312" w:hAnsi="仿宋_GB2312" w:cs="仿宋_GB2312" w:eastAsia="仿宋_GB2312"/>
        </w:rPr>
        <w:t>四川恒润兴招标代理有限公司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康定市公路段</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四川恒润兴招标代理有限公司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工程竣工结算审计及财务决算审计后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按照磋商文件要求执行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按竞争性磋商文件要求、响应文件响应内容进行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按竞争性磋商文件要求、响应文件响应内容进行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按照《财政部关于进一步加强政府采购需求和履约验收管理的指导意见》（财库〔2016〕205号）的要求，按竞争性磋商文件要求、响应文件及承诺、 签订的合同、国家及行业相关规范标准进行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按照磋商文件要求执行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康定市公路段</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四川恒润兴招标代理有限公司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四川恒润兴招标代理有限公司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联系人：吴老师</w:t>
      </w:r>
    </w:p>
    <w:p>
      <w:pPr>
        <w:pStyle w:val="null3"/>
        <w:jc w:val="left"/>
      </w:pPr>
      <w:r>
        <w:rPr>
          <w:rFonts w:ascii="仿宋_GB2312" w:hAnsi="仿宋_GB2312" w:cs="仿宋_GB2312" w:eastAsia="仿宋_GB2312"/>
        </w:rPr>
        <w:t>联系电话：0836-2816998</w:t>
      </w:r>
    </w:p>
    <w:p>
      <w:pPr>
        <w:pStyle w:val="null3"/>
        <w:jc w:val="left"/>
      </w:pPr>
      <w:r>
        <w:rPr>
          <w:rFonts w:ascii="仿宋_GB2312" w:hAnsi="仿宋_GB2312" w:cs="仿宋_GB2312" w:eastAsia="仿宋_GB2312"/>
        </w:rPr>
        <w:t>地址：康定榆林新城政务中心二楼</w:t>
      </w:r>
    </w:p>
    <w:p>
      <w:pPr>
        <w:pStyle w:val="null3"/>
        <w:jc w:val="left"/>
      </w:pPr>
      <w:r>
        <w:rPr>
          <w:rFonts w:ascii="仿宋_GB2312" w:hAnsi="仿宋_GB2312" w:cs="仿宋_GB2312" w:eastAsia="仿宋_GB2312"/>
        </w:rPr>
        <w:t>邮编：626000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联系人：唐先生</w:t>
      </w:r>
    </w:p>
    <w:p>
      <w:pPr>
        <w:pStyle w:val="null3"/>
        <w:jc w:val="left"/>
      </w:pPr>
      <w:r>
        <w:rPr>
          <w:rFonts w:ascii="仿宋_GB2312" w:hAnsi="仿宋_GB2312" w:cs="仿宋_GB2312" w:eastAsia="仿宋_GB2312"/>
        </w:rPr>
        <w:t>联系电话：028-85005955</w:t>
      </w:r>
    </w:p>
    <w:p>
      <w:pPr>
        <w:pStyle w:val="null3"/>
        <w:jc w:val="left"/>
      </w:pPr>
      <w:r>
        <w:rPr>
          <w:rFonts w:ascii="仿宋_GB2312" w:hAnsi="仿宋_GB2312" w:cs="仿宋_GB2312" w:eastAsia="仿宋_GB2312"/>
        </w:rPr>
        <w:t>地址：成都市武侯区一环路西一段2号附7号（高升大厦）803、804</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1,660,507.00</w:t>
      </w:r>
    </w:p>
    <w:p>
      <w:pPr>
        <w:pStyle w:val="null3"/>
        <w:jc w:val="left"/>
      </w:pPr>
      <w:r>
        <w:rPr>
          <w:rFonts w:ascii="仿宋_GB2312" w:hAnsi="仿宋_GB2312" w:cs="仿宋_GB2312" w:eastAsia="仿宋_GB2312"/>
        </w:rPr>
        <w:t>采购包最高限价（元）: 1,660,507.00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S569康定市甲根坝镇至贡嘎山镇段改建工程施工阶段造价控制咨询服务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1,660,507.00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S569康定市甲根坝镇至贡嘎山镇段改建工程施工阶段造价控制咨询服务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1,660,507.00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标的名称：S569康定市甲根坝镇至贡嘎山镇段改建工程施工阶段造价控制咨询服务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462"/>
              <w:jc w:val="both"/>
            </w:pPr>
            <w:r>
              <w:rPr>
                <w:rFonts w:ascii="仿宋_GB2312" w:hAnsi="仿宋_GB2312" w:cs="仿宋_GB2312" w:eastAsia="仿宋_GB2312"/>
                <w:sz w:val="24"/>
                <w:b/>
              </w:rPr>
              <w:t>（一）造价控制内容：</w:t>
            </w:r>
          </w:p>
          <w:p>
            <w:pPr>
              <w:pStyle w:val="null3"/>
              <w:ind w:firstLine="462"/>
              <w:jc w:val="both"/>
            </w:pPr>
            <w:r>
              <w:rPr>
                <w:rFonts w:ascii="仿宋_GB2312" w:hAnsi="仿宋_GB2312" w:cs="仿宋_GB2312" w:eastAsia="仿宋_GB2312"/>
                <w:sz w:val="24"/>
              </w:rPr>
              <w:t>造价控制主内容要包括项目施工阶段造价控制和项目竣工结算阶段造价管理。</w:t>
            </w:r>
          </w:p>
          <w:p>
            <w:pPr>
              <w:pStyle w:val="null3"/>
              <w:ind w:firstLine="462"/>
              <w:jc w:val="both"/>
            </w:pPr>
            <w:r>
              <w:rPr>
                <w:rFonts w:ascii="仿宋_GB2312" w:hAnsi="仿宋_GB2312" w:cs="仿宋_GB2312" w:eastAsia="仿宋_GB2312"/>
                <w:sz w:val="24"/>
              </w:rPr>
              <w:t>1.项目施工阶段造价控制主要内容：</w:t>
            </w:r>
          </w:p>
          <w:p>
            <w:pPr>
              <w:pStyle w:val="null3"/>
              <w:ind w:firstLine="462"/>
              <w:jc w:val="both"/>
            </w:pPr>
            <w:r>
              <w:rPr>
                <w:rFonts w:ascii="仿宋_GB2312" w:hAnsi="仿宋_GB2312" w:cs="仿宋_GB2312" w:eastAsia="仿宋_GB2312"/>
                <w:sz w:val="24"/>
              </w:rPr>
              <w:t>1.1参与编制单位与施工单位的清标工作；</w:t>
            </w:r>
          </w:p>
          <w:p>
            <w:pPr>
              <w:pStyle w:val="null3"/>
              <w:ind w:firstLine="462"/>
              <w:jc w:val="both"/>
            </w:pPr>
            <w:r>
              <w:rPr>
                <w:rFonts w:ascii="仿宋_GB2312" w:hAnsi="仿宋_GB2312" w:cs="仿宋_GB2312" w:eastAsia="仿宋_GB2312"/>
                <w:sz w:val="24"/>
              </w:rPr>
              <w:t>1.2参与图纸会审，根据图纸会审意见逐条审核施工单位报价，再次梳理清标结果的造价增减情况，提前预判施工中造价增加的情况；</w:t>
            </w:r>
          </w:p>
          <w:p>
            <w:pPr>
              <w:pStyle w:val="null3"/>
              <w:ind w:firstLine="462"/>
              <w:jc w:val="both"/>
            </w:pPr>
            <w:r>
              <w:rPr>
                <w:rFonts w:ascii="仿宋_GB2312" w:hAnsi="仿宋_GB2312" w:cs="仿宋_GB2312" w:eastAsia="仿宋_GB2312"/>
                <w:sz w:val="24"/>
              </w:rPr>
              <w:t>1.3审核设计变更，对变更事项的经济性进行测算，审核检查相关资料是否齐全；变更流程是否按相关变更管理办法执行情况；</w:t>
            </w:r>
          </w:p>
          <w:p>
            <w:pPr>
              <w:pStyle w:val="null3"/>
              <w:ind w:firstLine="462"/>
              <w:jc w:val="both"/>
            </w:pPr>
            <w:r>
              <w:rPr>
                <w:rFonts w:ascii="仿宋_GB2312" w:hAnsi="仿宋_GB2312" w:cs="仿宋_GB2312" w:eastAsia="仿宋_GB2312"/>
                <w:sz w:val="24"/>
              </w:rPr>
              <w:t>1.4见证隐蔽工程，施工单位应提前12小时通知过控人员，见证隐蔽工程的施工全过程和全部内容；</w:t>
            </w:r>
          </w:p>
          <w:p>
            <w:pPr>
              <w:pStyle w:val="null3"/>
              <w:ind w:firstLine="462"/>
              <w:jc w:val="both"/>
            </w:pPr>
            <w:r>
              <w:rPr>
                <w:rFonts w:ascii="仿宋_GB2312" w:hAnsi="仿宋_GB2312" w:cs="仿宋_GB2312" w:eastAsia="仿宋_GB2312"/>
                <w:sz w:val="24"/>
              </w:rPr>
              <w:t>1.5审核施工过程中的工程签证，审核检查相关资料、审批手续是否齐全，签证内容是否与实际发生情况相符，审核签证预算，留存现场相关影像资料；</w:t>
            </w:r>
          </w:p>
          <w:p>
            <w:pPr>
              <w:pStyle w:val="null3"/>
              <w:ind w:firstLine="462"/>
              <w:jc w:val="both"/>
            </w:pPr>
            <w:r>
              <w:rPr>
                <w:rFonts w:ascii="仿宋_GB2312" w:hAnsi="仿宋_GB2312" w:cs="仿宋_GB2312" w:eastAsia="仿宋_GB2312"/>
                <w:sz w:val="24"/>
              </w:rPr>
              <w:t>1.6审核工程进度款，检查进度资料是否与工程进度保持一致，审核工程进度付款并在工程款申请支付审核</w:t>
            </w:r>
            <w:r>
              <w:rPr>
                <w:rFonts w:ascii="仿宋_GB2312" w:hAnsi="仿宋_GB2312" w:cs="仿宋_GB2312" w:eastAsia="仿宋_GB2312"/>
                <w:sz w:val="24"/>
              </w:rPr>
              <w:t>表上签署意见并签字盖</w:t>
            </w:r>
            <w:r>
              <w:rPr>
                <w:rFonts w:ascii="仿宋_GB2312" w:hAnsi="仿宋_GB2312" w:cs="仿宋_GB2312" w:eastAsia="仿宋_GB2312"/>
                <w:sz w:val="24"/>
              </w:rPr>
              <w:t>章；</w:t>
            </w:r>
          </w:p>
          <w:p>
            <w:pPr>
              <w:pStyle w:val="null3"/>
              <w:ind w:firstLine="462"/>
              <w:jc w:val="both"/>
            </w:pPr>
            <w:r>
              <w:rPr>
                <w:rFonts w:ascii="仿宋_GB2312" w:hAnsi="仿宋_GB2312" w:cs="仿宋_GB2312" w:eastAsia="仿宋_GB2312"/>
                <w:sz w:val="24"/>
              </w:rPr>
              <w:t>1.7对材料和设备进行认质认价，咨询价格不低于3家，出具询价报告作为材料和设备认质认价的依据；</w:t>
            </w:r>
          </w:p>
          <w:p>
            <w:pPr>
              <w:pStyle w:val="null3"/>
              <w:ind w:firstLine="462"/>
              <w:jc w:val="both"/>
            </w:pPr>
            <w:r>
              <w:rPr>
                <w:rFonts w:ascii="仿宋_GB2312" w:hAnsi="仿宋_GB2312" w:cs="仿宋_GB2312" w:eastAsia="仿宋_GB2312"/>
                <w:sz w:val="24"/>
              </w:rPr>
              <w:t>1.8索赔跟踪，对可能引起索赔的因素重点跟踪，并及时提供相关咨询建议，力求避免索赔事件的发生。对已经发生的索赔事件，根据合同的约定，及时做好相关记录，收集相关的证据资料，积极协助项目管理部处理索赔事件；</w:t>
            </w:r>
          </w:p>
          <w:p>
            <w:pPr>
              <w:pStyle w:val="null3"/>
              <w:ind w:firstLine="462"/>
              <w:jc w:val="both"/>
            </w:pPr>
            <w:r>
              <w:rPr>
                <w:rFonts w:ascii="仿宋_GB2312" w:hAnsi="仿宋_GB2312" w:cs="仿宋_GB2312" w:eastAsia="仿宋_GB2312"/>
                <w:sz w:val="24"/>
              </w:rPr>
              <w:t>1.9编制过控工作月报，每月5日前报送上月过控工作月报，月报反应上月工程实施进度情况、变更审核情况、过程中发现的相关问题准确描述并给出处理意见，后续跟进处理情况等。月报的编制必须及时、准确、闭环；</w:t>
            </w:r>
          </w:p>
          <w:p>
            <w:pPr>
              <w:pStyle w:val="null3"/>
              <w:ind w:firstLine="462"/>
              <w:jc w:val="both"/>
            </w:pPr>
            <w:r>
              <w:rPr>
                <w:rFonts w:ascii="仿宋_GB2312" w:hAnsi="仿宋_GB2312" w:cs="仿宋_GB2312" w:eastAsia="仿宋_GB2312"/>
                <w:sz w:val="24"/>
              </w:rPr>
              <w:t>1.10编制过控结算报告，项目竣工验收后一个月内，结合已发生变更、签证、认质认价、材料调差等施工过程资料编制过控结算报告，若发现超合同总价应及时向建设单位反映情况，提出意见和建议。</w:t>
            </w:r>
          </w:p>
          <w:p>
            <w:pPr>
              <w:pStyle w:val="null3"/>
              <w:ind w:firstLine="462"/>
              <w:jc w:val="both"/>
            </w:pPr>
            <w:r>
              <w:rPr>
                <w:rFonts w:ascii="仿宋_GB2312" w:hAnsi="仿宋_GB2312" w:cs="仿宋_GB2312" w:eastAsia="仿宋_GB2312"/>
                <w:sz w:val="24"/>
              </w:rPr>
              <w:t>1.11其他未尽事项。</w:t>
            </w:r>
          </w:p>
          <w:p>
            <w:pPr>
              <w:pStyle w:val="null3"/>
              <w:ind w:firstLine="462"/>
              <w:jc w:val="both"/>
            </w:pPr>
            <w:r>
              <w:rPr>
                <w:rFonts w:ascii="仿宋_GB2312" w:hAnsi="仿宋_GB2312" w:cs="仿宋_GB2312" w:eastAsia="仿宋_GB2312"/>
                <w:sz w:val="24"/>
              </w:rPr>
              <w:t>2.项目竣工阶段造价控制主要内容：</w:t>
            </w:r>
          </w:p>
          <w:p>
            <w:pPr>
              <w:pStyle w:val="null3"/>
              <w:ind w:firstLine="462"/>
              <w:jc w:val="both"/>
            </w:pPr>
            <w:r>
              <w:rPr>
                <w:rFonts w:ascii="仿宋_GB2312" w:hAnsi="仿宋_GB2312" w:cs="仿宋_GB2312" w:eastAsia="仿宋_GB2312"/>
                <w:sz w:val="24"/>
              </w:rPr>
              <w:t>2.1编制过控结算报告，项目竣工验收后一个月内，结合施工中发生的变更、签证、认质认价、材料调差等施工过程资料编制过控结算和过控管理评估报告，若发现超合同总价应及时向建设单位反映情况，提出意见和建议。</w:t>
            </w:r>
          </w:p>
          <w:p>
            <w:pPr>
              <w:pStyle w:val="null3"/>
              <w:ind w:firstLine="462"/>
              <w:jc w:val="both"/>
            </w:pPr>
            <w:r>
              <w:rPr>
                <w:rFonts w:ascii="仿宋_GB2312" w:hAnsi="仿宋_GB2312" w:cs="仿宋_GB2312" w:eastAsia="仿宋_GB2312"/>
                <w:sz w:val="24"/>
              </w:rPr>
              <w:t>2.2审查竣工结算资料，对项目管理部报送的全套竣工结算资料逐一审查，主要审查资料完整性、真实性、合理性。全套纸质资料原件及扫描件审查合格后移送建设管理科。</w:t>
            </w:r>
          </w:p>
          <w:p>
            <w:pPr>
              <w:pStyle w:val="null3"/>
              <w:ind w:firstLine="462"/>
              <w:jc w:val="both"/>
            </w:pPr>
            <w:r>
              <w:rPr>
                <w:rFonts w:ascii="仿宋_GB2312" w:hAnsi="仿宋_GB2312" w:cs="仿宋_GB2312" w:eastAsia="仿宋_GB2312"/>
                <w:sz w:val="24"/>
              </w:rPr>
              <w:t>2.3协助配合审计机构完成项目竣工结算审计及财务决算审计等工作。</w:t>
            </w:r>
          </w:p>
          <w:p>
            <w:pPr>
              <w:pStyle w:val="null3"/>
              <w:ind w:firstLine="462"/>
              <w:jc w:val="both"/>
            </w:pPr>
            <w:r>
              <w:rPr>
                <w:rFonts w:ascii="仿宋_GB2312" w:hAnsi="仿宋_GB2312" w:cs="仿宋_GB2312" w:eastAsia="仿宋_GB2312"/>
                <w:sz w:val="24"/>
              </w:rPr>
              <w:t>2.4其他未尽事项。</w:t>
            </w:r>
          </w:p>
          <w:p>
            <w:pPr>
              <w:pStyle w:val="null3"/>
              <w:ind w:firstLine="462"/>
              <w:jc w:val="both"/>
            </w:pPr>
            <w:r>
              <w:rPr>
                <w:rFonts w:ascii="仿宋_GB2312" w:hAnsi="仿宋_GB2312" w:cs="仿宋_GB2312" w:eastAsia="仿宋_GB2312"/>
                <w:sz w:val="24"/>
                <w:b/>
              </w:rPr>
              <w:t>（二）服务要求：</w:t>
            </w:r>
          </w:p>
          <w:p>
            <w:pPr>
              <w:pStyle w:val="null3"/>
              <w:ind w:firstLine="462"/>
              <w:jc w:val="both"/>
            </w:pPr>
            <w:r>
              <w:rPr>
                <w:rFonts w:ascii="仿宋_GB2312" w:hAnsi="仿宋_GB2312" w:cs="仿宋_GB2312" w:eastAsia="仿宋_GB2312"/>
                <w:sz w:val="24"/>
              </w:rPr>
              <w:t>1.过控服务机构进场后需制定详细的过控实施方案报建设管理科审批同意后方可正</w:t>
            </w:r>
            <w:r>
              <w:rPr>
                <w:rFonts w:ascii="仿宋_GB2312" w:hAnsi="仿宋_GB2312" w:cs="仿宋_GB2312" w:eastAsia="仿宋_GB2312"/>
                <w:sz w:val="24"/>
              </w:rPr>
              <w:t>式实施，及时向业主单位提交各阶段过控工作报告和工作底稿，过控工作结束后提交过控结算报告。过控过程若发现需要规范和改进的问题，及时出具咨询意见和建议。</w:t>
            </w:r>
          </w:p>
          <w:p>
            <w:pPr>
              <w:pStyle w:val="null3"/>
              <w:ind w:firstLine="462"/>
              <w:jc w:val="both"/>
            </w:pPr>
            <w:r>
              <w:rPr>
                <w:rFonts w:ascii="仿宋_GB2312" w:hAnsi="仿宋_GB2312" w:cs="仿宋_GB2312" w:eastAsia="仿宋_GB2312"/>
                <w:sz w:val="24"/>
              </w:rPr>
              <w:t>★</w:t>
            </w:r>
            <w:r>
              <w:rPr>
                <w:rFonts w:ascii="仿宋_GB2312" w:hAnsi="仿宋_GB2312" w:cs="仿宋_GB2312" w:eastAsia="仿宋_GB2312"/>
                <w:sz w:val="24"/>
              </w:rPr>
              <w:t>2.过控服务机构需派出一名工作人员驻场专职负责项目造价控制和其他相关工作，驻场人员具有3年以上施工造价咨询管理工作经验。项目施工中的重要环节须在现场监督。驻场人员现场工作时间每个月不少于12个工作日。</w:t>
            </w:r>
          </w:p>
          <w:p>
            <w:pPr>
              <w:pStyle w:val="null3"/>
              <w:ind w:firstLine="462"/>
              <w:jc w:val="both"/>
            </w:pPr>
            <w:r>
              <w:rPr>
                <w:rFonts w:ascii="仿宋_GB2312" w:hAnsi="仿宋_GB2312" w:cs="仿宋_GB2312" w:eastAsia="仿宋_GB2312"/>
                <w:sz w:val="24"/>
              </w:rPr>
              <w:t>★</w:t>
            </w:r>
            <w:r>
              <w:rPr>
                <w:rFonts w:ascii="仿宋_GB2312" w:hAnsi="仿宋_GB2312" w:cs="仿宋_GB2312" w:eastAsia="仿宋_GB2312"/>
                <w:sz w:val="24"/>
              </w:rPr>
              <w:t>3.过控服务机构须确定一名项目负责人，负责指导检查施工现场造价咨询和其他管理工作，每周须到项目现场一次，项目负责人具有5年以上造价咨询工作经验。项目负责人现场工作时间每个月不少于6个工作日。</w:t>
            </w:r>
          </w:p>
          <w:p>
            <w:pPr>
              <w:pStyle w:val="null3"/>
              <w:ind w:firstLine="462"/>
              <w:jc w:val="both"/>
            </w:pPr>
            <w:r>
              <w:rPr>
                <w:rFonts w:ascii="仿宋_GB2312" w:hAnsi="仿宋_GB2312" w:cs="仿宋_GB2312" w:eastAsia="仿宋_GB2312"/>
                <w:sz w:val="24"/>
              </w:rPr>
              <w:t>★</w:t>
            </w:r>
            <w:r>
              <w:rPr>
                <w:rFonts w:ascii="仿宋_GB2312" w:hAnsi="仿宋_GB2312" w:cs="仿宋_GB2312" w:eastAsia="仿宋_GB2312"/>
                <w:sz w:val="24"/>
              </w:rPr>
              <w:t>4.参与过控服务的项目负责人和驻场人员需与响应文件报送的人员一致，负责参与项目过控管理和资料签署，并提交给业主单位存档备查。项目</w:t>
            </w:r>
            <w:r>
              <w:rPr>
                <w:rFonts w:ascii="仿宋_GB2312" w:hAnsi="仿宋_GB2312" w:cs="仿宋_GB2312" w:eastAsia="仿宋_GB2312"/>
                <w:sz w:val="24"/>
              </w:rPr>
              <w:t>负责人</w:t>
            </w:r>
            <w:r>
              <w:rPr>
                <w:rFonts w:ascii="仿宋_GB2312" w:hAnsi="仿宋_GB2312" w:cs="仿宋_GB2312" w:eastAsia="仿宋_GB2312"/>
                <w:sz w:val="24"/>
              </w:rPr>
              <w:t>和驻场人员不得变更，如有特殊情况中途更换调整人员，理由必须充分，并征得业主单位同意。若擅自更换调整，业主单位有权要求过控服务机构按照服务合同约定支付违约金。</w:t>
            </w:r>
          </w:p>
          <w:p>
            <w:pPr>
              <w:pStyle w:val="null3"/>
              <w:ind w:firstLine="462"/>
              <w:jc w:val="both"/>
            </w:pPr>
            <w:r>
              <w:rPr>
                <w:rFonts w:ascii="仿宋_GB2312" w:hAnsi="仿宋_GB2312" w:cs="仿宋_GB2312" w:eastAsia="仿宋_GB2312"/>
                <w:sz w:val="24"/>
              </w:rPr>
              <w:t>★</w:t>
            </w:r>
            <w:r>
              <w:rPr>
                <w:rFonts w:ascii="仿宋_GB2312" w:hAnsi="仿宋_GB2312" w:cs="仿宋_GB2312" w:eastAsia="仿宋_GB2312"/>
                <w:sz w:val="24"/>
              </w:rPr>
              <w:t>5.过控服务机构人员必须参与施工项目监理例会和项目建设的相关会议，有义务参与建设单位、监理单位、设计单位、施工单位等联动协调，有责任对过控过程中发现的问题向业主单位相关部门汇报。</w:t>
            </w:r>
          </w:p>
          <w:p>
            <w:pPr>
              <w:pStyle w:val="null3"/>
              <w:ind w:firstLine="462"/>
              <w:jc w:val="both"/>
            </w:pPr>
            <w:r>
              <w:rPr>
                <w:rFonts w:ascii="仿宋_GB2312" w:hAnsi="仿宋_GB2312" w:cs="仿宋_GB2312" w:eastAsia="仿宋_GB2312"/>
                <w:sz w:val="24"/>
              </w:rPr>
              <w:t>★</w:t>
            </w:r>
            <w:r>
              <w:rPr>
                <w:rFonts w:ascii="仿宋_GB2312" w:hAnsi="仿宋_GB2312" w:cs="仿宋_GB2312" w:eastAsia="仿宋_GB2312"/>
                <w:sz w:val="24"/>
              </w:rPr>
              <w:t>6.业主单位对机构参与过控工作人员在施工现场的在岗情况有权抽查，并作好记录。</w:t>
            </w:r>
          </w:p>
          <w:p>
            <w:pPr>
              <w:pStyle w:val="null3"/>
              <w:ind w:firstLine="462"/>
              <w:jc w:val="both"/>
            </w:pPr>
            <w:r>
              <w:rPr>
                <w:rFonts w:ascii="仿宋_GB2312" w:hAnsi="仿宋_GB2312" w:cs="仿宋_GB2312" w:eastAsia="仿宋_GB2312"/>
                <w:sz w:val="24"/>
              </w:rPr>
              <w:t>★</w:t>
            </w:r>
            <w:r>
              <w:rPr>
                <w:rFonts w:ascii="仿宋_GB2312" w:hAnsi="仿宋_GB2312" w:cs="仿宋_GB2312" w:eastAsia="仿宋_GB2312"/>
                <w:sz w:val="24"/>
              </w:rPr>
              <w:t>7.过控服务机构不得将委托任务转交给第三方完成或与第三方人员共同完成。</w:t>
            </w:r>
          </w:p>
          <w:p>
            <w:pPr>
              <w:pStyle w:val="null3"/>
              <w:ind w:firstLine="462"/>
              <w:jc w:val="both"/>
            </w:pPr>
            <w:r>
              <w:rPr>
                <w:rFonts w:ascii="仿宋_GB2312" w:hAnsi="仿宋_GB2312" w:cs="仿宋_GB2312" w:eastAsia="仿宋_GB2312"/>
                <w:sz w:val="24"/>
              </w:rPr>
              <w:t>★</w:t>
            </w:r>
            <w:r>
              <w:rPr>
                <w:rFonts w:ascii="仿宋_GB2312" w:hAnsi="仿宋_GB2312" w:cs="仿宋_GB2312" w:eastAsia="仿宋_GB2312"/>
                <w:sz w:val="24"/>
              </w:rPr>
              <w:t>8.过控服务机构隐瞒工作中发现的问题，出具虚假签证或虚假报告，或者有其他违法、违规行为的，由业主单位移送有关部门依法处理。</w:t>
            </w:r>
            <w:r>
              <w:rPr>
                <w:rFonts w:ascii="仿宋_GB2312" w:hAnsi="仿宋_GB2312" w:cs="仿宋_GB2312" w:eastAsia="仿宋_GB2312"/>
                <w:sz w:val="24"/>
                <w:b/>
              </w:rPr>
              <w:t>（需单独提供承诺函并加盖供应商公章）</w:t>
            </w:r>
          </w:p>
          <w:p>
            <w:pPr>
              <w:pStyle w:val="null3"/>
              <w:ind w:firstLine="462"/>
              <w:jc w:val="both"/>
            </w:pPr>
            <w:r>
              <w:rPr>
                <w:rFonts w:ascii="仿宋_GB2312" w:hAnsi="仿宋_GB2312" w:cs="仿宋_GB2312" w:eastAsia="仿宋_GB2312"/>
                <w:sz w:val="24"/>
              </w:rPr>
              <w:t>★</w:t>
            </w:r>
            <w:r>
              <w:rPr>
                <w:rFonts w:ascii="仿宋_GB2312" w:hAnsi="仿宋_GB2312" w:cs="仿宋_GB2312" w:eastAsia="仿宋_GB2312"/>
                <w:sz w:val="24"/>
              </w:rPr>
              <w:t>9.过控服务机构应将涉及工程建设的现场查勘、取证见证、签证费用、设计变更等相关纸质资料、影像资料保存，过控过程中发现的问题，形成工作底稿，出具过控情况报告时一并提供给成本控制部存档。</w:t>
            </w:r>
            <w:r>
              <w:rPr>
                <w:rFonts w:ascii="仿宋_GB2312" w:hAnsi="仿宋_GB2312" w:cs="仿宋_GB2312" w:eastAsia="仿宋_GB2312"/>
                <w:sz w:val="24"/>
                <w:b/>
              </w:rPr>
              <w:t>（需单独提供承诺函并加盖供应商公章）</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10.安全责任要求：供应商为本项目提供的服务人员在项目服务过程的安全责任由成交供应商自行负责。</w:t>
            </w:r>
            <w:r>
              <w:rPr>
                <w:rFonts w:ascii="仿宋_GB2312" w:hAnsi="仿宋_GB2312" w:cs="仿宋_GB2312" w:eastAsia="仿宋_GB2312"/>
                <w:sz w:val="24"/>
                <w:b/>
              </w:rPr>
              <w:t>（需单独提供承诺函并加盖供应商公章）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项目实施方案</w:t>
            </w:r>
          </w:p>
        </w:tc>
        <w:tc>
          <w:tcPr>
            <w:tcW w:type="dxa" w:w="5814"/>
          </w:tcPr>
          <w:p>
            <w:pPr>
              <w:pStyle w:val="null3"/>
              <w:jc w:val="left"/>
            </w:pPr>
            <w:r>
              <w:rPr>
                <w:rFonts w:ascii="仿宋_GB2312" w:hAnsi="仿宋_GB2312" w:cs="仿宋_GB2312" w:eastAsia="仿宋_GB2312"/>
                <w:sz w:val="24"/>
              </w:rPr>
              <w:t>供应商结合本项目采购需求编制项目实施方案，包括但不限于</w:t>
            </w:r>
            <w:r>
              <w:rPr>
                <w:rFonts w:ascii="仿宋_GB2312" w:hAnsi="仿宋_GB2312" w:cs="仿宋_GB2312" w:eastAsia="仿宋_GB2312"/>
                <w:sz w:val="24"/>
              </w:rPr>
              <w:t>:①项目背景理解与分析；②项目整体规划；③工作流程及进度安排；④人员配置及责任分工；⑤质量保障措施；</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项目内控制度</w:t>
            </w:r>
          </w:p>
        </w:tc>
        <w:tc>
          <w:tcPr>
            <w:tcW w:type="dxa" w:w="5814"/>
          </w:tcPr>
          <w:p>
            <w:pPr>
              <w:pStyle w:val="null3"/>
              <w:jc w:val="left"/>
            </w:pPr>
            <w:r>
              <w:rPr>
                <w:rFonts w:ascii="仿宋_GB2312" w:hAnsi="仿宋_GB2312" w:cs="仿宋_GB2312" w:eastAsia="仿宋_GB2312"/>
                <w:sz w:val="24"/>
              </w:rPr>
              <w:t>供应商结合本项目采购需求编制项目内控制度，包括但不限于</w:t>
            </w:r>
            <w:r>
              <w:rPr>
                <w:rFonts w:ascii="仿宋_GB2312" w:hAnsi="仿宋_GB2312" w:cs="仿宋_GB2312" w:eastAsia="仿宋_GB2312"/>
                <w:sz w:val="24"/>
              </w:rPr>
              <w:t>:①质量控制管理制度；②风险管理制度；③信息管理制度；④档案管理制度；⑤保密制度；</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人员配置</w:t>
            </w:r>
          </w:p>
        </w:tc>
        <w:tc>
          <w:tcPr>
            <w:tcW w:type="dxa" w:w="5814"/>
          </w:tcPr>
          <w:p>
            <w:pPr>
              <w:pStyle w:val="null3"/>
              <w:jc w:val="left"/>
            </w:pPr>
            <w:r>
              <w:rPr>
                <w:rFonts w:ascii="仿宋_GB2312" w:hAnsi="仿宋_GB2312" w:cs="仿宋_GB2312" w:eastAsia="仿宋_GB2312"/>
                <w:sz w:val="24"/>
              </w:rPr>
              <w:t>供应商为本项目配置的人员包含项目负责人（</w:t>
            </w:r>
            <w:r>
              <w:rPr>
                <w:rFonts w:ascii="仿宋_GB2312" w:hAnsi="仿宋_GB2312" w:cs="仿宋_GB2312" w:eastAsia="仿宋_GB2312"/>
                <w:sz w:val="24"/>
              </w:rPr>
              <w:t>具有一级造价工程师（专业：交通运输工程；类别：公路工程）注册证书或公路工程造价人员资格证书（甲级），同时具有工程类相关专业高级及以上职称</w:t>
            </w:r>
            <w:r>
              <w:rPr>
                <w:rFonts w:ascii="仿宋_GB2312" w:hAnsi="仿宋_GB2312" w:cs="仿宋_GB2312" w:eastAsia="仿宋_GB2312"/>
                <w:sz w:val="24"/>
              </w:rPr>
              <w:t>）、技术负责人（</w:t>
            </w:r>
            <w:r>
              <w:rPr>
                <w:rFonts w:ascii="仿宋_GB2312" w:hAnsi="仿宋_GB2312" w:cs="仿宋_GB2312" w:eastAsia="仿宋_GB2312"/>
                <w:sz w:val="24"/>
              </w:rPr>
              <w:t>具有一级造价工程师（专业：交通运输工程；类别：公路工程）注册证书或公路工程造价人员资格证书（甲级），同时具有工程类相关专业高级及以上职称</w:t>
            </w:r>
            <w:r>
              <w:rPr>
                <w:rFonts w:ascii="仿宋_GB2312" w:hAnsi="仿宋_GB2312" w:cs="仿宋_GB2312" w:eastAsia="仿宋_GB2312"/>
                <w:sz w:val="24"/>
              </w:rPr>
              <w:t>）、</w:t>
            </w:r>
            <w:r>
              <w:rPr>
                <w:rFonts w:ascii="仿宋_GB2312" w:hAnsi="仿宋_GB2312" w:cs="仿宋_GB2312" w:eastAsia="仿宋_GB2312"/>
                <w:sz w:val="24"/>
              </w:rPr>
              <w:t>其它服务人员（</w:t>
            </w:r>
            <w:r>
              <w:rPr>
                <w:rFonts w:ascii="仿宋_GB2312" w:hAnsi="仿宋_GB2312" w:cs="仿宋_GB2312" w:eastAsia="仿宋_GB2312"/>
                <w:sz w:val="24"/>
              </w:rPr>
              <w:t>具有二级及以上造价工程师（交通运输工程专业）证书</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履约能力</w:t>
            </w:r>
          </w:p>
        </w:tc>
        <w:tc>
          <w:tcPr>
            <w:tcW w:type="dxa" w:w="5814"/>
          </w:tcPr>
          <w:p>
            <w:pPr>
              <w:pStyle w:val="null3"/>
              <w:jc w:val="left"/>
            </w:pPr>
            <w:r>
              <w:rPr>
                <w:rFonts w:ascii="仿宋_GB2312" w:hAnsi="仿宋_GB2312" w:cs="仿宋_GB2312" w:eastAsia="仿宋_GB2312"/>
                <w:sz w:val="24"/>
              </w:rPr>
              <w:t>供应商自</w:t>
            </w:r>
            <w:r>
              <w:rPr>
                <w:rFonts w:ascii="仿宋_GB2312" w:hAnsi="仿宋_GB2312" w:cs="仿宋_GB2312" w:eastAsia="仿宋_GB2312"/>
                <w:sz w:val="24"/>
              </w:rPr>
              <w:t>2023年1月1日（含）至提交响应文件截止日具有类似项目业绩（类似项目业绩是指：</w:t>
            </w:r>
            <w:r>
              <w:rPr>
                <w:rFonts w:ascii="仿宋_GB2312" w:hAnsi="仿宋_GB2312" w:cs="仿宋_GB2312" w:eastAsia="仿宋_GB2312"/>
                <w:sz w:val="24"/>
              </w:rPr>
              <w:t>服务内容包含施工阶段全过程造价控制</w:t>
            </w:r>
            <w:r>
              <w:rPr>
                <w:rFonts w:ascii="仿宋_GB2312" w:hAnsi="仿宋_GB2312" w:cs="仿宋_GB2312" w:eastAsia="仿宋_GB2312"/>
                <w:sz w:val="24"/>
              </w:rPr>
              <w:t>或跟踪审计的项目</w:t>
            </w:r>
            <w:r>
              <w:rPr>
                <w:rFonts w:ascii="仿宋_GB2312" w:hAnsi="仿宋_GB2312" w:cs="仿宋_GB2312" w:eastAsia="仿宋_GB2312"/>
                <w:sz w:val="24"/>
              </w:rPr>
              <w:t>）</w:t>
            </w:r>
            <w:r>
              <w:rPr>
                <w:rFonts w:ascii="仿宋_GB2312" w:hAnsi="仿宋_GB2312" w:cs="仿宋_GB2312" w:eastAsia="仿宋_GB2312"/>
                <w:sz w:val="24"/>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自合同签订之日起730日（结束时间以项目审计完成时间为准）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康定市（采购人指定地点）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（因系统固化原因，具体履约验收内容以此为准，如磋商文件2.6.6.履约验收方案内容与此处内容有冲突的，以此处要求为准） （1）主体：康定市公路段 （2）时间：供应商提出验收申请后10日内，采购人组织验收 （3）方式：单位内部验收 （4）程序：一次性验收 （5）验收内容：①技术要求验收内容：按竞争性磋商文件要求、响应文件响应内容进行；②商务要求验收内容：按竞争性磋商文件要求、响应文件响应内容进行； （6）验收标准：按照《财政部关于进一步加强政府采购需求和履约验收管理的指导意见》（财库〔2016〕205号）的要求，按竞争性磋商文件要求、响应文件及承诺、 签订的合同、国家及行业相关规范标准进行。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1、采购合同签订后，达到付款条件起10日内，支付合同总金额的30.00%</w:t>
            </w:r>
          </w:p>
          <w:p>
            <w:pPr>
              <w:pStyle w:val="null3"/>
              <w:jc w:val="left"/>
            </w:pPr>
            <w:r>
              <w:rPr>
                <w:rFonts w:ascii="仿宋_GB2312" w:hAnsi="仿宋_GB2312" w:cs="仿宋_GB2312" w:eastAsia="仿宋_GB2312"/>
              </w:rPr>
              <w:t>2、工程施工进度完成90%时，达到付款条件起10日内，支付合同总金额的50.00%</w:t>
            </w:r>
          </w:p>
          <w:p>
            <w:pPr>
              <w:pStyle w:val="null3"/>
              <w:jc w:val="left"/>
            </w:pPr>
            <w:r>
              <w:rPr>
                <w:rFonts w:ascii="仿宋_GB2312" w:hAnsi="仿宋_GB2312" w:cs="仿宋_GB2312" w:eastAsia="仿宋_GB2312"/>
              </w:rPr>
              <w:t>3、待工程竣工结算审计及财务决算审计后，达到付款条件起10日内，支付合同总金额的20.00%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1）采购人及供应商双方必须遵守采购合同并执行合同中的各项规定，保证采购合同的正常履行。任何一方违约给对方造成的直接损失均负有赔偿责任，对方均有权视情况要求对方继续履行合同或提出解除合同。（2）如因供应商在履行过程中的疏忽、失职、过错等故意或者过失原因给采购人造成损失或侵害，包括但不限于采购人本身的财产损失、由此而导致的采购人对任何第三方的法律责任等，供应商对此均应承担全部的赔偿责任。（3）如供应商提交的成果达不到相关质量要求或未按采购人时间进度安排完成成果，采购人有权扣除合同支付金额和提出解除合同。2.争议解决办法：（1）采购人及供应商双方就采购合同所产生的任何争议都应该进行友好协商，协商解决不成的，任何一方均可向项目所在地仲裁委员会申请仲裁。（2）仲裁费应由败诉方承担。（3）在仲裁期间，除正在进行仲裁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第三章</w:t>
      </w:r>
      <w:r>
        <w:rPr>
          <w:rFonts w:ascii="仿宋_GB2312" w:hAnsi="仿宋_GB2312" w:cs="仿宋_GB2312" w:eastAsia="仿宋_GB2312"/>
          <w:sz w:val="21"/>
        </w:rPr>
        <w:t>“技术、服务及其他要求”中“3.2.技术要求”，“3.3.服务要求”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第七章</w:t>
      </w:r>
      <w:r>
        <w:rPr>
          <w:rFonts w:ascii="仿宋_GB2312" w:hAnsi="仿宋_GB2312" w:cs="仿宋_GB2312" w:eastAsia="仿宋_GB2312"/>
          <w:sz w:val="21"/>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项目为专门面向中小企业采购项目，服务应全部由符合政策要求的中小企业承接（注：监狱企业、残疾人福利性单位均视同小微企业，符合中小企业划分标准的个体工商户视同中小企业）；中小企业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符合采购文件第三章3.3.2.商务要求</w:t>
            </w:r>
          </w:p>
        </w:tc>
        <w:tc>
          <w:tcPr>
            <w:tcW w:type="dxa" w:w="3322"/>
          </w:tcPr>
          <w:p>
            <w:pPr>
              <w:pStyle w:val="null3"/>
              <w:jc w:val="left"/>
            </w:pPr>
            <w:r>
              <w:rPr>
                <w:rFonts w:ascii="仿宋_GB2312" w:hAnsi="仿宋_GB2312" w:cs="仿宋_GB2312" w:eastAsia="仿宋_GB2312"/>
              </w:rPr>
              <w:t>供应商在《商务应答表》中进行响应</w:t>
            </w:r>
          </w:p>
        </w:tc>
        <w:tc>
          <w:tcPr>
            <w:tcW w:type="dxa" w:w="1661"/>
          </w:tcPr>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其它实质性要求</w:t>
            </w:r>
          </w:p>
        </w:tc>
        <w:tc>
          <w:tcPr>
            <w:tcW w:type="dxa" w:w="3322"/>
          </w:tcPr>
          <w:p>
            <w:pPr>
              <w:pStyle w:val="null3"/>
              <w:jc w:val="left"/>
            </w:pPr>
            <w:r>
              <w:rPr>
                <w:rFonts w:ascii="仿宋_GB2312" w:hAnsi="仿宋_GB2312" w:cs="仿宋_GB2312" w:eastAsia="仿宋_GB2312"/>
              </w:rPr>
              <w:t>评审小组对供应商提交的响应文件（包括报价）进行审查，审查内容为采购文件中所有实质性要求，经审查不符合实质性要求，其响应文件应做无效处理，并在评审报告中予以记录。（除磋商文件中明确要求进行单独响应或承诺的实质性要求外，对于其他实质性要求，供应商在《投标（响应）函》中以“我单位完全接受和理解本项目采购文件规定的实质性要求”进行承诺即视为响应。）</w:t>
            </w:r>
          </w:p>
        </w:tc>
        <w:tc>
          <w:tcPr>
            <w:tcW w:type="dxa" w:w="1661"/>
          </w:tcPr>
          <w:p>
            <w:pPr>
              <w:pStyle w:val="null3"/>
              <w:jc w:val="left"/>
            </w:pPr>
            <w:r>
              <w:rPr>
                <w:rFonts w:ascii="仿宋_GB2312" w:hAnsi="仿宋_GB2312" w:cs="仿宋_GB2312" w:eastAsia="仿宋_GB2312"/>
              </w:rPr>
              <w:t>技术服务要求响应表.docx,供应商应提交的相关证明材料,服务应答表,报价表,商务应答表.docx,投标（响应）函,供应商认为需要提供的其它相关资料.docx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根据供应商提供的项目实施方案进行评审，包括： ①项目背景理解与分析； ②项目整体规划； ③工作流程及进度安排； ④人员配置及责任分工； ⑤质量保障措施； 上述5项内容齐全且无缺陷（缺陷是指：内容与项目需求无关（不符）、套用其他项目方案、地点区域错误、仅有框架或标题、内容涉及的相关规范或标准错误（失效）等任意一种情形）得30分，每缺少一项内容扣6分，每存在一处缺陷扣3分，直至本项分值扣完为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项目内控制度</w:t>
            </w:r>
          </w:p>
        </w:tc>
        <w:tc>
          <w:tcPr>
            <w:tcW w:type="dxa" w:w="2575"/>
          </w:tcPr>
          <w:p>
            <w:pPr>
              <w:pStyle w:val="null3"/>
              <w:jc w:val="left"/>
            </w:pPr>
            <w:r>
              <w:rPr>
                <w:rFonts w:ascii="仿宋_GB2312" w:hAnsi="仿宋_GB2312" w:cs="仿宋_GB2312" w:eastAsia="仿宋_GB2312"/>
              </w:rPr>
              <w:t>根据供应商提供的项目内控制度进行评审，包括： ①质量控制管理制度； ②风险管理制度； ③信息管理制度； ④档案管理制度； ⑤保密制度； 上述5项内容齐全且无缺陷（缺陷是指：内容与项目需求无关（不符）、套用其他项目方案、地点区域错误、仅有框架或标题、内容涉及的相关规范或标准错误（失效）等任意一种情形）得30分，每缺少一项内容扣6分，每存在一处缺陷扣3分，直至本项分值扣完为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项目内控制度.docx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1.项目负责人（1名）：具有一级造价工程师（专业：交通运输工程；类别：公路工程）注册证书或公路工程造价人员资格证书（甲级）得3分，同时具有工程类相关专业高级及以上职称加3分，最多得6分。 2.技术负责人（1名）：具有一级造价工程师（专业：交通运输工程；类别：公路工程）注册证书或公路工程造价人员资格证书（甲级）得3分，同时具有工程类相关专业高级及以上职称加3分，最多得6分。 3.其它服务人员（项目负责人、技术负责人除外）：每有1人具有二级及以上造价工程师（交通运输工程专业）证书的得2分，最多得8分。 注：需提供证书复印件（扫描件）并加盖供应商公章。以上人员不得重复。</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供应商认为需要提供的其它相关资料.docx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根据供应商提供自2023年1月1日（含）至提交响应文件截止日的类似项目业绩（类似项目业绩是指：服务内容包含施工阶段全过程造价控制或跟踪审计的项目）进行评审，每提供1个得5分，最多得10分。 注：①需提供合同复印件（扫描件）并加盖供应商公章。②时间以合同签订时间为准。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供应商认为需要提供的其它相关资料.docx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（1）满足磋商文件要求且最后报价最低的供应商的价格为磋商基准价，其价格分为满分。其他供应商的价格分统一按照下列公式计算： （2）磋商报价得分=（磋商基准价/最后磋商报价）×10；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详见附件：供应商认为需要提供的其它相关资料.docx</w:t>
      </w:r>
    </w:p>
    <w:p>
      <w:pPr>
        <w:pStyle w:val="null3"/>
        <w:ind w:firstLine="960"/>
        <w:jc w:val="left"/>
      </w:pPr>
      <w:r>
        <w:rPr>
          <w:rFonts w:ascii="仿宋_GB2312" w:hAnsi="仿宋_GB2312" w:cs="仿宋_GB2312" w:eastAsia="仿宋_GB2312"/>
        </w:rPr>
        <w:t>详见附件：技术服务要求响应表.docx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详见附件：项目内控制度.docx</w:t>
      </w:r>
    </w:p>
    <w:p>
      <w:pPr>
        <w:pStyle w:val="null3"/>
        <w:ind w:firstLine="960"/>
        <w:jc w:val="left"/>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