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D4895">
      <w:pPr>
        <w:pStyle w:val="13"/>
        <w:jc w:val="center"/>
        <w:rPr>
          <w:rFonts w:hint="eastAsia"/>
          <w:b/>
          <w:sz w:val="24"/>
        </w:rPr>
      </w:pPr>
    </w:p>
    <w:p w14:paraId="439A6B3C">
      <w:pPr>
        <w:pStyle w:val="13"/>
        <w:jc w:val="center"/>
        <w:rPr>
          <w:rFonts w:hint="eastAsia"/>
          <w:b/>
          <w:sz w:val="24"/>
        </w:rPr>
      </w:pPr>
    </w:p>
    <w:p w14:paraId="03C3DF3A">
      <w:pPr>
        <w:pStyle w:val="13"/>
        <w:jc w:val="center"/>
        <w:rPr>
          <w:rFonts w:hint="eastAsia"/>
          <w:b/>
          <w:sz w:val="24"/>
        </w:rPr>
      </w:pPr>
    </w:p>
    <w:p w14:paraId="08DF151E">
      <w:pPr>
        <w:pStyle w:val="13"/>
        <w:jc w:val="center"/>
        <w:rPr>
          <w:b/>
          <w:sz w:val="24"/>
        </w:rPr>
      </w:pPr>
    </w:p>
    <w:p w14:paraId="5AE10F61">
      <w:pPr>
        <w:pStyle w:val="13"/>
        <w:jc w:val="center"/>
        <w:rPr>
          <w:b/>
          <w:sz w:val="24"/>
        </w:rPr>
      </w:pPr>
      <w:r>
        <w:rPr>
          <w:rFonts w:hint="eastAsia"/>
          <w:b/>
          <w:sz w:val="24"/>
        </w:rPr>
        <w:t>拟签订的合同模板</w:t>
      </w:r>
    </w:p>
    <w:p w14:paraId="6E4BF281">
      <w:pPr>
        <w:jc w:val="center"/>
        <w:rPr>
          <w:b/>
          <w:sz w:val="36"/>
          <w:szCs w:val="36"/>
          <w:lang w:eastAsia="zh-CN"/>
        </w:rPr>
      </w:pPr>
    </w:p>
    <w:p w14:paraId="7DA16C63">
      <w:pPr>
        <w:jc w:val="center"/>
        <w:rPr>
          <w:rFonts w:hint="eastAsia" w:eastAsiaTheme="minorEastAsia"/>
          <w:b/>
          <w:sz w:val="36"/>
          <w:szCs w:val="36"/>
          <w:lang w:eastAsia="zh-CN"/>
        </w:rPr>
      </w:pPr>
    </w:p>
    <w:p w14:paraId="5E0E372E">
      <w:pPr>
        <w:jc w:val="center"/>
        <w:rPr>
          <w:rFonts w:hint="eastAsia" w:eastAsiaTheme="minorEastAsia"/>
          <w:b/>
          <w:sz w:val="36"/>
          <w:szCs w:val="36"/>
          <w:lang w:eastAsia="zh-CN"/>
        </w:rPr>
      </w:pPr>
    </w:p>
    <w:p w14:paraId="282E3245">
      <w:pPr>
        <w:jc w:val="center"/>
        <w:rPr>
          <w:rFonts w:hint="eastAsia" w:eastAsiaTheme="minorEastAsia"/>
          <w:b/>
          <w:sz w:val="36"/>
          <w:szCs w:val="36"/>
          <w:lang w:eastAsia="zh-CN"/>
        </w:rPr>
      </w:pPr>
    </w:p>
    <w:p w14:paraId="3A326C7E">
      <w:pPr>
        <w:jc w:val="center"/>
        <w:rPr>
          <w:rFonts w:hint="eastAsia" w:eastAsiaTheme="minorEastAsia"/>
          <w:b/>
          <w:sz w:val="36"/>
          <w:szCs w:val="36"/>
          <w:lang w:eastAsia="zh-CN"/>
        </w:rPr>
      </w:pPr>
    </w:p>
    <w:p w14:paraId="24139A0D">
      <w:pPr>
        <w:jc w:val="center"/>
        <w:rPr>
          <w:b/>
          <w:sz w:val="36"/>
          <w:szCs w:val="36"/>
          <w:lang w:eastAsia="zh-CN"/>
        </w:rPr>
      </w:pPr>
      <w:r>
        <w:rPr>
          <w:rFonts w:hint="eastAsia"/>
          <w:b/>
          <w:sz w:val="36"/>
          <w:szCs w:val="36"/>
          <w:lang w:eastAsia="zh-CN"/>
        </w:rPr>
        <w:t>采购服务合同</w:t>
      </w:r>
    </w:p>
    <w:p w14:paraId="633D4582">
      <w:pPr>
        <w:rPr>
          <w:sz w:val="36"/>
          <w:szCs w:val="36"/>
          <w:lang w:eastAsia="zh-CN"/>
        </w:rPr>
      </w:pPr>
    </w:p>
    <w:p w14:paraId="1A9298BA">
      <w:pPr>
        <w:rPr>
          <w:lang w:eastAsia="zh-CN"/>
        </w:rPr>
      </w:pPr>
    </w:p>
    <w:p w14:paraId="4B21E8C4">
      <w:pPr>
        <w:rPr>
          <w:lang w:eastAsia="zh-CN"/>
        </w:rPr>
      </w:pPr>
    </w:p>
    <w:p w14:paraId="0697300D">
      <w:pPr>
        <w:rPr>
          <w:lang w:eastAsia="zh-CN"/>
        </w:rPr>
      </w:pPr>
    </w:p>
    <w:p w14:paraId="3E380B95">
      <w:pPr>
        <w:rPr>
          <w:lang w:eastAsia="zh-CN"/>
        </w:rPr>
      </w:pPr>
    </w:p>
    <w:p w14:paraId="2065B887">
      <w:pPr>
        <w:rPr>
          <w:lang w:eastAsia="zh-CN"/>
        </w:rPr>
      </w:pPr>
    </w:p>
    <w:p w14:paraId="6FBC9BE9">
      <w:pPr>
        <w:rPr>
          <w:lang w:eastAsia="zh-CN"/>
        </w:rPr>
      </w:pPr>
    </w:p>
    <w:p w14:paraId="0D323B6B">
      <w:pPr>
        <w:rPr>
          <w:lang w:eastAsia="zh-CN"/>
        </w:rPr>
      </w:pPr>
    </w:p>
    <w:p w14:paraId="092688C4">
      <w:pPr>
        <w:rPr>
          <w:lang w:eastAsia="zh-CN"/>
        </w:rPr>
      </w:pPr>
    </w:p>
    <w:p w14:paraId="306E073C">
      <w:pPr>
        <w:rPr>
          <w:lang w:eastAsia="zh-CN"/>
        </w:rPr>
      </w:pPr>
    </w:p>
    <w:p w14:paraId="19BFF34F">
      <w:pPr>
        <w:rPr>
          <w:lang w:eastAsia="zh-CN"/>
        </w:rPr>
      </w:pPr>
    </w:p>
    <w:p w14:paraId="7A825CEB">
      <w:pPr>
        <w:tabs>
          <w:tab w:val="left" w:pos="7740"/>
          <w:tab w:val="left" w:pos="8155"/>
        </w:tabs>
        <w:spacing w:line="360" w:lineRule="auto"/>
        <w:ind w:firstLine="598" w:firstLineChars="249"/>
        <w:rPr>
          <w:rFonts w:ascii="宋体" w:hAnsi="宋体"/>
          <w:b/>
          <w:bCs/>
          <w:sz w:val="24"/>
          <w:u w:val="single"/>
          <w:lang w:eastAsia="zh-CN"/>
        </w:rPr>
      </w:pPr>
      <w:r>
        <w:rPr>
          <w:rFonts w:hint="eastAsia" w:ascii="宋体" w:hAnsi="宋体"/>
          <w:b/>
          <w:sz w:val="24"/>
          <w:lang w:eastAsia="zh-CN"/>
        </w:rPr>
        <w:t xml:space="preserve"> 项 目 名 称：</w:t>
      </w:r>
      <w:r>
        <w:rPr>
          <w:rFonts w:hint="eastAsia" w:ascii="宋体" w:hAnsi="宋体"/>
          <w:b/>
          <w:sz w:val="24"/>
          <w:u w:val="single"/>
          <w:lang w:eastAsia="zh-CN"/>
        </w:rPr>
        <w:t xml:space="preserve">                                    </w:t>
      </w:r>
    </w:p>
    <w:p w14:paraId="70C6E8B5">
      <w:pPr>
        <w:tabs>
          <w:tab w:val="left" w:pos="8155"/>
        </w:tabs>
        <w:spacing w:line="360" w:lineRule="auto"/>
        <w:rPr>
          <w:rFonts w:ascii="宋体" w:hAnsi="宋体"/>
          <w:b/>
          <w:sz w:val="24"/>
          <w:lang w:eastAsia="zh-CN"/>
        </w:rPr>
      </w:pPr>
    </w:p>
    <w:p w14:paraId="6C15E94F">
      <w:pPr>
        <w:spacing w:line="360" w:lineRule="auto"/>
        <w:ind w:firstLine="598" w:firstLineChars="249"/>
        <w:rPr>
          <w:rFonts w:ascii="宋体" w:hAnsi="宋体"/>
          <w:b/>
          <w:sz w:val="24"/>
          <w:u w:val="single"/>
          <w:lang w:eastAsia="zh-CN"/>
        </w:rPr>
      </w:pPr>
      <w:r>
        <w:rPr>
          <w:rFonts w:hint="eastAsia" w:ascii="宋体" w:hAnsi="宋体"/>
          <w:b/>
          <w:sz w:val="24"/>
          <w:lang w:eastAsia="zh-CN"/>
        </w:rPr>
        <w:t xml:space="preserve"> 编       号：</w:t>
      </w:r>
      <w:r>
        <w:rPr>
          <w:rFonts w:hint="eastAsia" w:ascii="宋体" w:hAnsi="宋体"/>
          <w:b/>
          <w:sz w:val="24"/>
          <w:u w:val="single"/>
          <w:lang w:eastAsia="zh-CN"/>
        </w:rPr>
        <w:t xml:space="preserve">                                    </w:t>
      </w:r>
    </w:p>
    <w:p w14:paraId="71294738">
      <w:pPr>
        <w:pStyle w:val="3"/>
        <w:tabs>
          <w:tab w:val="left" w:pos="4473"/>
          <w:tab w:val="left" w:pos="8155"/>
          <w:tab w:val="left" w:pos="8946"/>
        </w:tabs>
        <w:snapToGrid w:val="0"/>
        <w:spacing w:line="360" w:lineRule="auto"/>
        <w:ind w:firstLine="602"/>
        <w:rPr>
          <w:rFonts w:hAnsi="宋体"/>
          <w:b/>
          <w:sz w:val="24"/>
          <w:szCs w:val="24"/>
        </w:rPr>
      </w:pPr>
    </w:p>
    <w:p w14:paraId="430F730C">
      <w:pPr>
        <w:spacing w:line="360" w:lineRule="auto"/>
        <w:ind w:firstLine="713" w:firstLineChars="297"/>
        <w:rPr>
          <w:rFonts w:ascii="宋体" w:hAnsi="宋体"/>
          <w:b/>
          <w:bCs/>
          <w:sz w:val="24"/>
          <w:u w:val="single"/>
          <w:lang w:eastAsia="zh-CN"/>
        </w:rPr>
      </w:pPr>
      <w:r>
        <w:rPr>
          <w:rFonts w:hint="eastAsia" w:ascii="宋体" w:hAnsi="宋体"/>
          <w:b/>
          <w:sz w:val="24"/>
          <w:lang w:eastAsia="zh-CN"/>
        </w:rPr>
        <w:t>采  购  人：</w:t>
      </w:r>
      <w:r>
        <w:rPr>
          <w:rFonts w:hint="eastAsia" w:ascii="宋体" w:hAnsi="宋体"/>
          <w:b/>
          <w:bCs/>
          <w:sz w:val="24"/>
          <w:u w:val="single"/>
          <w:lang w:eastAsia="zh-CN"/>
        </w:rPr>
        <w:t xml:space="preserve">                                     </w:t>
      </w:r>
    </w:p>
    <w:p w14:paraId="49B14671">
      <w:pPr>
        <w:spacing w:line="360" w:lineRule="auto"/>
        <w:rPr>
          <w:rFonts w:ascii="宋体" w:hAnsi="宋体"/>
          <w:b/>
          <w:sz w:val="24"/>
          <w:lang w:eastAsia="zh-CN"/>
        </w:rPr>
      </w:pPr>
    </w:p>
    <w:p w14:paraId="1C857E9E">
      <w:pPr>
        <w:ind w:firstLine="716" w:firstLineChars="298"/>
        <w:rPr>
          <w:b/>
          <w:sz w:val="24"/>
          <w:u w:val="single"/>
          <w:lang w:eastAsia="zh-CN"/>
        </w:rPr>
      </w:pPr>
      <w:r>
        <w:rPr>
          <w:rFonts w:hint="eastAsia" w:ascii="宋体" w:hAnsi="宋体"/>
          <w:b/>
          <w:sz w:val="24"/>
          <w:lang w:eastAsia="zh-CN"/>
        </w:rPr>
        <w:t xml:space="preserve">供  应  商： </w:t>
      </w:r>
      <w:r>
        <w:rPr>
          <w:rFonts w:hint="eastAsia" w:ascii="宋体" w:hAnsi="宋体"/>
          <w:b/>
          <w:sz w:val="24"/>
          <w:u w:val="single"/>
          <w:lang w:eastAsia="zh-CN"/>
        </w:rPr>
        <w:t xml:space="preserve">                                   </w:t>
      </w:r>
    </w:p>
    <w:p w14:paraId="093A926F">
      <w:pPr>
        <w:spacing w:line="520" w:lineRule="exact"/>
        <w:ind w:right="468" w:firstLine="706" w:firstLineChars="294"/>
        <w:rPr>
          <w:rFonts w:ascii="宋体" w:hAnsi="宋体"/>
          <w:b/>
          <w:sz w:val="24"/>
          <w:lang w:eastAsia="zh-CN"/>
        </w:rPr>
      </w:pPr>
    </w:p>
    <w:p w14:paraId="4723A5FE">
      <w:pPr>
        <w:spacing w:line="520" w:lineRule="exact"/>
        <w:ind w:right="468" w:firstLine="706" w:firstLineChars="294"/>
        <w:rPr>
          <w:rFonts w:ascii="宋体" w:hAnsi="宋体"/>
          <w:b/>
          <w:sz w:val="24"/>
          <w:lang w:eastAsia="zh-CN"/>
        </w:rPr>
      </w:pPr>
      <w:r>
        <w:rPr>
          <w:rFonts w:hint="eastAsia" w:ascii="宋体" w:hAnsi="宋体"/>
          <w:b/>
          <w:sz w:val="24"/>
          <w:lang w:eastAsia="zh-CN"/>
        </w:rPr>
        <w:t>签 订 日 期：</w:t>
      </w:r>
      <w:r>
        <w:rPr>
          <w:rFonts w:hint="eastAsia" w:ascii="宋体" w:hAnsi="宋体"/>
          <w:b/>
          <w:sz w:val="24"/>
          <w:u w:val="single"/>
          <w:lang w:eastAsia="zh-CN"/>
        </w:rPr>
        <w:t xml:space="preserve">                                    </w:t>
      </w:r>
    </w:p>
    <w:p w14:paraId="34D0DF65">
      <w:pPr>
        <w:spacing w:line="360" w:lineRule="auto"/>
        <w:rPr>
          <w:rFonts w:ascii="宋体" w:hAnsi="宋体"/>
          <w:bCs/>
          <w:lang w:eastAsia="zh-CN"/>
        </w:rPr>
      </w:pPr>
    </w:p>
    <w:p w14:paraId="05A739C6">
      <w:pPr>
        <w:spacing w:line="360" w:lineRule="auto"/>
        <w:rPr>
          <w:rFonts w:ascii="宋体" w:hAnsi="宋体"/>
          <w:bCs/>
          <w:lang w:eastAsia="zh-CN"/>
        </w:rPr>
      </w:pPr>
    </w:p>
    <w:p w14:paraId="5FDDB29C">
      <w:pPr>
        <w:spacing w:line="360" w:lineRule="auto"/>
        <w:rPr>
          <w:rFonts w:ascii="宋体" w:hAnsi="宋体"/>
          <w:bCs/>
          <w:lang w:eastAsia="zh-CN"/>
        </w:rPr>
      </w:pPr>
    </w:p>
    <w:p w14:paraId="213A9628">
      <w:pPr>
        <w:spacing w:line="360" w:lineRule="auto"/>
        <w:rPr>
          <w:rFonts w:ascii="宋体" w:hAnsi="宋体"/>
          <w:bCs/>
          <w:lang w:eastAsia="zh-CN"/>
        </w:rPr>
      </w:pPr>
    </w:p>
    <w:p w14:paraId="09548B1F">
      <w:pPr>
        <w:spacing w:line="360" w:lineRule="auto"/>
        <w:rPr>
          <w:rFonts w:hint="eastAsia" w:ascii="宋体" w:hAnsi="宋体" w:eastAsiaTheme="minorEastAsia"/>
          <w:bCs/>
          <w:lang w:eastAsia="zh-CN"/>
        </w:rPr>
      </w:pPr>
    </w:p>
    <w:p w14:paraId="02CF794C">
      <w:pPr>
        <w:spacing w:line="360" w:lineRule="auto"/>
        <w:rPr>
          <w:rFonts w:hint="eastAsia" w:ascii="宋体" w:hAnsi="宋体" w:eastAsiaTheme="minorEastAsia"/>
          <w:bCs/>
          <w:lang w:eastAsia="zh-CN"/>
        </w:rPr>
      </w:pPr>
    </w:p>
    <w:p w14:paraId="116C5B75">
      <w:pPr>
        <w:spacing w:line="360" w:lineRule="auto"/>
        <w:rPr>
          <w:rFonts w:hint="eastAsia" w:ascii="宋体" w:hAnsi="宋体" w:eastAsiaTheme="minorEastAsia"/>
          <w:bCs/>
          <w:lang w:eastAsia="zh-CN"/>
        </w:rPr>
      </w:pPr>
    </w:p>
    <w:p w14:paraId="5E7DBE22">
      <w:pPr>
        <w:spacing w:line="360" w:lineRule="auto"/>
        <w:rPr>
          <w:rFonts w:hint="eastAsia" w:ascii="宋体" w:hAnsi="宋体" w:eastAsiaTheme="minorEastAsia"/>
          <w:bCs/>
          <w:lang w:eastAsia="zh-CN"/>
        </w:rPr>
      </w:pPr>
    </w:p>
    <w:p w14:paraId="6A1BBA18">
      <w:pPr>
        <w:spacing w:line="360" w:lineRule="auto"/>
        <w:rPr>
          <w:rFonts w:hint="eastAsia" w:ascii="宋体" w:hAnsi="宋体" w:eastAsiaTheme="minorEastAsia"/>
          <w:bCs/>
          <w:lang w:eastAsia="zh-CN"/>
        </w:rPr>
      </w:pPr>
    </w:p>
    <w:p w14:paraId="3F9A9E14">
      <w:pPr>
        <w:spacing w:line="360" w:lineRule="auto"/>
        <w:rPr>
          <w:rFonts w:hint="eastAsia" w:ascii="宋体" w:hAnsi="宋体" w:eastAsiaTheme="minorEastAsia"/>
          <w:bCs/>
          <w:lang w:eastAsia="zh-CN"/>
        </w:rPr>
      </w:pPr>
    </w:p>
    <w:p w14:paraId="302662E7">
      <w:pPr>
        <w:spacing w:line="360" w:lineRule="auto"/>
        <w:rPr>
          <w:rFonts w:hint="eastAsia" w:ascii="宋体" w:hAnsi="宋体" w:eastAsiaTheme="minorEastAsia"/>
          <w:bCs/>
          <w:lang w:eastAsia="zh-CN"/>
        </w:rPr>
      </w:pPr>
    </w:p>
    <w:p w14:paraId="0CBB1BEF">
      <w:pPr>
        <w:pStyle w:val="6"/>
        <w:widowControl/>
        <w:jc w:val="center"/>
        <w:rPr>
          <w:rFonts w:hint="eastAsia" w:ascii="宋体" w:hAnsi="宋体" w:eastAsia="宋体" w:cs="微软雅黑"/>
          <w:b/>
          <w:color w:val="000000"/>
        </w:rPr>
      </w:pPr>
    </w:p>
    <w:p w14:paraId="3329B60F">
      <w:pPr>
        <w:pStyle w:val="6"/>
        <w:widowControl/>
        <w:jc w:val="center"/>
        <w:rPr>
          <w:rFonts w:ascii="宋体" w:hAnsi="宋体" w:eastAsia="宋体" w:cs="微软雅黑"/>
          <w:b/>
          <w:color w:val="000000"/>
        </w:rPr>
      </w:pPr>
      <w:r>
        <w:rPr>
          <w:rFonts w:hint="eastAsia" w:ascii="宋体" w:hAnsi="宋体" w:eastAsia="宋体" w:cs="微软雅黑"/>
          <w:b/>
          <w:color w:val="000000"/>
        </w:rPr>
        <w:t>合同主要条款</w:t>
      </w:r>
    </w:p>
    <w:p w14:paraId="1EF545FC">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依据甲方委托</w:t>
      </w:r>
      <w:r>
        <w:rPr>
          <w:rFonts w:hint="eastAsia" w:ascii="宋体" w:hAnsi="宋体" w:eastAsia="宋体" w:cs="微软雅黑"/>
          <w:color w:val="000000"/>
          <w:u w:val="single"/>
        </w:rPr>
        <w:t xml:space="preserve">                 </w:t>
      </w:r>
      <w:r>
        <w:rPr>
          <w:rFonts w:hint="eastAsia" w:ascii="宋体" w:hAnsi="宋体" w:eastAsia="宋体" w:cs="微软雅黑"/>
          <w:color w:val="000000"/>
        </w:rPr>
        <w:t>进行本项目政府采购（采购编号：</w:t>
      </w:r>
      <w:r>
        <w:rPr>
          <w:rFonts w:hint="eastAsia" w:ascii="宋体" w:hAnsi="宋体" w:eastAsia="宋体" w:cs="微软雅黑"/>
          <w:color w:val="000000"/>
          <w:u w:val="single"/>
        </w:rPr>
        <w:t xml:space="preserve">        </w:t>
      </w:r>
      <w:r>
        <w:rPr>
          <w:rFonts w:hint="eastAsia" w:ascii="宋体" w:hAnsi="宋体" w:eastAsia="宋体" w:cs="微软雅黑"/>
          <w:color w:val="000000"/>
        </w:rPr>
        <w:t>）的采购结果，确定乙方为本次中标供应商，现依照采购文件、乙方的响应性文件及相关文件的内容，签订本合同书。</w:t>
      </w:r>
    </w:p>
    <w:p w14:paraId="6025609F">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一、合同标的物和合同价格组成</w:t>
      </w:r>
    </w:p>
    <w:p w14:paraId="551C1369">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采购的服务内容概述；</w:t>
      </w:r>
    </w:p>
    <w:p w14:paraId="0320AFFE">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服务具体范围：</w:t>
      </w:r>
      <w:r>
        <w:rPr>
          <w:rFonts w:hint="eastAsia" w:ascii="宋体" w:hAnsi="宋体" w:eastAsia="宋体" w:cs="微软雅黑"/>
          <w:color w:val="000000"/>
          <w:u w:val="single"/>
        </w:rPr>
        <w:t xml:space="preserve">                             </w:t>
      </w:r>
      <w:r>
        <w:rPr>
          <w:rFonts w:hint="eastAsia" w:ascii="宋体" w:hAnsi="宋体" w:eastAsia="宋体" w:cs="微软雅黑"/>
          <w:color w:val="000000"/>
        </w:rPr>
        <w:t>；</w:t>
      </w:r>
    </w:p>
    <w:p w14:paraId="1AFE910D">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服务期限：</w:t>
      </w:r>
      <w:r>
        <w:rPr>
          <w:rFonts w:hint="eastAsia" w:ascii="宋体" w:hAnsi="宋体" w:eastAsia="宋体" w:cs="微软雅黑"/>
          <w:color w:val="000000"/>
          <w:u w:val="single"/>
        </w:rPr>
        <w:t xml:space="preserve">                             </w:t>
      </w:r>
      <w:r>
        <w:rPr>
          <w:rFonts w:hint="eastAsia" w:ascii="宋体" w:hAnsi="宋体" w:eastAsia="宋体" w:cs="微软雅黑"/>
          <w:color w:val="000000"/>
        </w:rPr>
        <w:t>；</w:t>
      </w:r>
    </w:p>
    <w:p w14:paraId="716F0496">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合同价款的组成：合同价款包含甲方应付乙方的款项：</w:t>
      </w:r>
      <w:r>
        <w:rPr>
          <w:rFonts w:hint="eastAsia" w:ascii="宋体" w:hAnsi="宋体" w:eastAsia="宋体" w:cs="微软雅黑"/>
          <w:color w:val="000000"/>
          <w:u w:val="single"/>
        </w:rPr>
        <w:t xml:space="preserve">                        </w:t>
      </w:r>
      <w:r>
        <w:rPr>
          <w:rFonts w:hint="eastAsia" w:ascii="宋体" w:hAnsi="宋体" w:eastAsia="宋体" w:cs="微软雅黑"/>
          <w:color w:val="000000"/>
        </w:rPr>
        <w:t>；</w:t>
      </w:r>
    </w:p>
    <w:p w14:paraId="6EA9ABE6">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二、下列文件为本合同不可分割部分</w:t>
      </w:r>
    </w:p>
    <w:p w14:paraId="116EDF34">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（1）中标通知书；</w:t>
      </w:r>
    </w:p>
    <w:p w14:paraId="2AE186A0">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（2）乙方中标的响应性文件；</w:t>
      </w:r>
    </w:p>
    <w:p w14:paraId="05F30BB5">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（3）采购文件；</w:t>
      </w:r>
    </w:p>
    <w:p w14:paraId="38AC5DE8">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（4）乙方在磋商过程中所作的其它承诺、声明、书面澄清等。</w:t>
      </w:r>
    </w:p>
    <w:p w14:paraId="7BBC1E86">
      <w:pPr>
        <w:pStyle w:val="6"/>
        <w:widowControl/>
        <w:spacing w:before="100" w:after="100" w:line="360" w:lineRule="auto"/>
        <w:outlineLvl w:val="2"/>
        <w:rPr>
          <w:rFonts w:ascii="宋体" w:hAnsi="宋体" w:eastAsia="宋体" w:cs="微软雅黑"/>
          <w:color w:val="000000"/>
          <w:u w:val="single"/>
        </w:rPr>
      </w:pPr>
      <w:r>
        <w:rPr>
          <w:rFonts w:hint="eastAsia" w:ascii="宋体" w:hAnsi="宋体" w:eastAsia="宋体" w:cs="微软雅黑"/>
          <w:color w:val="000000"/>
        </w:rPr>
        <w:t>三、合同价格支付</w:t>
      </w:r>
    </w:p>
    <w:p w14:paraId="5FF216C1">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乙方要求付款应达到的条件：</w:t>
      </w:r>
    </w:p>
    <w:p w14:paraId="1903DA5E">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（1）符合采购人要求的发票。</w:t>
      </w:r>
    </w:p>
    <w:p w14:paraId="27B539A0">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（2）达到采购人拟定的付款条件。</w:t>
      </w:r>
    </w:p>
    <w:p w14:paraId="1082F08F">
      <w:pPr>
        <w:pStyle w:val="6"/>
        <w:widowControl/>
        <w:spacing w:before="100" w:after="100" w:line="360" w:lineRule="auto"/>
        <w:rPr>
          <w:rFonts w:ascii="宋体" w:hAnsi="宋体" w:eastAsia="宋体" w:cs="微软雅黑"/>
          <w:color w:val="000000"/>
          <w:u w:val="single"/>
        </w:rPr>
      </w:pPr>
      <w:r>
        <w:rPr>
          <w:rFonts w:hint="eastAsia" w:ascii="宋体" w:hAnsi="宋体" w:eastAsia="宋体" w:cs="微软雅黑"/>
          <w:color w:val="000000"/>
        </w:rPr>
        <w:t>支付方式：</w:t>
      </w:r>
      <w:r>
        <w:rPr>
          <w:rFonts w:hint="eastAsia" w:ascii="宋体" w:hAnsi="宋体" w:eastAsia="宋体" w:cs="微软雅黑"/>
          <w:color w:val="000000"/>
          <w:u w:val="single"/>
        </w:rPr>
        <w:t>30天内完成转账 ，达到付款条件起 30 日内，支付合同总金额的 100.00%。。</w:t>
      </w:r>
    </w:p>
    <w:p w14:paraId="6DD01EC9">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四、服务工作管理</w:t>
      </w:r>
    </w:p>
    <w:p w14:paraId="379EC011">
      <w:pPr>
        <w:pStyle w:val="6"/>
        <w:widowControl/>
        <w:spacing w:before="100" w:after="100" w:line="360" w:lineRule="auto"/>
        <w:rPr>
          <w:rFonts w:ascii="宋体" w:hAnsi="宋体" w:eastAsia="宋体" w:cs="微软雅黑"/>
          <w:color w:val="000000"/>
          <w:u w:val="single"/>
        </w:rPr>
      </w:pPr>
      <w:r>
        <w:rPr>
          <w:rFonts w:hint="eastAsia" w:ascii="宋体" w:hAnsi="宋体" w:eastAsia="宋体" w:cs="微软雅黑"/>
          <w:color w:val="000000"/>
        </w:rPr>
        <w:t xml:space="preserve">    </w:t>
      </w:r>
      <w:r>
        <w:rPr>
          <w:rFonts w:hint="eastAsia" w:ascii="宋体" w:hAnsi="宋体" w:eastAsia="宋体" w:cs="微软雅黑"/>
          <w:color w:val="000000"/>
          <w:u w:val="single"/>
        </w:rPr>
        <w:t xml:space="preserve">                                                                     </w:t>
      </w:r>
    </w:p>
    <w:p w14:paraId="06A1297D">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五、双方责任及义务</w:t>
      </w:r>
    </w:p>
    <w:p w14:paraId="1024EDC5">
      <w:pPr>
        <w:pStyle w:val="6"/>
        <w:widowControl/>
        <w:spacing w:before="100" w:after="100" w:line="360" w:lineRule="auto"/>
        <w:outlineLvl w:val="3"/>
        <w:rPr>
          <w:rFonts w:ascii="宋体" w:hAnsi="宋体" w:eastAsia="宋体" w:cs="微软雅黑"/>
          <w:color w:val="000000"/>
        </w:rPr>
      </w:pPr>
      <w:r>
        <w:rPr>
          <w:rFonts w:hint="eastAsia" w:ascii="宋体" w:hAnsi="宋体" w:eastAsia="宋体" w:cs="微软雅黑"/>
          <w:color w:val="000000"/>
        </w:rPr>
        <w:t>甲方的责任及义务</w:t>
      </w:r>
    </w:p>
    <w:p w14:paraId="78F14ED9">
      <w:pPr>
        <w:pStyle w:val="6"/>
        <w:widowControl/>
        <w:spacing w:before="100" w:after="100" w:line="360" w:lineRule="auto"/>
        <w:outlineLvl w:val="3"/>
        <w:rPr>
          <w:rFonts w:ascii="宋体" w:hAnsi="宋体" w:eastAsia="宋体" w:cs="微软雅黑"/>
          <w:color w:val="000000"/>
        </w:rPr>
      </w:pPr>
      <w:r>
        <w:rPr>
          <w:rFonts w:hint="eastAsia" w:ascii="宋体" w:hAnsi="宋体" w:eastAsia="宋体" w:cs="微软雅黑"/>
          <w:color w:val="000000"/>
        </w:rPr>
        <w:t>（1）甲方不得要求乙方违反国家有关标准进行航测。</w:t>
      </w:r>
    </w:p>
    <w:p w14:paraId="164B455B">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2）甲方应保护乙方的投标书、技术方案、文件、资料图纸、数据、计算软件和专利技术。未经乙方同意，甲方对乙方交付的设计资料及文件不得擅自修改、复制或向第三人转让或用于本合同外的项目，如发生以上情况，甲方应负法律责任，乙方有权向甲方提出索赔。</w:t>
      </w:r>
    </w:p>
    <w:p w14:paraId="07F370C0">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（3）甲方应及时按合同准备资金，按时间做项目验收并支付乙方项目款项。</w:t>
      </w:r>
    </w:p>
    <w:p w14:paraId="65405213">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乙方责任及义务：</w:t>
      </w:r>
    </w:p>
    <w:p w14:paraId="28017CE0">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（4）乙方应自己负责实施合同期间其工作人员的食宿、通讯、差旅、交通水电、资料收集以及航测相关仪器的搬迁等一切费用。</w:t>
      </w:r>
    </w:p>
    <w:p w14:paraId="14A2A6ED">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（5）乙方应按国家技术规范、标准、规程及甲方提出的航测技术要求进行航测，按合同规定的进度要求提交质量合格的航测资料，并对其负责。</w:t>
      </w:r>
    </w:p>
    <w:p w14:paraId="7FA73729">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（6）乙方按本合同主要内容要求的工期及成果内容提交的要求向甲方交付资料及文件。</w:t>
      </w:r>
    </w:p>
    <w:p w14:paraId="64AE4910">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7）乙方交付航测资料及文件后，按规定参加有关的验收，并根据验收结论负责对不超出原定范围的内容做必要调整补充。乙方按合同规定工期交付承包资料及文件，负责向甲方进行航测交底、处理有关航测问题。</w:t>
      </w:r>
    </w:p>
    <w:p w14:paraId="1B0689C5">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（8）乙方应保护甲方的知识产权，不得向第三人泄露、转让甲方提交的资料。如发生以上情况并给甲方造成经济损失，甲方有权向乙方索赔。</w:t>
      </w:r>
    </w:p>
    <w:p w14:paraId="5AF857AB">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六、不可抗力</w:t>
      </w:r>
    </w:p>
    <w:p w14:paraId="6B3DC6EB">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因不可抗力不能履行合同的，根据不可抗力的影响，部分或者全部免除责任。但合同一方延迟履行后发生不可抗力的，不能免除责任。</w:t>
      </w:r>
    </w:p>
    <w:p w14:paraId="77CA2FF1">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合同一方因不可抗力不能履行合同的，应当及时通知对方，以减轻可能给对方造成的损失，并应当在合理期限内提供证明。</w:t>
      </w:r>
    </w:p>
    <w:p w14:paraId="0960189A">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七、合同的解除和转让</w:t>
      </w:r>
    </w:p>
    <w:p w14:paraId="0AD14D53">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甲方和乙方协商一致，可以解除合同。</w:t>
      </w:r>
    </w:p>
    <w:p w14:paraId="0CC3C9FD">
      <w:pPr>
        <w:pStyle w:val="6"/>
        <w:widowControl/>
        <w:spacing w:before="100" w:after="100" w:line="360" w:lineRule="auto"/>
        <w:ind w:firstLine="480" w:firstLineChars="200"/>
        <w:outlineLvl w:val="1"/>
        <w:rPr>
          <w:rFonts w:ascii="宋体" w:hAnsi="宋体" w:eastAsia="宋体" w:cs="微软雅黑"/>
          <w:color w:val="000000"/>
        </w:rPr>
      </w:pPr>
      <w:r>
        <w:rPr>
          <w:rFonts w:hint="eastAsia" w:ascii="宋体" w:hAnsi="宋体" w:eastAsia="宋体" w:cs="微软雅黑"/>
          <w:color w:val="000000"/>
        </w:rPr>
        <w:t>（一）有下列情形之一，合同一方可以解除合同：</w:t>
      </w:r>
    </w:p>
    <w:p w14:paraId="2F899022">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（1）因不可抗力致使不能实现合同目的，未受不可抗力影响的一方有权解除合同；</w:t>
      </w:r>
    </w:p>
    <w:p w14:paraId="31EEA20B">
      <w:pPr>
        <w:pStyle w:val="6"/>
        <w:widowControl/>
        <w:spacing w:before="100" w:after="100" w:line="360" w:lineRule="auto"/>
        <w:ind w:firstLine="480" w:firstLineChars="200"/>
        <w:outlineLvl w:val="2"/>
        <w:rPr>
          <w:rFonts w:ascii="宋体" w:hAnsi="宋体" w:eastAsia="宋体" w:cs="微软雅黑"/>
          <w:color w:val="000000"/>
        </w:rPr>
      </w:pPr>
      <w:r>
        <w:rPr>
          <w:rFonts w:hint="eastAsia" w:ascii="宋体" w:hAnsi="宋体" w:eastAsia="宋体" w:cs="微软雅黑"/>
          <w:color w:val="000000"/>
        </w:rPr>
        <w:t>（2）因合同一方违约导致合同不能履行，另一方有权解除合同；</w:t>
      </w:r>
    </w:p>
    <w:p w14:paraId="5FE7412B">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（3）因乙方在履行合同过程中造成社会不良影响的，甲方有权解除合同。</w:t>
      </w:r>
    </w:p>
    <w:p w14:paraId="274892F0">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（4）有权解除合同的一方，应当在违约事实或不可抗力发生之后三十天内书面通知对方以主张解除合同，合同在书面通知到达对方时解除。</w:t>
      </w:r>
    </w:p>
    <w:p w14:paraId="7A690817">
      <w:pPr>
        <w:pStyle w:val="6"/>
        <w:widowControl/>
        <w:spacing w:before="100" w:after="100" w:line="360" w:lineRule="auto"/>
        <w:ind w:firstLine="480" w:firstLineChars="200"/>
        <w:outlineLvl w:val="1"/>
        <w:rPr>
          <w:rFonts w:ascii="宋体" w:hAnsi="宋体" w:eastAsia="宋体" w:cs="微软雅黑"/>
          <w:color w:val="000000"/>
        </w:rPr>
      </w:pPr>
      <w:r>
        <w:rPr>
          <w:rFonts w:hint="eastAsia" w:ascii="宋体" w:hAnsi="宋体" w:eastAsia="宋体" w:cs="微软雅黑"/>
          <w:color w:val="000000"/>
        </w:rPr>
        <w:t>（二）合同的部分和全部都不得转让。</w:t>
      </w:r>
    </w:p>
    <w:p w14:paraId="1CEAE20F">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八、违约责任</w:t>
      </w:r>
    </w:p>
    <w:p w14:paraId="4C4000B7">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合同一方不履行合同义务或者履行合同义务不符合约定的，应当承担继续履行、采取补救措施或赔偿损失等违约责任。</w:t>
      </w:r>
    </w:p>
    <w:p w14:paraId="55756351">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甲方违约责任：</w:t>
      </w:r>
    </w:p>
    <w:p w14:paraId="36798294">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在合同生效后，甲方无故要求解除合同的，应向乙方偿付合同总价款的违约金，违约金不足以补偿损失的，乙方有权要求甲方补足。</w:t>
      </w:r>
    </w:p>
    <w:p w14:paraId="6F6FC051">
      <w:pPr>
        <w:pStyle w:val="6"/>
        <w:widowControl/>
        <w:spacing w:before="100" w:after="100" w:line="360" w:lineRule="auto"/>
        <w:rPr>
          <w:rFonts w:ascii="宋体" w:hAnsi="宋体" w:eastAsia="宋体" w:cs="微软雅黑"/>
          <w:color w:val="000000"/>
        </w:rPr>
      </w:pPr>
      <w:r>
        <w:rPr>
          <w:rFonts w:hint="eastAsia" w:ascii="宋体" w:hAnsi="宋体" w:eastAsia="宋体" w:cs="微软雅黑"/>
          <w:color w:val="000000"/>
        </w:rPr>
        <w:t>乙方违约责任：</w:t>
      </w:r>
    </w:p>
    <w:p w14:paraId="00562C6B">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在合同生效后，乙方无故要求解除合同的，应向甲方偿付合同总价款的违约金，违约金不足以补偿损失的，甲方有权要求乙方补足。</w:t>
      </w:r>
    </w:p>
    <w:p w14:paraId="6531FEC7">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乙方未按合同规定的质量要求提供服务，不能完成合同时，甲方有权解除合同，乙方向甲方偿付合同总价款的违约金，违约金不足以补偿损失的甲方有权要求乙方补足。</w:t>
      </w:r>
    </w:p>
    <w:p w14:paraId="5BE57FF3">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乙方逾期提供服务的应在服务前与甲方和政府采购管理部门协商，甲方仍需求的，乙方应立即提供服务并应按照逾期服务金额的每天万分之四支付逾期服务违约金，同时承担甲方因此遭致的损失费用。</w:t>
      </w:r>
    </w:p>
    <w:p w14:paraId="49CACDBE">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乙方必须自己完成合同内容，不得自行分包，否则，甲方有权按乙方不能完成合同处理。</w:t>
      </w:r>
    </w:p>
    <w:p w14:paraId="69B5F596">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九、争议解决办法</w:t>
      </w:r>
    </w:p>
    <w:p w14:paraId="654EEC00">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因本合同或与本合同有关的一切事项发生争议，由双方友好协商解决。协商不成的，任何一方均可以向甲方所在地人民法院起诉。</w:t>
      </w:r>
    </w:p>
    <w:p w14:paraId="5070E437">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十、合同生效</w:t>
      </w:r>
    </w:p>
    <w:p w14:paraId="115AEB49">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本合同在双方签字盖章后生。</w:t>
      </w:r>
    </w:p>
    <w:p w14:paraId="2F617B0E">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十一、其他</w:t>
      </w:r>
    </w:p>
    <w:p w14:paraId="7087C4C7">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乙方除应做好服务人员的安全教育外，还应为服务人员提供必要的劳动保护条件，为服务人员办理作业时的人身安全保险和意外伤害险，一切安全责任事故均由乙方负责（保险种类由乙方自行选择）。</w:t>
      </w:r>
    </w:p>
    <w:p w14:paraId="7BE70F6B">
      <w:pPr>
        <w:pStyle w:val="6"/>
        <w:widowControl/>
        <w:spacing w:before="100" w:after="100" w:line="360" w:lineRule="auto"/>
        <w:outlineLvl w:val="2"/>
        <w:rPr>
          <w:rFonts w:ascii="宋体" w:hAnsi="宋体" w:eastAsia="宋体" w:cs="微软雅黑"/>
          <w:color w:val="000000"/>
        </w:rPr>
      </w:pPr>
      <w:r>
        <w:rPr>
          <w:rFonts w:hint="eastAsia" w:ascii="宋体" w:hAnsi="宋体" w:eastAsia="宋体" w:cs="微软雅黑"/>
          <w:color w:val="000000"/>
        </w:rPr>
        <w:t>十二、附则</w:t>
      </w:r>
    </w:p>
    <w:p w14:paraId="2D41DB7D">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本合同一式陆份，甲方、乙方各执叁份。</w:t>
      </w:r>
    </w:p>
    <w:p w14:paraId="3C077532">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本合同文件使用中文书写、解释和说明。</w:t>
      </w:r>
    </w:p>
    <w:p w14:paraId="4A22D146">
      <w:pPr>
        <w:pStyle w:val="6"/>
        <w:widowControl/>
        <w:spacing w:before="100" w:after="100" w:line="360" w:lineRule="auto"/>
        <w:ind w:firstLine="480" w:firstLineChars="200"/>
        <w:rPr>
          <w:rFonts w:ascii="宋体" w:hAnsi="宋体" w:eastAsia="宋体" w:cs="微软雅黑"/>
          <w:color w:val="000000"/>
        </w:rPr>
      </w:pPr>
      <w:r>
        <w:rPr>
          <w:rFonts w:hint="eastAsia" w:ascii="宋体" w:hAnsi="宋体" w:eastAsia="宋体" w:cs="微软雅黑"/>
          <w:color w:val="000000"/>
        </w:rPr>
        <w:t>本合同履行过程中产</w:t>
      </w:r>
      <w:bookmarkStart w:id="0" w:name="_GoBack"/>
      <w:bookmarkEnd w:id="0"/>
      <w:r>
        <w:rPr>
          <w:rFonts w:hint="eastAsia" w:ascii="宋体" w:hAnsi="宋体" w:eastAsia="宋体" w:cs="微软雅黑"/>
          <w:color w:val="000000"/>
        </w:rPr>
        <w:t>生的纪要、协议以及中标通知书、投标文件和招标文件为本合同的附件，与合同具有同等效力。</w:t>
      </w:r>
    </w:p>
    <w:p w14:paraId="564557D3">
      <w:pPr>
        <w:rPr>
          <w:lang w:eastAsia="zh-CN"/>
        </w:rPr>
      </w:pPr>
    </w:p>
    <w:p w14:paraId="2CF1870B">
      <w:pPr>
        <w:spacing w:line="360" w:lineRule="auto"/>
        <w:rPr>
          <w:rFonts w:ascii="宋体" w:hAnsi="宋体"/>
          <w:bCs/>
          <w:sz w:val="24"/>
        </w:rPr>
      </w:pPr>
      <w:r>
        <w:rPr>
          <w:rFonts w:hint="eastAsia" w:ascii="宋体" w:hAnsi="宋体"/>
          <w:bCs/>
          <w:sz w:val="24"/>
        </w:rPr>
        <w:t>甲方：（公章）                               乙方：（公章）</w:t>
      </w:r>
    </w:p>
    <w:p w14:paraId="44A7CC64">
      <w:pPr>
        <w:spacing w:line="360" w:lineRule="auto"/>
        <w:rPr>
          <w:rFonts w:ascii="宋体" w:hAnsi="宋体"/>
          <w:bCs/>
          <w:sz w:val="24"/>
        </w:rPr>
      </w:pPr>
      <w:r>
        <w:rPr>
          <w:rFonts w:hint="eastAsia" w:ascii="宋体" w:hAnsi="宋体"/>
          <w:bCs/>
          <w:sz w:val="24"/>
        </w:rPr>
        <w:t>法定代表人：                                 法定代表人：</w:t>
      </w:r>
    </w:p>
    <w:p w14:paraId="0B1CA4F3">
      <w:pPr>
        <w:spacing w:line="360" w:lineRule="auto"/>
        <w:rPr>
          <w:rFonts w:ascii="宋体" w:hAnsi="宋体"/>
          <w:bCs/>
          <w:sz w:val="24"/>
        </w:rPr>
      </w:pPr>
      <w:r>
        <w:rPr>
          <w:rFonts w:hint="eastAsia" w:ascii="宋体" w:hAnsi="宋体"/>
          <w:bCs/>
          <w:sz w:val="24"/>
        </w:rPr>
        <w:t>委托代理人：                                 委托代理人：</w:t>
      </w:r>
    </w:p>
    <w:p w14:paraId="4E7E98AB">
      <w:pPr>
        <w:spacing w:line="360" w:lineRule="auto"/>
        <w:rPr>
          <w:rFonts w:ascii="宋体" w:hAnsi="宋体"/>
          <w:bCs/>
          <w:sz w:val="24"/>
          <w:lang w:eastAsia="zh-CN"/>
        </w:rPr>
      </w:pPr>
      <w:r>
        <w:rPr>
          <w:rFonts w:hint="eastAsia" w:ascii="宋体" w:hAnsi="宋体"/>
          <w:bCs/>
          <w:sz w:val="24"/>
          <w:lang w:eastAsia="zh-CN"/>
        </w:rPr>
        <w:t>开户银行：                                   开户银行：</w:t>
      </w:r>
    </w:p>
    <w:p w14:paraId="0FBF6A2A">
      <w:pPr>
        <w:spacing w:line="360" w:lineRule="auto"/>
        <w:rPr>
          <w:rFonts w:ascii="宋体" w:hAnsi="宋体"/>
          <w:bCs/>
          <w:sz w:val="24"/>
          <w:lang w:eastAsia="zh-CN"/>
        </w:rPr>
      </w:pPr>
      <w:r>
        <w:rPr>
          <w:rFonts w:hint="eastAsia" w:ascii="宋体" w:hAnsi="宋体"/>
          <w:bCs/>
          <w:sz w:val="24"/>
          <w:lang w:eastAsia="zh-CN"/>
        </w:rPr>
        <w:t>帐    号：                                   帐    号：</w:t>
      </w:r>
    </w:p>
    <w:p w14:paraId="060306DF">
      <w:pPr>
        <w:spacing w:line="360" w:lineRule="auto"/>
        <w:rPr>
          <w:rFonts w:ascii="宋体" w:hAnsi="宋体"/>
          <w:bCs/>
          <w:sz w:val="24"/>
          <w:lang w:eastAsia="zh-CN"/>
        </w:rPr>
      </w:pPr>
      <w:r>
        <w:rPr>
          <w:rFonts w:hint="eastAsia" w:ascii="宋体" w:hAnsi="宋体"/>
          <w:bCs/>
          <w:sz w:val="24"/>
          <w:lang w:eastAsia="zh-CN"/>
        </w:rPr>
        <w:t>地    址：                                   地    址：</w:t>
      </w:r>
    </w:p>
    <w:p w14:paraId="03E1C256">
      <w:pPr>
        <w:spacing w:line="360" w:lineRule="auto"/>
        <w:rPr>
          <w:rFonts w:ascii="宋体" w:hAnsi="宋体"/>
          <w:bCs/>
          <w:sz w:val="24"/>
          <w:lang w:eastAsia="zh-CN"/>
        </w:rPr>
      </w:pPr>
      <w:r>
        <w:rPr>
          <w:rFonts w:hint="eastAsia" w:ascii="宋体" w:hAnsi="宋体"/>
          <w:bCs/>
          <w:sz w:val="24"/>
          <w:lang w:eastAsia="zh-CN"/>
        </w:rPr>
        <w:t>电    话：                                   电    话：</w:t>
      </w:r>
    </w:p>
    <w:p w14:paraId="19AF2824">
      <w:pPr>
        <w:spacing w:line="360" w:lineRule="auto"/>
        <w:rPr>
          <w:rFonts w:ascii="宋体" w:hAnsi="宋体"/>
          <w:bCs/>
          <w:sz w:val="24"/>
          <w:lang w:eastAsia="zh-CN"/>
        </w:rPr>
      </w:pPr>
      <w:r>
        <w:rPr>
          <w:rFonts w:hint="eastAsia" w:ascii="宋体" w:hAnsi="宋体"/>
          <w:bCs/>
          <w:sz w:val="24"/>
          <w:lang w:eastAsia="zh-CN"/>
        </w:rPr>
        <w:t>传    真：                                   传    真：</w:t>
      </w:r>
    </w:p>
    <w:p w14:paraId="69D81FC9">
      <w:pPr>
        <w:pStyle w:val="13"/>
        <w:spacing w:line="360" w:lineRule="auto"/>
        <w:rPr>
          <w:rFonts w:ascii="宋体"/>
          <w:sz w:val="24"/>
          <w:szCs w:val="24"/>
        </w:rPr>
      </w:pPr>
      <w:r>
        <w:rPr>
          <w:rFonts w:hint="eastAsia" w:ascii="宋体"/>
          <w:bCs/>
          <w:snapToGrid w:val="0"/>
          <w:sz w:val="24"/>
        </w:rPr>
        <w:t>日    期：                                   日    期：</w:t>
      </w:r>
    </w:p>
    <w:p w14:paraId="6B1DBDEB">
      <w:pPr>
        <w:rPr>
          <w:lang w:eastAsia="zh-CN"/>
        </w:rPr>
      </w:pPr>
    </w:p>
    <w:sectPr>
      <w:footerReference r:id="rId3" w:type="default"/>
      <w:pgSz w:w="11900" w:h="16840"/>
      <w:pgMar w:top="911" w:right="1785" w:bottom="276" w:left="1059"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CDE7">
    <w:pPr>
      <w:pStyle w:val="2"/>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MxM2Q3ZGE0YmFjNmQ0NTM2ZTM4NDc4OTk3NjMyYzAifQ=="/>
  </w:docVars>
  <w:rsids>
    <w:rsidRoot w:val="00830B6E"/>
    <w:rsid w:val="00043807"/>
    <w:rsid w:val="0063771B"/>
    <w:rsid w:val="007B0BF6"/>
    <w:rsid w:val="007D4524"/>
    <w:rsid w:val="00830B6E"/>
    <w:rsid w:val="00A64509"/>
    <w:rsid w:val="00B612F3"/>
    <w:rsid w:val="10050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semiHidden/>
    <w:qFormat/>
    <w:uiPriority w:val="0"/>
  </w:style>
  <w:style w:type="paragraph" w:styleId="3">
    <w:name w:val="Plain Text"/>
    <w:basedOn w:val="1"/>
    <w:link w:val="12"/>
    <w:qFormat/>
    <w:uiPriority w:val="0"/>
    <w:pPr>
      <w:kinsoku/>
      <w:snapToGrid/>
      <w:jc w:val="both"/>
      <w:textAlignment w:val="auto"/>
    </w:pPr>
    <w:rPr>
      <w:rFonts w:ascii="宋体" w:hAnsi="Times New Roman" w:eastAsia="宋体" w:cs="Times New Roman"/>
      <w:snapToGrid/>
      <w:color w:val="auto"/>
      <w:sz w:val="20"/>
      <w:lang w:eastAsia="zh-CN"/>
    </w:rPr>
  </w:style>
  <w:style w:type="paragraph" w:styleId="4">
    <w:name w:val="footer"/>
    <w:basedOn w:val="1"/>
    <w:link w:val="11"/>
    <w:semiHidden/>
    <w:unhideWhenUsed/>
    <w:uiPriority w:val="99"/>
    <w:pPr>
      <w:tabs>
        <w:tab w:val="center" w:pos="4153"/>
        <w:tab w:val="right" w:pos="8306"/>
      </w:tabs>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jc w:val="center"/>
    </w:pPr>
    <w:rPr>
      <w:sz w:val="18"/>
      <w:szCs w:val="18"/>
    </w:rPr>
  </w:style>
  <w:style w:type="paragraph" w:styleId="6">
    <w:name w:val="Normal (Web)"/>
    <w:basedOn w:val="1"/>
    <w:qFormat/>
    <w:uiPriority w:val="0"/>
    <w:pPr>
      <w:widowControl w:val="0"/>
      <w:kinsoku/>
      <w:autoSpaceDE/>
      <w:autoSpaceDN/>
      <w:adjustRightInd/>
      <w:snapToGrid/>
      <w:spacing w:beforeAutospacing="1" w:afterAutospacing="1"/>
      <w:textAlignment w:val="auto"/>
    </w:pPr>
    <w:rPr>
      <w:rFonts w:cs="Times New Roman" w:asciiTheme="minorHAnsi" w:hAnsiTheme="minorHAnsi" w:eastAsiaTheme="minorEastAsia"/>
      <w:snapToGrid/>
      <w:color w:val="auto"/>
      <w:sz w:val="24"/>
      <w:szCs w:val="24"/>
      <w:lang w:eastAsia="zh-CN"/>
    </w:rPr>
  </w:style>
  <w:style w:type="character" w:customStyle="1" w:styleId="9">
    <w:name w:val="正文文本 Char"/>
    <w:basedOn w:val="8"/>
    <w:link w:val="2"/>
    <w:semiHidden/>
    <w:uiPriority w:val="0"/>
    <w:rPr>
      <w:rFonts w:ascii="Arial" w:hAnsi="Arial" w:eastAsia="Arial" w:cs="Arial"/>
      <w:snapToGrid w:val="0"/>
      <w:color w:val="000000"/>
      <w:kern w:val="0"/>
      <w:szCs w:val="21"/>
      <w:lang w:eastAsia="en-US"/>
    </w:rPr>
  </w:style>
  <w:style w:type="character" w:customStyle="1" w:styleId="10">
    <w:name w:val="页眉 Char"/>
    <w:basedOn w:val="8"/>
    <w:link w:val="5"/>
    <w:semiHidden/>
    <w:uiPriority w:val="99"/>
    <w:rPr>
      <w:rFonts w:ascii="Arial" w:hAnsi="Arial" w:eastAsia="Arial" w:cs="Arial"/>
      <w:snapToGrid w:val="0"/>
      <w:color w:val="000000"/>
      <w:sz w:val="18"/>
      <w:szCs w:val="18"/>
      <w:lang w:eastAsia="en-US"/>
    </w:rPr>
  </w:style>
  <w:style w:type="character" w:customStyle="1" w:styleId="11">
    <w:name w:val="页脚 Char"/>
    <w:basedOn w:val="8"/>
    <w:link w:val="4"/>
    <w:semiHidden/>
    <w:uiPriority w:val="99"/>
    <w:rPr>
      <w:rFonts w:ascii="Arial" w:hAnsi="Arial" w:eastAsia="Arial" w:cs="Arial"/>
      <w:snapToGrid w:val="0"/>
      <w:color w:val="000000"/>
      <w:sz w:val="18"/>
      <w:szCs w:val="18"/>
      <w:lang w:eastAsia="en-US"/>
    </w:rPr>
  </w:style>
  <w:style w:type="character" w:customStyle="1" w:styleId="12">
    <w:name w:val="纯文本 Char"/>
    <w:basedOn w:val="8"/>
    <w:link w:val="3"/>
    <w:uiPriority w:val="0"/>
    <w:rPr>
      <w:rFonts w:ascii="宋体" w:hAnsi="Times New Roman"/>
      <w:szCs w:val="21"/>
    </w:rPr>
  </w:style>
  <w:style w:type="paragraph" w:customStyle="1" w:styleId="13">
    <w:name w:val="样式1"/>
    <w:basedOn w:val="1"/>
    <w:autoRedefine/>
    <w:qFormat/>
    <w:uiPriority w:val="0"/>
    <w:pPr>
      <w:kinsoku/>
      <w:autoSpaceDE/>
      <w:autoSpaceDN/>
      <w:adjustRightInd/>
      <w:snapToGrid/>
      <w:jc w:val="both"/>
      <w:textAlignment w:val="auto"/>
    </w:pPr>
    <w:rPr>
      <w:rFonts w:ascii="黑体" w:hAnsi="宋体" w:eastAsia="宋体" w:cs="黑体"/>
      <w:snapToGrid/>
      <w:color w:val="auto"/>
      <w:kern w:val="2"/>
      <w:szCs w:val="20"/>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2018</Words>
  <Characters>2021</Characters>
  <Lines>20</Lines>
  <Paragraphs>5</Paragraphs>
  <TotalTime>0</TotalTime>
  <ScaleCrop>false</ScaleCrop>
  <LinksUpToDate>false</LinksUpToDate>
  <CharactersWithSpaces>2752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2024-09-06T12:46:00Z</dcterms:created>
  <dc:creator>ZXJ</dc:creator>
  <cp:lastModifiedBy>冯强</cp:lastModifiedBy>
  <dcterms:modified xsi:type="dcterms:W3CDTF">2025-03-21T04:29:22Z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7049505E382343D7B4A93F592625B2C5_12</vt:lpwstr>
  </property>
</Properties>
</file>