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D3A54E">
      <w:pPr>
        <w:autoSpaceDE w:val="0"/>
        <w:ind w:firstLine="0" w:firstLineChars="0"/>
        <w:rPr>
          <w:color w:val="auto"/>
          <w:highlight w:val="none"/>
        </w:rPr>
      </w:pPr>
    </w:p>
    <w:p w14:paraId="24C015D1">
      <w:pPr>
        <w:autoSpaceDE w:val="0"/>
        <w:ind w:firstLine="0" w:firstLineChars="0"/>
        <w:rPr>
          <w:color w:val="auto"/>
          <w:highlight w:val="none"/>
        </w:rPr>
      </w:pPr>
    </w:p>
    <w:p w14:paraId="43ACF68B">
      <w:pPr>
        <w:autoSpaceDE w:val="0"/>
        <w:ind w:firstLine="0" w:firstLineChars="0"/>
        <w:rPr>
          <w:color w:val="auto"/>
          <w:highlight w:val="none"/>
        </w:rPr>
      </w:pPr>
    </w:p>
    <w:p w14:paraId="377C3C95">
      <w:pPr>
        <w:autoSpaceDE w:val="0"/>
        <w:spacing w:line="1000" w:lineRule="exact"/>
        <w:ind w:firstLine="0" w:firstLineChars="0"/>
        <w:jc w:val="center"/>
        <w:rPr>
          <w:b/>
          <w:bCs/>
          <w:color w:val="auto"/>
          <w:sz w:val="56"/>
          <w:szCs w:val="56"/>
          <w:highlight w:val="none"/>
        </w:rPr>
      </w:pPr>
      <w:r>
        <w:rPr>
          <w:rFonts w:hint="eastAsia"/>
          <w:b/>
          <w:bCs/>
          <w:color w:val="auto"/>
          <w:sz w:val="72"/>
          <w:szCs w:val="72"/>
          <w:highlight w:val="none"/>
        </w:rPr>
        <w:t>阳江市妇幼保健院二期信息网络及监控系统</w:t>
      </w:r>
    </w:p>
    <w:p w14:paraId="58BD79B8">
      <w:pPr>
        <w:autoSpaceDE w:val="0"/>
        <w:ind w:firstLine="880"/>
        <w:jc w:val="center"/>
        <w:rPr>
          <w:color w:val="auto"/>
          <w:sz w:val="44"/>
          <w:szCs w:val="44"/>
          <w:highlight w:val="none"/>
        </w:rPr>
      </w:pPr>
    </w:p>
    <w:p w14:paraId="46B296DC">
      <w:pPr>
        <w:pStyle w:val="2"/>
        <w:rPr>
          <w:color w:val="auto"/>
          <w:sz w:val="44"/>
          <w:szCs w:val="44"/>
          <w:highlight w:val="none"/>
        </w:rPr>
      </w:pPr>
    </w:p>
    <w:p w14:paraId="4E592DE4">
      <w:pPr>
        <w:rPr>
          <w:color w:val="auto"/>
          <w:highlight w:val="none"/>
        </w:rPr>
      </w:pPr>
    </w:p>
    <w:p w14:paraId="0D408D31">
      <w:pPr>
        <w:autoSpaceDE w:val="0"/>
        <w:ind w:firstLine="1044"/>
        <w:jc w:val="center"/>
        <w:rPr>
          <w:b/>
          <w:bCs/>
          <w:color w:val="auto"/>
          <w:sz w:val="52"/>
          <w:szCs w:val="52"/>
          <w:highlight w:val="none"/>
        </w:rPr>
      </w:pPr>
      <w:r>
        <w:rPr>
          <w:rFonts w:hint="eastAsia"/>
          <w:b/>
          <w:bCs/>
          <w:color w:val="auto"/>
          <w:sz w:val="52"/>
          <w:szCs w:val="52"/>
          <w:highlight w:val="none"/>
        </w:rPr>
        <w:t>需</w:t>
      </w:r>
    </w:p>
    <w:p w14:paraId="6236499D">
      <w:pPr>
        <w:autoSpaceDE w:val="0"/>
        <w:ind w:firstLine="1044"/>
        <w:jc w:val="center"/>
        <w:rPr>
          <w:b/>
          <w:bCs/>
          <w:color w:val="auto"/>
          <w:sz w:val="52"/>
          <w:szCs w:val="52"/>
          <w:highlight w:val="none"/>
        </w:rPr>
      </w:pPr>
      <w:r>
        <w:rPr>
          <w:rFonts w:hint="eastAsia"/>
          <w:b/>
          <w:bCs/>
          <w:color w:val="auto"/>
          <w:sz w:val="52"/>
          <w:szCs w:val="52"/>
          <w:highlight w:val="none"/>
        </w:rPr>
        <w:t>求</w:t>
      </w:r>
    </w:p>
    <w:p w14:paraId="2BAC07DD">
      <w:pPr>
        <w:autoSpaceDE w:val="0"/>
        <w:ind w:firstLine="1044"/>
        <w:jc w:val="center"/>
        <w:rPr>
          <w:color w:val="auto"/>
          <w:sz w:val="44"/>
          <w:szCs w:val="44"/>
          <w:highlight w:val="none"/>
        </w:rPr>
      </w:pPr>
      <w:r>
        <w:rPr>
          <w:rFonts w:hint="eastAsia"/>
          <w:b/>
          <w:bCs/>
          <w:color w:val="auto"/>
          <w:sz w:val="52"/>
          <w:szCs w:val="52"/>
          <w:highlight w:val="none"/>
        </w:rPr>
        <w:t>书</w:t>
      </w:r>
    </w:p>
    <w:p w14:paraId="66884552">
      <w:pPr>
        <w:autoSpaceDE w:val="0"/>
        <w:ind w:firstLine="880"/>
        <w:jc w:val="center"/>
        <w:rPr>
          <w:color w:val="auto"/>
          <w:sz w:val="44"/>
          <w:szCs w:val="44"/>
          <w:highlight w:val="none"/>
        </w:rPr>
      </w:pPr>
    </w:p>
    <w:p w14:paraId="345CA50A">
      <w:pPr>
        <w:autoSpaceDE w:val="0"/>
        <w:ind w:firstLine="880"/>
        <w:jc w:val="center"/>
        <w:rPr>
          <w:color w:val="auto"/>
          <w:sz w:val="44"/>
          <w:szCs w:val="44"/>
          <w:highlight w:val="none"/>
        </w:rPr>
      </w:pPr>
    </w:p>
    <w:p w14:paraId="5F69D33D">
      <w:pPr>
        <w:autoSpaceDE w:val="0"/>
        <w:ind w:firstLine="880"/>
        <w:jc w:val="center"/>
        <w:rPr>
          <w:color w:val="auto"/>
          <w:sz w:val="44"/>
          <w:szCs w:val="44"/>
          <w:highlight w:val="none"/>
        </w:rPr>
      </w:pPr>
    </w:p>
    <w:p w14:paraId="73DB6E4B">
      <w:pPr>
        <w:ind w:firstLine="0" w:firstLineChars="0"/>
        <w:rPr>
          <w:color w:val="auto"/>
          <w:sz w:val="44"/>
          <w:szCs w:val="44"/>
          <w:highlight w:val="none"/>
        </w:rPr>
      </w:pPr>
    </w:p>
    <w:p w14:paraId="6B86CA3C">
      <w:pPr>
        <w:pStyle w:val="2"/>
        <w:rPr>
          <w:color w:val="auto"/>
          <w:highlight w:val="none"/>
        </w:rPr>
      </w:pPr>
    </w:p>
    <w:p w14:paraId="7882CD6E">
      <w:pPr>
        <w:autoSpaceDE w:val="0"/>
        <w:ind w:firstLine="880"/>
        <w:jc w:val="center"/>
        <w:rPr>
          <w:color w:val="auto"/>
          <w:sz w:val="44"/>
          <w:szCs w:val="44"/>
          <w:highlight w:val="none"/>
        </w:rPr>
      </w:pPr>
      <w:r>
        <w:rPr>
          <w:color w:val="auto"/>
          <w:sz w:val="44"/>
          <w:szCs w:val="44"/>
          <w:highlight w:val="none"/>
        </w:rPr>
        <w:t>采购单位：</w:t>
      </w:r>
      <w:r>
        <w:rPr>
          <w:rFonts w:hint="eastAsia"/>
          <w:color w:val="auto"/>
          <w:sz w:val="44"/>
          <w:szCs w:val="44"/>
          <w:highlight w:val="none"/>
        </w:rPr>
        <w:t>阳江市妇幼保健院</w:t>
      </w:r>
    </w:p>
    <w:p w14:paraId="4A2A8387">
      <w:pPr>
        <w:autoSpaceDE w:val="0"/>
        <w:ind w:firstLine="880"/>
        <w:jc w:val="center"/>
        <w:rPr>
          <w:color w:val="auto"/>
          <w:sz w:val="44"/>
          <w:szCs w:val="44"/>
          <w:highlight w:val="none"/>
        </w:rPr>
      </w:pPr>
      <w:r>
        <w:rPr>
          <w:color w:val="auto"/>
          <w:sz w:val="44"/>
          <w:szCs w:val="44"/>
          <w:highlight w:val="none"/>
        </w:rPr>
        <w:t>2024年</w:t>
      </w:r>
      <w:r>
        <w:rPr>
          <w:rFonts w:hint="eastAsia"/>
          <w:color w:val="auto"/>
          <w:sz w:val="44"/>
          <w:szCs w:val="44"/>
          <w:highlight w:val="none"/>
        </w:rPr>
        <w:t>11</w:t>
      </w:r>
      <w:r>
        <w:rPr>
          <w:color w:val="auto"/>
          <w:sz w:val="44"/>
          <w:szCs w:val="44"/>
          <w:highlight w:val="none"/>
        </w:rPr>
        <w:t>月</w:t>
      </w:r>
    </w:p>
    <w:p w14:paraId="34DA2A60">
      <w:pPr>
        <w:autoSpaceDE w:val="0"/>
        <w:rPr>
          <w:rFonts w:cs="宋体"/>
          <w:color w:val="auto"/>
          <w:highlight w:val="none"/>
        </w:rPr>
        <w:sectPr>
          <w:headerReference r:id="rId7" w:type="first"/>
          <w:footerReference r:id="rId10" w:type="first"/>
          <w:headerReference r:id="rId5" w:type="default"/>
          <w:footerReference r:id="rId8" w:type="default"/>
          <w:headerReference r:id="rId6" w:type="even"/>
          <w:footerReference r:id="rId9" w:type="even"/>
          <w:pgSz w:w="11906" w:h="16838"/>
          <w:pgMar w:top="1418" w:right="1418" w:bottom="1418" w:left="1418" w:header="851" w:footer="992" w:gutter="0"/>
          <w:cols w:space="720" w:num="1"/>
          <w:titlePg/>
          <w:docGrid w:type="lines" w:linePitch="326" w:charSpace="0"/>
        </w:sectPr>
      </w:pPr>
    </w:p>
    <w:p w14:paraId="1B5410E6">
      <w:pPr>
        <w:pStyle w:val="3"/>
        <w:rPr>
          <w:color w:val="auto"/>
          <w:highlight w:val="none"/>
          <w:lang w:val="en-US"/>
        </w:rPr>
      </w:pPr>
      <w:bookmarkStart w:id="0" w:name="_Toc12299"/>
      <w:bookmarkEnd w:id="0"/>
      <w:r>
        <w:rPr>
          <w:rFonts w:hint="eastAsia"/>
          <w:color w:val="auto"/>
          <w:highlight w:val="none"/>
          <w:lang w:val="en-US"/>
        </w:rPr>
        <w:t>商务要求</w:t>
      </w:r>
    </w:p>
    <w:p w14:paraId="60627A48">
      <w:pPr>
        <w:ind w:firstLine="482"/>
        <w:rPr>
          <w:b/>
          <w:color w:val="auto"/>
          <w:kern w:val="0"/>
          <w:highlight w:val="none"/>
        </w:rPr>
      </w:pPr>
      <w:r>
        <w:rPr>
          <w:rFonts w:hint="eastAsia"/>
          <w:b/>
          <w:color w:val="auto"/>
          <w:highlight w:val="none"/>
        </w:rPr>
        <w:t>一、项目内容：</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4"/>
        <w:gridCol w:w="2126"/>
        <w:gridCol w:w="725"/>
        <w:gridCol w:w="2375"/>
        <w:gridCol w:w="2737"/>
      </w:tblGrid>
      <w:tr w14:paraId="31897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704" w:type="dxa"/>
            <w:vAlign w:val="bottom"/>
          </w:tcPr>
          <w:p w14:paraId="5A9574FA">
            <w:pPr>
              <w:pStyle w:val="16"/>
              <w:spacing w:after="120"/>
              <w:ind w:firstLine="0" w:firstLineChars="0"/>
              <w:jc w:val="center"/>
              <w:rPr>
                <w:color w:val="auto"/>
                <w:highlight w:val="none"/>
              </w:rPr>
            </w:pPr>
            <w:r>
              <w:rPr>
                <w:rFonts w:hint="eastAsia"/>
                <w:color w:val="auto"/>
                <w:highlight w:val="none"/>
              </w:rPr>
              <w:t>序号</w:t>
            </w:r>
          </w:p>
        </w:tc>
        <w:tc>
          <w:tcPr>
            <w:tcW w:w="2126" w:type="dxa"/>
            <w:vAlign w:val="bottom"/>
          </w:tcPr>
          <w:p w14:paraId="1DB8A3FE">
            <w:pPr>
              <w:pStyle w:val="16"/>
              <w:spacing w:after="120"/>
              <w:ind w:firstLine="0" w:firstLineChars="0"/>
              <w:jc w:val="center"/>
              <w:rPr>
                <w:color w:val="auto"/>
                <w:highlight w:val="none"/>
              </w:rPr>
            </w:pPr>
            <w:r>
              <w:rPr>
                <w:rFonts w:hint="eastAsia"/>
                <w:color w:val="auto"/>
                <w:highlight w:val="none"/>
              </w:rPr>
              <w:t>采购内容</w:t>
            </w:r>
          </w:p>
        </w:tc>
        <w:tc>
          <w:tcPr>
            <w:tcW w:w="725" w:type="dxa"/>
            <w:vAlign w:val="bottom"/>
          </w:tcPr>
          <w:p w14:paraId="732B12AB">
            <w:pPr>
              <w:pStyle w:val="16"/>
              <w:spacing w:after="120"/>
              <w:ind w:firstLine="0" w:firstLineChars="0"/>
              <w:jc w:val="center"/>
              <w:rPr>
                <w:color w:val="auto"/>
                <w:highlight w:val="none"/>
              </w:rPr>
            </w:pPr>
            <w:r>
              <w:rPr>
                <w:rFonts w:hint="eastAsia"/>
                <w:color w:val="auto"/>
                <w:highlight w:val="none"/>
              </w:rPr>
              <w:t>数量</w:t>
            </w:r>
          </w:p>
        </w:tc>
        <w:tc>
          <w:tcPr>
            <w:tcW w:w="2375" w:type="dxa"/>
            <w:vAlign w:val="bottom"/>
          </w:tcPr>
          <w:p w14:paraId="38D257EC">
            <w:pPr>
              <w:pStyle w:val="16"/>
              <w:spacing w:after="120"/>
              <w:ind w:firstLine="0" w:firstLineChars="0"/>
              <w:jc w:val="center"/>
              <w:rPr>
                <w:color w:val="auto"/>
                <w:highlight w:val="none"/>
              </w:rPr>
            </w:pPr>
            <w:r>
              <w:rPr>
                <w:rFonts w:hint="eastAsia"/>
                <w:color w:val="auto"/>
                <w:highlight w:val="none"/>
              </w:rPr>
              <w:t>完成期限</w:t>
            </w:r>
          </w:p>
        </w:tc>
        <w:tc>
          <w:tcPr>
            <w:tcW w:w="2737" w:type="dxa"/>
            <w:vAlign w:val="bottom"/>
          </w:tcPr>
          <w:p w14:paraId="346571C7">
            <w:pPr>
              <w:pStyle w:val="16"/>
              <w:spacing w:after="120"/>
              <w:ind w:firstLine="0" w:firstLineChars="0"/>
              <w:jc w:val="center"/>
              <w:rPr>
                <w:color w:val="auto"/>
                <w:highlight w:val="none"/>
              </w:rPr>
            </w:pPr>
          </w:p>
          <w:p w14:paraId="2E2ED7AA">
            <w:pPr>
              <w:pStyle w:val="16"/>
              <w:spacing w:after="120"/>
              <w:ind w:firstLine="0" w:firstLineChars="0"/>
              <w:jc w:val="center"/>
              <w:rPr>
                <w:color w:val="auto"/>
                <w:highlight w:val="none"/>
              </w:rPr>
            </w:pPr>
            <w:r>
              <w:rPr>
                <w:rFonts w:hint="eastAsia"/>
                <w:color w:val="auto"/>
                <w:highlight w:val="none"/>
              </w:rPr>
              <w:t>最高限价</w:t>
            </w:r>
          </w:p>
        </w:tc>
      </w:tr>
      <w:tr w14:paraId="46B01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14:paraId="4A335794">
            <w:pPr>
              <w:pStyle w:val="16"/>
              <w:spacing w:after="120"/>
              <w:ind w:firstLine="0" w:firstLineChars="0"/>
              <w:jc w:val="center"/>
              <w:rPr>
                <w:color w:val="auto"/>
                <w:highlight w:val="none"/>
              </w:rPr>
            </w:pPr>
            <w:r>
              <w:rPr>
                <w:rFonts w:hint="eastAsia"/>
                <w:color w:val="auto"/>
                <w:highlight w:val="none"/>
              </w:rPr>
              <w:t>1</w:t>
            </w:r>
          </w:p>
        </w:tc>
        <w:tc>
          <w:tcPr>
            <w:tcW w:w="2126" w:type="dxa"/>
            <w:vAlign w:val="center"/>
          </w:tcPr>
          <w:p w14:paraId="6E690503">
            <w:pPr>
              <w:pStyle w:val="16"/>
              <w:spacing w:after="120"/>
              <w:ind w:firstLine="0" w:firstLineChars="0"/>
              <w:jc w:val="center"/>
              <w:rPr>
                <w:color w:val="auto"/>
                <w:highlight w:val="none"/>
              </w:rPr>
            </w:pPr>
            <w:r>
              <w:rPr>
                <w:rFonts w:hint="eastAsia"/>
                <w:color w:val="auto"/>
                <w:highlight w:val="none"/>
              </w:rPr>
              <w:t>阳江市妇幼保健院二期信息网络及监控系统</w:t>
            </w:r>
          </w:p>
        </w:tc>
        <w:tc>
          <w:tcPr>
            <w:tcW w:w="725" w:type="dxa"/>
            <w:vAlign w:val="center"/>
          </w:tcPr>
          <w:p w14:paraId="0B6DF3D8">
            <w:pPr>
              <w:pStyle w:val="16"/>
              <w:spacing w:after="120"/>
              <w:ind w:firstLine="0" w:firstLineChars="0"/>
              <w:jc w:val="center"/>
              <w:rPr>
                <w:color w:val="auto"/>
                <w:highlight w:val="none"/>
              </w:rPr>
            </w:pPr>
            <w:r>
              <w:rPr>
                <w:rFonts w:hint="eastAsia"/>
                <w:color w:val="auto"/>
                <w:highlight w:val="none"/>
              </w:rPr>
              <w:t>项</w:t>
            </w:r>
          </w:p>
        </w:tc>
        <w:tc>
          <w:tcPr>
            <w:tcW w:w="2375" w:type="dxa"/>
            <w:vAlign w:val="center"/>
          </w:tcPr>
          <w:p w14:paraId="7A03FF9B">
            <w:pPr>
              <w:pStyle w:val="16"/>
              <w:spacing w:after="120"/>
              <w:ind w:firstLine="0" w:firstLineChars="0"/>
              <w:rPr>
                <w:color w:val="auto"/>
                <w:highlight w:val="none"/>
              </w:rPr>
            </w:pPr>
            <w:r>
              <w:rPr>
                <w:rFonts w:hint="eastAsia"/>
                <w:color w:val="auto"/>
                <w:highlight w:val="none"/>
              </w:rPr>
              <w:t>自采购合同签订后且满足进场施工条件之日起</w:t>
            </w:r>
            <w:r>
              <w:rPr>
                <w:rFonts w:hint="eastAsia"/>
                <w:color w:val="auto"/>
                <w:highlight w:val="none"/>
                <w:lang w:val="en-US" w:eastAsia="zh-CN"/>
              </w:rPr>
              <w:t>6</w:t>
            </w:r>
            <w:r>
              <w:rPr>
                <w:rFonts w:hint="eastAsia"/>
                <w:color w:val="auto"/>
                <w:highlight w:val="none"/>
              </w:rPr>
              <w:t>个</w:t>
            </w:r>
            <w:r>
              <w:rPr>
                <w:rFonts w:hint="eastAsia"/>
                <w:color w:val="auto"/>
                <w:highlight w:val="none"/>
                <w:lang w:val="en-US"/>
              </w:rPr>
              <w:t>月</w:t>
            </w:r>
            <w:r>
              <w:rPr>
                <w:rFonts w:hint="eastAsia"/>
                <w:color w:val="auto"/>
                <w:highlight w:val="none"/>
              </w:rPr>
              <w:t>内完工（包括供货、安装调试、培训、通过采购人验收）</w:t>
            </w:r>
          </w:p>
        </w:tc>
        <w:tc>
          <w:tcPr>
            <w:tcW w:w="2737" w:type="dxa"/>
            <w:vAlign w:val="center"/>
          </w:tcPr>
          <w:p w14:paraId="169B3AAC">
            <w:pPr>
              <w:pStyle w:val="16"/>
              <w:spacing w:after="120"/>
              <w:ind w:firstLine="0" w:firstLineChars="0"/>
              <w:jc w:val="center"/>
              <w:rPr>
                <w:color w:val="auto"/>
                <w:highlight w:val="none"/>
              </w:rPr>
            </w:pPr>
            <w:r>
              <w:rPr>
                <w:color w:val="auto"/>
                <w:highlight w:val="none"/>
              </w:rPr>
              <w:t>人民币</w:t>
            </w:r>
            <w:r>
              <w:rPr>
                <w:rFonts w:hint="eastAsia"/>
                <w:color w:val="auto"/>
                <w:highlight w:val="none"/>
                <w:lang w:val="en-US"/>
              </w:rPr>
              <w:t>11567758.26</w:t>
            </w:r>
            <w:r>
              <w:rPr>
                <w:color w:val="auto"/>
                <w:highlight w:val="none"/>
              </w:rPr>
              <w:t>元</w:t>
            </w:r>
          </w:p>
        </w:tc>
      </w:tr>
    </w:tbl>
    <w:p w14:paraId="3267D402">
      <w:pPr>
        <w:pStyle w:val="16"/>
        <w:rPr>
          <w:color w:val="auto"/>
          <w:highlight w:val="none"/>
        </w:rPr>
      </w:pPr>
      <w:r>
        <w:rPr>
          <w:rFonts w:hint="eastAsia"/>
          <w:color w:val="auto"/>
          <w:highlight w:val="none"/>
        </w:rPr>
        <w:t>注：</w:t>
      </w:r>
    </w:p>
    <w:p w14:paraId="7FC09B45">
      <w:pPr>
        <w:pStyle w:val="16"/>
        <w:rPr>
          <w:color w:val="auto"/>
          <w:highlight w:val="none"/>
        </w:rPr>
      </w:pPr>
      <w:r>
        <w:rPr>
          <w:rFonts w:hint="eastAsia"/>
          <w:color w:val="auto"/>
          <w:highlight w:val="none"/>
        </w:rPr>
        <w:t>本项目不分包组，投标人应对本项目的所有内容进行投标，不允许只对部分内容进行投标。</w:t>
      </w:r>
    </w:p>
    <w:p w14:paraId="2916279F">
      <w:pPr>
        <w:pStyle w:val="16"/>
        <w:rPr>
          <w:color w:val="auto"/>
          <w:highlight w:val="none"/>
        </w:rPr>
      </w:pPr>
      <w:r>
        <w:rPr>
          <w:rFonts w:hint="eastAsia"/>
          <w:color w:val="auto"/>
          <w:highlight w:val="none"/>
        </w:rPr>
        <w:t>二、投标供应商资格要求为：</w:t>
      </w:r>
    </w:p>
    <w:p w14:paraId="2682B851">
      <w:pPr>
        <w:pStyle w:val="16"/>
        <w:rPr>
          <w:color w:val="auto"/>
          <w:highlight w:val="none"/>
        </w:rPr>
      </w:pPr>
      <w:r>
        <w:rPr>
          <w:rFonts w:hint="eastAsia"/>
          <w:color w:val="auto"/>
          <w:highlight w:val="none"/>
        </w:rPr>
        <w:t>1.投标供应商应具备《中华人民共和国政府采购法》第二十二条规定的条件：</w:t>
      </w:r>
    </w:p>
    <w:p w14:paraId="6A9AD003">
      <w:pPr>
        <w:pStyle w:val="16"/>
        <w:rPr>
          <w:color w:val="auto"/>
          <w:highlight w:val="none"/>
        </w:rPr>
      </w:pPr>
      <w:r>
        <w:rPr>
          <w:color w:val="auto"/>
          <w:highlight w:val="none"/>
        </w:rPr>
        <w:t xml:space="preserve">1）具有独立承担民事责任的能力：在中华人民共和国境内注册的法人或其他组织或自然人，投标（响应）时提交有效的营业执照（或事业法人登记证或身份证等相关证明）副本复印件。分支机构投标的，须提供总公司和分公司营业执照副本复印件，总公司出具给分支机构的授权书。 </w:t>
      </w:r>
    </w:p>
    <w:p w14:paraId="35CAB728">
      <w:pPr>
        <w:pStyle w:val="16"/>
        <w:rPr>
          <w:color w:val="auto"/>
          <w:highlight w:val="none"/>
        </w:rPr>
      </w:pPr>
      <w:r>
        <w:rPr>
          <w:color w:val="auto"/>
          <w:highlight w:val="none"/>
        </w:rPr>
        <w:t>2）有依法缴纳税收和社会保障资金的良好记录：</w:t>
      </w:r>
      <w:r>
        <w:rPr>
          <w:rFonts w:hint="eastAsia"/>
          <w:color w:val="auto"/>
          <w:highlight w:val="none"/>
        </w:rPr>
        <w:t>提供《阳江市政府采购供应商资格信用承诺函》，并按格式要求响应。</w:t>
      </w:r>
    </w:p>
    <w:p w14:paraId="06C99ABB">
      <w:pPr>
        <w:pStyle w:val="16"/>
        <w:rPr>
          <w:color w:val="auto"/>
          <w:highlight w:val="none"/>
        </w:rPr>
      </w:pPr>
      <w:r>
        <w:rPr>
          <w:color w:val="auto"/>
          <w:highlight w:val="none"/>
        </w:rPr>
        <w:t>3）具有良好的商业信誉和健全的财务会计制度：</w:t>
      </w:r>
      <w:r>
        <w:rPr>
          <w:rFonts w:hint="eastAsia"/>
          <w:color w:val="auto"/>
          <w:highlight w:val="none"/>
        </w:rPr>
        <w:t>提供《阳江市政府采购供应商资格信用承诺函》，并按格式要求响应。</w:t>
      </w:r>
    </w:p>
    <w:p w14:paraId="7B682F9A">
      <w:pPr>
        <w:pStyle w:val="16"/>
        <w:rPr>
          <w:color w:val="auto"/>
          <w:highlight w:val="none"/>
        </w:rPr>
      </w:pPr>
      <w:r>
        <w:rPr>
          <w:color w:val="auto"/>
          <w:highlight w:val="none"/>
        </w:rPr>
        <w:t>4）履行合同所必需的设备和专业技术能力：</w:t>
      </w:r>
      <w:r>
        <w:rPr>
          <w:rFonts w:hint="eastAsia"/>
          <w:color w:val="auto"/>
          <w:highlight w:val="none"/>
        </w:rPr>
        <w:t>提供《阳江市政府采购供应商资格信用承诺函》，并按格式要求响应。</w:t>
      </w:r>
    </w:p>
    <w:p w14:paraId="1C85F87F">
      <w:pPr>
        <w:pStyle w:val="16"/>
        <w:rPr>
          <w:rFonts w:hint="eastAsia" w:eastAsia="宋体"/>
          <w:color w:val="auto"/>
          <w:highlight w:val="none"/>
          <w:lang w:eastAsia="zh-CN"/>
        </w:rPr>
      </w:pPr>
      <w:r>
        <w:rPr>
          <w:color w:val="auto"/>
          <w:highlight w:val="none"/>
        </w:rPr>
        <w:t>5）参加采购活动前3年内，在经营活动中没有重大违法记录：</w:t>
      </w:r>
      <w:r>
        <w:rPr>
          <w:rFonts w:hint="eastAsia"/>
          <w:color w:val="auto"/>
          <w:highlight w:val="none"/>
        </w:rPr>
        <w:t>提供《阳江市政府采购供应商资格信用承诺函》，并按格</w:t>
      </w:r>
      <w:bookmarkStart w:id="29" w:name="_GoBack"/>
      <w:bookmarkEnd w:id="29"/>
      <w:r>
        <w:rPr>
          <w:rFonts w:hint="eastAsia"/>
          <w:color w:val="auto"/>
          <w:highlight w:val="none"/>
        </w:rPr>
        <w:t>式要求响应</w:t>
      </w:r>
      <w:r>
        <w:rPr>
          <w:rFonts w:hint="eastAsia"/>
          <w:color w:val="auto"/>
          <w:highlight w:val="none"/>
          <w:lang w:eastAsia="zh-CN"/>
        </w:rPr>
        <w:t>；</w:t>
      </w:r>
      <w:r>
        <w:rPr>
          <w:rFonts w:hint="eastAsia"/>
          <w:color w:val="auto"/>
          <w:highlight w:val="none"/>
        </w:rPr>
        <w:t>重大违法记录，是指供应商因违法经营受到刑事处罚或者责令停产停业、吊销许可证或者执照、较大数额罚款等行政处罚。（根据财库 〔2022〕3号文，“较大数额罚款”认定为200万元以上的罚款，法律、行政法规以及国务院有关部门明确规定相关领域“较大数额罚款”标准高于200万元的，从其规定）</w:t>
      </w:r>
    </w:p>
    <w:p w14:paraId="3F4AD44E">
      <w:pPr>
        <w:pStyle w:val="16"/>
        <w:rPr>
          <w:color w:val="auto"/>
          <w:highlight w:val="none"/>
        </w:rPr>
      </w:pPr>
      <w:r>
        <w:rPr>
          <w:rFonts w:hint="eastAsia"/>
          <w:color w:val="auto"/>
          <w:highlight w:val="none"/>
        </w:rPr>
        <w:t>2.落实政府采购政策需满足的资格要求：本项目属于</w:t>
      </w:r>
      <w:r>
        <w:rPr>
          <w:rFonts w:hint="eastAsia"/>
          <w:color w:val="auto"/>
          <w:highlight w:val="none"/>
          <w:lang w:val="en-US"/>
        </w:rPr>
        <w:t>非</w:t>
      </w:r>
      <w:r>
        <w:rPr>
          <w:rFonts w:hint="eastAsia"/>
          <w:color w:val="auto"/>
          <w:highlight w:val="none"/>
        </w:rPr>
        <w:t>专门面向中小企业采购的项目；</w:t>
      </w:r>
    </w:p>
    <w:p w14:paraId="2C30A010">
      <w:pPr>
        <w:pStyle w:val="16"/>
        <w:rPr>
          <w:color w:val="auto"/>
          <w:highlight w:val="none"/>
        </w:rPr>
      </w:pPr>
      <w:r>
        <w:rPr>
          <w:rFonts w:hint="eastAsia"/>
          <w:color w:val="auto"/>
          <w:highlight w:val="none"/>
        </w:rPr>
        <w:t>3.本项目的特定资格要求：</w:t>
      </w:r>
    </w:p>
    <w:p w14:paraId="2023D5DA">
      <w:pPr>
        <w:pStyle w:val="8"/>
        <w:rPr>
          <w:color w:val="auto"/>
          <w:highlight w:val="none"/>
        </w:rPr>
      </w:pPr>
      <w:r>
        <w:rPr>
          <w:rFonts w:hint="eastAsia"/>
          <w:color w:val="auto"/>
          <w:highlight w:val="none"/>
        </w:rPr>
        <w:t>1)供应商未被列入“信用中国”网站(www.creditchina.gov.cn)“记录失信被执行人或重大税收违法案件当事人名单（即重大税收违法失信主体）或政府采购严重违法失信行为”记录名单；不处于中国政府采购网(www.ccgp.gov.cn)“政府采购严重违法失信行为信息记录”中的禁止参加政府采购活动期间。（以</w:t>
      </w:r>
      <w:r>
        <w:rPr>
          <w:rFonts w:hint="eastAsia"/>
          <w:color w:val="auto"/>
          <w:szCs w:val="21"/>
          <w:highlight w:val="none"/>
        </w:rPr>
        <w:t>资格审查人员</w:t>
      </w:r>
      <w:r>
        <w:rPr>
          <w:rFonts w:hint="eastAsia"/>
          <w:color w:val="auto"/>
          <w:highlight w:val="none"/>
        </w:rPr>
        <w:t>于投标（响应）截止时间当天在“信用中国”网站（www.creditchina.gov.cn）及中国政府采购网（http://www.ccgp.gov.cn/）查询结果为准，如相关失信记录已失效，供应商需提供相关证明资料）。</w:t>
      </w:r>
    </w:p>
    <w:p w14:paraId="56669223">
      <w:pPr>
        <w:pStyle w:val="16"/>
        <w:rPr>
          <w:color w:val="auto"/>
          <w:highlight w:val="none"/>
        </w:rPr>
      </w:pPr>
      <w:r>
        <w:rPr>
          <w:rFonts w:hint="eastAsia"/>
          <w:color w:val="auto"/>
          <w:highlight w:val="none"/>
        </w:rPr>
        <w:t>2)单位负责人为同一人或者存在直接控股、管理关系的不同供应商，不得同时参加本采购项目（或采购包）投标（响应）。为本项目提供整体设计、规范编制或者项目管理、监理、检测等服务的供应商，不得再参与本项目投标（响应）。投标（报价）函相关承诺要求内容。</w:t>
      </w:r>
    </w:p>
    <w:p w14:paraId="382727E2">
      <w:pPr>
        <w:pStyle w:val="16"/>
        <w:rPr>
          <w:b/>
          <w:color w:val="auto"/>
          <w:highlight w:val="none"/>
        </w:rPr>
      </w:pPr>
      <w:r>
        <w:rPr>
          <w:rFonts w:hint="eastAsia"/>
          <w:color w:val="auto"/>
          <w:highlight w:val="none"/>
        </w:rPr>
        <w:t>3）本项目不接受联合体投标。</w:t>
      </w:r>
    </w:p>
    <w:p w14:paraId="06166421">
      <w:pPr>
        <w:pStyle w:val="16"/>
        <w:rPr>
          <w:color w:val="auto"/>
          <w:highlight w:val="none"/>
        </w:rPr>
      </w:pPr>
      <w:r>
        <w:rPr>
          <w:rFonts w:hint="eastAsia"/>
          <w:color w:val="auto"/>
          <w:highlight w:val="none"/>
        </w:rPr>
        <w:t>三、报价及合同签订要求：</w:t>
      </w:r>
    </w:p>
    <w:p w14:paraId="5878DD4A">
      <w:pPr>
        <w:pStyle w:val="16"/>
        <w:rPr>
          <w:color w:val="auto"/>
          <w:highlight w:val="none"/>
        </w:rPr>
      </w:pPr>
      <w:r>
        <w:rPr>
          <w:rFonts w:hint="eastAsia"/>
          <w:color w:val="auto"/>
          <w:highlight w:val="none"/>
        </w:rPr>
        <w:t>1.投标报价不得超过最高限价人民币：</w:t>
      </w:r>
      <w:r>
        <w:rPr>
          <w:rFonts w:ascii="Calibri" w:hAnsi="Calibri"/>
          <w:color w:val="auto"/>
          <w:highlight w:val="none"/>
        </w:rPr>
        <w:t>¥</w:t>
      </w:r>
      <w:r>
        <w:rPr>
          <w:rFonts w:hint="eastAsia"/>
          <w:color w:val="auto"/>
          <w:highlight w:val="none"/>
          <w:lang w:val="en-US"/>
        </w:rPr>
        <w:t>11567758.26</w:t>
      </w:r>
      <w:r>
        <w:rPr>
          <w:rFonts w:hint="eastAsia"/>
          <w:color w:val="auto"/>
          <w:highlight w:val="none"/>
        </w:rPr>
        <w:t>元（大写：</w:t>
      </w:r>
      <w:r>
        <w:rPr>
          <w:rFonts w:hint="eastAsia"/>
          <w:color w:val="auto"/>
          <w:highlight w:val="none"/>
          <w:lang w:val="en-US"/>
        </w:rPr>
        <w:t xml:space="preserve">壹仟壹佰伍拾陆万柒仟柒佰伍拾捌元贰角陆分 </w:t>
      </w:r>
      <w:r>
        <w:rPr>
          <w:rFonts w:hint="eastAsia"/>
          <w:color w:val="auto"/>
          <w:highlight w:val="none"/>
        </w:rPr>
        <w:t>），否则作无效投标处理；中标总价为完成本项目所需费用的总和，即含税全包价。投标人的投标报价须以人民币为单位,需提供各项设备报价清单。</w:t>
      </w:r>
    </w:p>
    <w:p w14:paraId="21E1C6AF">
      <w:pPr>
        <w:pStyle w:val="16"/>
        <w:rPr>
          <w:color w:val="auto"/>
          <w:highlight w:val="none"/>
        </w:rPr>
      </w:pPr>
      <w:r>
        <w:rPr>
          <w:rFonts w:hint="eastAsia"/>
          <w:color w:val="auto"/>
          <w:highlight w:val="none"/>
        </w:rPr>
        <w:t>2.货物为合法生产的符合国家有关标准要求的货物，并满足规定的规格、参数、质量、价格、有效期、售后服务等要求。</w:t>
      </w:r>
    </w:p>
    <w:p w14:paraId="74DC1650">
      <w:pPr>
        <w:pStyle w:val="16"/>
        <w:rPr>
          <w:color w:val="auto"/>
          <w:highlight w:val="none"/>
        </w:rPr>
      </w:pPr>
      <w:r>
        <w:rPr>
          <w:rFonts w:hint="eastAsia"/>
          <w:color w:val="auto"/>
          <w:highlight w:val="none"/>
        </w:rPr>
        <w:t>3.本需求书中所出现的品牌、型号、重量、尺寸（如有）及所描述的货物相关要求等仅为方便描述而没有限制性，投标人可根据货物的实际情况，选用替代标准，但这些替代标准必须优于或相当于本用户需求书的标准，并在投标文件中如实列明所投产品的详细技术参数、品牌、型号及产地等。</w:t>
      </w:r>
    </w:p>
    <w:p w14:paraId="5188F750">
      <w:pPr>
        <w:pStyle w:val="16"/>
        <w:rPr>
          <w:rFonts w:cs="宋体"/>
          <w:color w:val="auto"/>
          <w:sz w:val="24"/>
          <w:szCs w:val="24"/>
          <w:highlight w:val="none"/>
        </w:rPr>
      </w:pPr>
      <w:r>
        <w:rPr>
          <w:rFonts w:hint="eastAsia"/>
          <w:color w:val="auto"/>
          <w:sz w:val="24"/>
          <w:szCs w:val="24"/>
          <w:highlight w:val="none"/>
        </w:rPr>
        <w:t>4.</w:t>
      </w:r>
      <w:r>
        <w:rPr>
          <w:rFonts w:cs="宋体"/>
          <w:color w:val="auto"/>
          <w:sz w:val="24"/>
          <w:szCs w:val="24"/>
          <w:highlight w:val="none"/>
        </w:rPr>
        <w:t>投标报价应为含税全包价，经采购人验收合格并交付使用及售后服务等所有可能发生的费用，包括货物的购置（含定制的备品备件、专用工具、零配件、安装辅助材料等）人工费、材料费、运输费、安装费、调试费、机械使用费、综合费（管理费和利润）、货物运至采购人指定地点后的保管费、保险费、测试、安全文明措施费、税金、成品保管费用、质保期</w:t>
      </w:r>
      <w:r>
        <w:rPr>
          <w:rFonts w:hint="eastAsia" w:cs="宋体"/>
          <w:color w:val="auto"/>
          <w:sz w:val="24"/>
          <w:szCs w:val="24"/>
          <w:highlight w:val="none"/>
        </w:rPr>
        <w:t>保障</w:t>
      </w:r>
      <w:r>
        <w:rPr>
          <w:rFonts w:cs="宋体"/>
          <w:color w:val="auto"/>
          <w:sz w:val="24"/>
          <w:szCs w:val="24"/>
          <w:highlight w:val="none"/>
        </w:rPr>
        <w:t>、技术服务</w:t>
      </w:r>
      <w:r>
        <w:rPr>
          <w:rFonts w:hint="eastAsia" w:cs="宋体"/>
          <w:color w:val="auto"/>
          <w:sz w:val="24"/>
          <w:szCs w:val="24"/>
          <w:highlight w:val="none"/>
        </w:rPr>
        <w:t>（包括设备和采购人院内信息系统连接费用）</w:t>
      </w:r>
      <w:r>
        <w:rPr>
          <w:rFonts w:cs="宋体"/>
          <w:color w:val="auto"/>
          <w:sz w:val="24"/>
          <w:szCs w:val="24"/>
          <w:highlight w:val="none"/>
        </w:rPr>
        <w:t>、售后服务费用、税费、企业管理费、中标服务费、交通及食宿等费用及其他相关技术资料及政策性文件规定及合同包含的所有风险、责任和所有不可预见的全部相关费用（应充分考虑所有风险、责任等），以及投标人认为必要的其他货物、材料、服务和为完成本招标文件规定的项目内容所需发生的一切费用。投标报价应为在安装地交货的含税价，以人民币为结算单位。</w:t>
      </w:r>
    </w:p>
    <w:p w14:paraId="0C4A2674">
      <w:pPr>
        <w:pStyle w:val="17"/>
        <w:spacing w:line="360" w:lineRule="auto"/>
        <w:ind w:firstLine="420"/>
        <w:jc w:val="both"/>
        <w:rPr>
          <w:rFonts w:ascii="宋体" w:hAnsi="宋体" w:cs="宋体"/>
          <w:color w:val="auto"/>
          <w:sz w:val="24"/>
          <w:szCs w:val="24"/>
          <w:highlight w:val="none"/>
        </w:rPr>
      </w:pPr>
      <w:r>
        <w:rPr>
          <w:rFonts w:cs="宋体"/>
          <w:color w:val="auto"/>
          <w:sz w:val="24"/>
          <w:szCs w:val="24"/>
          <w:highlight w:val="none"/>
        </w:rPr>
        <w:t xml:space="preserve">5. </w:t>
      </w:r>
      <w:r>
        <w:rPr>
          <w:rFonts w:ascii="宋体" w:hAnsi="宋体" w:cs="宋体"/>
          <w:color w:val="auto"/>
          <w:sz w:val="24"/>
          <w:szCs w:val="24"/>
          <w:highlight w:val="none"/>
        </w:rPr>
        <w:t>货物正式交付采购人使用前，货物的损毁、灭失风险由中标供应商承担。</w:t>
      </w:r>
    </w:p>
    <w:p w14:paraId="21D7E95C">
      <w:pPr>
        <w:pStyle w:val="17"/>
        <w:spacing w:line="360" w:lineRule="auto"/>
        <w:ind w:firstLine="420"/>
        <w:jc w:val="both"/>
        <w:rPr>
          <w:rFonts w:ascii="宋体" w:hAnsi="宋体" w:cs="宋体"/>
          <w:color w:val="auto"/>
          <w:sz w:val="24"/>
          <w:szCs w:val="24"/>
          <w:highlight w:val="none"/>
        </w:rPr>
      </w:pPr>
      <w:r>
        <w:rPr>
          <w:rFonts w:ascii="宋体" w:hAnsi="宋体" w:cs="宋体"/>
          <w:color w:val="auto"/>
          <w:sz w:val="24"/>
          <w:szCs w:val="24"/>
          <w:highlight w:val="none"/>
        </w:rPr>
        <w:t>6. 货物为原厂商未启封全新包装，具出厂合格证，序列号、包装箱号与出厂批号一致，并可追索查阅。所有随设备的附件必须齐全且应在交货时一并交付。</w:t>
      </w:r>
    </w:p>
    <w:p w14:paraId="4E78A845">
      <w:pPr>
        <w:pStyle w:val="17"/>
        <w:spacing w:line="360" w:lineRule="auto"/>
        <w:ind w:firstLine="420"/>
        <w:jc w:val="both"/>
        <w:rPr>
          <w:rFonts w:ascii="宋体" w:hAnsi="宋体" w:cs="宋体"/>
          <w:color w:val="auto"/>
          <w:sz w:val="24"/>
          <w:szCs w:val="24"/>
          <w:highlight w:val="none"/>
        </w:rPr>
      </w:pPr>
      <w:r>
        <w:rPr>
          <w:rFonts w:ascii="宋体" w:hAnsi="宋体" w:cs="宋体"/>
          <w:color w:val="auto"/>
          <w:sz w:val="24"/>
          <w:szCs w:val="24"/>
          <w:highlight w:val="none"/>
        </w:rPr>
        <w:t>7. 中标供应商应将关键主机设备的用户手册、保修手册、有关单证资料及配备件、随机工具等交付给采购人，使用操作及安全须知等重要资料应附有中文说明。</w:t>
      </w:r>
    </w:p>
    <w:p w14:paraId="3D5432AA">
      <w:pPr>
        <w:tabs>
          <w:tab w:val="left" w:pos="1888"/>
        </w:tabs>
        <w:jc w:val="left"/>
        <w:rPr>
          <w:rFonts w:hint="default" w:cs="宋体"/>
          <w:color w:val="auto"/>
          <w:sz w:val="24"/>
          <w:szCs w:val="24"/>
          <w:highlight w:val="none"/>
          <w:lang w:val="en-US"/>
        </w:rPr>
      </w:pPr>
      <w:r>
        <w:rPr>
          <w:rFonts w:hint="eastAsia" w:cs="宋体"/>
          <w:color w:val="auto"/>
          <w:sz w:val="24"/>
          <w:szCs w:val="24"/>
          <w:highlight w:val="none"/>
          <w:lang w:val="en-US" w:eastAsia="zh-CN"/>
        </w:rPr>
        <w:t>★</w:t>
      </w:r>
      <w:r>
        <w:rPr>
          <w:rFonts w:cs="宋体"/>
          <w:color w:val="auto"/>
          <w:sz w:val="24"/>
          <w:szCs w:val="24"/>
          <w:highlight w:val="none"/>
        </w:rPr>
        <w:t>8.</w:t>
      </w:r>
      <w:r>
        <w:rPr>
          <w:rFonts w:hint="eastAsia" w:cs="宋体"/>
          <w:color w:val="auto"/>
          <w:sz w:val="24"/>
          <w:szCs w:val="24"/>
          <w:highlight w:val="none"/>
        </w:rPr>
        <w:t xml:space="preserve"> 中标供应商负责设备端口开放，并保证与采购人原信息系统匹配</w:t>
      </w:r>
      <w:r>
        <w:rPr>
          <w:rFonts w:hint="eastAsia" w:cs="宋体"/>
          <w:color w:val="auto"/>
          <w:sz w:val="24"/>
          <w:szCs w:val="24"/>
          <w:highlight w:val="none"/>
          <w:lang w:eastAsia="zh-CN"/>
        </w:rPr>
        <w:t>，</w:t>
      </w:r>
      <w:r>
        <w:rPr>
          <w:rFonts w:hint="eastAsia" w:cs="宋体"/>
          <w:color w:val="auto"/>
          <w:sz w:val="24"/>
          <w:szCs w:val="24"/>
          <w:highlight w:val="none"/>
          <w:lang w:val="en-US" w:eastAsia="zh-CN"/>
        </w:rPr>
        <w:t>原信息系统是指监控系统、HIS、LIS、PACS、EMR、集成平台等现有系统。（提供承诺函）</w:t>
      </w:r>
    </w:p>
    <w:p w14:paraId="0CE181B1">
      <w:pPr>
        <w:spacing w:line="600" w:lineRule="exact"/>
        <w:ind w:firstLine="422"/>
        <w:rPr>
          <w:rFonts w:cs="宋体"/>
          <w:color w:val="auto"/>
          <w:spacing w:val="-6"/>
          <w:sz w:val="24"/>
          <w:szCs w:val="24"/>
          <w:highlight w:val="none"/>
        </w:rPr>
      </w:pPr>
      <w:r>
        <w:rPr>
          <w:rFonts w:hint="eastAsia"/>
          <w:b/>
          <w:color w:val="auto"/>
          <w:sz w:val="24"/>
          <w:szCs w:val="24"/>
          <w:highlight w:val="none"/>
        </w:rPr>
        <w:t>9.</w:t>
      </w:r>
      <w:r>
        <w:rPr>
          <w:rFonts w:cs="宋体"/>
          <w:color w:val="auto"/>
          <w:spacing w:val="-6"/>
          <w:sz w:val="24"/>
          <w:szCs w:val="24"/>
          <w:highlight w:val="none"/>
        </w:rPr>
        <w:t xml:space="preserve"> 各供电系统之间的管线连接线、外网与内网的管线连接、电源点至管线连接及安装、运输、保险、设备的安装调试费、满足安装及验收要求要求所需的相关试验及检测费用及与相关的配套设备和管件、控件、穿墙套管、配电</w:t>
      </w:r>
      <w:r>
        <w:rPr>
          <w:rFonts w:hint="eastAsia" w:cs="宋体"/>
          <w:color w:val="auto"/>
          <w:spacing w:val="-6"/>
          <w:sz w:val="24"/>
          <w:szCs w:val="24"/>
          <w:highlight w:val="none"/>
        </w:rPr>
        <w:t>设备</w:t>
      </w:r>
      <w:r>
        <w:rPr>
          <w:rFonts w:cs="宋体"/>
          <w:color w:val="auto"/>
          <w:spacing w:val="-6"/>
          <w:sz w:val="24"/>
          <w:szCs w:val="24"/>
          <w:highlight w:val="none"/>
        </w:rPr>
        <w:t>、设备基础、天花拆装恢复、安全警示标识及安装设备过程的打洞及修补工作等内容的相关一切费用全包干价。投标供应商没有填报单价及合价的项目，</w:t>
      </w:r>
      <w:r>
        <w:rPr>
          <w:rFonts w:hint="eastAsia" w:cs="宋体"/>
          <w:color w:val="auto"/>
          <w:spacing w:val="-6"/>
          <w:sz w:val="24"/>
          <w:szCs w:val="24"/>
          <w:highlight w:val="none"/>
        </w:rPr>
        <w:t>采购人</w:t>
      </w:r>
      <w:r>
        <w:rPr>
          <w:rFonts w:cs="宋体"/>
          <w:color w:val="auto"/>
          <w:spacing w:val="-6"/>
          <w:sz w:val="24"/>
          <w:szCs w:val="24"/>
          <w:highlight w:val="none"/>
        </w:rPr>
        <w:t>将认为此费用已包括在其它单价及合价中而不予支付。</w:t>
      </w:r>
    </w:p>
    <w:p w14:paraId="52BD75F9">
      <w:pPr>
        <w:spacing w:line="600" w:lineRule="exact"/>
        <w:ind w:firstLine="422"/>
        <w:rPr>
          <w:rFonts w:cs="宋体"/>
          <w:color w:val="auto"/>
          <w:spacing w:val="-6"/>
          <w:sz w:val="24"/>
          <w:szCs w:val="24"/>
          <w:highlight w:val="none"/>
        </w:rPr>
      </w:pPr>
      <w:r>
        <w:rPr>
          <w:rFonts w:hint="eastAsia"/>
          <w:b/>
          <w:color w:val="auto"/>
          <w:sz w:val="24"/>
          <w:szCs w:val="24"/>
          <w:highlight w:val="none"/>
        </w:rPr>
        <w:t>10.</w:t>
      </w:r>
      <w:r>
        <w:rPr>
          <w:rFonts w:cs="宋体"/>
          <w:color w:val="auto"/>
          <w:spacing w:val="-6"/>
          <w:sz w:val="24"/>
          <w:szCs w:val="24"/>
          <w:highlight w:val="none"/>
        </w:rPr>
        <w:t xml:space="preserve"> 合同范围内的建设内容，因位置和走向变化而引起的管线、管沟、预埋件(孔)变化，所产生的费用已包含在报价风险中，结算不予调整。</w:t>
      </w:r>
    </w:p>
    <w:p w14:paraId="16605300">
      <w:pPr>
        <w:pStyle w:val="16"/>
        <w:rPr>
          <w:color w:val="auto"/>
          <w:sz w:val="24"/>
          <w:szCs w:val="24"/>
          <w:highlight w:val="none"/>
        </w:rPr>
      </w:pPr>
      <w:r>
        <w:rPr>
          <w:rFonts w:hint="eastAsia"/>
          <w:color w:val="auto"/>
          <w:sz w:val="24"/>
          <w:szCs w:val="24"/>
          <w:highlight w:val="none"/>
        </w:rPr>
        <w:t>11.合同签订要求：采购合同由中标供应商与采购人双方签订，签订时间为</w:t>
      </w:r>
      <w:r>
        <w:rPr>
          <w:rFonts w:hint="eastAsia" w:cs="宋体"/>
          <w:color w:val="auto"/>
          <w:kern w:val="0"/>
          <w:sz w:val="24"/>
          <w:szCs w:val="24"/>
          <w:highlight w:val="none"/>
        </w:rPr>
        <w:t>自中标通知书发出之日起30日内</w:t>
      </w:r>
      <w:r>
        <w:rPr>
          <w:rFonts w:hint="eastAsia"/>
          <w:color w:val="auto"/>
          <w:sz w:val="24"/>
          <w:szCs w:val="24"/>
          <w:highlight w:val="none"/>
        </w:rPr>
        <w:t>。</w:t>
      </w:r>
    </w:p>
    <w:p w14:paraId="1EB5329E">
      <w:pPr>
        <w:pStyle w:val="16"/>
        <w:rPr>
          <w:color w:val="auto"/>
          <w:highlight w:val="none"/>
        </w:rPr>
      </w:pPr>
      <w:r>
        <w:rPr>
          <w:rFonts w:hint="eastAsia"/>
          <w:color w:val="auto"/>
          <w:highlight w:val="none"/>
        </w:rPr>
        <w:t>四、售后服务要求：</w:t>
      </w:r>
    </w:p>
    <w:p w14:paraId="1E9ED715">
      <w:pPr>
        <w:pStyle w:val="8"/>
        <w:rPr>
          <w:color w:val="auto"/>
          <w:highlight w:val="none"/>
        </w:rPr>
      </w:pPr>
      <w:r>
        <w:rPr>
          <w:rFonts w:hint="eastAsia"/>
          <w:color w:val="auto"/>
          <w:highlight w:val="none"/>
        </w:rPr>
        <w:t>1.</w:t>
      </w:r>
      <w:r>
        <w:rPr>
          <w:rFonts w:hint="eastAsia"/>
          <w:color w:val="auto"/>
          <w:highlight w:val="none"/>
          <w:lang w:val="en-US" w:eastAsia="zh-CN"/>
        </w:rPr>
        <w:t>软硬件产品</w:t>
      </w:r>
      <w:r>
        <w:rPr>
          <w:rFonts w:hint="eastAsia"/>
          <w:color w:val="auto"/>
          <w:highlight w:val="none"/>
        </w:rPr>
        <w:t>提供不少于三年保修期。保修期从验收合格之日起计算，保修期内所有非人为故意损坏的故障维修均由设备原厂家提供保修，保修期内出现的故障在一个月内不能修复的，在接到采购人通知后更换同型号的设备，完工期与投标文件的承诺相同。根据项目实施方案，项目按照楼栋分为两个工期，保修期按照单个楼栋项目验收合格之日起计算。</w:t>
      </w:r>
    </w:p>
    <w:p w14:paraId="0A8E2C49">
      <w:pPr>
        <w:pStyle w:val="16"/>
        <w:rPr>
          <w:color w:val="auto"/>
          <w:highlight w:val="none"/>
        </w:rPr>
      </w:pPr>
      <w:r>
        <w:rPr>
          <w:rFonts w:hint="eastAsia"/>
          <w:color w:val="auto"/>
          <w:highlight w:val="none"/>
        </w:rPr>
        <w:t>2.需安装调试的设备，投标人负责组织协调相关技术部门落实。设备到货后完成安装、调试及用户操作人员的现场操作、维护培训，培训人数2人以上，达到用户操作人员熟练操作为止。</w:t>
      </w:r>
    </w:p>
    <w:p w14:paraId="38EC61D6">
      <w:pPr>
        <w:pStyle w:val="16"/>
        <w:rPr>
          <w:color w:val="auto"/>
          <w:highlight w:val="none"/>
        </w:rPr>
      </w:pPr>
      <w:r>
        <w:rPr>
          <w:rFonts w:hint="eastAsia"/>
          <w:color w:val="auto"/>
          <w:highlight w:val="none"/>
        </w:rPr>
        <w:t>3.投标人应列出所投设备在日常使用中的常见故障（提供设备常见故障及排除方法列表），并承诺指派专业技术人员对使用单位的维保人员进行相关培训，培训的内容应为《常见故障及排除方法列表》中所列的所有内容，并保证达到用户操作人员熟练操作为止。</w:t>
      </w:r>
    </w:p>
    <w:p w14:paraId="3012A137">
      <w:pPr>
        <w:pStyle w:val="17"/>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default" w:ascii="宋体" w:hAnsi="宋体" w:cs="宋体"/>
          <w:color w:val="auto"/>
          <w:sz w:val="21"/>
          <w:szCs w:val="21"/>
          <w:highlight w:val="none"/>
        </w:rPr>
      </w:pPr>
      <w:r>
        <w:rPr>
          <w:color w:val="auto"/>
          <w:sz w:val="24"/>
          <w:szCs w:val="24"/>
          <w:highlight w:val="none"/>
        </w:rPr>
        <w:t>4.投标人接到采购人提出的维修或技术支持要求，必须30分钟内响应，如2小时内不能通过相关手段解决问题，必须4小时内到达用户现场处理问题，如到达用户现场24小时内未能解决问题，必须提供相关的备件替换保证采购人正常使用，直至解决问题为止。</w:t>
      </w:r>
      <w:r>
        <w:rPr>
          <w:rFonts w:ascii="宋体" w:hAnsi="宋体" w:cs="宋体"/>
          <w:color w:val="auto"/>
          <w:sz w:val="24"/>
          <w:szCs w:val="24"/>
          <w:highlight w:val="none"/>
        </w:rPr>
        <w:t>所供货物须按厂家承诺实行“三包”，若发现本次采购的货物本身存在缺陷，中标供应商须无条件退货或更换同类产品。</w:t>
      </w:r>
    </w:p>
    <w:p w14:paraId="1F725286">
      <w:pPr>
        <w:pStyle w:val="16"/>
        <w:rPr>
          <w:color w:val="auto"/>
          <w:highlight w:val="none"/>
        </w:rPr>
      </w:pPr>
      <w:r>
        <w:rPr>
          <w:rFonts w:hint="eastAsia"/>
          <w:color w:val="auto"/>
          <w:highlight w:val="none"/>
        </w:rPr>
        <w:t>五、项目验收要求：</w:t>
      </w:r>
    </w:p>
    <w:p w14:paraId="30F9E231">
      <w:pPr>
        <w:pStyle w:val="16"/>
        <w:rPr>
          <w:color w:val="auto"/>
          <w:highlight w:val="none"/>
        </w:rPr>
      </w:pPr>
      <w:r>
        <w:rPr>
          <w:rFonts w:hint="eastAsia"/>
          <w:color w:val="auto"/>
          <w:highlight w:val="none"/>
        </w:rPr>
        <w:t xml:space="preserve">验收工作由本项目验收工作小组负责，验收工作小组由采购人指定人员组成。本项目完成具备验收条件后，由中标人提出验收申请，验收工作小组在 7日内组织统一验收： </w:t>
      </w:r>
    </w:p>
    <w:p w14:paraId="3D2B6703">
      <w:pPr>
        <w:pStyle w:val="16"/>
        <w:rPr>
          <w:color w:val="auto"/>
          <w:highlight w:val="none"/>
        </w:rPr>
      </w:pPr>
      <w:r>
        <w:rPr>
          <w:rFonts w:hint="eastAsia"/>
          <w:color w:val="auto"/>
          <w:highlight w:val="none"/>
        </w:rPr>
        <w:t>1.中标人提供的所有系统设备和服务，其质量、技术等特征必须符合国家、行业现行的标准及用户需求。</w:t>
      </w:r>
    </w:p>
    <w:p w14:paraId="1CD532DC">
      <w:pPr>
        <w:pStyle w:val="16"/>
        <w:rPr>
          <w:color w:val="auto"/>
          <w:highlight w:val="none"/>
        </w:rPr>
      </w:pPr>
      <w:r>
        <w:rPr>
          <w:rFonts w:hint="eastAsia"/>
          <w:color w:val="auto"/>
          <w:highlight w:val="none"/>
        </w:rPr>
        <w:t>2.所有设备必须有相应的详细中文说明书。</w:t>
      </w:r>
    </w:p>
    <w:p w14:paraId="23C88688">
      <w:pPr>
        <w:pStyle w:val="16"/>
        <w:rPr>
          <w:color w:val="auto"/>
          <w:highlight w:val="none"/>
        </w:rPr>
      </w:pPr>
      <w:r>
        <w:rPr>
          <w:rFonts w:hint="eastAsia"/>
          <w:color w:val="auto"/>
          <w:highlight w:val="none"/>
        </w:rPr>
        <w:t>3.采购人有权拒绝接受任何不合格的设备和服务，由此产生的费用及相关后果均由中标人自行承担。</w:t>
      </w:r>
    </w:p>
    <w:p w14:paraId="331C3C93">
      <w:pPr>
        <w:pStyle w:val="16"/>
        <w:rPr>
          <w:color w:val="auto"/>
          <w:highlight w:val="none"/>
        </w:rPr>
      </w:pPr>
      <w:r>
        <w:rPr>
          <w:rFonts w:hint="eastAsia"/>
          <w:color w:val="auto"/>
          <w:highlight w:val="none"/>
        </w:rPr>
        <w:t>4.中标人应保证，在提供本项目的系统设备、服务或其任何一部分不会产生因第三方依法享有的专利权、商标权或其他知识产权而产生纠纷；如果中标人不拥有相应的知识产权，则须在报价中包括合法获取该知识产权的相关费用，并在投标文件中附有相关证明文件，如因第三方提出其专利权、商标权或其他知识产权的侵权之诉，则一切法律责任由中标人承担。</w:t>
      </w:r>
    </w:p>
    <w:p w14:paraId="3C6A2923">
      <w:pPr>
        <w:pStyle w:val="16"/>
        <w:rPr>
          <w:color w:val="auto"/>
          <w:highlight w:val="none"/>
        </w:rPr>
      </w:pPr>
      <w:r>
        <w:rPr>
          <w:rFonts w:hint="eastAsia"/>
          <w:color w:val="auto"/>
          <w:highlight w:val="none"/>
        </w:rPr>
        <w:t>5.验收按国家有关的规定、规范进行。验收时如发现所交付的系统设备有短装、次品、损坏或其它不符合本项目规定之情形者，采购人应做出详尽的现场记录，或由采购人和中标人双方签署备忘录。此现场记录或备忘录可用作补充、缺失和更换损坏部件的有效证据，由此产生的有关费用由中标人承担。</w:t>
      </w:r>
    </w:p>
    <w:p w14:paraId="14F7A53E">
      <w:pPr>
        <w:pStyle w:val="16"/>
        <w:ind w:firstLine="420"/>
        <w:rPr>
          <w:rFonts w:hint="eastAsia"/>
          <w:color w:val="auto"/>
          <w:sz w:val="24"/>
          <w:szCs w:val="24"/>
          <w:highlight w:val="none"/>
        </w:rPr>
      </w:pPr>
      <w:r>
        <w:rPr>
          <w:rFonts w:hint="eastAsia"/>
          <w:color w:val="auto"/>
          <w:sz w:val="24"/>
          <w:szCs w:val="24"/>
          <w:highlight w:val="none"/>
        </w:rPr>
        <w:t>6.使用验收</w:t>
      </w:r>
    </w:p>
    <w:p w14:paraId="21F7CF76">
      <w:pPr>
        <w:pBdr>
          <w:bottom w:val="none" w:color="000000" w:sz="0" w:space="1"/>
        </w:pBdr>
        <w:tabs>
          <w:tab w:val="left" w:pos="1888"/>
        </w:tabs>
        <w:ind w:firstLine="420"/>
        <w:jc w:val="left"/>
        <w:rPr>
          <w:rFonts w:cs="宋体"/>
          <w:color w:val="auto"/>
          <w:sz w:val="24"/>
          <w:szCs w:val="24"/>
          <w:highlight w:val="none"/>
        </w:rPr>
      </w:pPr>
      <w:r>
        <w:rPr>
          <w:rFonts w:hint="eastAsia" w:cs="宋体"/>
          <w:color w:val="auto"/>
          <w:sz w:val="24"/>
          <w:szCs w:val="24"/>
          <w:highlight w:val="none"/>
        </w:rPr>
        <w:t>安装调试完成后按相关设备管理规范进行验收。包括如果设备要由第三方有资质的检验机构进行检验检测合格或校准，中标供应商需将合格的检验结果报告书交给采购人，才能进行验收程序，所产生的费用由中标供应商负责。</w:t>
      </w:r>
    </w:p>
    <w:p w14:paraId="17913CC2">
      <w:pPr>
        <w:pStyle w:val="16"/>
        <w:rPr>
          <w:rFonts w:hint="eastAsia"/>
          <w:color w:val="auto"/>
          <w:sz w:val="24"/>
          <w:szCs w:val="24"/>
          <w:highlight w:val="none"/>
        </w:rPr>
      </w:pPr>
      <w:r>
        <w:rPr>
          <w:rFonts w:hint="eastAsia"/>
          <w:color w:val="auto"/>
          <w:sz w:val="24"/>
          <w:szCs w:val="24"/>
          <w:highlight w:val="none"/>
        </w:rPr>
        <w:t>（1）使用单位对系统设备使用、运行情况作说明，提供验收报告；</w:t>
      </w:r>
    </w:p>
    <w:p w14:paraId="50A56BBC">
      <w:pPr>
        <w:pStyle w:val="16"/>
        <w:rPr>
          <w:rFonts w:hint="eastAsia"/>
          <w:color w:val="auto"/>
          <w:highlight w:val="none"/>
        </w:rPr>
      </w:pPr>
      <w:r>
        <w:rPr>
          <w:rFonts w:hint="eastAsia"/>
          <w:color w:val="auto"/>
          <w:sz w:val="24"/>
          <w:szCs w:val="24"/>
          <w:highlight w:val="none"/>
        </w:rPr>
        <w:t>（2）由采购人相关业务部门组织进行功能性检测并签署验收单。</w:t>
      </w:r>
    </w:p>
    <w:p w14:paraId="0122CFC7">
      <w:pPr>
        <w:pStyle w:val="17"/>
        <w:spacing w:line="360" w:lineRule="auto"/>
        <w:rPr>
          <w:rFonts w:hint="default" w:ascii="宋体" w:hAnsi="宋体" w:cs="宋体"/>
          <w:b/>
          <w:bCs/>
          <w:color w:val="auto"/>
          <w:sz w:val="24"/>
          <w:szCs w:val="24"/>
          <w:highlight w:val="none"/>
        </w:rPr>
      </w:pPr>
      <w:r>
        <w:rPr>
          <w:color w:val="auto"/>
          <w:sz w:val="24"/>
          <w:szCs w:val="24"/>
          <w:highlight w:val="none"/>
        </w:rPr>
        <w:t>六、</w:t>
      </w:r>
      <w:r>
        <w:rPr>
          <w:rFonts w:ascii="宋体" w:hAnsi="宋体" w:cs="宋体"/>
          <w:b/>
          <w:bCs/>
          <w:color w:val="auto"/>
          <w:sz w:val="24"/>
          <w:szCs w:val="24"/>
          <w:highlight w:val="none"/>
        </w:rPr>
        <w:t>培训要求</w:t>
      </w:r>
    </w:p>
    <w:p w14:paraId="29A0B5A6">
      <w:pPr>
        <w:pStyle w:val="17"/>
        <w:spacing w:line="360" w:lineRule="auto"/>
        <w:ind w:firstLine="420"/>
        <w:rPr>
          <w:rFonts w:hint="default" w:ascii="宋体" w:hAnsi="宋体" w:cs="宋体"/>
          <w:color w:val="auto"/>
          <w:sz w:val="24"/>
          <w:szCs w:val="24"/>
          <w:highlight w:val="none"/>
        </w:rPr>
      </w:pPr>
      <w:r>
        <w:rPr>
          <w:rFonts w:ascii="宋体" w:hAnsi="宋体" w:cs="宋体"/>
          <w:color w:val="auto"/>
          <w:sz w:val="24"/>
          <w:szCs w:val="24"/>
          <w:highlight w:val="none"/>
        </w:rPr>
        <w:t>（1）培训地点：</w:t>
      </w:r>
      <w:r>
        <w:rPr>
          <w:rFonts w:ascii="宋体" w:hAnsi="宋体" w:eastAsia="宋体" w:cs="宋体"/>
          <w:color w:val="auto"/>
          <w:sz w:val="24"/>
          <w:szCs w:val="24"/>
          <w:highlight w:val="none"/>
        </w:rPr>
        <w:t>主要在产品安装现场或由中标供应商安排到外地培训，所产生的费用由中标供应商负责。</w:t>
      </w:r>
    </w:p>
    <w:p w14:paraId="7A92B292">
      <w:pPr>
        <w:pStyle w:val="17"/>
        <w:spacing w:line="360" w:lineRule="auto"/>
        <w:ind w:firstLine="420"/>
        <w:rPr>
          <w:rFonts w:hint="default" w:ascii="宋体" w:hAnsi="宋体" w:cs="宋体"/>
          <w:color w:val="auto"/>
          <w:sz w:val="24"/>
          <w:szCs w:val="24"/>
          <w:highlight w:val="none"/>
        </w:rPr>
      </w:pPr>
      <w:r>
        <w:rPr>
          <w:rFonts w:ascii="宋体" w:hAnsi="宋体" w:cs="宋体"/>
          <w:color w:val="auto"/>
          <w:sz w:val="24"/>
          <w:szCs w:val="24"/>
          <w:highlight w:val="none"/>
        </w:rPr>
        <w:t>（2）中标供应商对采购人的管理人员、操作人员、维修人员进行培训，并提供纸质版操作、维护维修手册。培训达到管理人员能高效、安全管理合同项目，操作人员以能独立、正确操作设备；技术维修人员能熟练判断、处理和维护常见故障，保障合同项目的正常运行。</w:t>
      </w:r>
    </w:p>
    <w:p w14:paraId="3BA48803">
      <w:pPr>
        <w:pStyle w:val="17"/>
        <w:spacing w:line="360" w:lineRule="auto"/>
        <w:ind w:firstLine="420"/>
        <w:rPr>
          <w:rFonts w:hint="default" w:ascii="宋体" w:hAnsi="宋体" w:cs="宋体"/>
          <w:color w:val="auto"/>
          <w:sz w:val="24"/>
          <w:szCs w:val="24"/>
          <w:highlight w:val="none"/>
        </w:rPr>
      </w:pPr>
      <w:r>
        <w:rPr>
          <w:rFonts w:ascii="宋体" w:hAnsi="宋体" w:cs="宋体"/>
          <w:color w:val="auto"/>
          <w:sz w:val="24"/>
          <w:szCs w:val="24"/>
          <w:highlight w:val="none"/>
        </w:rPr>
        <w:t>（3）中标供应商在设备安装、调试中对采购人项目运行与维护人员进行必要的技术培训，以保证项目试运行开始后，运行与维护人员能够安全、熟练操作与维护中标供应商供货的设备。中标供应商提供的技术培训包括理论培训、安装和调试期间的现场培训、异地培训、设备试运行期间的岗位培训等。</w:t>
      </w:r>
    </w:p>
    <w:p w14:paraId="4154299A">
      <w:pPr>
        <w:pStyle w:val="17"/>
        <w:spacing w:line="360" w:lineRule="auto"/>
        <w:ind w:firstLine="420"/>
        <w:jc w:val="both"/>
        <w:rPr>
          <w:rFonts w:hint="default" w:ascii="宋体" w:hAnsi="宋体" w:cs="宋体"/>
          <w:color w:val="auto"/>
          <w:sz w:val="24"/>
          <w:szCs w:val="24"/>
          <w:highlight w:val="none"/>
        </w:rPr>
      </w:pPr>
      <w:r>
        <w:rPr>
          <w:rFonts w:ascii="宋体" w:hAnsi="宋体" w:cs="宋体"/>
          <w:color w:val="auto"/>
          <w:sz w:val="24"/>
          <w:szCs w:val="24"/>
          <w:highlight w:val="none"/>
        </w:rPr>
        <w:t>（4）理论培训：中标供应商应派遣具有丰富经验和理论知识的专业技术人员进行设备结构原理、操作和维修、安全注意事项、</w:t>
      </w:r>
      <w:r>
        <w:rPr>
          <w:rFonts w:ascii="宋体" w:hAnsi="宋体" w:eastAsia="宋体" w:cs="宋体"/>
          <w:color w:val="auto"/>
          <w:sz w:val="24"/>
          <w:szCs w:val="24"/>
          <w:highlight w:val="none"/>
        </w:rPr>
        <w:t>日常使用与管理，常见故障的排除，紧急情况的处理</w:t>
      </w:r>
      <w:r>
        <w:rPr>
          <w:rFonts w:ascii="宋体" w:hAnsi="宋体" w:cs="宋体"/>
          <w:color w:val="auto"/>
          <w:sz w:val="24"/>
          <w:szCs w:val="24"/>
          <w:highlight w:val="none"/>
        </w:rPr>
        <w:t xml:space="preserve">等方面的知识培训。 </w:t>
      </w:r>
    </w:p>
    <w:p w14:paraId="438D8F68">
      <w:pPr>
        <w:pStyle w:val="17"/>
        <w:spacing w:line="360" w:lineRule="auto"/>
        <w:jc w:val="both"/>
        <w:rPr>
          <w:rFonts w:hint="default" w:ascii="宋体" w:hAnsi="宋体" w:cs="宋体"/>
          <w:b/>
          <w:bCs/>
          <w:color w:val="auto"/>
          <w:sz w:val="24"/>
          <w:szCs w:val="24"/>
          <w:highlight w:val="none"/>
        </w:rPr>
      </w:pPr>
      <w:r>
        <w:rPr>
          <w:color w:val="auto"/>
          <w:sz w:val="24"/>
          <w:szCs w:val="24"/>
          <w:highlight w:val="none"/>
        </w:rPr>
        <w:t>七、</w:t>
      </w:r>
      <w:r>
        <w:rPr>
          <w:rFonts w:ascii="宋体" w:hAnsi="宋体" w:cs="宋体"/>
          <w:b/>
          <w:bCs/>
          <w:color w:val="auto"/>
          <w:sz w:val="24"/>
          <w:szCs w:val="24"/>
          <w:highlight w:val="none"/>
        </w:rPr>
        <w:t>技术资料</w:t>
      </w:r>
    </w:p>
    <w:p w14:paraId="62BE562F">
      <w:pPr>
        <w:pStyle w:val="17"/>
        <w:spacing w:line="360" w:lineRule="auto"/>
        <w:ind w:firstLine="420"/>
        <w:jc w:val="both"/>
        <w:rPr>
          <w:rFonts w:hint="default" w:ascii="宋体" w:hAnsi="宋体" w:cs="宋体"/>
          <w:color w:val="auto"/>
          <w:sz w:val="24"/>
          <w:szCs w:val="24"/>
          <w:highlight w:val="none"/>
        </w:rPr>
      </w:pPr>
      <w:r>
        <w:rPr>
          <w:rFonts w:ascii="宋体" w:hAnsi="宋体" w:cs="宋体"/>
          <w:color w:val="auto"/>
          <w:sz w:val="24"/>
          <w:szCs w:val="24"/>
          <w:highlight w:val="none"/>
        </w:rPr>
        <w:t>（1）中标供应商应于验收后向采购人提供项目验收报告和有关技术资料，包括但不限于货物的质量检验合格证、货物出厂检验报告、装箱单、有关的技术资料、图纸、设备安装使用说明书等。</w:t>
      </w:r>
    </w:p>
    <w:p w14:paraId="50B1C92B">
      <w:pPr>
        <w:pStyle w:val="17"/>
        <w:spacing w:line="360" w:lineRule="auto"/>
        <w:ind w:firstLine="420"/>
        <w:jc w:val="both"/>
        <w:rPr>
          <w:rFonts w:hint="default" w:ascii="宋体" w:hAnsi="宋体" w:cs="宋体"/>
          <w:color w:val="auto"/>
          <w:sz w:val="24"/>
          <w:szCs w:val="24"/>
          <w:highlight w:val="none"/>
        </w:rPr>
      </w:pPr>
      <w:r>
        <w:rPr>
          <w:rFonts w:ascii="宋体" w:hAnsi="宋体" w:cs="宋体"/>
          <w:color w:val="auto"/>
          <w:sz w:val="24"/>
          <w:szCs w:val="24"/>
          <w:highlight w:val="none"/>
        </w:rPr>
        <w:t>（2）货物装箱清单，包括但不限于配件、备品备件、专用工具等。</w:t>
      </w:r>
    </w:p>
    <w:p w14:paraId="31213741">
      <w:pPr>
        <w:pStyle w:val="17"/>
        <w:spacing w:line="360" w:lineRule="auto"/>
        <w:ind w:firstLine="420"/>
        <w:jc w:val="both"/>
        <w:rPr>
          <w:rFonts w:hint="default" w:ascii="宋体" w:hAnsi="宋体" w:cs="宋体"/>
          <w:color w:val="auto"/>
          <w:sz w:val="24"/>
          <w:szCs w:val="24"/>
          <w:highlight w:val="none"/>
        </w:rPr>
      </w:pPr>
      <w:r>
        <w:rPr>
          <w:rFonts w:ascii="宋体" w:hAnsi="宋体" w:cs="宋体"/>
          <w:color w:val="auto"/>
          <w:sz w:val="24"/>
          <w:szCs w:val="24"/>
          <w:highlight w:val="none"/>
        </w:rPr>
        <w:t>（3）上述技术文件应包含保证采购人能够正确进行安装、操作、检查、维修、维护、测试、调试、验收和运作的需要的所有内容。</w:t>
      </w:r>
    </w:p>
    <w:p w14:paraId="26C9B66A">
      <w:pPr>
        <w:pStyle w:val="17"/>
        <w:spacing w:line="360" w:lineRule="auto"/>
        <w:ind w:firstLine="420"/>
        <w:jc w:val="both"/>
        <w:rPr>
          <w:rFonts w:hint="default" w:ascii="宋体" w:hAnsi="宋体" w:cs="宋体"/>
          <w:color w:val="auto"/>
          <w:sz w:val="24"/>
          <w:szCs w:val="24"/>
          <w:highlight w:val="none"/>
        </w:rPr>
      </w:pPr>
      <w:r>
        <w:rPr>
          <w:rFonts w:ascii="宋体" w:hAnsi="宋体" w:cs="宋体"/>
          <w:color w:val="auto"/>
          <w:sz w:val="24"/>
          <w:szCs w:val="24"/>
          <w:highlight w:val="none"/>
        </w:rPr>
        <w:t>（4）采购人完全按照技术文件的指导进行的任何安装、操作、检查维修、维护、测试、调试、验收所引起的货物或其部件的损坏由投标人承担责任。</w:t>
      </w:r>
    </w:p>
    <w:p w14:paraId="1450B45D">
      <w:pPr>
        <w:pStyle w:val="17"/>
        <w:spacing w:line="360" w:lineRule="auto"/>
        <w:ind w:firstLine="420"/>
        <w:jc w:val="both"/>
        <w:rPr>
          <w:rFonts w:hint="default" w:ascii="宋体" w:hAnsi="宋体" w:cs="宋体"/>
          <w:color w:val="auto"/>
          <w:sz w:val="24"/>
          <w:szCs w:val="24"/>
          <w:highlight w:val="none"/>
        </w:rPr>
      </w:pPr>
      <w:r>
        <w:rPr>
          <w:rFonts w:ascii="宋体" w:hAnsi="宋体" w:cs="宋体"/>
          <w:color w:val="auto"/>
          <w:sz w:val="24"/>
          <w:szCs w:val="24"/>
          <w:highlight w:val="none"/>
        </w:rPr>
        <w:t>（5）所有投标人提供的技术文件的全部费用已包含在本次投标报价中。</w:t>
      </w:r>
    </w:p>
    <w:p w14:paraId="4A162EAB">
      <w:pPr>
        <w:pStyle w:val="17"/>
        <w:spacing w:line="360" w:lineRule="auto"/>
        <w:ind w:firstLine="420"/>
        <w:jc w:val="both"/>
        <w:rPr>
          <w:rFonts w:ascii="宋体" w:hAnsi="宋体" w:cs="宋体"/>
          <w:color w:val="auto"/>
          <w:sz w:val="24"/>
          <w:szCs w:val="24"/>
          <w:highlight w:val="none"/>
        </w:rPr>
      </w:pPr>
      <w:r>
        <w:rPr>
          <w:rFonts w:ascii="宋体" w:hAnsi="宋体" w:cs="宋体"/>
          <w:color w:val="auto"/>
          <w:sz w:val="24"/>
          <w:szCs w:val="24"/>
          <w:highlight w:val="none"/>
        </w:rPr>
        <w:t>（6）所有未列明交付时间的中标供应商应提供的技术文件，必须单独包装伴随货物按货物交付时间交付给采购人。</w:t>
      </w:r>
    </w:p>
    <w:p w14:paraId="4A67EB6F">
      <w:pPr>
        <w:pStyle w:val="17"/>
        <w:spacing w:line="360" w:lineRule="auto"/>
        <w:ind w:firstLine="422"/>
        <w:jc w:val="both"/>
        <w:rPr>
          <w:rFonts w:hint="default" w:ascii="宋体" w:hAnsi="宋体" w:cs="宋体"/>
          <w:b/>
          <w:bCs/>
          <w:color w:val="auto"/>
          <w:sz w:val="24"/>
          <w:szCs w:val="24"/>
          <w:highlight w:val="none"/>
        </w:rPr>
      </w:pPr>
      <w:r>
        <w:rPr>
          <w:rFonts w:ascii="宋体" w:hAnsi="宋体" w:cs="宋体"/>
          <w:b/>
          <w:bCs/>
          <w:color w:val="auto"/>
          <w:sz w:val="24"/>
          <w:szCs w:val="24"/>
          <w:highlight w:val="none"/>
        </w:rPr>
        <w:t>八、配合费用</w:t>
      </w:r>
    </w:p>
    <w:p w14:paraId="6D8A3C69">
      <w:pPr>
        <w:pStyle w:val="17"/>
        <w:spacing w:line="360" w:lineRule="auto"/>
        <w:ind w:firstLine="420"/>
        <w:jc w:val="both"/>
        <w:rPr>
          <w:rFonts w:ascii="宋体" w:hAnsi="宋体" w:cs="宋体"/>
          <w:color w:val="auto"/>
          <w:sz w:val="24"/>
          <w:szCs w:val="24"/>
          <w:highlight w:val="none"/>
        </w:rPr>
      </w:pPr>
      <w:r>
        <w:rPr>
          <w:rFonts w:ascii="宋体" w:hAnsi="宋体" w:cs="宋体"/>
          <w:color w:val="auto"/>
          <w:sz w:val="24"/>
          <w:szCs w:val="24"/>
          <w:highlight w:val="none"/>
        </w:rPr>
        <w:t>设备安装过程中，中标人需使用土建和装饰装修工程承包单位现有的临时设施：包括垂直运输机械、临时水电设施、临时施工便道、围墙、卫生设施等的，中标人需与土建和装饰装修工程承包单位做好配合工作,并在进场安装前支付相关配合费用，具体金额为中标价的0.5%，但不包含中标人安装用水用电的驳接费和使用费（该部分费用由中标人自行解决支付）。</w:t>
      </w:r>
    </w:p>
    <w:p w14:paraId="167348E1">
      <w:pPr>
        <w:pStyle w:val="17"/>
        <w:spacing w:line="360" w:lineRule="auto"/>
        <w:ind w:firstLine="422"/>
        <w:jc w:val="both"/>
        <w:rPr>
          <w:rFonts w:ascii="宋体" w:hAnsi="宋体" w:cs="宋体"/>
          <w:b/>
          <w:bCs/>
          <w:color w:val="auto"/>
          <w:sz w:val="24"/>
          <w:szCs w:val="24"/>
          <w:highlight w:val="none"/>
        </w:rPr>
      </w:pPr>
      <w:r>
        <w:rPr>
          <w:rFonts w:ascii="宋体" w:hAnsi="宋体" w:cs="宋体"/>
          <w:b/>
          <w:bCs/>
          <w:color w:val="auto"/>
          <w:sz w:val="24"/>
          <w:szCs w:val="24"/>
          <w:highlight w:val="none"/>
        </w:rPr>
        <w:t>九、</w:t>
      </w:r>
      <w:r>
        <w:rPr>
          <w:rFonts w:hint="eastAsia" w:ascii="宋体" w:hAnsi="宋体" w:cs="宋体"/>
          <w:b/>
          <w:bCs/>
          <w:color w:val="auto"/>
          <w:sz w:val="24"/>
          <w:szCs w:val="24"/>
          <w:highlight w:val="none"/>
        </w:rPr>
        <w:t>履约保证金</w:t>
      </w:r>
    </w:p>
    <w:p w14:paraId="27A73FA3">
      <w:pPr>
        <w:spacing w:line="600" w:lineRule="exact"/>
        <w:rPr>
          <w:rFonts w:cs="宋体"/>
          <w:color w:val="auto"/>
          <w:sz w:val="24"/>
          <w:szCs w:val="24"/>
          <w:highlight w:val="none"/>
        </w:rPr>
      </w:pPr>
      <w:r>
        <w:rPr>
          <w:rFonts w:hint="eastAsia" w:cs="宋体"/>
          <w:color w:val="auto"/>
          <w:sz w:val="24"/>
          <w:szCs w:val="24"/>
          <w:highlight w:val="none"/>
        </w:rPr>
        <w:t>收取比例：5%,说明：合同签订后</w:t>
      </w:r>
      <w:r>
        <w:rPr>
          <w:rFonts w:hint="eastAsia" w:cs="宋体"/>
          <w:color w:val="auto"/>
          <w:sz w:val="24"/>
          <w:szCs w:val="24"/>
          <w:highlight w:val="none"/>
          <w:lang w:val="en-US" w:eastAsia="zh-CN"/>
        </w:rPr>
        <w:t>20</w:t>
      </w:r>
      <w:r>
        <w:rPr>
          <w:rFonts w:hint="eastAsia" w:cs="宋体"/>
          <w:color w:val="auto"/>
          <w:sz w:val="24"/>
          <w:szCs w:val="24"/>
          <w:highlight w:val="none"/>
        </w:rPr>
        <w:t>个工作日内中标供应商向采购人提供合同总价5%的履约保证金，履约保证金可以采用银行转账/银行担保/保证保险/信用担保等方式缴交。履约保证金有效期覆盖合同全部权利义务履行时间（包含中标供应商承诺的质保期时间）。合同履约期间无质量问题等违约违规违法行为、无售后服务纠纷、以及其他经济法律纠纷等情况，采购人将在合同履约完成后15个工作日内将履约保证金无息退还给中标供应商。（如提供银行担保/保证保险/信用担保方式的履约保函在合同期满后30个工作日内自动失效。）下列任何一种情况发生时，采购人有权不予退还履约保证金：（一）中标供应商未完全履行项目投标文件承诺或合同约定的；（二）中标供应商所供货物存在质量问题，影响采购人正常业务的。</w:t>
      </w:r>
    </w:p>
    <w:p w14:paraId="483A72B3">
      <w:pPr>
        <w:spacing w:line="600" w:lineRule="exact"/>
        <w:ind w:firstLine="458"/>
        <w:rPr>
          <w:rFonts w:cs="宋体"/>
          <w:b/>
          <w:bCs/>
          <w:color w:val="auto"/>
          <w:spacing w:val="-6"/>
          <w:sz w:val="24"/>
          <w:szCs w:val="24"/>
          <w:highlight w:val="none"/>
        </w:rPr>
      </w:pPr>
      <w:r>
        <w:rPr>
          <w:rFonts w:hint="eastAsia" w:cs="宋体"/>
          <w:b/>
          <w:bCs/>
          <w:color w:val="auto"/>
          <w:spacing w:val="-6"/>
          <w:sz w:val="24"/>
          <w:szCs w:val="24"/>
          <w:highlight w:val="none"/>
        </w:rPr>
        <w:t>十、其他要求：设备安装根据设计图纸安装。</w:t>
      </w:r>
    </w:p>
    <w:p w14:paraId="45535C5B">
      <w:pPr>
        <w:pStyle w:val="16"/>
        <w:rPr>
          <w:color w:val="auto"/>
          <w:sz w:val="24"/>
          <w:szCs w:val="24"/>
          <w:highlight w:val="none"/>
        </w:rPr>
      </w:pPr>
      <w:r>
        <w:rPr>
          <w:rFonts w:hint="eastAsia"/>
          <w:color w:val="auto"/>
          <w:sz w:val="24"/>
          <w:szCs w:val="24"/>
          <w:highlight w:val="none"/>
        </w:rPr>
        <w:t>十一、交货地点：</w:t>
      </w:r>
    </w:p>
    <w:p w14:paraId="2080C5EA">
      <w:pPr>
        <w:pStyle w:val="16"/>
        <w:rPr>
          <w:color w:val="auto"/>
          <w:sz w:val="24"/>
          <w:szCs w:val="24"/>
          <w:highlight w:val="none"/>
        </w:rPr>
      </w:pPr>
      <w:r>
        <w:rPr>
          <w:rFonts w:hint="eastAsia"/>
          <w:color w:val="auto"/>
          <w:sz w:val="24"/>
          <w:szCs w:val="24"/>
          <w:highlight w:val="none"/>
          <w:lang w:val="en-US"/>
        </w:rPr>
        <w:t>阳江市妇幼保健院。</w:t>
      </w:r>
    </w:p>
    <w:p w14:paraId="3F2241C8">
      <w:pPr>
        <w:pStyle w:val="16"/>
        <w:rPr>
          <w:color w:val="auto"/>
          <w:sz w:val="24"/>
          <w:szCs w:val="24"/>
          <w:highlight w:val="none"/>
        </w:rPr>
      </w:pPr>
      <w:r>
        <w:rPr>
          <w:rFonts w:hint="eastAsia"/>
          <w:color w:val="auto"/>
          <w:sz w:val="24"/>
          <w:szCs w:val="24"/>
          <w:highlight w:val="none"/>
        </w:rPr>
        <w:t>十二、完成期限：</w:t>
      </w:r>
    </w:p>
    <w:p w14:paraId="650A91E4">
      <w:pPr>
        <w:pStyle w:val="16"/>
        <w:rPr>
          <w:color w:val="auto"/>
          <w:sz w:val="24"/>
          <w:szCs w:val="24"/>
          <w:highlight w:val="none"/>
        </w:rPr>
      </w:pPr>
      <w:r>
        <w:rPr>
          <w:rFonts w:hint="eastAsia"/>
          <w:color w:val="auto"/>
          <w:sz w:val="24"/>
          <w:szCs w:val="24"/>
          <w:highlight w:val="none"/>
        </w:rPr>
        <w:t>自采购合同签订后且满足进场施工条件之日起</w:t>
      </w:r>
      <w:r>
        <w:rPr>
          <w:rFonts w:hint="eastAsia"/>
          <w:color w:val="auto"/>
          <w:sz w:val="24"/>
          <w:szCs w:val="24"/>
          <w:highlight w:val="none"/>
          <w:lang w:val="en-US"/>
        </w:rPr>
        <w:t xml:space="preserve"> </w:t>
      </w:r>
      <w:r>
        <w:rPr>
          <w:rFonts w:hint="eastAsia"/>
          <w:color w:val="auto"/>
          <w:sz w:val="24"/>
          <w:szCs w:val="24"/>
          <w:highlight w:val="none"/>
          <w:lang w:val="en-US" w:eastAsia="zh-CN"/>
        </w:rPr>
        <w:t>6</w:t>
      </w:r>
      <w:r>
        <w:rPr>
          <w:rFonts w:hint="eastAsia"/>
          <w:color w:val="auto"/>
          <w:sz w:val="24"/>
          <w:szCs w:val="24"/>
          <w:highlight w:val="none"/>
          <w:lang w:val="en-US"/>
        </w:rPr>
        <w:t xml:space="preserve"> 个月</w:t>
      </w:r>
      <w:r>
        <w:rPr>
          <w:rFonts w:hint="eastAsia"/>
          <w:color w:val="auto"/>
          <w:sz w:val="24"/>
          <w:szCs w:val="24"/>
          <w:highlight w:val="none"/>
        </w:rPr>
        <w:t>内完工（即供货、安装调试</w:t>
      </w:r>
      <w:r>
        <w:rPr>
          <w:rFonts w:hint="eastAsia"/>
          <w:color w:val="auto"/>
          <w:sz w:val="24"/>
          <w:szCs w:val="24"/>
          <w:highlight w:val="none"/>
          <w:lang w:eastAsia="zh-CN"/>
        </w:rPr>
        <w:t>、</w:t>
      </w:r>
      <w:r>
        <w:rPr>
          <w:rFonts w:hint="eastAsia"/>
          <w:color w:val="auto"/>
          <w:sz w:val="24"/>
          <w:szCs w:val="24"/>
          <w:highlight w:val="none"/>
          <w:lang w:val="en-US" w:eastAsia="zh-CN"/>
        </w:rPr>
        <w:t>试运行</w:t>
      </w:r>
      <w:r>
        <w:rPr>
          <w:rFonts w:hint="eastAsia"/>
          <w:color w:val="auto"/>
          <w:sz w:val="24"/>
          <w:szCs w:val="24"/>
          <w:highlight w:val="none"/>
        </w:rPr>
        <w:t>）</w:t>
      </w:r>
    </w:p>
    <w:p w14:paraId="37D49CB6">
      <w:pPr>
        <w:pStyle w:val="16"/>
        <w:rPr>
          <w:color w:val="auto"/>
          <w:sz w:val="24"/>
          <w:szCs w:val="24"/>
          <w:highlight w:val="none"/>
        </w:rPr>
      </w:pPr>
      <w:r>
        <w:rPr>
          <w:rFonts w:hint="eastAsia"/>
          <w:color w:val="auto"/>
          <w:sz w:val="24"/>
          <w:szCs w:val="24"/>
          <w:highlight w:val="none"/>
        </w:rPr>
        <w:t>十三、付款方式：</w:t>
      </w:r>
    </w:p>
    <w:p w14:paraId="529EC234">
      <w:pPr>
        <w:spacing w:line="600" w:lineRule="exact"/>
        <w:ind w:firstLine="456"/>
        <w:rPr>
          <w:rFonts w:cs="宋体"/>
          <w:color w:val="auto"/>
          <w:spacing w:val="-6"/>
          <w:sz w:val="24"/>
          <w:szCs w:val="24"/>
          <w:highlight w:val="none"/>
        </w:rPr>
      </w:pPr>
      <w:r>
        <w:rPr>
          <w:rFonts w:cs="宋体"/>
          <w:color w:val="auto"/>
          <w:spacing w:val="-6"/>
          <w:sz w:val="24"/>
          <w:szCs w:val="24"/>
          <w:highlight w:val="none"/>
        </w:rPr>
        <w:t>1期：支付比例30%,在合同签订后，采购人十个工作日内向中标供应商支付合同金额的30%。</w:t>
      </w:r>
    </w:p>
    <w:p w14:paraId="13E35AAB">
      <w:pPr>
        <w:spacing w:line="600" w:lineRule="exact"/>
        <w:ind w:firstLine="456"/>
        <w:rPr>
          <w:rFonts w:cs="宋体"/>
          <w:color w:val="auto"/>
          <w:spacing w:val="-6"/>
          <w:sz w:val="24"/>
          <w:szCs w:val="24"/>
          <w:highlight w:val="none"/>
        </w:rPr>
      </w:pPr>
      <w:r>
        <w:rPr>
          <w:rFonts w:cs="宋体"/>
          <w:color w:val="auto"/>
          <w:spacing w:val="-6"/>
          <w:sz w:val="24"/>
          <w:szCs w:val="24"/>
          <w:highlight w:val="none"/>
        </w:rPr>
        <w:t>2期：支付比例30%,主要设备</w:t>
      </w:r>
      <w:r>
        <w:rPr>
          <w:rFonts w:hint="eastAsia" w:cs="宋体"/>
          <w:color w:val="auto"/>
          <w:spacing w:val="-6"/>
          <w:sz w:val="24"/>
          <w:szCs w:val="24"/>
          <w:highlight w:val="none"/>
          <w:lang w:eastAsia="zh-CN"/>
        </w:rPr>
        <w:t>（</w:t>
      </w:r>
      <w:r>
        <w:rPr>
          <w:rFonts w:hint="eastAsia" w:cs="宋体"/>
          <w:color w:val="auto"/>
          <w:spacing w:val="-6"/>
          <w:sz w:val="24"/>
          <w:szCs w:val="24"/>
          <w:highlight w:val="none"/>
          <w:lang w:val="en-US" w:eastAsia="zh-CN"/>
        </w:rPr>
        <w:t>见附表</w:t>
      </w:r>
      <w:r>
        <w:rPr>
          <w:rFonts w:hint="eastAsia" w:cs="宋体"/>
          <w:color w:val="auto"/>
          <w:spacing w:val="-6"/>
          <w:sz w:val="24"/>
          <w:szCs w:val="24"/>
          <w:highlight w:val="none"/>
          <w:lang w:eastAsia="zh-CN"/>
        </w:rPr>
        <w:t>）</w:t>
      </w:r>
      <w:r>
        <w:rPr>
          <w:rFonts w:cs="宋体"/>
          <w:color w:val="auto"/>
          <w:spacing w:val="-6"/>
          <w:sz w:val="24"/>
          <w:szCs w:val="24"/>
          <w:highlight w:val="none"/>
        </w:rPr>
        <w:t>到场后，采购人十个工作日内向中标供应商支付合同金额的30%。</w:t>
      </w:r>
    </w:p>
    <w:p w14:paraId="385B565D">
      <w:pPr>
        <w:spacing w:line="600" w:lineRule="exact"/>
        <w:ind w:firstLine="456"/>
        <w:rPr>
          <w:rFonts w:hint="eastAsia" w:eastAsia="宋体" w:cs="宋体"/>
          <w:color w:val="auto"/>
          <w:spacing w:val="-6"/>
          <w:sz w:val="24"/>
          <w:szCs w:val="24"/>
          <w:highlight w:val="none"/>
          <w:lang w:val="en-US" w:eastAsia="zh-CN"/>
        </w:rPr>
      </w:pPr>
      <w:r>
        <w:rPr>
          <w:rFonts w:cs="宋体"/>
          <w:color w:val="auto"/>
          <w:spacing w:val="-6"/>
          <w:sz w:val="24"/>
          <w:szCs w:val="24"/>
          <w:highlight w:val="none"/>
        </w:rPr>
        <w:t>3期：支付比例30%,全部设备安装完成</w:t>
      </w:r>
      <w:r>
        <w:rPr>
          <w:rFonts w:hint="eastAsia" w:cs="宋体"/>
          <w:color w:val="auto"/>
          <w:spacing w:val="-6"/>
          <w:sz w:val="24"/>
          <w:szCs w:val="24"/>
          <w:highlight w:val="none"/>
          <w:lang w:val="en-US" w:eastAsia="zh-CN"/>
        </w:rPr>
        <w:t>及软件上线</w:t>
      </w:r>
      <w:r>
        <w:rPr>
          <w:rFonts w:cs="宋体"/>
          <w:color w:val="auto"/>
          <w:spacing w:val="-6"/>
          <w:sz w:val="24"/>
          <w:szCs w:val="24"/>
          <w:highlight w:val="none"/>
        </w:rPr>
        <w:t>后，采购人十个工作日内向中标供应商支付合同金额的30%。</w:t>
      </w:r>
    </w:p>
    <w:p w14:paraId="2A3EFBF3">
      <w:pPr>
        <w:spacing w:line="600" w:lineRule="exact"/>
        <w:ind w:firstLine="456"/>
        <w:rPr>
          <w:rFonts w:cs="宋体"/>
          <w:color w:val="auto"/>
          <w:spacing w:val="-6"/>
          <w:sz w:val="24"/>
          <w:szCs w:val="24"/>
          <w:highlight w:val="none"/>
        </w:rPr>
      </w:pPr>
      <w:r>
        <w:rPr>
          <w:rFonts w:cs="宋体"/>
          <w:color w:val="auto"/>
          <w:spacing w:val="-6"/>
          <w:sz w:val="24"/>
          <w:szCs w:val="24"/>
          <w:highlight w:val="none"/>
        </w:rPr>
        <w:t>4期：支付比例10%,</w:t>
      </w:r>
      <w:r>
        <w:rPr>
          <w:rFonts w:hint="eastAsia" w:cs="宋体"/>
          <w:color w:val="auto"/>
          <w:spacing w:val="-6"/>
          <w:sz w:val="24"/>
          <w:szCs w:val="24"/>
          <w:highlight w:val="none"/>
          <w:lang w:val="en-US" w:eastAsia="zh-CN"/>
        </w:rPr>
        <w:t>项目整体</w:t>
      </w:r>
      <w:r>
        <w:rPr>
          <w:rFonts w:cs="宋体"/>
          <w:color w:val="auto"/>
          <w:spacing w:val="-6"/>
          <w:sz w:val="24"/>
          <w:szCs w:val="24"/>
          <w:highlight w:val="none"/>
        </w:rPr>
        <w:t>试运行期为一个月，如试运行期间运行正常，达到用户要求，则双方组织验收，验收合格后，采购人向中标供应商一次性付清剩余款项（如需送财政部门审核审结算的，则待结算审核完成后付清剩余款项）。</w:t>
      </w:r>
    </w:p>
    <w:p w14:paraId="6ECCE279">
      <w:pPr>
        <w:spacing w:line="600" w:lineRule="exact"/>
        <w:ind w:firstLine="456"/>
        <w:rPr>
          <w:rFonts w:cs="宋体"/>
          <w:color w:val="auto"/>
          <w:spacing w:val="-6"/>
          <w:sz w:val="24"/>
          <w:szCs w:val="24"/>
          <w:highlight w:val="none"/>
        </w:rPr>
      </w:pPr>
      <w:r>
        <w:rPr>
          <w:rFonts w:cs="宋体"/>
          <w:color w:val="auto"/>
          <w:spacing w:val="-6"/>
          <w:sz w:val="24"/>
          <w:szCs w:val="24"/>
          <w:highlight w:val="none"/>
        </w:rPr>
        <w:t>注:因采购人使用的是财政资金，中标人提交完整资料后，采购人在规定时间向支付部门提出支付申请，即视为采购人已履行付款义务，中标人不得以付款期限已过为由要求采购人承担违约责任。</w:t>
      </w:r>
    </w:p>
    <w:p w14:paraId="166CD750">
      <w:pPr>
        <w:spacing w:line="600" w:lineRule="exact"/>
        <w:ind w:firstLine="456"/>
        <w:rPr>
          <w:rFonts w:cs="宋体"/>
          <w:color w:val="auto"/>
          <w:spacing w:val="-6"/>
          <w:sz w:val="24"/>
          <w:szCs w:val="24"/>
          <w:highlight w:val="none"/>
        </w:rPr>
      </w:pPr>
      <w:r>
        <w:rPr>
          <w:rFonts w:cs="宋体"/>
          <w:color w:val="auto"/>
          <w:spacing w:val="-6"/>
          <w:sz w:val="24"/>
          <w:szCs w:val="24"/>
          <w:highlight w:val="none"/>
        </w:rPr>
        <w:t>如项目发生合同融资，采购人应当将合同款项支付到合同约定收款账户。</w:t>
      </w:r>
    </w:p>
    <w:p w14:paraId="6699ECBA">
      <w:pPr>
        <w:pStyle w:val="2"/>
        <w:jc w:val="center"/>
        <w:rPr>
          <w:rFonts w:hint="default" w:eastAsia="宋体"/>
          <w:color w:val="auto"/>
          <w:highlight w:val="none"/>
          <w:lang w:val="en-US" w:eastAsia="zh-CN"/>
        </w:rPr>
      </w:pPr>
      <w:r>
        <w:rPr>
          <w:rFonts w:hint="eastAsia" w:cs="宋体"/>
          <w:color w:val="auto"/>
          <w:spacing w:val="-6"/>
          <w:sz w:val="24"/>
          <w:szCs w:val="24"/>
          <w:highlight w:val="none"/>
          <w:lang w:val="en-US" w:eastAsia="zh-CN"/>
        </w:rPr>
        <w:t>2期付款条件中的主要设备指如下设备：</w:t>
      </w:r>
    </w:p>
    <w:tbl>
      <w:tblPr>
        <w:tblStyle w:val="12"/>
        <w:tblW w:w="4998" w:type="pct"/>
        <w:jc w:val="center"/>
        <w:tblLayout w:type="autofit"/>
        <w:tblCellMar>
          <w:top w:w="0" w:type="dxa"/>
          <w:left w:w="108" w:type="dxa"/>
          <w:bottom w:w="0" w:type="dxa"/>
          <w:right w:w="108" w:type="dxa"/>
        </w:tblCellMar>
      </w:tblPr>
      <w:tblGrid>
        <w:gridCol w:w="1798"/>
        <w:gridCol w:w="3310"/>
        <w:gridCol w:w="1552"/>
        <w:gridCol w:w="2170"/>
      </w:tblGrid>
      <w:tr w14:paraId="1FCC77A5">
        <w:tblPrEx>
          <w:tblCellMar>
            <w:top w:w="0" w:type="dxa"/>
            <w:left w:w="108" w:type="dxa"/>
            <w:bottom w:w="0" w:type="dxa"/>
            <w:right w:w="108" w:type="dxa"/>
          </w:tblCellMar>
        </w:tblPrEx>
        <w:trPr>
          <w:trHeight w:val="599" w:hRule="atLeast"/>
          <w:jc w:val="center"/>
        </w:trPr>
        <w:tc>
          <w:tcPr>
            <w:tcW w:w="173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D7967A5">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序号</w:t>
            </w:r>
          </w:p>
        </w:tc>
        <w:tc>
          <w:tcPr>
            <w:tcW w:w="3193" w:type="dxa"/>
            <w:tcBorders>
              <w:top w:val="single" w:color="000000" w:sz="8" w:space="0"/>
              <w:left w:val="nil"/>
              <w:bottom w:val="single" w:color="000000" w:sz="8" w:space="0"/>
              <w:right w:val="single" w:color="000000" w:sz="8" w:space="0"/>
            </w:tcBorders>
            <w:shd w:val="clear" w:color="auto" w:fill="auto"/>
            <w:vAlign w:val="center"/>
          </w:tcPr>
          <w:p w14:paraId="152C56DE">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设备材料名称</w:t>
            </w:r>
          </w:p>
        </w:tc>
        <w:tc>
          <w:tcPr>
            <w:tcW w:w="1497" w:type="dxa"/>
            <w:tcBorders>
              <w:top w:val="single" w:color="000000" w:sz="8" w:space="0"/>
              <w:left w:val="nil"/>
              <w:bottom w:val="single" w:color="000000" w:sz="8" w:space="0"/>
              <w:right w:val="single" w:color="000000" w:sz="8" w:space="0"/>
            </w:tcBorders>
            <w:shd w:val="clear" w:color="auto" w:fill="auto"/>
            <w:vAlign w:val="center"/>
          </w:tcPr>
          <w:p w14:paraId="255D7CBE">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单位</w:t>
            </w:r>
          </w:p>
        </w:tc>
        <w:tc>
          <w:tcPr>
            <w:tcW w:w="2094" w:type="dxa"/>
            <w:tcBorders>
              <w:top w:val="single" w:color="000000" w:sz="8" w:space="0"/>
              <w:left w:val="nil"/>
              <w:bottom w:val="single" w:color="000000" w:sz="8" w:space="0"/>
              <w:right w:val="single" w:color="000000" w:sz="8" w:space="0"/>
            </w:tcBorders>
            <w:shd w:val="clear" w:color="auto" w:fill="auto"/>
            <w:vAlign w:val="center"/>
          </w:tcPr>
          <w:p w14:paraId="493DB29D">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数量</w:t>
            </w:r>
          </w:p>
        </w:tc>
      </w:tr>
      <w:tr w14:paraId="6777BFBB">
        <w:tblPrEx>
          <w:tblCellMar>
            <w:top w:w="0" w:type="dxa"/>
            <w:left w:w="108" w:type="dxa"/>
            <w:bottom w:w="0" w:type="dxa"/>
            <w:right w:w="108" w:type="dxa"/>
          </w:tblCellMar>
        </w:tblPrEx>
        <w:trPr>
          <w:trHeight w:val="300" w:hRule="atLeast"/>
          <w:jc w:val="center"/>
        </w:trPr>
        <w:tc>
          <w:tcPr>
            <w:tcW w:w="1735" w:type="dxa"/>
            <w:tcBorders>
              <w:top w:val="nil"/>
              <w:left w:val="single" w:color="000000" w:sz="8" w:space="0"/>
              <w:bottom w:val="single" w:color="000000" w:sz="8" w:space="0"/>
              <w:right w:val="single" w:color="000000" w:sz="8" w:space="0"/>
            </w:tcBorders>
            <w:shd w:val="clear" w:color="auto" w:fill="auto"/>
            <w:noWrap/>
            <w:vAlign w:val="center"/>
          </w:tcPr>
          <w:p w14:paraId="58D7F280">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3193" w:type="dxa"/>
            <w:tcBorders>
              <w:top w:val="nil"/>
              <w:left w:val="nil"/>
              <w:bottom w:val="single" w:color="000000" w:sz="8" w:space="0"/>
              <w:right w:val="single" w:color="000000" w:sz="8" w:space="0"/>
            </w:tcBorders>
            <w:shd w:val="clear" w:color="auto" w:fill="auto"/>
            <w:vAlign w:val="center"/>
          </w:tcPr>
          <w:p w14:paraId="77DCAE1E">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核心交换机</w:t>
            </w:r>
          </w:p>
        </w:tc>
        <w:tc>
          <w:tcPr>
            <w:tcW w:w="1497" w:type="dxa"/>
            <w:tcBorders>
              <w:top w:val="nil"/>
              <w:left w:val="nil"/>
              <w:bottom w:val="single" w:color="000000" w:sz="8" w:space="0"/>
              <w:right w:val="single" w:color="000000" w:sz="8" w:space="0"/>
            </w:tcBorders>
            <w:shd w:val="clear" w:color="auto" w:fill="auto"/>
            <w:vAlign w:val="center"/>
          </w:tcPr>
          <w:p w14:paraId="239AAA57">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2094" w:type="dxa"/>
            <w:tcBorders>
              <w:top w:val="nil"/>
              <w:left w:val="nil"/>
              <w:bottom w:val="single" w:color="000000" w:sz="8" w:space="0"/>
              <w:right w:val="single" w:color="000000" w:sz="8" w:space="0"/>
            </w:tcBorders>
            <w:shd w:val="clear" w:color="auto" w:fill="auto"/>
            <w:noWrap/>
            <w:vAlign w:val="center"/>
          </w:tcPr>
          <w:p w14:paraId="7EA43649">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2</w:t>
            </w:r>
          </w:p>
        </w:tc>
      </w:tr>
      <w:tr w14:paraId="25FD0271">
        <w:tblPrEx>
          <w:tblCellMar>
            <w:top w:w="0" w:type="dxa"/>
            <w:left w:w="108" w:type="dxa"/>
            <w:bottom w:w="0" w:type="dxa"/>
            <w:right w:w="108" w:type="dxa"/>
          </w:tblCellMar>
        </w:tblPrEx>
        <w:trPr>
          <w:trHeight w:val="300" w:hRule="atLeast"/>
          <w:jc w:val="center"/>
        </w:trPr>
        <w:tc>
          <w:tcPr>
            <w:tcW w:w="1735" w:type="dxa"/>
            <w:tcBorders>
              <w:top w:val="nil"/>
              <w:left w:val="single" w:color="000000" w:sz="8" w:space="0"/>
              <w:bottom w:val="single" w:color="000000" w:sz="8" w:space="0"/>
              <w:right w:val="single" w:color="000000" w:sz="8" w:space="0"/>
            </w:tcBorders>
            <w:shd w:val="clear" w:color="auto" w:fill="auto"/>
            <w:noWrap/>
            <w:vAlign w:val="center"/>
          </w:tcPr>
          <w:p w14:paraId="6F0DA957">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3193" w:type="dxa"/>
            <w:tcBorders>
              <w:top w:val="nil"/>
              <w:left w:val="nil"/>
              <w:bottom w:val="single" w:color="000000" w:sz="8" w:space="0"/>
              <w:right w:val="single" w:color="000000" w:sz="8" w:space="0"/>
            </w:tcBorders>
            <w:shd w:val="clear" w:color="auto" w:fill="auto"/>
            <w:vAlign w:val="center"/>
          </w:tcPr>
          <w:p w14:paraId="2900CD73">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万兆光模块</w:t>
            </w:r>
          </w:p>
        </w:tc>
        <w:tc>
          <w:tcPr>
            <w:tcW w:w="1497" w:type="dxa"/>
            <w:tcBorders>
              <w:top w:val="nil"/>
              <w:left w:val="nil"/>
              <w:bottom w:val="single" w:color="000000" w:sz="8" w:space="0"/>
              <w:right w:val="single" w:color="000000" w:sz="8" w:space="0"/>
            </w:tcBorders>
            <w:shd w:val="clear" w:color="auto" w:fill="auto"/>
            <w:vAlign w:val="center"/>
          </w:tcPr>
          <w:p w14:paraId="1B19A06C">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2094" w:type="dxa"/>
            <w:tcBorders>
              <w:top w:val="nil"/>
              <w:left w:val="nil"/>
              <w:bottom w:val="single" w:color="000000" w:sz="8" w:space="0"/>
              <w:right w:val="single" w:color="000000" w:sz="8" w:space="0"/>
            </w:tcBorders>
            <w:shd w:val="clear" w:color="auto" w:fill="auto"/>
            <w:noWrap/>
            <w:vAlign w:val="center"/>
          </w:tcPr>
          <w:p w14:paraId="35681B60">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94</w:t>
            </w:r>
          </w:p>
        </w:tc>
      </w:tr>
      <w:tr w14:paraId="26F907C2">
        <w:tblPrEx>
          <w:tblCellMar>
            <w:top w:w="0" w:type="dxa"/>
            <w:left w:w="108" w:type="dxa"/>
            <w:bottom w:w="0" w:type="dxa"/>
            <w:right w:w="108" w:type="dxa"/>
          </w:tblCellMar>
        </w:tblPrEx>
        <w:trPr>
          <w:trHeight w:val="300" w:hRule="atLeast"/>
          <w:jc w:val="center"/>
        </w:trPr>
        <w:tc>
          <w:tcPr>
            <w:tcW w:w="1735" w:type="dxa"/>
            <w:tcBorders>
              <w:top w:val="nil"/>
              <w:left w:val="single" w:color="000000" w:sz="8" w:space="0"/>
              <w:bottom w:val="single" w:color="000000" w:sz="8" w:space="0"/>
              <w:right w:val="single" w:color="000000" w:sz="8" w:space="0"/>
            </w:tcBorders>
            <w:shd w:val="clear" w:color="auto" w:fill="auto"/>
            <w:noWrap/>
            <w:vAlign w:val="center"/>
          </w:tcPr>
          <w:p w14:paraId="7CFA4292">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3193" w:type="dxa"/>
            <w:tcBorders>
              <w:top w:val="nil"/>
              <w:left w:val="nil"/>
              <w:bottom w:val="single" w:color="000000" w:sz="8" w:space="0"/>
              <w:right w:val="single" w:color="000000" w:sz="8" w:space="0"/>
            </w:tcBorders>
            <w:shd w:val="clear" w:color="auto" w:fill="auto"/>
            <w:vAlign w:val="center"/>
          </w:tcPr>
          <w:p w14:paraId="0A687C25">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24口接入交换机</w:t>
            </w:r>
          </w:p>
        </w:tc>
        <w:tc>
          <w:tcPr>
            <w:tcW w:w="1497" w:type="dxa"/>
            <w:tcBorders>
              <w:top w:val="nil"/>
              <w:left w:val="nil"/>
              <w:bottom w:val="single" w:color="000000" w:sz="8" w:space="0"/>
              <w:right w:val="single" w:color="000000" w:sz="8" w:space="0"/>
            </w:tcBorders>
            <w:shd w:val="clear" w:color="auto" w:fill="auto"/>
            <w:vAlign w:val="center"/>
          </w:tcPr>
          <w:p w14:paraId="1A1D4AFF">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2094" w:type="dxa"/>
            <w:tcBorders>
              <w:top w:val="nil"/>
              <w:left w:val="nil"/>
              <w:bottom w:val="single" w:color="000000" w:sz="8" w:space="0"/>
              <w:right w:val="single" w:color="000000" w:sz="8" w:space="0"/>
            </w:tcBorders>
            <w:shd w:val="clear" w:color="auto" w:fill="auto"/>
            <w:noWrap/>
            <w:vAlign w:val="center"/>
          </w:tcPr>
          <w:p w14:paraId="2A9CB352">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32</w:t>
            </w:r>
          </w:p>
        </w:tc>
      </w:tr>
      <w:tr w14:paraId="1654FC91">
        <w:tblPrEx>
          <w:tblCellMar>
            <w:top w:w="0" w:type="dxa"/>
            <w:left w:w="108" w:type="dxa"/>
            <w:bottom w:w="0" w:type="dxa"/>
            <w:right w:w="108" w:type="dxa"/>
          </w:tblCellMar>
        </w:tblPrEx>
        <w:trPr>
          <w:trHeight w:val="300" w:hRule="atLeast"/>
          <w:jc w:val="center"/>
        </w:trPr>
        <w:tc>
          <w:tcPr>
            <w:tcW w:w="1735" w:type="dxa"/>
            <w:tcBorders>
              <w:top w:val="nil"/>
              <w:left w:val="single" w:color="000000" w:sz="8" w:space="0"/>
              <w:bottom w:val="single" w:color="000000" w:sz="8" w:space="0"/>
              <w:right w:val="single" w:color="000000" w:sz="8" w:space="0"/>
            </w:tcBorders>
            <w:shd w:val="clear" w:color="auto" w:fill="auto"/>
            <w:noWrap/>
            <w:vAlign w:val="center"/>
          </w:tcPr>
          <w:p w14:paraId="71D4564F">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3193" w:type="dxa"/>
            <w:tcBorders>
              <w:top w:val="nil"/>
              <w:left w:val="nil"/>
              <w:bottom w:val="single" w:color="000000" w:sz="8" w:space="0"/>
              <w:right w:val="single" w:color="000000" w:sz="8" w:space="0"/>
            </w:tcBorders>
            <w:shd w:val="clear" w:color="auto" w:fill="auto"/>
            <w:vAlign w:val="center"/>
          </w:tcPr>
          <w:p w14:paraId="16490E6A">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24口POE接入交换机</w:t>
            </w:r>
          </w:p>
        </w:tc>
        <w:tc>
          <w:tcPr>
            <w:tcW w:w="1497" w:type="dxa"/>
            <w:tcBorders>
              <w:top w:val="nil"/>
              <w:left w:val="nil"/>
              <w:bottom w:val="single" w:color="000000" w:sz="8" w:space="0"/>
              <w:right w:val="single" w:color="000000" w:sz="8" w:space="0"/>
            </w:tcBorders>
            <w:shd w:val="clear" w:color="auto" w:fill="auto"/>
            <w:vAlign w:val="center"/>
          </w:tcPr>
          <w:p w14:paraId="137B1359">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2094" w:type="dxa"/>
            <w:tcBorders>
              <w:top w:val="nil"/>
              <w:left w:val="nil"/>
              <w:bottom w:val="single" w:color="000000" w:sz="8" w:space="0"/>
              <w:right w:val="single" w:color="000000" w:sz="8" w:space="0"/>
            </w:tcBorders>
            <w:shd w:val="clear" w:color="auto" w:fill="auto"/>
            <w:noWrap/>
            <w:vAlign w:val="center"/>
          </w:tcPr>
          <w:p w14:paraId="7A2DBA82">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15</w:t>
            </w:r>
          </w:p>
        </w:tc>
      </w:tr>
      <w:tr w14:paraId="3EC1323B">
        <w:tblPrEx>
          <w:tblCellMar>
            <w:top w:w="0" w:type="dxa"/>
            <w:left w:w="108" w:type="dxa"/>
            <w:bottom w:w="0" w:type="dxa"/>
            <w:right w:w="108" w:type="dxa"/>
          </w:tblCellMar>
        </w:tblPrEx>
        <w:trPr>
          <w:trHeight w:val="300" w:hRule="atLeast"/>
          <w:jc w:val="center"/>
        </w:trPr>
        <w:tc>
          <w:tcPr>
            <w:tcW w:w="1735" w:type="dxa"/>
            <w:tcBorders>
              <w:top w:val="nil"/>
              <w:left w:val="single" w:color="000000" w:sz="8" w:space="0"/>
              <w:bottom w:val="single" w:color="000000" w:sz="8" w:space="0"/>
              <w:right w:val="single" w:color="000000" w:sz="8" w:space="0"/>
            </w:tcBorders>
            <w:shd w:val="clear" w:color="auto" w:fill="auto"/>
            <w:noWrap/>
            <w:vAlign w:val="center"/>
          </w:tcPr>
          <w:p w14:paraId="090106AF">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3193" w:type="dxa"/>
            <w:tcBorders>
              <w:top w:val="nil"/>
              <w:left w:val="nil"/>
              <w:bottom w:val="single" w:color="000000" w:sz="8" w:space="0"/>
              <w:right w:val="single" w:color="000000" w:sz="8" w:space="0"/>
            </w:tcBorders>
            <w:shd w:val="clear" w:color="auto" w:fill="auto"/>
            <w:vAlign w:val="center"/>
          </w:tcPr>
          <w:p w14:paraId="50B2FC85">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汇聚交换机</w:t>
            </w:r>
          </w:p>
        </w:tc>
        <w:tc>
          <w:tcPr>
            <w:tcW w:w="1497" w:type="dxa"/>
            <w:tcBorders>
              <w:top w:val="nil"/>
              <w:left w:val="nil"/>
              <w:bottom w:val="single" w:color="000000" w:sz="8" w:space="0"/>
              <w:right w:val="single" w:color="000000" w:sz="8" w:space="0"/>
            </w:tcBorders>
            <w:shd w:val="clear" w:color="auto" w:fill="auto"/>
            <w:vAlign w:val="center"/>
          </w:tcPr>
          <w:p w14:paraId="649EF5DF">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2094" w:type="dxa"/>
            <w:tcBorders>
              <w:top w:val="nil"/>
              <w:left w:val="nil"/>
              <w:bottom w:val="single" w:color="000000" w:sz="8" w:space="0"/>
              <w:right w:val="single" w:color="000000" w:sz="8" w:space="0"/>
            </w:tcBorders>
            <w:shd w:val="clear" w:color="auto" w:fill="auto"/>
            <w:vAlign w:val="center"/>
          </w:tcPr>
          <w:p w14:paraId="30C30AD1">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2</w:t>
            </w:r>
          </w:p>
        </w:tc>
      </w:tr>
      <w:tr w14:paraId="22C12171">
        <w:tblPrEx>
          <w:tblCellMar>
            <w:top w:w="0" w:type="dxa"/>
            <w:left w:w="108" w:type="dxa"/>
            <w:bottom w:w="0" w:type="dxa"/>
            <w:right w:w="108" w:type="dxa"/>
          </w:tblCellMar>
        </w:tblPrEx>
        <w:trPr>
          <w:trHeight w:val="300" w:hRule="atLeast"/>
          <w:jc w:val="center"/>
        </w:trPr>
        <w:tc>
          <w:tcPr>
            <w:tcW w:w="1735" w:type="dxa"/>
            <w:tcBorders>
              <w:top w:val="nil"/>
              <w:left w:val="single" w:color="000000" w:sz="8" w:space="0"/>
              <w:bottom w:val="single" w:color="000000" w:sz="8" w:space="0"/>
              <w:right w:val="single" w:color="000000" w:sz="8" w:space="0"/>
            </w:tcBorders>
            <w:shd w:val="clear" w:color="auto" w:fill="auto"/>
            <w:noWrap/>
            <w:vAlign w:val="center"/>
          </w:tcPr>
          <w:p w14:paraId="25D4EB60">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3193" w:type="dxa"/>
            <w:tcBorders>
              <w:top w:val="nil"/>
              <w:left w:val="nil"/>
              <w:bottom w:val="single" w:color="000000" w:sz="8" w:space="0"/>
              <w:right w:val="single" w:color="000000" w:sz="8" w:space="0"/>
            </w:tcBorders>
            <w:shd w:val="clear" w:color="auto" w:fill="auto"/>
            <w:vAlign w:val="center"/>
          </w:tcPr>
          <w:p w14:paraId="2F099AF8">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核心交换机</w:t>
            </w:r>
          </w:p>
        </w:tc>
        <w:tc>
          <w:tcPr>
            <w:tcW w:w="1497" w:type="dxa"/>
            <w:tcBorders>
              <w:top w:val="nil"/>
              <w:left w:val="nil"/>
              <w:bottom w:val="single" w:color="000000" w:sz="8" w:space="0"/>
              <w:right w:val="single" w:color="000000" w:sz="8" w:space="0"/>
            </w:tcBorders>
            <w:shd w:val="clear" w:color="auto" w:fill="auto"/>
            <w:vAlign w:val="center"/>
          </w:tcPr>
          <w:p w14:paraId="428FA669">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2094" w:type="dxa"/>
            <w:tcBorders>
              <w:top w:val="nil"/>
              <w:left w:val="nil"/>
              <w:bottom w:val="single" w:color="000000" w:sz="8" w:space="0"/>
              <w:right w:val="single" w:color="000000" w:sz="8" w:space="0"/>
            </w:tcBorders>
            <w:shd w:val="clear" w:color="auto" w:fill="auto"/>
            <w:noWrap/>
            <w:vAlign w:val="center"/>
          </w:tcPr>
          <w:p w14:paraId="7BD13EC8">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5CFEC2E7">
        <w:tblPrEx>
          <w:tblCellMar>
            <w:top w:w="0" w:type="dxa"/>
            <w:left w:w="108" w:type="dxa"/>
            <w:bottom w:w="0" w:type="dxa"/>
            <w:right w:w="108" w:type="dxa"/>
          </w:tblCellMar>
        </w:tblPrEx>
        <w:trPr>
          <w:trHeight w:val="300" w:hRule="atLeast"/>
          <w:jc w:val="center"/>
        </w:trPr>
        <w:tc>
          <w:tcPr>
            <w:tcW w:w="1735" w:type="dxa"/>
            <w:tcBorders>
              <w:top w:val="nil"/>
              <w:left w:val="single" w:color="000000" w:sz="8" w:space="0"/>
              <w:bottom w:val="single" w:color="000000" w:sz="8" w:space="0"/>
              <w:right w:val="single" w:color="000000" w:sz="8" w:space="0"/>
            </w:tcBorders>
            <w:shd w:val="clear" w:color="auto" w:fill="auto"/>
            <w:noWrap/>
            <w:vAlign w:val="center"/>
          </w:tcPr>
          <w:p w14:paraId="2B0901B0">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3193" w:type="dxa"/>
            <w:tcBorders>
              <w:top w:val="nil"/>
              <w:left w:val="nil"/>
              <w:bottom w:val="single" w:color="000000" w:sz="8" w:space="0"/>
              <w:right w:val="single" w:color="000000" w:sz="8" w:space="0"/>
            </w:tcBorders>
            <w:shd w:val="clear" w:color="auto" w:fill="auto"/>
            <w:vAlign w:val="center"/>
          </w:tcPr>
          <w:p w14:paraId="1432FA2C">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万兆光模块</w:t>
            </w:r>
          </w:p>
        </w:tc>
        <w:tc>
          <w:tcPr>
            <w:tcW w:w="1497" w:type="dxa"/>
            <w:tcBorders>
              <w:top w:val="nil"/>
              <w:left w:val="nil"/>
              <w:bottom w:val="single" w:color="000000" w:sz="8" w:space="0"/>
              <w:right w:val="single" w:color="000000" w:sz="8" w:space="0"/>
            </w:tcBorders>
            <w:shd w:val="clear" w:color="auto" w:fill="auto"/>
            <w:vAlign w:val="center"/>
          </w:tcPr>
          <w:p w14:paraId="779C41AE">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2094" w:type="dxa"/>
            <w:tcBorders>
              <w:top w:val="nil"/>
              <w:left w:val="nil"/>
              <w:bottom w:val="single" w:color="000000" w:sz="8" w:space="0"/>
              <w:right w:val="single" w:color="000000" w:sz="8" w:space="0"/>
            </w:tcBorders>
            <w:shd w:val="clear" w:color="auto" w:fill="auto"/>
            <w:noWrap/>
            <w:vAlign w:val="center"/>
          </w:tcPr>
          <w:p w14:paraId="6E1E0C55">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62</w:t>
            </w:r>
          </w:p>
        </w:tc>
      </w:tr>
      <w:tr w14:paraId="219216F3">
        <w:tblPrEx>
          <w:tblCellMar>
            <w:top w:w="0" w:type="dxa"/>
            <w:left w:w="108" w:type="dxa"/>
            <w:bottom w:w="0" w:type="dxa"/>
            <w:right w:w="108" w:type="dxa"/>
          </w:tblCellMar>
        </w:tblPrEx>
        <w:trPr>
          <w:trHeight w:val="300" w:hRule="atLeast"/>
          <w:jc w:val="center"/>
        </w:trPr>
        <w:tc>
          <w:tcPr>
            <w:tcW w:w="1735" w:type="dxa"/>
            <w:tcBorders>
              <w:top w:val="nil"/>
              <w:left w:val="single" w:color="000000" w:sz="8" w:space="0"/>
              <w:bottom w:val="single" w:color="000000" w:sz="8" w:space="0"/>
              <w:right w:val="single" w:color="000000" w:sz="8" w:space="0"/>
            </w:tcBorders>
            <w:shd w:val="clear" w:color="auto" w:fill="auto"/>
            <w:noWrap/>
            <w:vAlign w:val="center"/>
          </w:tcPr>
          <w:p w14:paraId="0E7331FC">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3193" w:type="dxa"/>
            <w:tcBorders>
              <w:top w:val="nil"/>
              <w:left w:val="nil"/>
              <w:bottom w:val="single" w:color="000000" w:sz="8" w:space="0"/>
              <w:right w:val="single" w:color="000000" w:sz="8" w:space="0"/>
            </w:tcBorders>
            <w:shd w:val="clear" w:color="auto" w:fill="auto"/>
            <w:vAlign w:val="center"/>
          </w:tcPr>
          <w:p w14:paraId="4CE63E28">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24口接入交换机</w:t>
            </w:r>
          </w:p>
        </w:tc>
        <w:tc>
          <w:tcPr>
            <w:tcW w:w="1497" w:type="dxa"/>
            <w:tcBorders>
              <w:top w:val="nil"/>
              <w:left w:val="nil"/>
              <w:bottom w:val="single" w:color="000000" w:sz="8" w:space="0"/>
              <w:right w:val="single" w:color="000000" w:sz="8" w:space="0"/>
            </w:tcBorders>
            <w:shd w:val="clear" w:color="auto" w:fill="auto"/>
            <w:vAlign w:val="center"/>
          </w:tcPr>
          <w:p w14:paraId="0E44A80E">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2094" w:type="dxa"/>
            <w:tcBorders>
              <w:top w:val="nil"/>
              <w:left w:val="nil"/>
              <w:bottom w:val="single" w:color="000000" w:sz="8" w:space="0"/>
              <w:right w:val="single" w:color="000000" w:sz="8" w:space="0"/>
            </w:tcBorders>
            <w:shd w:val="clear" w:color="auto" w:fill="auto"/>
            <w:noWrap/>
            <w:vAlign w:val="center"/>
          </w:tcPr>
          <w:p w14:paraId="2BAA463F">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31</w:t>
            </w:r>
          </w:p>
        </w:tc>
      </w:tr>
      <w:tr w14:paraId="1A1938BA">
        <w:tblPrEx>
          <w:tblCellMar>
            <w:top w:w="0" w:type="dxa"/>
            <w:left w:w="108" w:type="dxa"/>
            <w:bottom w:w="0" w:type="dxa"/>
            <w:right w:w="108" w:type="dxa"/>
          </w:tblCellMar>
        </w:tblPrEx>
        <w:trPr>
          <w:trHeight w:val="300" w:hRule="atLeast"/>
          <w:jc w:val="center"/>
        </w:trPr>
        <w:tc>
          <w:tcPr>
            <w:tcW w:w="1735" w:type="dxa"/>
            <w:tcBorders>
              <w:top w:val="nil"/>
              <w:left w:val="single" w:color="000000" w:sz="8" w:space="0"/>
              <w:bottom w:val="single" w:color="000000" w:sz="8" w:space="0"/>
              <w:right w:val="single" w:color="000000" w:sz="8" w:space="0"/>
            </w:tcBorders>
            <w:shd w:val="clear" w:color="auto" w:fill="auto"/>
            <w:noWrap/>
            <w:vAlign w:val="center"/>
          </w:tcPr>
          <w:p w14:paraId="424D907B">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3193" w:type="dxa"/>
            <w:tcBorders>
              <w:top w:val="nil"/>
              <w:left w:val="nil"/>
              <w:bottom w:val="single" w:color="000000" w:sz="8" w:space="0"/>
              <w:right w:val="single" w:color="000000" w:sz="8" w:space="0"/>
            </w:tcBorders>
            <w:shd w:val="clear" w:color="auto" w:fill="auto"/>
            <w:vAlign w:val="center"/>
          </w:tcPr>
          <w:p w14:paraId="6C57DEEE">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汇聚交换机</w:t>
            </w:r>
          </w:p>
        </w:tc>
        <w:tc>
          <w:tcPr>
            <w:tcW w:w="1497" w:type="dxa"/>
            <w:tcBorders>
              <w:top w:val="nil"/>
              <w:left w:val="nil"/>
              <w:bottom w:val="single" w:color="000000" w:sz="8" w:space="0"/>
              <w:right w:val="single" w:color="000000" w:sz="8" w:space="0"/>
            </w:tcBorders>
            <w:shd w:val="clear" w:color="auto" w:fill="auto"/>
            <w:vAlign w:val="center"/>
          </w:tcPr>
          <w:p w14:paraId="70F2F95C">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2094" w:type="dxa"/>
            <w:tcBorders>
              <w:top w:val="nil"/>
              <w:left w:val="nil"/>
              <w:bottom w:val="single" w:color="000000" w:sz="8" w:space="0"/>
              <w:right w:val="single" w:color="000000" w:sz="8" w:space="0"/>
            </w:tcBorders>
            <w:shd w:val="clear" w:color="auto" w:fill="auto"/>
            <w:vAlign w:val="center"/>
          </w:tcPr>
          <w:p w14:paraId="2F775191">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2</w:t>
            </w:r>
          </w:p>
        </w:tc>
      </w:tr>
      <w:tr w14:paraId="1F9EB9E7">
        <w:tblPrEx>
          <w:tblCellMar>
            <w:top w:w="0" w:type="dxa"/>
            <w:left w:w="108" w:type="dxa"/>
            <w:bottom w:w="0" w:type="dxa"/>
            <w:right w:w="108" w:type="dxa"/>
          </w:tblCellMar>
        </w:tblPrEx>
        <w:trPr>
          <w:trHeight w:val="300" w:hRule="atLeast"/>
          <w:jc w:val="center"/>
        </w:trPr>
        <w:tc>
          <w:tcPr>
            <w:tcW w:w="1735" w:type="dxa"/>
            <w:tcBorders>
              <w:top w:val="nil"/>
              <w:left w:val="single" w:color="000000" w:sz="8" w:space="0"/>
              <w:bottom w:val="single" w:color="000000" w:sz="8" w:space="0"/>
              <w:right w:val="single" w:color="000000" w:sz="8" w:space="0"/>
            </w:tcBorders>
            <w:shd w:val="clear" w:color="auto" w:fill="auto"/>
            <w:noWrap/>
            <w:vAlign w:val="center"/>
          </w:tcPr>
          <w:p w14:paraId="657A5011">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3193" w:type="dxa"/>
            <w:tcBorders>
              <w:top w:val="nil"/>
              <w:left w:val="nil"/>
              <w:bottom w:val="single" w:color="000000" w:sz="8" w:space="0"/>
              <w:right w:val="single" w:color="000000" w:sz="8" w:space="0"/>
            </w:tcBorders>
            <w:shd w:val="clear" w:color="auto" w:fill="auto"/>
            <w:vAlign w:val="center"/>
          </w:tcPr>
          <w:p w14:paraId="7B61D5A2">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中心AP</w:t>
            </w:r>
          </w:p>
        </w:tc>
        <w:tc>
          <w:tcPr>
            <w:tcW w:w="1497" w:type="dxa"/>
            <w:tcBorders>
              <w:top w:val="nil"/>
              <w:left w:val="nil"/>
              <w:bottom w:val="single" w:color="000000" w:sz="8" w:space="0"/>
              <w:right w:val="single" w:color="000000" w:sz="8" w:space="0"/>
            </w:tcBorders>
            <w:shd w:val="clear" w:color="auto" w:fill="auto"/>
            <w:vAlign w:val="center"/>
          </w:tcPr>
          <w:p w14:paraId="63EA25B8">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2094" w:type="dxa"/>
            <w:tcBorders>
              <w:top w:val="nil"/>
              <w:left w:val="nil"/>
              <w:bottom w:val="single" w:color="000000" w:sz="8" w:space="0"/>
              <w:right w:val="single" w:color="000000" w:sz="8" w:space="0"/>
            </w:tcBorders>
            <w:shd w:val="clear" w:color="auto" w:fill="auto"/>
            <w:noWrap/>
            <w:vAlign w:val="center"/>
          </w:tcPr>
          <w:p w14:paraId="22A3C516">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7</w:t>
            </w:r>
          </w:p>
        </w:tc>
      </w:tr>
      <w:tr w14:paraId="590EAFCD">
        <w:tblPrEx>
          <w:tblCellMar>
            <w:top w:w="0" w:type="dxa"/>
            <w:left w:w="108" w:type="dxa"/>
            <w:bottom w:w="0" w:type="dxa"/>
            <w:right w:w="108" w:type="dxa"/>
          </w:tblCellMar>
        </w:tblPrEx>
        <w:trPr>
          <w:trHeight w:val="300" w:hRule="atLeast"/>
          <w:jc w:val="center"/>
        </w:trPr>
        <w:tc>
          <w:tcPr>
            <w:tcW w:w="1735" w:type="dxa"/>
            <w:tcBorders>
              <w:top w:val="nil"/>
              <w:left w:val="single" w:color="000000" w:sz="8" w:space="0"/>
              <w:bottom w:val="single" w:color="000000" w:sz="8" w:space="0"/>
              <w:right w:val="single" w:color="000000" w:sz="8" w:space="0"/>
            </w:tcBorders>
            <w:shd w:val="clear" w:color="auto" w:fill="auto"/>
            <w:noWrap/>
            <w:vAlign w:val="center"/>
          </w:tcPr>
          <w:p w14:paraId="30ECC2F0">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11</w:t>
            </w:r>
          </w:p>
        </w:tc>
        <w:tc>
          <w:tcPr>
            <w:tcW w:w="3193" w:type="dxa"/>
            <w:tcBorders>
              <w:top w:val="nil"/>
              <w:left w:val="nil"/>
              <w:bottom w:val="single" w:color="000000" w:sz="8" w:space="0"/>
              <w:right w:val="single" w:color="000000" w:sz="8" w:space="0"/>
            </w:tcBorders>
            <w:shd w:val="clear" w:color="auto" w:fill="auto"/>
            <w:vAlign w:val="center"/>
          </w:tcPr>
          <w:p w14:paraId="76E85724">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万兆光模块</w:t>
            </w:r>
          </w:p>
        </w:tc>
        <w:tc>
          <w:tcPr>
            <w:tcW w:w="1497" w:type="dxa"/>
            <w:tcBorders>
              <w:top w:val="nil"/>
              <w:left w:val="nil"/>
              <w:bottom w:val="single" w:color="000000" w:sz="8" w:space="0"/>
              <w:right w:val="single" w:color="000000" w:sz="8" w:space="0"/>
            </w:tcBorders>
            <w:shd w:val="clear" w:color="auto" w:fill="auto"/>
            <w:vAlign w:val="center"/>
          </w:tcPr>
          <w:p w14:paraId="4F36961D">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2094" w:type="dxa"/>
            <w:tcBorders>
              <w:top w:val="nil"/>
              <w:left w:val="nil"/>
              <w:bottom w:val="single" w:color="000000" w:sz="8" w:space="0"/>
              <w:right w:val="single" w:color="000000" w:sz="8" w:space="0"/>
            </w:tcBorders>
            <w:shd w:val="clear" w:color="auto" w:fill="auto"/>
            <w:noWrap/>
            <w:vAlign w:val="center"/>
          </w:tcPr>
          <w:p w14:paraId="40486536">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14</w:t>
            </w:r>
          </w:p>
        </w:tc>
      </w:tr>
      <w:tr w14:paraId="2E4A03B8">
        <w:tblPrEx>
          <w:tblCellMar>
            <w:top w:w="0" w:type="dxa"/>
            <w:left w:w="108" w:type="dxa"/>
            <w:bottom w:w="0" w:type="dxa"/>
            <w:right w:w="108" w:type="dxa"/>
          </w:tblCellMar>
        </w:tblPrEx>
        <w:trPr>
          <w:trHeight w:val="300" w:hRule="atLeast"/>
          <w:jc w:val="center"/>
        </w:trPr>
        <w:tc>
          <w:tcPr>
            <w:tcW w:w="1735" w:type="dxa"/>
            <w:tcBorders>
              <w:top w:val="nil"/>
              <w:left w:val="single" w:color="000000" w:sz="8" w:space="0"/>
              <w:bottom w:val="single" w:color="000000" w:sz="8" w:space="0"/>
              <w:right w:val="single" w:color="000000" w:sz="8" w:space="0"/>
            </w:tcBorders>
            <w:shd w:val="clear" w:color="auto" w:fill="auto"/>
            <w:noWrap/>
            <w:vAlign w:val="center"/>
          </w:tcPr>
          <w:p w14:paraId="765F3E54">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3193" w:type="dxa"/>
            <w:tcBorders>
              <w:top w:val="nil"/>
              <w:left w:val="nil"/>
              <w:bottom w:val="single" w:color="000000" w:sz="8" w:space="0"/>
              <w:right w:val="single" w:color="000000" w:sz="8" w:space="0"/>
            </w:tcBorders>
            <w:shd w:val="clear" w:color="auto" w:fill="auto"/>
            <w:vAlign w:val="center"/>
          </w:tcPr>
          <w:p w14:paraId="695174A0">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分AP</w:t>
            </w:r>
          </w:p>
        </w:tc>
        <w:tc>
          <w:tcPr>
            <w:tcW w:w="1497" w:type="dxa"/>
            <w:tcBorders>
              <w:top w:val="nil"/>
              <w:left w:val="nil"/>
              <w:bottom w:val="single" w:color="000000" w:sz="8" w:space="0"/>
              <w:right w:val="single" w:color="000000" w:sz="8" w:space="0"/>
            </w:tcBorders>
            <w:shd w:val="clear" w:color="auto" w:fill="auto"/>
            <w:vAlign w:val="center"/>
          </w:tcPr>
          <w:p w14:paraId="4E33FA95">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2094" w:type="dxa"/>
            <w:tcBorders>
              <w:top w:val="nil"/>
              <w:left w:val="nil"/>
              <w:bottom w:val="single" w:color="000000" w:sz="8" w:space="0"/>
              <w:right w:val="single" w:color="000000" w:sz="8" w:space="0"/>
            </w:tcBorders>
            <w:shd w:val="clear" w:color="auto" w:fill="auto"/>
            <w:noWrap/>
            <w:vAlign w:val="center"/>
          </w:tcPr>
          <w:p w14:paraId="09D1BCBC">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111</w:t>
            </w:r>
          </w:p>
        </w:tc>
      </w:tr>
      <w:tr w14:paraId="26AECEA6">
        <w:tblPrEx>
          <w:tblCellMar>
            <w:top w:w="0" w:type="dxa"/>
            <w:left w:w="108" w:type="dxa"/>
            <w:bottom w:w="0" w:type="dxa"/>
            <w:right w:w="108" w:type="dxa"/>
          </w:tblCellMar>
        </w:tblPrEx>
        <w:trPr>
          <w:trHeight w:val="300" w:hRule="atLeast"/>
          <w:jc w:val="center"/>
        </w:trPr>
        <w:tc>
          <w:tcPr>
            <w:tcW w:w="1735" w:type="dxa"/>
            <w:tcBorders>
              <w:top w:val="nil"/>
              <w:left w:val="single" w:color="000000" w:sz="8" w:space="0"/>
              <w:bottom w:val="single" w:color="000000" w:sz="8" w:space="0"/>
              <w:right w:val="single" w:color="000000" w:sz="8" w:space="0"/>
            </w:tcBorders>
            <w:shd w:val="clear" w:color="auto" w:fill="auto"/>
            <w:noWrap/>
            <w:vAlign w:val="center"/>
          </w:tcPr>
          <w:p w14:paraId="2FAE0A3C">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13</w:t>
            </w:r>
          </w:p>
        </w:tc>
        <w:tc>
          <w:tcPr>
            <w:tcW w:w="3193" w:type="dxa"/>
            <w:tcBorders>
              <w:top w:val="nil"/>
              <w:left w:val="nil"/>
              <w:bottom w:val="single" w:color="000000" w:sz="8" w:space="0"/>
              <w:right w:val="single" w:color="000000" w:sz="8" w:space="0"/>
            </w:tcBorders>
            <w:shd w:val="clear" w:color="auto" w:fill="auto"/>
            <w:vAlign w:val="center"/>
          </w:tcPr>
          <w:p w14:paraId="3A31FE9B">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放装AP</w:t>
            </w:r>
          </w:p>
        </w:tc>
        <w:tc>
          <w:tcPr>
            <w:tcW w:w="1497" w:type="dxa"/>
            <w:tcBorders>
              <w:top w:val="nil"/>
              <w:left w:val="nil"/>
              <w:bottom w:val="single" w:color="000000" w:sz="8" w:space="0"/>
              <w:right w:val="single" w:color="000000" w:sz="8" w:space="0"/>
            </w:tcBorders>
            <w:shd w:val="clear" w:color="auto" w:fill="auto"/>
            <w:vAlign w:val="center"/>
          </w:tcPr>
          <w:p w14:paraId="7D87E855">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2094" w:type="dxa"/>
            <w:tcBorders>
              <w:top w:val="nil"/>
              <w:left w:val="nil"/>
              <w:bottom w:val="single" w:color="000000" w:sz="8" w:space="0"/>
              <w:right w:val="single" w:color="000000" w:sz="8" w:space="0"/>
            </w:tcBorders>
            <w:shd w:val="clear" w:color="auto" w:fill="auto"/>
            <w:noWrap/>
            <w:vAlign w:val="center"/>
          </w:tcPr>
          <w:p w14:paraId="3891D9BC">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49</w:t>
            </w:r>
          </w:p>
        </w:tc>
      </w:tr>
      <w:tr w14:paraId="03A766AF">
        <w:tblPrEx>
          <w:tblCellMar>
            <w:top w:w="0" w:type="dxa"/>
            <w:left w:w="108" w:type="dxa"/>
            <w:bottom w:w="0" w:type="dxa"/>
            <w:right w:w="108" w:type="dxa"/>
          </w:tblCellMar>
        </w:tblPrEx>
        <w:trPr>
          <w:trHeight w:val="300" w:hRule="atLeast"/>
          <w:jc w:val="center"/>
        </w:trPr>
        <w:tc>
          <w:tcPr>
            <w:tcW w:w="1735" w:type="dxa"/>
            <w:tcBorders>
              <w:top w:val="nil"/>
              <w:left w:val="single" w:color="000000" w:sz="8" w:space="0"/>
              <w:bottom w:val="single" w:color="000000" w:sz="8" w:space="0"/>
              <w:right w:val="single" w:color="000000" w:sz="8" w:space="0"/>
            </w:tcBorders>
            <w:shd w:val="clear" w:color="auto" w:fill="auto"/>
            <w:noWrap/>
            <w:vAlign w:val="center"/>
          </w:tcPr>
          <w:p w14:paraId="14DD0AF0">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14</w:t>
            </w:r>
          </w:p>
        </w:tc>
        <w:tc>
          <w:tcPr>
            <w:tcW w:w="3193" w:type="dxa"/>
            <w:tcBorders>
              <w:top w:val="nil"/>
              <w:left w:val="nil"/>
              <w:bottom w:val="single" w:color="000000" w:sz="8" w:space="0"/>
              <w:right w:val="single" w:color="000000" w:sz="8" w:space="0"/>
            </w:tcBorders>
            <w:shd w:val="clear" w:color="auto" w:fill="auto"/>
            <w:vAlign w:val="center"/>
          </w:tcPr>
          <w:p w14:paraId="278AA8F6">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无线AC控制器</w:t>
            </w:r>
          </w:p>
        </w:tc>
        <w:tc>
          <w:tcPr>
            <w:tcW w:w="1497" w:type="dxa"/>
            <w:tcBorders>
              <w:top w:val="nil"/>
              <w:left w:val="nil"/>
              <w:bottom w:val="single" w:color="000000" w:sz="8" w:space="0"/>
              <w:right w:val="single" w:color="000000" w:sz="8" w:space="0"/>
            </w:tcBorders>
            <w:shd w:val="clear" w:color="auto" w:fill="auto"/>
            <w:vAlign w:val="center"/>
          </w:tcPr>
          <w:p w14:paraId="57A6F2AC">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2094" w:type="dxa"/>
            <w:tcBorders>
              <w:top w:val="nil"/>
              <w:left w:val="nil"/>
              <w:bottom w:val="single" w:color="000000" w:sz="8" w:space="0"/>
              <w:right w:val="single" w:color="000000" w:sz="8" w:space="0"/>
            </w:tcBorders>
            <w:shd w:val="clear" w:color="auto" w:fill="auto"/>
            <w:noWrap/>
            <w:vAlign w:val="center"/>
          </w:tcPr>
          <w:p w14:paraId="34371E88">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38B591D6">
        <w:tblPrEx>
          <w:tblCellMar>
            <w:top w:w="0" w:type="dxa"/>
            <w:left w:w="108" w:type="dxa"/>
            <w:bottom w:w="0" w:type="dxa"/>
            <w:right w:w="108" w:type="dxa"/>
          </w:tblCellMar>
        </w:tblPrEx>
        <w:trPr>
          <w:trHeight w:val="300" w:hRule="atLeast"/>
          <w:jc w:val="center"/>
        </w:trPr>
        <w:tc>
          <w:tcPr>
            <w:tcW w:w="1735" w:type="dxa"/>
            <w:tcBorders>
              <w:top w:val="nil"/>
              <w:left w:val="single" w:color="000000" w:sz="8" w:space="0"/>
              <w:bottom w:val="single" w:color="000000" w:sz="8" w:space="0"/>
              <w:right w:val="single" w:color="000000" w:sz="8" w:space="0"/>
            </w:tcBorders>
            <w:shd w:val="clear" w:color="auto" w:fill="auto"/>
            <w:vAlign w:val="center"/>
          </w:tcPr>
          <w:p w14:paraId="4F25A005">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3193" w:type="dxa"/>
            <w:tcBorders>
              <w:top w:val="nil"/>
              <w:left w:val="nil"/>
              <w:bottom w:val="single" w:color="000000" w:sz="8" w:space="0"/>
              <w:right w:val="single" w:color="000000" w:sz="8" w:space="0"/>
            </w:tcBorders>
            <w:shd w:val="clear" w:color="auto" w:fill="auto"/>
            <w:vAlign w:val="center"/>
          </w:tcPr>
          <w:p w14:paraId="2301BB85">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汇聚交换机</w:t>
            </w:r>
          </w:p>
        </w:tc>
        <w:tc>
          <w:tcPr>
            <w:tcW w:w="1497" w:type="dxa"/>
            <w:tcBorders>
              <w:top w:val="nil"/>
              <w:left w:val="nil"/>
              <w:bottom w:val="single" w:color="000000" w:sz="8" w:space="0"/>
              <w:right w:val="single" w:color="000000" w:sz="8" w:space="0"/>
            </w:tcBorders>
            <w:shd w:val="clear" w:color="auto" w:fill="auto"/>
            <w:vAlign w:val="center"/>
          </w:tcPr>
          <w:p w14:paraId="16B04AC7">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2094" w:type="dxa"/>
            <w:tcBorders>
              <w:top w:val="nil"/>
              <w:left w:val="nil"/>
              <w:bottom w:val="single" w:color="000000" w:sz="8" w:space="0"/>
              <w:right w:val="single" w:color="000000" w:sz="8" w:space="0"/>
            </w:tcBorders>
            <w:shd w:val="clear" w:color="auto" w:fill="auto"/>
            <w:noWrap/>
            <w:vAlign w:val="center"/>
          </w:tcPr>
          <w:p w14:paraId="70B16040">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181E0263">
        <w:tblPrEx>
          <w:tblCellMar>
            <w:top w:w="0" w:type="dxa"/>
            <w:left w:w="108" w:type="dxa"/>
            <w:bottom w:w="0" w:type="dxa"/>
            <w:right w:w="108" w:type="dxa"/>
          </w:tblCellMar>
        </w:tblPrEx>
        <w:trPr>
          <w:trHeight w:val="300" w:hRule="atLeast"/>
          <w:jc w:val="center"/>
        </w:trPr>
        <w:tc>
          <w:tcPr>
            <w:tcW w:w="1735" w:type="dxa"/>
            <w:tcBorders>
              <w:top w:val="nil"/>
              <w:left w:val="single" w:color="000000" w:sz="8" w:space="0"/>
              <w:bottom w:val="single" w:color="000000" w:sz="8" w:space="0"/>
              <w:right w:val="single" w:color="000000" w:sz="8" w:space="0"/>
            </w:tcBorders>
            <w:shd w:val="clear" w:color="auto" w:fill="auto"/>
            <w:noWrap/>
            <w:vAlign w:val="center"/>
          </w:tcPr>
          <w:p w14:paraId="04668916">
            <w:pPr>
              <w:keepNext w:val="0"/>
              <w:keepLines w:val="0"/>
              <w:widowControl/>
              <w:suppressLineNumbers w:val="0"/>
              <w:ind w:firstLine="480" w:firstLineChars="200"/>
              <w:jc w:val="center"/>
              <w:textAlignment w:val="center"/>
              <w:rPr>
                <w:rFonts w:hint="default" w:eastAsia="宋体" w:cs="宋体"/>
                <w:color w:val="auto"/>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16</w:t>
            </w:r>
          </w:p>
        </w:tc>
        <w:tc>
          <w:tcPr>
            <w:tcW w:w="3193" w:type="dxa"/>
            <w:tcBorders>
              <w:top w:val="nil"/>
              <w:left w:val="nil"/>
              <w:bottom w:val="single" w:color="000000" w:sz="8" w:space="0"/>
              <w:right w:val="single" w:color="000000" w:sz="8" w:space="0"/>
            </w:tcBorders>
            <w:shd w:val="clear" w:color="auto" w:fill="auto"/>
            <w:noWrap/>
            <w:vAlign w:val="center"/>
          </w:tcPr>
          <w:p w14:paraId="345ED480">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红外网络枪式摄像机</w:t>
            </w:r>
          </w:p>
        </w:tc>
        <w:tc>
          <w:tcPr>
            <w:tcW w:w="1497" w:type="dxa"/>
            <w:tcBorders>
              <w:top w:val="nil"/>
              <w:left w:val="nil"/>
              <w:bottom w:val="single" w:color="000000" w:sz="8" w:space="0"/>
              <w:right w:val="single" w:color="000000" w:sz="8" w:space="0"/>
            </w:tcBorders>
            <w:shd w:val="clear" w:color="auto" w:fill="auto"/>
            <w:noWrap/>
            <w:vAlign w:val="center"/>
          </w:tcPr>
          <w:p w14:paraId="0A95F80C">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2094" w:type="dxa"/>
            <w:tcBorders>
              <w:top w:val="nil"/>
              <w:left w:val="nil"/>
              <w:bottom w:val="single" w:color="000000" w:sz="8" w:space="0"/>
              <w:right w:val="single" w:color="000000" w:sz="8" w:space="0"/>
            </w:tcBorders>
            <w:shd w:val="clear" w:color="auto" w:fill="auto"/>
            <w:noWrap/>
            <w:vAlign w:val="center"/>
          </w:tcPr>
          <w:p w14:paraId="0F85D585">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95</w:t>
            </w:r>
          </w:p>
        </w:tc>
      </w:tr>
      <w:tr w14:paraId="27BBC2AE">
        <w:tblPrEx>
          <w:tblCellMar>
            <w:top w:w="0" w:type="dxa"/>
            <w:left w:w="108" w:type="dxa"/>
            <w:bottom w:w="0" w:type="dxa"/>
            <w:right w:w="108" w:type="dxa"/>
          </w:tblCellMar>
        </w:tblPrEx>
        <w:trPr>
          <w:trHeight w:val="300" w:hRule="atLeast"/>
          <w:jc w:val="center"/>
        </w:trPr>
        <w:tc>
          <w:tcPr>
            <w:tcW w:w="1735" w:type="dxa"/>
            <w:tcBorders>
              <w:top w:val="nil"/>
              <w:left w:val="single" w:color="000000" w:sz="8" w:space="0"/>
              <w:bottom w:val="single" w:color="000000" w:sz="8" w:space="0"/>
              <w:right w:val="single" w:color="000000" w:sz="8" w:space="0"/>
            </w:tcBorders>
            <w:shd w:val="clear" w:color="auto" w:fill="auto"/>
            <w:noWrap/>
            <w:vAlign w:val="center"/>
          </w:tcPr>
          <w:p w14:paraId="6377F323">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17</w:t>
            </w:r>
          </w:p>
        </w:tc>
        <w:tc>
          <w:tcPr>
            <w:tcW w:w="3193" w:type="dxa"/>
            <w:tcBorders>
              <w:top w:val="nil"/>
              <w:left w:val="nil"/>
              <w:bottom w:val="single" w:color="000000" w:sz="8" w:space="0"/>
              <w:right w:val="single" w:color="000000" w:sz="8" w:space="0"/>
            </w:tcBorders>
            <w:shd w:val="clear" w:color="auto" w:fill="auto"/>
            <w:noWrap/>
            <w:vAlign w:val="center"/>
          </w:tcPr>
          <w:p w14:paraId="0523006E">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红外网络半球摄像机</w:t>
            </w:r>
          </w:p>
        </w:tc>
        <w:tc>
          <w:tcPr>
            <w:tcW w:w="1497" w:type="dxa"/>
            <w:tcBorders>
              <w:top w:val="nil"/>
              <w:left w:val="nil"/>
              <w:bottom w:val="single" w:color="000000" w:sz="8" w:space="0"/>
              <w:right w:val="single" w:color="000000" w:sz="8" w:space="0"/>
            </w:tcBorders>
            <w:shd w:val="clear" w:color="auto" w:fill="auto"/>
            <w:noWrap/>
            <w:vAlign w:val="center"/>
          </w:tcPr>
          <w:p w14:paraId="03D6DBA3">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2094" w:type="dxa"/>
            <w:tcBorders>
              <w:top w:val="nil"/>
              <w:left w:val="nil"/>
              <w:bottom w:val="single" w:color="000000" w:sz="8" w:space="0"/>
              <w:right w:val="single" w:color="000000" w:sz="8" w:space="0"/>
            </w:tcBorders>
            <w:shd w:val="clear" w:color="auto" w:fill="auto"/>
            <w:vAlign w:val="center"/>
          </w:tcPr>
          <w:p w14:paraId="389D582A">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132</w:t>
            </w:r>
          </w:p>
        </w:tc>
      </w:tr>
      <w:tr w14:paraId="4DA71DD3">
        <w:tblPrEx>
          <w:tblCellMar>
            <w:top w:w="0" w:type="dxa"/>
            <w:left w:w="108" w:type="dxa"/>
            <w:bottom w:w="0" w:type="dxa"/>
            <w:right w:w="108" w:type="dxa"/>
          </w:tblCellMar>
        </w:tblPrEx>
        <w:trPr>
          <w:trHeight w:val="300" w:hRule="atLeast"/>
          <w:jc w:val="center"/>
        </w:trPr>
        <w:tc>
          <w:tcPr>
            <w:tcW w:w="1735" w:type="dxa"/>
            <w:tcBorders>
              <w:top w:val="nil"/>
              <w:left w:val="single" w:color="000000" w:sz="8" w:space="0"/>
              <w:bottom w:val="single" w:color="000000" w:sz="8" w:space="0"/>
              <w:right w:val="single" w:color="000000" w:sz="8" w:space="0"/>
            </w:tcBorders>
            <w:shd w:val="clear" w:color="auto" w:fill="FFFFFF"/>
            <w:vAlign w:val="center"/>
          </w:tcPr>
          <w:p w14:paraId="3276A612">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18</w:t>
            </w:r>
          </w:p>
        </w:tc>
        <w:tc>
          <w:tcPr>
            <w:tcW w:w="3193" w:type="dxa"/>
            <w:tcBorders>
              <w:top w:val="nil"/>
              <w:left w:val="nil"/>
              <w:bottom w:val="single" w:color="000000" w:sz="8" w:space="0"/>
              <w:right w:val="single" w:color="000000" w:sz="8" w:space="0"/>
            </w:tcBorders>
            <w:shd w:val="clear" w:color="auto" w:fill="FFFFFF"/>
            <w:vAlign w:val="center"/>
          </w:tcPr>
          <w:p w14:paraId="61FCCF8F">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电梯专用摄像机</w:t>
            </w:r>
          </w:p>
        </w:tc>
        <w:tc>
          <w:tcPr>
            <w:tcW w:w="1497" w:type="dxa"/>
            <w:tcBorders>
              <w:top w:val="nil"/>
              <w:left w:val="nil"/>
              <w:bottom w:val="single" w:color="000000" w:sz="8" w:space="0"/>
              <w:right w:val="single" w:color="000000" w:sz="8" w:space="0"/>
            </w:tcBorders>
            <w:shd w:val="clear" w:color="auto" w:fill="FFFFFF"/>
            <w:vAlign w:val="center"/>
          </w:tcPr>
          <w:p w14:paraId="64DEE2D8">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2094" w:type="dxa"/>
            <w:tcBorders>
              <w:top w:val="nil"/>
              <w:left w:val="nil"/>
              <w:bottom w:val="single" w:color="000000" w:sz="8" w:space="0"/>
              <w:right w:val="single" w:color="000000" w:sz="8" w:space="0"/>
            </w:tcBorders>
            <w:shd w:val="clear" w:color="auto" w:fill="FFFFFF"/>
            <w:vAlign w:val="center"/>
          </w:tcPr>
          <w:p w14:paraId="0D1C151F">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8</w:t>
            </w:r>
          </w:p>
        </w:tc>
      </w:tr>
      <w:tr w14:paraId="6DB5AB16">
        <w:tblPrEx>
          <w:tblCellMar>
            <w:top w:w="0" w:type="dxa"/>
            <w:left w:w="108" w:type="dxa"/>
            <w:bottom w:w="0" w:type="dxa"/>
            <w:right w:w="108" w:type="dxa"/>
          </w:tblCellMar>
        </w:tblPrEx>
        <w:trPr>
          <w:trHeight w:val="300" w:hRule="atLeast"/>
          <w:jc w:val="center"/>
        </w:trPr>
        <w:tc>
          <w:tcPr>
            <w:tcW w:w="1735" w:type="dxa"/>
            <w:tcBorders>
              <w:top w:val="nil"/>
              <w:left w:val="single" w:color="000000" w:sz="8" w:space="0"/>
              <w:bottom w:val="single" w:color="000000" w:sz="8" w:space="0"/>
              <w:right w:val="single" w:color="000000" w:sz="8" w:space="0"/>
            </w:tcBorders>
            <w:shd w:val="clear" w:color="auto" w:fill="FFFFFF"/>
            <w:vAlign w:val="center"/>
          </w:tcPr>
          <w:p w14:paraId="59EE1047">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19</w:t>
            </w:r>
          </w:p>
        </w:tc>
        <w:tc>
          <w:tcPr>
            <w:tcW w:w="3193" w:type="dxa"/>
            <w:tcBorders>
              <w:top w:val="nil"/>
              <w:left w:val="nil"/>
              <w:bottom w:val="single" w:color="000000" w:sz="8" w:space="0"/>
              <w:right w:val="single" w:color="000000" w:sz="8" w:space="0"/>
            </w:tcBorders>
            <w:shd w:val="clear" w:color="auto" w:fill="FFFFFF"/>
            <w:vAlign w:val="center"/>
          </w:tcPr>
          <w:p w14:paraId="3AF1EE2C">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高保真拾音器</w:t>
            </w:r>
          </w:p>
        </w:tc>
        <w:tc>
          <w:tcPr>
            <w:tcW w:w="1497" w:type="dxa"/>
            <w:tcBorders>
              <w:top w:val="nil"/>
              <w:left w:val="nil"/>
              <w:bottom w:val="single" w:color="000000" w:sz="8" w:space="0"/>
              <w:right w:val="single" w:color="000000" w:sz="8" w:space="0"/>
            </w:tcBorders>
            <w:shd w:val="clear" w:color="auto" w:fill="FFFFFF"/>
            <w:vAlign w:val="center"/>
          </w:tcPr>
          <w:p w14:paraId="6A408CA2">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2094" w:type="dxa"/>
            <w:tcBorders>
              <w:top w:val="nil"/>
              <w:left w:val="nil"/>
              <w:bottom w:val="single" w:color="000000" w:sz="8" w:space="0"/>
              <w:right w:val="single" w:color="000000" w:sz="8" w:space="0"/>
            </w:tcBorders>
            <w:shd w:val="clear" w:color="auto" w:fill="FFFFFF"/>
            <w:vAlign w:val="center"/>
          </w:tcPr>
          <w:p w14:paraId="5EEB4C5C">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2</w:t>
            </w:r>
          </w:p>
        </w:tc>
      </w:tr>
      <w:tr w14:paraId="6D60A4EA">
        <w:tblPrEx>
          <w:tblCellMar>
            <w:top w:w="0" w:type="dxa"/>
            <w:left w:w="108" w:type="dxa"/>
            <w:bottom w:w="0" w:type="dxa"/>
            <w:right w:w="108" w:type="dxa"/>
          </w:tblCellMar>
        </w:tblPrEx>
        <w:trPr>
          <w:trHeight w:val="300" w:hRule="atLeast"/>
          <w:jc w:val="center"/>
        </w:trPr>
        <w:tc>
          <w:tcPr>
            <w:tcW w:w="1735" w:type="dxa"/>
            <w:tcBorders>
              <w:top w:val="nil"/>
              <w:left w:val="single" w:color="000000" w:sz="8" w:space="0"/>
              <w:bottom w:val="single" w:color="000000" w:sz="8" w:space="0"/>
              <w:right w:val="single" w:color="000000" w:sz="8" w:space="0"/>
            </w:tcBorders>
            <w:shd w:val="clear" w:color="auto" w:fill="FFFFFF"/>
            <w:vAlign w:val="center"/>
          </w:tcPr>
          <w:p w14:paraId="650EC9D4">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3193" w:type="dxa"/>
            <w:tcBorders>
              <w:top w:val="nil"/>
              <w:left w:val="nil"/>
              <w:bottom w:val="single" w:color="000000" w:sz="8" w:space="0"/>
              <w:right w:val="single" w:color="000000" w:sz="8" w:space="0"/>
            </w:tcBorders>
            <w:shd w:val="clear" w:color="auto" w:fill="FFFFFF"/>
            <w:vAlign w:val="center"/>
          </w:tcPr>
          <w:p w14:paraId="1944A13A">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枪式摄像机支架</w:t>
            </w:r>
          </w:p>
        </w:tc>
        <w:tc>
          <w:tcPr>
            <w:tcW w:w="1497" w:type="dxa"/>
            <w:tcBorders>
              <w:top w:val="nil"/>
              <w:left w:val="nil"/>
              <w:bottom w:val="single" w:color="000000" w:sz="8" w:space="0"/>
              <w:right w:val="single" w:color="000000" w:sz="8" w:space="0"/>
            </w:tcBorders>
            <w:shd w:val="clear" w:color="auto" w:fill="FFFFFF"/>
            <w:vAlign w:val="center"/>
          </w:tcPr>
          <w:p w14:paraId="41E25779">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2094" w:type="dxa"/>
            <w:tcBorders>
              <w:top w:val="nil"/>
              <w:left w:val="nil"/>
              <w:bottom w:val="single" w:color="000000" w:sz="8" w:space="0"/>
              <w:right w:val="single" w:color="000000" w:sz="8" w:space="0"/>
            </w:tcBorders>
            <w:shd w:val="clear" w:color="auto" w:fill="FFFFFF"/>
            <w:vAlign w:val="center"/>
          </w:tcPr>
          <w:p w14:paraId="1D0343F5">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95</w:t>
            </w:r>
          </w:p>
        </w:tc>
      </w:tr>
      <w:tr w14:paraId="068647FB">
        <w:tblPrEx>
          <w:tblCellMar>
            <w:top w:w="0" w:type="dxa"/>
            <w:left w:w="108" w:type="dxa"/>
            <w:bottom w:w="0" w:type="dxa"/>
            <w:right w:w="108" w:type="dxa"/>
          </w:tblCellMar>
        </w:tblPrEx>
        <w:trPr>
          <w:trHeight w:val="300" w:hRule="atLeast"/>
          <w:jc w:val="center"/>
        </w:trPr>
        <w:tc>
          <w:tcPr>
            <w:tcW w:w="1735" w:type="dxa"/>
            <w:tcBorders>
              <w:top w:val="nil"/>
              <w:left w:val="single" w:color="000000" w:sz="8" w:space="0"/>
              <w:bottom w:val="single" w:color="000000" w:sz="8" w:space="0"/>
              <w:right w:val="single" w:color="000000" w:sz="8" w:space="0"/>
            </w:tcBorders>
            <w:shd w:val="clear" w:color="auto" w:fill="FFFFFF"/>
            <w:vAlign w:val="center"/>
          </w:tcPr>
          <w:p w14:paraId="749C4A97">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21</w:t>
            </w:r>
          </w:p>
        </w:tc>
        <w:tc>
          <w:tcPr>
            <w:tcW w:w="3193" w:type="dxa"/>
            <w:tcBorders>
              <w:top w:val="nil"/>
              <w:left w:val="nil"/>
              <w:bottom w:val="single" w:color="000000" w:sz="8" w:space="0"/>
              <w:right w:val="single" w:color="000000" w:sz="8" w:space="0"/>
            </w:tcBorders>
            <w:shd w:val="clear" w:color="auto" w:fill="FFFFFF"/>
            <w:vAlign w:val="center"/>
          </w:tcPr>
          <w:p w14:paraId="47E65E8D">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摄像机电源</w:t>
            </w:r>
          </w:p>
        </w:tc>
        <w:tc>
          <w:tcPr>
            <w:tcW w:w="1497" w:type="dxa"/>
            <w:tcBorders>
              <w:top w:val="nil"/>
              <w:left w:val="nil"/>
              <w:bottom w:val="single" w:color="000000" w:sz="8" w:space="0"/>
              <w:right w:val="single" w:color="000000" w:sz="8" w:space="0"/>
            </w:tcBorders>
            <w:shd w:val="clear" w:color="auto" w:fill="FFFFFF"/>
            <w:vAlign w:val="center"/>
          </w:tcPr>
          <w:p w14:paraId="1C1A1892">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2094" w:type="dxa"/>
            <w:tcBorders>
              <w:top w:val="nil"/>
              <w:left w:val="nil"/>
              <w:bottom w:val="single" w:color="000000" w:sz="8" w:space="0"/>
              <w:right w:val="single" w:color="000000" w:sz="8" w:space="0"/>
            </w:tcBorders>
            <w:shd w:val="clear" w:color="auto" w:fill="FFFFFF"/>
            <w:vAlign w:val="center"/>
          </w:tcPr>
          <w:p w14:paraId="49EA1372">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10</w:t>
            </w:r>
          </w:p>
        </w:tc>
      </w:tr>
      <w:tr w14:paraId="7ABB0AC9">
        <w:tblPrEx>
          <w:tblCellMar>
            <w:top w:w="0" w:type="dxa"/>
            <w:left w:w="108" w:type="dxa"/>
            <w:bottom w:w="0" w:type="dxa"/>
            <w:right w:w="108" w:type="dxa"/>
          </w:tblCellMar>
        </w:tblPrEx>
        <w:trPr>
          <w:trHeight w:val="300" w:hRule="atLeast"/>
          <w:jc w:val="center"/>
        </w:trPr>
        <w:tc>
          <w:tcPr>
            <w:tcW w:w="1735" w:type="dxa"/>
            <w:tcBorders>
              <w:top w:val="nil"/>
              <w:left w:val="single" w:color="000000" w:sz="8" w:space="0"/>
              <w:bottom w:val="single" w:color="000000" w:sz="8" w:space="0"/>
              <w:right w:val="single" w:color="000000" w:sz="8" w:space="0"/>
            </w:tcBorders>
            <w:shd w:val="clear" w:color="auto" w:fill="FFFFFF"/>
            <w:vAlign w:val="center"/>
          </w:tcPr>
          <w:p w14:paraId="115683FF">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22</w:t>
            </w:r>
          </w:p>
        </w:tc>
        <w:tc>
          <w:tcPr>
            <w:tcW w:w="3193" w:type="dxa"/>
            <w:tcBorders>
              <w:top w:val="nil"/>
              <w:left w:val="nil"/>
              <w:bottom w:val="single" w:color="000000" w:sz="8" w:space="0"/>
              <w:right w:val="single" w:color="000000" w:sz="8" w:space="0"/>
            </w:tcBorders>
            <w:shd w:val="clear" w:color="auto" w:fill="FFFFFF"/>
            <w:vAlign w:val="center"/>
          </w:tcPr>
          <w:p w14:paraId="3AC884AA">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监控立杆</w:t>
            </w:r>
          </w:p>
        </w:tc>
        <w:tc>
          <w:tcPr>
            <w:tcW w:w="1497" w:type="dxa"/>
            <w:tcBorders>
              <w:top w:val="nil"/>
              <w:left w:val="nil"/>
              <w:bottom w:val="single" w:color="000000" w:sz="8" w:space="0"/>
              <w:right w:val="single" w:color="000000" w:sz="8" w:space="0"/>
            </w:tcBorders>
            <w:shd w:val="clear" w:color="auto" w:fill="FFFFFF"/>
            <w:vAlign w:val="center"/>
          </w:tcPr>
          <w:p w14:paraId="2E5BE7A4">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根</w:t>
            </w:r>
          </w:p>
        </w:tc>
        <w:tc>
          <w:tcPr>
            <w:tcW w:w="2094" w:type="dxa"/>
            <w:tcBorders>
              <w:top w:val="nil"/>
              <w:left w:val="nil"/>
              <w:bottom w:val="single" w:color="000000" w:sz="8" w:space="0"/>
              <w:right w:val="single" w:color="000000" w:sz="8" w:space="0"/>
            </w:tcBorders>
            <w:shd w:val="clear" w:color="auto" w:fill="FFFFFF"/>
            <w:vAlign w:val="center"/>
          </w:tcPr>
          <w:p w14:paraId="389FAC7E">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27</w:t>
            </w:r>
          </w:p>
        </w:tc>
      </w:tr>
      <w:tr w14:paraId="25B3A2ED">
        <w:tblPrEx>
          <w:tblCellMar>
            <w:top w:w="0" w:type="dxa"/>
            <w:left w:w="108" w:type="dxa"/>
            <w:bottom w:w="0" w:type="dxa"/>
            <w:right w:w="108" w:type="dxa"/>
          </w:tblCellMar>
        </w:tblPrEx>
        <w:trPr>
          <w:trHeight w:val="300" w:hRule="atLeast"/>
          <w:jc w:val="center"/>
        </w:trPr>
        <w:tc>
          <w:tcPr>
            <w:tcW w:w="1735" w:type="dxa"/>
            <w:tcBorders>
              <w:top w:val="nil"/>
              <w:left w:val="single" w:color="000000" w:sz="8" w:space="0"/>
              <w:bottom w:val="single" w:color="000000" w:sz="8" w:space="0"/>
              <w:right w:val="single" w:color="000000" w:sz="8" w:space="0"/>
            </w:tcBorders>
            <w:shd w:val="clear" w:color="auto" w:fill="FFFFFF"/>
            <w:vAlign w:val="center"/>
          </w:tcPr>
          <w:p w14:paraId="52CA5230">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23</w:t>
            </w:r>
          </w:p>
        </w:tc>
        <w:tc>
          <w:tcPr>
            <w:tcW w:w="3193" w:type="dxa"/>
            <w:tcBorders>
              <w:top w:val="nil"/>
              <w:left w:val="nil"/>
              <w:bottom w:val="single" w:color="000000" w:sz="8" w:space="0"/>
              <w:right w:val="single" w:color="000000" w:sz="8" w:space="0"/>
            </w:tcBorders>
            <w:shd w:val="clear" w:color="auto" w:fill="FFFFFF"/>
            <w:vAlign w:val="center"/>
          </w:tcPr>
          <w:p w14:paraId="271DEDA8">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核心交换机</w:t>
            </w:r>
          </w:p>
        </w:tc>
        <w:tc>
          <w:tcPr>
            <w:tcW w:w="1497" w:type="dxa"/>
            <w:tcBorders>
              <w:top w:val="nil"/>
              <w:left w:val="nil"/>
              <w:bottom w:val="single" w:color="000000" w:sz="8" w:space="0"/>
              <w:right w:val="single" w:color="000000" w:sz="8" w:space="0"/>
            </w:tcBorders>
            <w:shd w:val="clear" w:color="auto" w:fill="FFFFFF"/>
            <w:vAlign w:val="center"/>
          </w:tcPr>
          <w:p w14:paraId="16D9307F">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2094" w:type="dxa"/>
            <w:tcBorders>
              <w:top w:val="nil"/>
              <w:left w:val="nil"/>
              <w:bottom w:val="single" w:color="000000" w:sz="8" w:space="0"/>
              <w:right w:val="single" w:color="000000" w:sz="8" w:space="0"/>
            </w:tcBorders>
            <w:shd w:val="clear" w:color="auto" w:fill="FFFFFF"/>
            <w:vAlign w:val="center"/>
          </w:tcPr>
          <w:p w14:paraId="64882744">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2</w:t>
            </w:r>
          </w:p>
        </w:tc>
      </w:tr>
      <w:tr w14:paraId="3EA2AA26">
        <w:tblPrEx>
          <w:tblCellMar>
            <w:top w:w="0" w:type="dxa"/>
            <w:left w:w="108" w:type="dxa"/>
            <w:bottom w:w="0" w:type="dxa"/>
            <w:right w:w="108" w:type="dxa"/>
          </w:tblCellMar>
        </w:tblPrEx>
        <w:trPr>
          <w:trHeight w:val="300" w:hRule="atLeast"/>
          <w:jc w:val="center"/>
        </w:trPr>
        <w:tc>
          <w:tcPr>
            <w:tcW w:w="1735" w:type="dxa"/>
            <w:tcBorders>
              <w:top w:val="nil"/>
              <w:left w:val="single" w:color="000000" w:sz="8" w:space="0"/>
              <w:bottom w:val="single" w:color="000000" w:sz="8" w:space="0"/>
              <w:right w:val="single" w:color="000000" w:sz="8" w:space="0"/>
            </w:tcBorders>
            <w:shd w:val="clear" w:color="auto" w:fill="FFFFFF"/>
            <w:vAlign w:val="center"/>
          </w:tcPr>
          <w:p w14:paraId="026B1236">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24</w:t>
            </w:r>
          </w:p>
        </w:tc>
        <w:tc>
          <w:tcPr>
            <w:tcW w:w="3193" w:type="dxa"/>
            <w:tcBorders>
              <w:top w:val="nil"/>
              <w:left w:val="nil"/>
              <w:bottom w:val="single" w:color="000000" w:sz="8" w:space="0"/>
              <w:right w:val="single" w:color="000000" w:sz="8" w:space="0"/>
            </w:tcBorders>
            <w:shd w:val="clear" w:color="auto" w:fill="FFFFFF"/>
            <w:vAlign w:val="center"/>
          </w:tcPr>
          <w:p w14:paraId="65B69115">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汇聚交换机</w:t>
            </w:r>
          </w:p>
        </w:tc>
        <w:tc>
          <w:tcPr>
            <w:tcW w:w="1497" w:type="dxa"/>
            <w:tcBorders>
              <w:top w:val="nil"/>
              <w:left w:val="nil"/>
              <w:bottom w:val="single" w:color="000000" w:sz="8" w:space="0"/>
              <w:right w:val="single" w:color="000000" w:sz="8" w:space="0"/>
            </w:tcBorders>
            <w:shd w:val="clear" w:color="auto" w:fill="auto"/>
            <w:noWrap/>
            <w:vAlign w:val="center"/>
          </w:tcPr>
          <w:p w14:paraId="4243B988">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2094" w:type="dxa"/>
            <w:tcBorders>
              <w:top w:val="nil"/>
              <w:left w:val="nil"/>
              <w:bottom w:val="single" w:color="000000" w:sz="8" w:space="0"/>
              <w:right w:val="single" w:color="000000" w:sz="8" w:space="0"/>
            </w:tcBorders>
            <w:shd w:val="clear" w:color="auto" w:fill="auto"/>
            <w:noWrap/>
            <w:vAlign w:val="center"/>
          </w:tcPr>
          <w:p w14:paraId="696ECDBE">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3E60A3F8">
        <w:tblPrEx>
          <w:tblCellMar>
            <w:top w:w="0" w:type="dxa"/>
            <w:left w:w="108" w:type="dxa"/>
            <w:bottom w:w="0" w:type="dxa"/>
            <w:right w:w="108" w:type="dxa"/>
          </w:tblCellMar>
        </w:tblPrEx>
        <w:trPr>
          <w:trHeight w:val="300" w:hRule="atLeast"/>
          <w:jc w:val="center"/>
        </w:trPr>
        <w:tc>
          <w:tcPr>
            <w:tcW w:w="1735" w:type="dxa"/>
            <w:tcBorders>
              <w:top w:val="nil"/>
              <w:left w:val="single" w:color="000000" w:sz="8" w:space="0"/>
              <w:bottom w:val="single" w:color="000000" w:sz="8" w:space="0"/>
              <w:right w:val="single" w:color="000000" w:sz="8" w:space="0"/>
            </w:tcBorders>
            <w:shd w:val="clear" w:color="auto" w:fill="FFFFFF"/>
            <w:vAlign w:val="center"/>
          </w:tcPr>
          <w:p w14:paraId="1CCBF29B">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25</w:t>
            </w:r>
          </w:p>
        </w:tc>
        <w:tc>
          <w:tcPr>
            <w:tcW w:w="3193" w:type="dxa"/>
            <w:tcBorders>
              <w:top w:val="nil"/>
              <w:left w:val="nil"/>
              <w:bottom w:val="single" w:color="000000" w:sz="8" w:space="0"/>
              <w:right w:val="single" w:color="000000" w:sz="8" w:space="0"/>
            </w:tcBorders>
            <w:shd w:val="clear" w:color="auto" w:fill="auto"/>
            <w:vAlign w:val="center"/>
          </w:tcPr>
          <w:p w14:paraId="564A6579">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汇聚交换机</w:t>
            </w:r>
          </w:p>
        </w:tc>
        <w:tc>
          <w:tcPr>
            <w:tcW w:w="1497" w:type="dxa"/>
            <w:tcBorders>
              <w:top w:val="nil"/>
              <w:left w:val="nil"/>
              <w:bottom w:val="single" w:color="000000" w:sz="8" w:space="0"/>
              <w:right w:val="single" w:color="000000" w:sz="8" w:space="0"/>
            </w:tcBorders>
            <w:shd w:val="clear" w:color="auto" w:fill="auto"/>
            <w:noWrap/>
            <w:vAlign w:val="center"/>
          </w:tcPr>
          <w:p w14:paraId="23758A79">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2094" w:type="dxa"/>
            <w:tcBorders>
              <w:top w:val="nil"/>
              <w:left w:val="nil"/>
              <w:bottom w:val="single" w:color="000000" w:sz="8" w:space="0"/>
              <w:right w:val="single" w:color="000000" w:sz="8" w:space="0"/>
            </w:tcBorders>
            <w:shd w:val="clear" w:color="auto" w:fill="auto"/>
            <w:noWrap/>
            <w:vAlign w:val="center"/>
          </w:tcPr>
          <w:p w14:paraId="7ABEB6C7">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3</w:t>
            </w:r>
          </w:p>
        </w:tc>
      </w:tr>
      <w:tr w14:paraId="1674761C">
        <w:tblPrEx>
          <w:tblCellMar>
            <w:top w:w="0" w:type="dxa"/>
            <w:left w:w="108" w:type="dxa"/>
            <w:bottom w:w="0" w:type="dxa"/>
            <w:right w:w="108" w:type="dxa"/>
          </w:tblCellMar>
        </w:tblPrEx>
        <w:trPr>
          <w:trHeight w:val="300" w:hRule="atLeast"/>
          <w:jc w:val="center"/>
        </w:trPr>
        <w:tc>
          <w:tcPr>
            <w:tcW w:w="1735" w:type="dxa"/>
            <w:tcBorders>
              <w:top w:val="nil"/>
              <w:left w:val="single" w:color="000000" w:sz="8" w:space="0"/>
              <w:bottom w:val="single" w:color="000000" w:sz="8" w:space="0"/>
              <w:right w:val="single" w:color="000000" w:sz="8" w:space="0"/>
            </w:tcBorders>
            <w:shd w:val="clear" w:color="auto" w:fill="FFFFFF"/>
            <w:vAlign w:val="center"/>
          </w:tcPr>
          <w:p w14:paraId="2A9ACDE2">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26</w:t>
            </w:r>
          </w:p>
        </w:tc>
        <w:tc>
          <w:tcPr>
            <w:tcW w:w="3193" w:type="dxa"/>
            <w:tcBorders>
              <w:top w:val="nil"/>
              <w:left w:val="nil"/>
              <w:bottom w:val="single" w:color="000000" w:sz="8" w:space="0"/>
              <w:right w:val="single" w:color="000000" w:sz="8" w:space="0"/>
            </w:tcBorders>
            <w:shd w:val="clear" w:color="auto" w:fill="auto"/>
            <w:vAlign w:val="center"/>
          </w:tcPr>
          <w:p w14:paraId="5F058363">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24口POE交换机</w:t>
            </w:r>
          </w:p>
        </w:tc>
        <w:tc>
          <w:tcPr>
            <w:tcW w:w="1497" w:type="dxa"/>
            <w:tcBorders>
              <w:top w:val="nil"/>
              <w:left w:val="nil"/>
              <w:bottom w:val="single" w:color="000000" w:sz="8" w:space="0"/>
              <w:right w:val="single" w:color="000000" w:sz="8" w:space="0"/>
            </w:tcBorders>
            <w:shd w:val="clear" w:color="auto" w:fill="auto"/>
            <w:noWrap/>
            <w:vAlign w:val="center"/>
          </w:tcPr>
          <w:p w14:paraId="4BDE44E6">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2094" w:type="dxa"/>
            <w:tcBorders>
              <w:top w:val="nil"/>
              <w:left w:val="nil"/>
              <w:bottom w:val="single" w:color="000000" w:sz="8" w:space="0"/>
              <w:right w:val="single" w:color="000000" w:sz="8" w:space="0"/>
            </w:tcBorders>
            <w:shd w:val="clear" w:color="auto" w:fill="auto"/>
            <w:noWrap/>
            <w:vAlign w:val="center"/>
          </w:tcPr>
          <w:p w14:paraId="1F30AB6D">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22</w:t>
            </w:r>
          </w:p>
        </w:tc>
      </w:tr>
      <w:tr w14:paraId="6D1045DA">
        <w:tblPrEx>
          <w:tblCellMar>
            <w:top w:w="0" w:type="dxa"/>
            <w:left w:w="108" w:type="dxa"/>
            <w:bottom w:w="0" w:type="dxa"/>
            <w:right w:w="108" w:type="dxa"/>
          </w:tblCellMar>
        </w:tblPrEx>
        <w:trPr>
          <w:trHeight w:val="300" w:hRule="atLeast"/>
          <w:jc w:val="center"/>
        </w:trPr>
        <w:tc>
          <w:tcPr>
            <w:tcW w:w="1735" w:type="dxa"/>
            <w:tcBorders>
              <w:top w:val="nil"/>
              <w:left w:val="single" w:color="000000" w:sz="8" w:space="0"/>
              <w:bottom w:val="single" w:color="000000" w:sz="8" w:space="0"/>
              <w:right w:val="single" w:color="000000" w:sz="8" w:space="0"/>
            </w:tcBorders>
            <w:shd w:val="clear" w:color="auto" w:fill="FFFFFF"/>
            <w:vAlign w:val="center"/>
          </w:tcPr>
          <w:p w14:paraId="6DA19AC9">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27</w:t>
            </w:r>
          </w:p>
        </w:tc>
        <w:tc>
          <w:tcPr>
            <w:tcW w:w="3193" w:type="dxa"/>
            <w:tcBorders>
              <w:top w:val="nil"/>
              <w:left w:val="nil"/>
              <w:bottom w:val="single" w:color="000000" w:sz="8" w:space="0"/>
              <w:right w:val="single" w:color="000000" w:sz="8" w:space="0"/>
            </w:tcBorders>
            <w:shd w:val="clear" w:color="auto" w:fill="auto"/>
            <w:vAlign w:val="center"/>
          </w:tcPr>
          <w:p w14:paraId="7C27BCE3">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8口交换机</w:t>
            </w:r>
          </w:p>
        </w:tc>
        <w:tc>
          <w:tcPr>
            <w:tcW w:w="1497" w:type="dxa"/>
            <w:tcBorders>
              <w:top w:val="nil"/>
              <w:left w:val="nil"/>
              <w:bottom w:val="single" w:color="000000" w:sz="8" w:space="0"/>
              <w:right w:val="single" w:color="000000" w:sz="8" w:space="0"/>
            </w:tcBorders>
            <w:shd w:val="clear" w:color="auto" w:fill="auto"/>
            <w:noWrap/>
            <w:vAlign w:val="center"/>
          </w:tcPr>
          <w:p w14:paraId="7797C420">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2094" w:type="dxa"/>
            <w:tcBorders>
              <w:top w:val="nil"/>
              <w:left w:val="nil"/>
              <w:bottom w:val="single" w:color="000000" w:sz="8" w:space="0"/>
              <w:right w:val="single" w:color="000000" w:sz="8" w:space="0"/>
            </w:tcBorders>
            <w:shd w:val="clear" w:color="auto" w:fill="auto"/>
            <w:noWrap/>
            <w:vAlign w:val="center"/>
          </w:tcPr>
          <w:p w14:paraId="53E18BDF">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9</w:t>
            </w:r>
          </w:p>
        </w:tc>
      </w:tr>
      <w:tr w14:paraId="0670E801">
        <w:tblPrEx>
          <w:tblCellMar>
            <w:top w:w="0" w:type="dxa"/>
            <w:left w:w="108" w:type="dxa"/>
            <w:bottom w:w="0" w:type="dxa"/>
            <w:right w:w="108" w:type="dxa"/>
          </w:tblCellMar>
        </w:tblPrEx>
        <w:trPr>
          <w:trHeight w:val="300" w:hRule="atLeast"/>
          <w:jc w:val="center"/>
        </w:trPr>
        <w:tc>
          <w:tcPr>
            <w:tcW w:w="1735" w:type="dxa"/>
            <w:tcBorders>
              <w:top w:val="nil"/>
              <w:left w:val="single" w:color="000000" w:sz="8" w:space="0"/>
              <w:bottom w:val="single" w:color="000000" w:sz="8" w:space="0"/>
              <w:right w:val="single" w:color="000000" w:sz="8" w:space="0"/>
            </w:tcBorders>
            <w:shd w:val="clear" w:color="auto" w:fill="FFFFFF"/>
            <w:vAlign w:val="center"/>
          </w:tcPr>
          <w:p w14:paraId="5E79F46B">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28</w:t>
            </w:r>
          </w:p>
        </w:tc>
        <w:tc>
          <w:tcPr>
            <w:tcW w:w="3193" w:type="dxa"/>
            <w:tcBorders>
              <w:top w:val="nil"/>
              <w:left w:val="nil"/>
              <w:bottom w:val="single" w:color="000000" w:sz="8" w:space="0"/>
              <w:right w:val="single" w:color="000000" w:sz="8" w:space="0"/>
            </w:tcBorders>
            <w:shd w:val="clear" w:color="auto" w:fill="auto"/>
            <w:vAlign w:val="center"/>
          </w:tcPr>
          <w:p w14:paraId="182AFE51">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万兆单模模块</w:t>
            </w:r>
          </w:p>
        </w:tc>
        <w:tc>
          <w:tcPr>
            <w:tcW w:w="1497" w:type="dxa"/>
            <w:tcBorders>
              <w:top w:val="nil"/>
              <w:left w:val="nil"/>
              <w:bottom w:val="single" w:color="000000" w:sz="8" w:space="0"/>
              <w:right w:val="single" w:color="000000" w:sz="8" w:space="0"/>
            </w:tcBorders>
            <w:shd w:val="clear" w:color="auto" w:fill="auto"/>
            <w:noWrap/>
            <w:vAlign w:val="center"/>
          </w:tcPr>
          <w:p w14:paraId="1D72D036">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2094" w:type="dxa"/>
            <w:tcBorders>
              <w:top w:val="nil"/>
              <w:left w:val="nil"/>
              <w:bottom w:val="single" w:color="000000" w:sz="8" w:space="0"/>
              <w:right w:val="single" w:color="000000" w:sz="8" w:space="0"/>
            </w:tcBorders>
            <w:shd w:val="clear" w:color="auto" w:fill="auto"/>
            <w:noWrap/>
            <w:vAlign w:val="center"/>
          </w:tcPr>
          <w:p w14:paraId="4C2D667D">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8</w:t>
            </w:r>
          </w:p>
        </w:tc>
      </w:tr>
      <w:tr w14:paraId="2ED23C70">
        <w:tblPrEx>
          <w:tblCellMar>
            <w:top w:w="0" w:type="dxa"/>
            <w:left w:w="108" w:type="dxa"/>
            <w:bottom w:w="0" w:type="dxa"/>
            <w:right w:w="108" w:type="dxa"/>
          </w:tblCellMar>
        </w:tblPrEx>
        <w:trPr>
          <w:trHeight w:val="300" w:hRule="atLeast"/>
          <w:jc w:val="center"/>
        </w:trPr>
        <w:tc>
          <w:tcPr>
            <w:tcW w:w="1735" w:type="dxa"/>
            <w:tcBorders>
              <w:top w:val="nil"/>
              <w:left w:val="single" w:color="000000" w:sz="8" w:space="0"/>
              <w:bottom w:val="single" w:color="000000" w:sz="8" w:space="0"/>
              <w:right w:val="single" w:color="000000" w:sz="8" w:space="0"/>
            </w:tcBorders>
            <w:shd w:val="clear" w:color="auto" w:fill="FFFFFF"/>
            <w:vAlign w:val="center"/>
          </w:tcPr>
          <w:p w14:paraId="4150EF4E">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29</w:t>
            </w:r>
          </w:p>
        </w:tc>
        <w:tc>
          <w:tcPr>
            <w:tcW w:w="3193" w:type="dxa"/>
            <w:tcBorders>
              <w:top w:val="nil"/>
              <w:left w:val="nil"/>
              <w:bottom w:val="single" w:color="000000" w:sz="8" w:space="0"/>
              <w:right w:val="single" w:color="000000" w:sz="8" w:space="0"/>
            </w:tcBorders>
            <w:shd w:val="clear" w:color="auto" w:fill="auto"/>
            <w:vAlign w:val="center"/>
          </w:tcPr>
          <w:p w14:paraId="677E7C1A">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千兆单模模块</w:t>
            </w:r>
          </w:p>
        </w:tc>
        <w:tc>
          <w:tcPr>
            <w:tcW w:w="1497" w:type="dxa"/>
            <w:tcBorders>
              <w:top w:val="nil"/>
              <w:left w:val="nil"/>
              <w:bottom w:val="single" w:color="000000" w:sz="8" w:space="0"/>
              <w:right w:val="single" w:color="000000" w:sz="8" w:space="0"/>
            </w:tcBorders>
            <w:shd w:val="clear" w:color="auto" w:fill="auto"/>
            <w:noWrap/>
            <w:vAlign w:val="center"/>
          </w:tcPr>
          <w:p w14:paraId="034ACFF8">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2094" w:type="dxa"/>
            <w:tcBorders>
              <w:top w:val="nil"/>
              <w:left w:val="nil"/>
              <w:bottom w:val="single" w:color="000000" w:sz="8" w:space="0"/>
              <w:right w:val="single" w:color="000000" w:sz="8" w:space="0"/>
            </w:tcBorders>
            <w:shd w:val="clear" w:color="auto" w:fill="auto"/>
            <w:noWrap/>
            <w:vAlign w:val="center"/>
          </w:tcPr>
          <w:p w14:paraId="763D4A51">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44</w:t>
            </w:r>
          </w:p>
        </w:tc>
      </w:tr>
      <w:tr w14:paraId="76E55B15">
        <w:tblPrEx>
          <w:tblCellMar>
            <w:top w:w="0" w:type="dxa"/>
            <w:left w:w="108" w:type="dxa"/>
            <w:bottom w:w="0" w:type="dxa"/>
            <w:right w:w="108" w:type="dxa"/>
          </w:tblCellMar>
        </w:tblPrEx>
        <w:trPr>
          <w:trHeight w:val="300" w:hRule="atLeast"/>
          <w:jc w:val="center"/>
        </w:trPr>
        <w:tc>
          <w:tcPr>
            <w:tcW w:w="1735" w:type="dxa"/>
            <w:tcBorders>
              <w:top w:val="nil"/>
              <w:left w:val="single" w:color="000000" w:sz="8" w:space="0"/>
              <w:bottom w:val="single" w:color="000000" w:sz="8" w:space="0"/>
              <w:right w:val="single" w:color="000000" w:sz="8" w:space="0"/>
            </w:tcBorders>
            <w:shd w:val="clear" w:color="auto" w:fill="FFFFFF"/>
            <w:vAlign w:val="center"/>
          </w:tcPr>
          <w:p w14:paraId="59F89CC6">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30</w:t>
            </w:r>
          </w:p>
        </w:tc>
        <w:tc>
          <w:tcPr>
            <w:tcW w:w="3193" w:type="dxa"/>
            <w:tcBorders>
              <w:top w:val="nil"/>
              <w:left w:val="nil"/>
              <w:bottom w:val="single" w:color="000000" w:sz="8" w:space="0"/>
              <w:right w:val="single" w:color="000000" w:sz="8" w:space="0"/>
            </w:tcBorders>
            <w:shd w:val="clear" w:color="auto" w:fill="auto"/>
            <w:vAlign w:val="center"/>
          </w:tcPr>
          <w:p w14:paraId="78029C3E">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IT机柜</w:t>
            </w:r>
          </w:p>
        </w:tc>
        <w:tc>
          <w:tcPr>
            <w:tcW w:w="1497" w:type="dxa"/>
            <w:tcBorders>
              <w:top w:val="nil"/>
              <w:left w:val="nil"/>
              <w:bottom w:val="single" w:color="000000" w:sz="8" w:space="0"/>
              <w:right w:val="single" w:color="000000" w:sz="8" w:space="0"/>
            </w:tcBorders>
            <w:shd w:val="clear" w:color="auto" w:fill="auto"/>
            <w:noWrap/>
            <w:vAlign w:val="center"/>
          </w:tcPr>
          <w:p w14:paraId="0998512B">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2094" w:type="dxa"/>
            <w:tcBorders>
              <w:top w:val="nil"/>
              <w:left w:val="nil"/>
              <w:bottom w:val="single" w:color="000000" w:sz="8" w:space="0"/>
              <w:right w:val="single" w:color="000000" w:sz="8" w:space="0"/>
            </w:tcBorders>
            <w:shd w:val="clear" w:color="auto" w:fill="auto"/>
            <w:noWrap/>
            <w:vAlign w:val="center"/>
          </w:tcPr>
          <w:p w14:paraId="197BB2EE">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11</w:t>
            </w:r>
          </w:p>
        </w:tc>
      </w:tr>
      <w:tr w14:paraId="6D017A81">
        <w:tblPrEx>
          <w:tblCellMar>
            <w:top w:w="0" w:type="dxa"/>
            <w:left w:w="108" w:type="dxa"/>
            <w:bottom w:w="0" w:type="dxa"/>
            <w:right w:w="108" w:type="dxa"/>
          </w:tblCellMar>
        </w:tblPrEx>
        <w:trPr>
          <w:trHeight w:val="300" w:hRule="atLeast"/>
          <w:jc w:val="center"/>
        </w:trPr>
        <w:tc>
          <w:tcPr>
            <w:tcW w:w="1735" w:type="dxa"/>
            <w:tcBorders>
              <w:top w:val="nil"/>
              <w:left w:val="single" w:color="000000" w:sz="8" w:space="0"/>
              <w:bottom w:val="single" w:color="000000" w:sz="8" w:space="0"/>
              <w:right w:val="single" w:color="000000" w:sz="8" w:space="0"/>
            </w:tcBorders>
            <w:shd w:val="clear" w:color="auto" w:fill="FFFFFF"/>
            <w:vAlign w:val="center"/>
          </w:tcPr>
          <w:p w14:paraId="57FB4EDD">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31</w:t>
            </w:r>
          </w:p>
        </w:tc>
        <w:tc>
          <w:tcPr>
            <w:tcW w:w="3193" w:type="dxa"/>
            <w:tcBorders>
              <w:top w:val="nil"/>
              <w:left w:val="nil"/>
              <w:bottom w:val="single" w:color="000000" w:sz="8" w:space="0"/>
              <w:right w:val="single" w:color="000000" w:sz="8" w:space="0"/>
            </w:tcBorders>
            <w:shd w:val="clear" w:color="auto" w:fill="auto"/>
            <w:vAlign w:val="center"/>
          </w:tcPr>
          <w:p w14:paraId="4770A8DD">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密闭通道组件</w:t>
            </w:r>
          </w:p>
        </w:tc>
        <w:tc>
          <w:tcPr>
            <w:tcW w:w="1497" w:type="dxa"/>
            <w:tcBorders>
              <w:top w:val="nil"/>
              <w:left w:val="nil"/>
              <w:bottom w:val="single" w:color="000000" w:sz="8" w:space="0"/>
              <w:right w:val="single" w:color="000000" w:sz="8" w:space="0"/>
            </w:tcBorders>
            <w:shd w:val="clear" w:color="auto" w:fill="auto"/>
            <w:noWrap/>
            <w:vAlign w:val="center"/>
          </w:tcPr>
          <w:p w14:paraId="702CDA77">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2094" w:type="dxa"/>
            <w:tcBorders>
              <w:top w:val="nil"/>
              <w:left w:val="nil"/>
              <w:bottom w:val="single" w:color="000000" w:sz="8" w:space="0"/>
              <w:right w:val="single" w:color="000000" w:sz="8" w:space="0"/>
            </w:tcBorders>
            <w:shd w:val="clear" w:color="auto" w:fill="auto"/>
            <w:noWrap/>
            <w:vAlign w:val="center"/>
          </w:tcPr>
          <w:p w14:paraId="56B23EAB">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2D7ADBD2">
        <w:tblPrEx>
          <w:tblCellMar>
            <w:top w:w="0" w:type="dxa"/>
            <w:left w:w="108" w:type="dxa"/>
            <w:bottom w:w="0" w:type="dxa"/>
            <w:right w:w="108" w:type="dxa"/>
          </w:tblCellMar>
        </w:tblPrEx>
        <w:trPr>
          <w:trHeight w:val="300" w:hRule="atLeast"/>
          <w:jc w:val="center"/>
        </w:trPr>
        <w:tc>
          <w:tcPr>
            <w:tcW w:w="1735" w:type="dxa"/>
            <w:tcBorders>
              <w:top w:val="nil"/>
              <w:left w:val="single" w:color="000000" w:sz="8" w:space="0"/>
              <w:bottom w:val="single" w:color="000000" w:sz="8" w:space="0"/>
              <w:right w:val="single" w:color="000000" w:sz="8" w:space="0"/>
            </w:tcBorders>
            <w:shd w:val="clear" w:color="auto" w:fill="auto"/>
            <w:vAlign w:val="center"/>
          </w:tcPr>
          <w:p w14:paraId="59F960D8">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32</w:t>
            </w:r>
          </w:p>
        </w:tc>
        <w:tc>
          <w:tcPr>
            <w:tcW w:w="3193" w:type="dxa"/>
            <w:tcBorders>
              <w:top w:val="nil"/>
              <w:left w:val="nil"/>
              <w:bottom w:val="single" w:color="000000" w:sz="8" w:space="0"/>
              <w:right w:val="single" w:color="000000" w:sz="8" w:space="0"/>
            </w:tcBorders>
            <w:shd w:val="clear" w:color="auto" w:fill="auto"/>
            <w:vAlign w:val="center"/>
          </w:tcPr>
          <w:p w14:paraId="500BC022">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微模块内部监控设备</w:t>
            </w:r>
          </w:p>
        </w:tc>
        <w:tc>
          <w:tcPr>
            <w:tcW w:w="1497" w:type="dxa"/>
            <w:tcBorders>
              <w:top w:val="nil"/>
              <w:left w:val="nil"/>
              <w:bottom w:val="single" w:color="000000" w:sz="8" w:space="0"/>
              <w:right w:val="single" w:color="000000" w:sz="8" w:space="0"/>
            </w:tcBorders>
            <w:shd w:val="clear" w:color="auto" w:fill="auto"/>
            <w:vAlign w:val="center"/>
          </w:tcPr>
          <w:p w14:paraId="24BD28D8">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2094" w:type="dxa"/>
            <w:tcBorders>
              <w:top w:val="single" w:color="000000" w:sz="8" w:space="0"/>
              <w:left w:val="nil"/>
              <w:bottom w:val="single" w:color="000000" w:sz="8" w:space="0"/>
              <w:right w:val="single" w:color="000000" w:sz="8" w:space="0"/>
            </w:tcBorders>
            <w:shd w:val="clear" w:color="auto" w:fill="auto"/>
            <w:vAlign w:val="center"/>
          </w:tcPr>
          <w:p w14:paraId="6C598D96">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5039C6E3">
        <w:tblPrEx>
          <w:tblCellMar>
            <w:top w:w="0" w:type="dxa"/>
            <w:left w:w="108" w:type="dxa"/>
            <w:bottom w:w="0" w:type="dxa"/>
            <w:right w:w="108" w:type="dxa"/>
          </w:tblCellMar>
        </w:tblPrEx>
        <w:trPr>
          <w:trHeight w:val="300" w:hRule="atLeast"/>
          <w:jc w:val="center"/>
        </w:trPr>
        <w:tc>
          <w:tcPr>
            <w:tcW w:w="1735" w:type="dxa"/>
            <w:tcBorders>
              <w:top w:val="nil"/>
              <w:left w:val="single" w:color="000000" w:sz="8" w:space="0"/>
              <w:bottom w:val="single" w:color="000000" w:sz="8" w:space="0"/>
              <w:right w:val="single" w:color="000000" w:sz="8" w:space="0"/>
            </w:tcBorders>
            <w:shd w:val="clear" w:color="auto" w:fill="auto"/>
            <w:vAlign w:val="center"/>
          </w:tcPr>
          <w:p w14:paraId="3B57AEFC">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33</w:t>
            </w:r>
          </w:p>
        </w:tc>
        <w:tc>
          <w:tcPr>
            <w:tcW w:w="3193" w:type="dxa"/>
            <w:tcBorders>
              <w:top w:val="nil"/>
              <w:left w:val="nil"/>
              <w:bottom w:val="single" w:color="000000" w:sz="8" w:space="0"/>
              <w:right w:val="single" w:color="000000" w:sz="8" w:space="0"/>
            </w:tcBorders>
            <w:shd w:val="clear" w:color="auto" w:fill="auto"/>
            <w:vAlign w:val="center"/>
          </w:tcPr>
          <w:p w14:paraId="63ECBBAC">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行级精密空调</w:t>
            </w:r>
          </w:p>
        </w:tc>
        <w:tc>
          <w:tcPr>
            <w:tcW w:w="1497" w:type="dxa"/>
            <w:tcBorders>
              <w:top w:val="nil"/>
              <w:left w:val="nil"/>
              <w:bottom w:val="single" w:color="000000" w:sz="8" w:space="0"/>
              <w:right w:val="single" w:color="000000" w:sz="8" w:space="0"/>
            </w:tcBorders>
            <w:shd w:val="clear" w:color="auto" w:fill="auto"/>
            <w:vAlign w:val="center"/>
          </w:tcPr>
          <w:p w14:paraId="6CB9CBFB">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2094" w:type="dxa"/>
            <w:tcBorders>
              <w:top w:val="nil"/>
              <w:left w:val="nil"/>
              <w:bottom w:val="single" w:color="000000" w:sz="8" w:space="0"/>
              <w:right w:val="single" w:color="000000" w:sz="8" w:space="0"/>
            </w:tcBorders>
            <w:shd w:val="clear" w:color="auto" w:fill="auto"/>
            <w:vAlign w:val="center"/>
          </w:tcPr>
          <w:p w14:paraId="67F96765">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2</w:t>
            </w:r>
          </w:p>
        </w:tc>
      </w:tr>
      <w:tr w14:paraId="5DBBDCD9">
        <w:tblPrEx>
          <w:tblCellMar>
            <w:top w:w="0" w:type="dxa"/>
            <w:left w:w="108" w:type="dxa"/>
            <w:bottom w:w="0" w:type="dxa"/>
            <w:right w:w="108" w:type="dxa"/>
          </w:tblCellMar>
        </w:tblPrEx>
        <w:trPr>
          <w:trHeight w:val="300" w:hRule="atLeast"/>
          <w:jc w:val="center"/>
        </w:trPr>
        <w:tc>
          <w:tcPr>
            <w:tcW w:w="1735" w:type="dxa"/>
            <w:tcBorders>
              <w:top w:val="nil"/>
              <w:left w:val="single" w:color="000000" w:sz="8" w:space="0"/>
              <w:bottom w:val="single" w:color="000000" w:sz="8" w:space="0"/>
              <w:right w:val="single" w:color="000000" w:sz="8" w:space="0"/>
            </w:tcBorders>
            <w:shd w:val="clear" w:color="auto" w:fill="auto"/>
            <w:vAlign w:val="center"/>
          </w:tcPr>
          <w:p w14:paraId="6A350B23">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34</w:t>
            </w:r>
          </w:p>
        </w:tc>
        <w:tc>
          <w:tcPr>
            <w:tcW w:w="3193" w:type="dxa"/>
            <w:tcBorders>
              <w:top w:val="nil"/>
              <w:left w:val="nil"/>
              <w:bottom w:val="single" w:color="000000" w:sz="8" w:space="0"/>
              <w:right w:val="single" w:color="000000" w:sz="8" w:space="0"/>
            </w:tcBorders>
            <w:shd w:val="clear" w:color="auto" w:fill="auto"/>
            <w:vAlign w:val="center"/>
          </w:tcPr>
          <w:p w14:paraId="1114C2D8">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温控系统</w:t>
            </w:r>
          </w:p>
        </w:tc>
        <w:tc>
          <w:tcPr>
            <w:tcW w:w="1497" w:type="dxa"/>
            <w:tcBorders>
              <w:top w:val="nil"/>
              <w:left w:val="nil"/>
              <w:bottom w:val="single" w:color="000000" w:sz="8" w:space="0"/>
              <w:right w:val="single" w:color="000000" w:sz="8" w:space="0"/>
            </w:tcBorders>
            <w:shd w:val="clear" w:color="auto" w:fill="auto"/>
            <w:vAlign w:val="center"/>
          </w:tcPr>
          <w:p w14:paraId="47F1CAC0">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2094" w:type="dxa"/>
            <w:tcBorders>
              <w:top w:val="nil"/>
              <w:left w:val="nil"/>
              <w:bottom w:val="single" w:color="000000" w:sz="8" w:space="0"/>
              <w:right w:val="single" w:color="000000" w:sz="8" w:space="0"/>
            </w:tcBorders>
            <w:shd w:val="clear" w:color="auto" w:fill="auto"/>
            <w:vAlign w:val="center"/>
          </w:tcPr>
          <w:p w14:paraId="1CAB4260">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2</w:t>
            </w:r>
          </w:p>
        </w:tc>
      </w:tr>
      <w:tr w14:paraId="0201B659">
        <w:tblPrEx>
          <w:tblCellMar>
            <w:top w:w="0" w:type="dxa"/>
            <w:left w:w="108" w:type="dxa"/>
            <w:bottom w:w="0" w:type="dxa"/>
            <w:right w:w="108" w:type="dxa"/>
          </w:tblCellMar>
        </w:tblPrEx>
        <w:trPr>
          <w:trHeight w:val="300" w:hRule="atLeast"/>
          <w:jc w:val="center"/>
        </w:trPr>
        <w:tc>
          <w:tcPr>
            <w:tcW w:w="1735" w:type="dxa"/>
            <w:tcBorders>
              <w:top w:val="nil"/>
              <w:left w:val="single" w:color="000000" w:sz="8" w:space="0"/>
              <w:bottom w:val="single" w:color="000000" w:sz="8" w:space="0"/>
              <w:right w:val="single" w:color="000000" w:sz="8" w:space="0"/>
            </w:tcBorders>
            <w:shd w:val="clear" w:color="auto" w:fill="auto"/>
            <w:vAlign w:val="center"/>
          </w:tcPr>
          <w:p w14:paraId="5BC515EF">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35</w:t>
            </w:r>
          </w:p>
        </w:tc>
        <w:tc>
          <w:tcPr>
            <w:tcW w:w="3193" w:type="dxa"/>
            <w:tcBorders>
              <w:top w:val="nil"/>
              <w:left w:val="nil"/>
              <w:bottom w:val="single" w:color="000000" w:sz="8" w:space="0"/>
              <w:right w:val="single" w:color="000000" w:sz="8" w:space="0"/>
            </w:tcBorders>
            <w:shd w:val="clear" w:color="auto" w:fill="auto"/>
            <w:vAlign w:val="center"/>
          </w:tcPr>
          <w:p w14:paraId="207575AF">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微模块配电系统</w:t>
            </w:r>
          </w:p>
        </w:tc>
        <w:tc>
          <w:tcPr>
            <w:tcW w:w="1497" w:type="dxa"/>
            <w:tcBorders>
              <w:top w:val="nil"/>
              <w:left w:val="nil"/>
              <w:bottom w:val="single" w:color="000000" w:sz="8" w:space="0"/>
              <w:right w:val="single" w:color="000000" w:sz="8" w:space="0"/>
            </w:tcBorders>
            <w:shd w:val="clear" w:color="auto" w:fill="auto"/>
            <w:vAlign w:val="center"/>
          </w:tcPr>
          <w:p w14:paraId="690DDA57">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2094" w:type="dxa"/>
            <w:tcBorders>
              <w:top w:val="nil"/>
              <w:left w:val="nil"/>
              <w:bottom w:val="single" w:color="000000" w:sz="8" w:space="0"/>
              <w:right w:val="single" w:color="000000" w:sz="8" w:space="0"/>
            </w:tcBorders>
            <w:shd w:val="clear" w:color="auto" w:fill="auto"/>
            <w:vAlign w:val="center"/>
          </w:tcPr>
          <w:p w14:paraId="5B53D78B">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597A870F">
        <w:tblPrEx>
          <w:tblCellMar>
            <w:top w:w="0" w:type="dxa"/>
            <w:left w:w="108" w:type="dxa"/>
            <w:bottom w:w="0" w:type="dxa"/>
            <w:right w:w="108" w:type="dxa"/>
          </w:tblCellMar>
        </w:tblPrEx>
        <w:trPr>
          <w:trHeight w:val="300" w:hRule="atLeast"/>
          <w:jc w:val="center"/>
        </w:trPr>
        <w:tc>
          <w:tcPr>
            <w:tcW w:w="1735" w:type="dxa"/>
            <w:tcBorders>
              <w:top w:val="nil"/>
              <w:left w:val="single" w:color="000000" w:sz="8" w:space="0"/>
              <w:bottom w:val="single" w:color="000000" w:sz="8" w:space="0"/>
              <w:right w:val="single" w:color="000000" w:sz="8" w:space="0"/>
            </w:tcBorders>
            <w:shd w:val="clear" w:color="auto" w:fill="auto"/>
            <w:vAlign w:val="center"/>
          </w:tcPr>
          <w:p w14:paraId="6A24B3EA">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36</w:t>
            </w:r>
          </w:p>
        </w:tc>
        <w:tc>
          <w:tcPr>
            <w:tcW w:w="3193" w:type="dxa"/>
            <w:tcBorders>
              <w:top w:val="nil"/>
              <w:left w:val="nil"/>
              <w:bottom w:val="single" w:color="000000" w:sz="8" w:space="0"/>
              <w:right w:val="single" w:color="000000" w:sz="8" w:space="0"/>
            </w:tcBorders>
            <w:shd w:val="clear" w:color="auto" w:fill="auto"/>
            <w:vAlign w:val="center"/>
          </w:tcPr>
          <w:p w14:paraId="7444C389">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铅酸蓄电池</w:t>
            </w:r>
          </w:p>
        </w:tc>
        <w:tc>
          <w:tcPr>
            <w:tcW w:w="1497" w:type="dxa"/>
            <w:tcBorders>
              <w:top w:val="nil"/>
              <w:left w:val="nil"/>
              <w:bottom w:val="single" w:color="000000" w:sz="8" w:space="0"/>
              <w:right w:val="single" w:color="000000" w:sz="8" w:space="0"/>
            </w:tcBorders>
            <w:shd w:val="clear" w:color="auto" w:fill="auto"/>
            <w:vAlign w:val="center"/>
          </w:tcPr>
          <w:p w14:paraId="19BA3667">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节</w:t>
            </w:r>
          </w:p>
        </w:tc>
        <w:tc>
          <w:tcPr>
            <w:tcW w:w="2094" w:type="dxa"/>
            <w:tcBorders>
              <w:top w:val="nil"/>
              <w:left w:val="nil"/>
              <w:bottom w:val="single" w:color="000000" w:sz="8" w:space="0"/>
              <w:right w:val="single" w:color="000000" w:sz="8" w:space="0"/>
            </w:tcBorders>
            <w:shd w:val="clear" w:color="auto" w:fill="auto"/>
            <w:vAlign w:val="center"/>
          </w:tcPr>
          <w:p w14:paraId="7CF37EAD">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80</w:t>
            </w:r>
          </w:p>
        </w:tc>
      </w:tr>
      <w:tr w14:paraId="45F205A3">
        <w:tblPrEx>
          <w:tblCellMar>
            <w:top w:w="0" w:type="dxa"/>
            <w:left w:w="108" w:type="dxa"/>
            <w:bottom w:w="0" w:type="dxa"/>
            <w:right w:w="108" w:type="dxa"/>
          </w:tblCellMar>
        </w:tblPrEx>
        <w:trPr>
          <w:trHeight w:val="300" w:hRule="atLeast"/>
          <w:jc w:val="center"/>
        </w:trPr>
        <w:tc>
          <w:tcPr>
            <w:tcW w:w="1735" w:type="dxa"/>
            <w:tcBorders>
              <w:top w:val="nil"/>
              <w:left w:val="single" w:color="000000" w:sz="8" w:space="0"/>
              <w:bottom w:val="single" w:color="000000" w:sz="8" w:space="0"/>
              <w:right w:val="single" w:color="000000" w:sz="8" w:space="0"/>
            </w:tcBorders>
            <w:shd w:val="clear" w:color="auto" w:fill="auto"/>
            <w:vAlign w:val="center"/>
          </w:tcPr>
          <w:p w14:paraId="6488192A">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37</w:t>
            </w:r>
          </w:p>
        </w:tc>
        <w:tc>
          <w:tcPr>
            <w:tcW w:w="3193" w:type="dxa"/>
            <w:tcBorders>
              <w:top w:val="nil"/>
              <w:left w:val="nil"/>
              <w:bottom w:val="single" w:color="000000" w:sz="8" w:space="0"/>
              <w:right w:val="single" w:color="000000" w:sz="8" w:space="0"/>
            </w:tcBorders>
            <w:shd w:val="clear" w:color="auto" w:fill="auto"/>
            <w:vAlign w:val="center"/>
          </w:tcPr>
          <w:p w14:paraId="05FBDC21">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电池柜主柜</w:t>
            </w:r>
          </w:p>
        </w:tc>
        <w:tc>
          <w:tcPr>
            <w:tcW w:w="1497" w:type="dxa"/>
            <w:tcBorders>
              <w:top w:val="nil"/>
              <w:left w:val="nil"/>
              <w:bottom w:val="single" w:color="000000" w:sz="8" w:space="0"/>
              <w:right w:val="single" w:color="000000" w:sz="8" w:space="0"/>
            </w:tcBorders>
            <w:shd w:val="clear" w:color="auto" w:fill="auto"/>
            <w:vAlign w:val="center"/>
          </w:tcPr>
          <w:p w14:paraId="6D915B74">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2094" w:type="dxa"/>
            <w:tcBorders>
              <w:top w:val="nil"/>
              <w:left w:val="nil"/>
              <w:bottom w:val="single" w:color="000000" w:sz="8" w:space="0"/>
              <w:right w:val="single" w:color="000000" w:sz="8" w:space="0"/>
            </w:tcBorders>
            <w:shd w:val="clear" w:color="auto" w:fill="auto"/>
            <w:vAlign w:val="center"/>
          </w:tcPr>
          <w:p w14:paraId="5C25C58C">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2</w:t>
            </w:r>
          </w:p>
        </w:tc>
      </w:tr>
      <w:tr w14:paraId="1D623A1E">
        <w:tblPrEx>
          <w:tblCellMar>
            <w:top w:w="0" w:type="dxa"/>
            <w:left w:w="108" w:type="dxa"/>
            <w:bottom w:w="0" w:type="dxa"/>
            <w:right w:w="108" w:type="dxa"/>
          </w:tblCellMar>
        </w:tblPrEx>
        <w:trPr>
          <w:trHeight w:val="300" w:hRule="atLeast"/>
          <w:jc w:val="center"/>
        </w:trPr>
        <w:tc>
          <w:tcPr>
            <w:tcW w:w="1735" w:type="dxa"/>
            <w:tcBorders>
              <w:top w:val="nil"/>
              <w:left w:val="single" w:color="000000" w:sz="8" w:space="0"/>
              <w:bottom w:val="single" w:color="000000" w:sz="8" w:space="0"/>
              <w:right w:val="single" w:color="000000" w:sz="8" w:space="0"/>
            </w:tcBorders>
            <w:shd w:val="clear" w:color="auto" w:fill="auto"/>
            <w:vAlign w:val="center"/>
          </w:tcPr>
          <w:p w14:paraId="08B8294D">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38</w:t>
            </w:r>
          </w:p>
        </w:tc>
        <w:tc>
          <w:tcPr>
            <w:tcW w:w="3193" w:type="dxa"/>
            <w:tcBorders>
              <w:top w:val="nil"/>
              <w:left w:val="nil"/>
              <w:bottom w:val="single" w:color="000000" w:sz="8" w:space="0"/>
              <w:right w:val="single" w:color="000000" w:sz="8" w:space="0"/>
            </w:tcBorders>
            <w:shd w:val="clear" w:color="auto" w:fill="auto"/>
            <w:vAlign w:val="center"/>
          </w:tcPr>
          <w:p w14:paraId="1ACD22AB">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电池柜辅柜</w:t>
            </w:r>
          </w:p>
        </w:tc>
        <w:tc>
          <w:tcPr>
            <w:tcW w:w="1497" w:type="dxa"/>
            <w:tcBorders>
              <w:top w:val="nil"/>
              <w:left w:val="nil"/>
              <w:bottom w:val="single" w:color="000000" w:sz="8" w:space="0"/>
              <w:right w:val="single" w:color="000000" w:sz="8" w:space="0"/>
            </w:tcBorders>
            <w:shd w:val="clear" w:color="auto" w:fill="auto"/>
            <w:vAlign w:val="center"/>
          </w:tcPr>
          <w:p w14:paraId="7EB59879">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2094" w:type="dxa"/>
            <w:tcBorders>
              <w:top w:val="nil"/>
              <w:left w:val="nil"/>
              <w:bottom w:val="single" w:color="000000" w:sz="8" w:space="0"/>
              <w:right w:val="single" w:color="000000" w:sz="8" w:space="0"/>
            </w:tcBorders>
            <w:shd w:val="clear" w:color="auto" w:fill="auto"/>
            <w:vAlign w:val="center"/>
          </w:tcPr>
          <w:p w14:paraId="683B457B">
            <w:pPr>
              <w:keepNext w:val="0"/>
              <w:keepLines w:val="0"/>
              <w:widowControl/>
              <w:suppressLineNumbers w:val="0"/>
              <w:ind w:firstLine="480" w:firstLineChars="200"/>
              <w:jc w:val="center"/>
              <w:textAlignment w:val="center"/>
              <w:rPr>
                <w:rFonts w:cs="宋体"/>
                <w:color w:val="auto"/>
                <w:highlight w:val="none"/>
              </w:rPr>
            </w:pPr>
            <w:r>
              <w:rPr>
                <w:rFonts w:hint="eastAsia" w:ascii="宋体" w:hAnsi="宋体" w:eastAsia="宋体" w:cs="宋体"/>
                <w:i w:val="0"/>
                <w:iCs w:val="0"/>
                <w:color w:val="auto"/>
                <w:kern w:val="0"/>
                <w:sz w:val="24"/>
                <w:szCs w:val="24"/>
                <w:highlight w:val="none"/>
                <w:u w:val="none"/>
                <w:lang w:val="en-US" w:eastAsia="zh-CN" w:bidi="ar"/>
              </w:rPr>
              <w:t>2</w:t>
            </w:r>
          </w:p>
        </w:tc>
      </w:tr>
    </w:tbl>
    <w:p w14:paraId="666726A0">
      <w:pPr>
        <w:pStyle w:val="2"/>
        <w:jc w:val="both"/>
        <w:rPr>
          <w:color w:val="auto"/>
          <w:highlight w:val="none"/>
        </w:rPr>
      </w:pPr>
    </w:p>
    <w:p w14:paraId="15A1EAF4">
      <w:pPr>
        <w:pStyle w:val="3"/>
        <w:rPr>
          <w:color w:val="auto"/>
          <w:highlight w:val="none"/>
        </w:rPr>
      </w:pPr>
      <w:bookmarkStart w:id="1" w:name="_Toc8795"/>
      <w:bookmarkEnd w:id="1"/>
      <w:bookmarkStart w:id="2" w:name="_Toc26524"/>
      <w:bookmarkEnd w:id="2"/>
      <w:bookmarkStart w:id="3" w:name="_Toc28577"/>
      <w:bookmarkEnd w:id="3"/>
      <w:bookmarkStart w:id="4" w:name="_Toc25716"/>
      <w:bookmarkEnd w:id="4"/>
      <w:r>
        <w:rPr>
          <w:rFonts w:hint="eastAsia"/>
          <w:color w:val="auto"/>
          <w:highlight w:val="none"/>
          <w:lang w:val="en-US"/>
        </w:rPr>
        <w:t>技术要求</w:t>
      </w:r>
    </w:p>
    <w:p w14:paraId="0AE0250F">
      <w:pPr>
        <w:pStyle w:val="4"/>
        <w:rPr>
          <w:color w:val="auto"/>
          <w:highlight w:val="none"/>
        </w:rPr>
      </w:pPr>
      <w:bookmarkStart w:id="5" w:name="_Toc32343"/>
      <w:bookmarkEnd w:id="5"/>
      <w:r>
        <w:rPr>
          <w:rFonts w:hint="eastAsia"/>
          <w:color w:val="auto"/>
          <w:highlight w:val="none"/>
        </w:rPr>
        <w:t>项目概述</w:t>
      </w:r>
    </w:p>
    <w:p w14:paraId="14BE374B">
      <w:pPr>
        <w:autoSpaceDE w:val="0"/>
        <w:rPr>
          <w:color w:val="auto"/>
          <w:highlight w:val="none"/>
        </w:rPr>
      </w:pPr>
      <w:r>
        <w:rPr>
          <w:rFonts w:hint="eastAsia"/>
          <w:color w:val="auto"/>
          <w:highlight w:val="none"/>
        </w:rPr>
        <w:t>1.项目名称</w:t>
      </w:r>
    </w:p>
    <w:p w14:paraId="22ADE46D">
      <w:pPr>
        <w:autoSpaceDE w:val="0"/>
        <w:rPr>
          <w:color w:val="auto"/>
          <w:highlight w:val="none"/>
        </w:rPr>
      </w:pPr>
      <w:r>
        <w:rPr>
          <w:rFonts w:hint="eastAsia"/>
          <w:color w:val="auto"/>
          <w:highlight w:val="none"/>
        </w:rPr>
        <w:t>阳江市妇幼保健院二期信息网络及监控系统</w:t>
      </w:r>
    </w:p>
    <w:p w14:paraId="198FA48B">
      <w:pPr>
        <w:autoSpaceDE w:val="0"/>
        <w:rPr>
          <w:color w:val="auto"/>
          <w:highlight w:val="none"/>
        </w:rPr>
      </w:pPr>
      <w:r>
        <w:rPr>
          <w:rFonts w:hint="eastAsia"/>
          <w:color w:val="auto"/>
          <w:highlight w:val="none"/>
        </w:rPr>
        <w:t>2.采购单位</w:t>
      </w:r>
    </w:p>
    <w:p w14:paraId="467D45F9">
      <w:pPr>
        <w:autoSpaceDE w:val="0"/>
        <w:rPr>
          <w:color w:val="auto"/>
          <w:highlight w:val="none"/>
        </w:rPr>
      </w:pPr>
      <w:r>
        <w:rPr>
          <w:rFonts w:hint="eastAsia"/>
          <w:color w:val="auto"/>
          <w:highlight w:val="none"/>
        </w:rPr>
        <w:t>阳江市妇幼保健院</w:t>
      </w:r>
    </w:p>
    <w:p w14:paraId="7CD72873">
      <w:pPr>
        <w:autoSpaceDE w:val="0"/>
        <w:rPr>
          <w:color w:val="auto"/>
          <w:highlight w:val="none"/>
        </w:rPr>
      </w:pPr>
      <w:r>
        <w:rPr>
          <w:rFonts w:hint="eastAsia"/>
          <w:color w:val="auto"/>
          <w:highlight w:val="none"/>
        </w:rPr>
        <w:t>3.项目地点</w:t>
      </w:r>
    </w:p>
    <w:p w14:paraId="0BDE9779">
      <w:pPr>
        <w:autoSpaceDE w:val="0"/>
        <w:rPr>
          <w:color w:val="auto"/>
          <w:highlight w:val="none"/>
        </w:rPr>
      </w:pPr>
      <w:r>
        <w:rPr>
          <w:rFonts w:hint="eastAsia"/>
          <w:color w:val="auto"/>
          <w:highlight w:val="none"/>
        </w:rPr>
        <w:t>广东省阳江市江城区富康路126号</w:t>
      </w:r>
    </w:p>
    <w:p w14:paraId="2F32A468">
      <w:pPr>
        <w:numPr>
          <w:ilvl w:val="0"/>
          <w:numId w:val="0"/>
        </w:numPr>
        <w:ind w:firstLine="480" w:firstLineChars="200"/>
        <w:rPr>
          <w:color w:val="auto"/>
          <w:highlight w:val="none"/>
        </w:rPr>
      </w:pPr>
      <w:r>
        <w:rPr>
          <w:rFonts w:ascii="宋体" w:hAnsi="宋体" w:eastAsia="宋体" w:cs="Times New Roman"/>
          <w:color w:val="auto"/>
          <w:kern w:val="2"/>
          <w:sz w:val="24"/>
          <w:szCs w:val="24"/>
          <w:highlight w:val="none"/>
          <w:lang w:val="en-US" w:eastAsia="zh-CN" w:bidi="ar-SA"/>
        </w:rPr>
        <w:t>4.</w:t>
      </w:r>
      <w:r>
        <w:rPr>
          <w:rFonts w:hint="eastAsia"/>
          <w:color w:val="auto"/>
          <w:highlight w:val="none"/>
        </w:rPr>
        <w:t>项目实施范围</w:t>
      </w:r>
    </w:p>
    <w:p w14:paraId="74A8FC49">
      <w:pPr>
        <w:ind w:firstLine="0" w:firstLineChars="0"/>
        <w:rPr>
          <w:color w:val="auto"/>
          <w:highlight w:val="none"/>
        </w:rPr>
      </w:pPr>
      <w:r>
        <w:rPr>
          <w:rFonts w:hint="eastAsia"/>
          <w:color w:val="auto"/>
          <w:highlight w:val="none"/>
        </w:rPr>
        <w:t xml:space="preserve">    阳江市妇幼保健院新建大楼1#住院大楼、2#医技科教楼、3#托育综合服务中心及医院园区等建设智能化系统，并在全院建设医院信息化业务系统。</w:t>
      </w:r>
    </w:p>
    <w:p w14:paraId="7AC237E5">
      <w:pPr>
        <w:pStyle w:val="4"/>
        <w:rPr>
          <w:color w:val="auto"/>
          <w:highlight w:val="none"/>
        </w:rPr>
      </w:pPr>
      <w:bookmarkStart w:id="6" w:name="_Toc32613"/>
      <w:bookmarkEnd w:id="6"/>
      <w:r>
        <w:rPr>
          <w:rFonts w:hint="eastAsia"/>
          <w:color w:val="auto"/>
          <w:highlight w:val="none"/>
        </w:rPr>
        <w:t>项目内容</w:t>
      </w:r>
    </w:p>
    <w:p w14:paraId="4EA4726D">
      <w:pPr>
        <w:rPr>
          <w:color w:val="auto"/>
          <w:highlight w:val="none"/>
        </w:rPr>
      </w:pPr>
      <w:r>
        <w:rPr>
          <w:rFonts w:hint="eastAsia"/>
          <w:color w:val="auto"/>
          <w:highlight w:val="none"/>
        </w:rPr>
        <w:t>本项目内容（包括但不限于）：具体为“采购需求书”及设计图纸范围内和货物及材料量清单所含的全部内容。包括：图纸深化、各设备材料运输、装卸及其现场存储安装、调试、验收、维护、技术培训、技术服务与支持、维护保养等售后服务。</w:t>
      </w:r>
    </w:p>
    <w:p w14:paraId="1127EA6D">
      <w:pPr>
        <w:ind w:firstLine="0" w:firstLineChars="0"/>
        <w:jc w:val="left"/>
        <w:rPr>
          <w:color w:val="auto"/>
          <w:highlight w:val="none"/>
        </w:rPr>
      </w:pPr>
      <w:r>
        <w:rPr>
          <w:rFonts w:hint="eastAsia"/>
          <w:color w:val="auto"/>
          <w:highlight w:val="none"/>
        </w:rPr>
        <w:t>（1）具体建设内容如下：</w:t>
      </w:r>
    </w:p>
    <w:tbl>
      <w:tblPr>
        <w:tblStyle w:val="12"/>
        <w:tblpPr w:leftFromText="180" w:rightFromText="180" w:vertAnchor="text" w:horzAnchor="page" w:tblpX="1641" w:tblpY="449"/>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23"/>
        <w:gridCol w:w="1384"/>
        <w:gridCol w:w="6651"/>
      </w:tblGrid>
      <w:tr w14:paraId="78B51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5" w:hRule="atLeast"/>
        </w:trPr>
        <w:tc>
          <w:tcPr>
            <w:tcW w:w="623" w:type="dxa"/>
            <w:tcBorders>
              <w:top w:val="single" w:color="auto" w:sz="4" w:space="0"/>
              <w:left w:val="single" w:color="auto" w:sz="4" w:space="0"/>
              <w:bottom w:val="single" w:color="auto" w:sz="4" w:space="0"/>
              <w:right w:val="single" w:color="auto" w:sz="4" w:space="0"/>
            </w:tcBorders>
            <w:tcMar>
              <w:top w:w="20" w:type="dxa"/>
              <w:left w:w="20" w:type="dxa"/>
              <w:bottom w:w="72" w:type="dxa"/>
              <w:right w:w="20" w:type="dxa"/>
            </w:tcMar>
            <w:vAlign w:val="center"/>
          </w:tcPr>
          <w:p w14:paraId="2BEB315E">
            <w:pPr>
              <w:autoSpaceDE w:val="0"/>
              <w:spacing w:line="240" w:lineRule="auto"/>
              <w:ind w:firstLine="0" w:firstLineChars="0"/>
              <w:jc w:val="center"/>
              <w:rPr>
                <w:color w:val="auto"/>
                <w:highlight w:val="none"/>
              </w:rPr>
            </w:pPr>
            <w:r>
              <w:rPr>
                <w:rFonts w:hint="eastAsia"/>
                <w:color w:val="auto"/>
                <w:highlight w:val="none"/>
              </w:rPr>
              <w:t>序号</w:t>
            </w:r>
          </w:p>
        </w:tc>
        <w:tc>
          <w:tcPr>
            <w:tcW w:w="1384" w:type="dxa"/>
            <w:tcBorders>
              <w:top w:val="single" w:color="auto" w:sz="4" w:space="0"/>
              <w:left w:val="single" w:color="auto" w:sz="4" w:space="0"/>
              <w:bottom w:val="single" w:color="auto" w:sz="4" w:space="0"/>
              <w:right w:val="single" w:color="auto" w:sz="4" w:space="0"/>
            </w:tcBorders>
            <w:tcMar>
              <w:top w:w="20" w:type="dxa"/>
              <w:left w:w="20" w:type="dxa"/>
              <w:bottom w:w="72" w:type="dxa"/>
              <w:right w:w="20" w:type="dxa"/>
            </w:tcMar>
            <w:vAlign w:val="center"/>
          </w:tcPr>
          <w:p w14:paraId="2A052C42">
            <w:pPr>
              <w:autoSpaceDE w:val="0"/>
              <w:spacing w:line="240" w:lineRule="auto"/>
              <w:ind w:firstLine="0" w:firstLineChars="0"/>
              <w:jc w:val="center"/>
              <w:rPr>
                <w:color w:val="auto"/>
                <w:highlight w:val="none"/>
              </w:rPr>
            </w:pPr>
            <w:r>
              <w:rPr>
                <w:rFonts w:hint="eastAsia"/>
                <w:color w:val="auto"/>
                <w:highlight w:val="none"/>
              </w:rPr>
              <w:t>系统名称</w:t>
            </w:r>
          </w:p>
        </w:tc>
        <w:tc>
          <w:tcPr>
            <w:tcW w:w="6651" w:type="dxa"/>
            <w:tcBorders>
              <w:top w:val="single" w:color="auto" w:sz="4" w:space="0"/>
              <w:left w:val="single" w:color="auto" w:sz="4" w:space="0"/>
              <w:bottom w:val="single" w:color="auto" w:sz="4" w:space="0"/>
              <w:right w:val="single" w:color="auto" w:sz="4" w:space="0"/>
            </w:tcBorders>
            <w:tcMar>
              <w:top w:w="20" w:type="dxa"/>
              <w:left w:w="20" w:type="dxa"/>
              <w:bottom w:w="72" w:type="dxa"/>
              <w:right w:w="20" w:type="dxa"/>
            </w:tcMar>
            <w:vAlign w:val="center"/>
          </w:tcPr>
          <w:p w14:paraId="17D7E9A9">
            <w:pPr>
              <w:autoSpaceDE w:val="0"/>
              <w:spacing w:line="240" w:lineRule="auto"/>
              <w:ind w:firstLine="0" w:firstLineChars="0"/>
              <w:jc w:val="center"/>
              <w:rPr>
                <w:color w:val="auto"/>
                <w:highlight w:val="none"/>
              </w:rPr>
            </w:pPr>
            <w:r>
              <w:rPr>
                <w:rFonts w:hint="eastAsia"/>
                <w:color w:val="auto"/>
                <w:highlight w:val="none"/>
              </w:rPr>
              <w:t>具体建设内容</w:t>
            </w:r>
          </w:p>
        </w:tc>
      </w:tr>
      <w:tr w14:paraId="18819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623" w:type="dxa"/>
            <w:tcBorders>
              <w:top w:val="single" w:color="auto" w:sz="4" w:space="0"/>
              <w:left w:val="single" w:color="auto" w:sz="4" w:space="0"/>
              <w:bottom w:val="single" w:color="auto" w:sz="4" w:space="0"/>
              <w:right w:val="single" w:color="auto" w:sz="4" w:space="0"/>
            </w:tcBorders>
            <w:tcMar>
              <w:top w:w="20" w:type="dxa"/>
              <w:left w:w="20" w:type="dxa"/>
              <w:bottom w:w="72" w:type="dxa"/>
              <w:right w:w="20" w:type="dxa"/>
            </w:tcMar>
            <w:vAlign w:val="center"/>
          </w:tcPr>
          <w:p w14:paraId="586574F9">
            <w:pPr>
              <w:autoSpaceDE w:val="0"/>
              <w:spacing w:line="240" w:lineRule="auto"/>
              <w:ind w:firstLine="0" w:firstLineChars="0"/>
              <w:jc w:val="center"/>
              <w:rPr>
                <w:color w:val="auto"/>
                <w:highlight w:val="none"/>
              </w:rPr>
            </w:pPr>
            <w:r>
              <w:rPr>
                <w:rFonts w:hint="eastAsia"/>
                <w:color w:val="auto"/>
                <w:highlight w:val="none"/>
              </w:rPr>
              <w:t>1</w:t>
            </w:r>
          </w:p>
        </w:tc>
        <w:tc>
          <w:tcPr>
            <w:tcW w:w="1384" w:type="dxa"/>
            <w:tcBorders>
              <w:top w:val="single" w:color="auto" w:sz="4" w:space="0"/>
              <w:left w:val="single" w:color="auto" w:sz="4" w:space="0"/>
              <w:bottom w:val="single" w:color="auto" w:sz="4" w:space="0"/>
              <w:right w:val="single" w:color="auto" w:sz="4" w:space="0"/>
            </w:tcBorders>
            <w:tcMar>
              <w:top w:w="20" w:type="dxa"/>
              <w:left w:w="20" w:type="dxa"/>
              <w:bottom w:w="72" w:type="dxa"/>
              <w:right w:w="20" w:type="dxa"/>
            </w:tcMar>
            <w:vAlign w:val="center"/>
          </w:tcPr>
          <w:p w14:paraId="1A6D6BA8">
            <w:pPr>
              <w:autoSpaceDE w:val="0"/>
              <w:spacing w:line="240" w:lineRule="auto"/>
              <w:ind w:firstLine="0" w:firstLineChars="0"/>
              <w:jc w:val="center"/>
              <w:rPr>
                <w:color w:val="auto"/>
                <w:highlight w:val="none"/>
              </w:rPr>
            </w:pPr>
            <w:r>
              <w:rPr>
                <w:rFonts w:hint="eastAsia"/>
                <w:color w:val="auto"/>
                <w:highlight w:val="none"/>
              </w:rPr>
              <w:t>综合布线系统</w:t>
            </w:r>
          </w:p>
        </w:tc>
        <w:tc>
          <w:tcPr>
            <w:tcW w:w="6651" w:type="dxa"/>
            <w:tcBorders>
              <w:top w:val="single" w:color="auto" w:sz="4" w:space="0"/>
              <w:left w:val="single" w:color="auto" w:sz="4" w:space="0"/>
              <w:bottom w:val="single" w:color="auto" w:sz="4" w:space="0"/>
              <w:right w:val="single" w:color="auto" w:sz="4" w:space="0"/>
            </w:tcBorders>
            <w:tcMar>
              <w:top w:w="20" w:type="dxa"/>
              <w:left w:w="20" w:type="dxa"/>
              <w:bottom w:w="72" w:type="dxa"/>
              <w:right w:w="20" w:type="dxa"/>
            </w:tcMar>
            <w:vAlign w:val="center"/>
          </w:tcPr>
          <w:p w14:paraId="4029B9C5">
            <w:pPr>
              <w:autoSpaceDE w:val="0"/>
              <w:spacing w:line="240" w:lineRule="auto"/>
              <w:ind w:firstLine="0" w:firstLineChars="0"/>
              <w:jc w:val="left"/>
              <w:rPr>
                <w:color w:val="auto"/>
                <w:highlight w:val="none"/>
              </w:rPr>
            </w:pPr>
            <w:r>
              <w:rPr>
                <w:rFonts w:hint="eastAsia"/>
                <w:color w:val="auto"/>
                <w:highlight w:val="none"/>
              </w:rPr>
              <w:t>医院内外网、安防网络、电话系统、网络电视、门诊排队叫号屏、护理看板等布线布管</w:t>
            </w:r>
          </w:p>
        </w:tc>
      </w:tr>
      <w:tr w14:paraId="34833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623" w:type="dxa"/>
            <w:tcBorders>
              <w:top w:val="single" w:color="auto" w:sz="4" w:space="0"/>
              <w:left w:val="single" w:color="auto" w:sz="4" w:space="0"/>
              <w:bottom w:val="single" w:color="auto" w:sz="4" w:space="0"/>
              <w:right w:val="single" w:color="auto" w:sz="4" w:space="0"/>
            </w:tcBorders>
            <w:tcMar>
              <w:top w:w="20" w:type="dxa"/>
              <w:left w:w="20" w:type="dxa"/>
              <w:bottom w:w="72" w:type="dxa"/>
              <w:right w:w="20" w:type="dxa"/>
            </w:tcMar>
            <w:vAlign w:val="center"/>
          </w:tcPr>
          <w:p w14:paraId="1BD70549">
            <w:pPr>
              <w:autoSpaceDE w:val="0"/>
              <w:spacing w:line="240" w:lineRule="auto"/>
              <w:ind w:firstLine="0" w:firstLineChars="0"/>
              <w:jc w:val="center"/>
              <w:rPr>
                <w:color w:val="auto"/>
                <w:highlight w:val="none"/>
              </w:rPr>
            </w:pPr>
            <w:r>
              <w:rPr>
                <w:rFonts w:hint="eastAsia"/>
                <w:color w:val="auto"/>
                <w:highlight w:val="none"/>
              </w:rPr>
              <w:t>2</w:t>
            </w:r>
          </w:p>
        </w:tc>
        <w:tc>
          <w:tcPr>
            <w:tcW w:w="1384" w:type="dxa"/>
            <w:tcBorders>
              <w:top w:val="single" w:color="auto" w:sz="4" w:space="0"/>
              <w:left w:val="single" w:color="auto" w:sz="4" w:space="0"/>
              <w:bottom w:val="single" w:color="auto" w:sz="4" w:space="0"/>
              <w:right w:val="single" w:color="auto" w:sz="4" w:space="0"/>
            </w:tcBorders>
            <w:tcMar>
              <w:top w:w="20" w:type="dxa"/>
              <w:left w:w="20" w:type="dxa"/>
              <w:bottom w:w="72" w:type="dxa"/>
              <w:right w:w="20" w:type="dxa"/>
            </w:tcMar>
            <w:vAlign w:val="center"/>
          </w:tcPr>
          <w:p w14:paraId="0982E391">
            <w:pPr>
              <w:autoSpaceDE w:val="0"/>
              <w:spacing w:line="240" w:lineRule="auto"/>
              <w:ind w:firstLine="0" w:firstLineChars="0"/>
              <w:jc w:val="center"/>
              <w:rPr>
                <w:color w:val="auto"/>
                <w:highlight w:val="none"/>
              </w:rPr>
            </w:pPr>
            <w:r>
              <w:rPr>
                <w:rFonts w:hint="eastAsia"/>
                <w:color w:val="auto"/>
                <w:highlight w:val="none"/>
              </w:rPr>
              <w:t>信息网络系统</w:t>
            </w:r>
          </w:p>
        </w:tc>
        <w:tc>
          <w:tcPr>
            <w:tcW w:w="6651" w:type="dxa"/>
            <w:tcBorders>
              <w:top w:val="single" w:color="auto" w:sz="4" w:space="0"/>
              <w:left w:val="single" w:color="auto" w:sz="4" w:space="0"/>
              <w:bottom w:val="single" w:color="auto" w:sz="4" w:space="0"/>
              <w:right w:val="single" w:color="auto" w:sz="4" w:space="0"/>
            </w:tcBorders>
            <w:tcMar>
              <w:top w:w="20" w:type="dxa"/>
              <w:left w:w="20" w:type="dxa"/>
              <w:bottom w:w="72" w:type="dxa"/>
              <w:right w:w="20" w:type="dxa"/>
            </w:tcMar>
            <w:vAlign w:val="center"/>
          </w:tcPr>
          <w:p w14:paraId="19328C50">
            <w:pPr>
              <w:autoSpaceDE w:val="0"/>
              <w:spacing w:line="240" w:lineRule="auto"/>
              <w:ind w:firstLine="0" w:firstLineChars="0"/>
              <w:jc w:val="left"/>
              <w:rPr>
                <w:color w:val="auto"/>
                <w:highlight w:val="none"/>
              </w:rPr>
            </w:pPr>
            <w:r>
              <w:rPr>
                <w:rFonts w:hint="eastAsia"/>
                <w:color w:val="auto"/>
                <w:highlight w:val="none"/>
              </w:rPr>
              <w:t>内外网设计采用三层网络架构，设备专网设计采用三层网络架构，无线AP网络采用双链路通道AP部署，同一套设备实现内外网的无线覆盖</w:t>
            </w:r>
          </w:p>
        </w:tc>
      </w:tr>
      <w:tr w14:paraId="3B096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0" w:hRule="atLeast"/>
        </w:trPr>
        <w:tc>
          <w:tcPr>
            <w:tcW w:w="623" w:type="dxa"/>
            <w:tcBorders>
              <w:top w:val="single" w:color="auto" w:sz="4" w:space="0"/>
              <w:left w:val="single" w:color="auto" w:sz="4" w:space="0"/>
              <w:bottom w:val="single" w:color="auto" w:sz="4" w:space="0"/>
              <w:right w:val="single" w:color="auto" w:sz="4" w:space="0"/>
            </w:tcBorders>
            <w:tcMar>
              <w:top w:w="20" w:type="dxa"/>
              <w:left w:w="20" w:type="dxa"/>
              <w:bottom w:w="72" w:type="dxa"/>
              <w:right w:w="20" w:type="dxa"/>
            </w:tcMar>
            <w:vAlign w:val="center"/>
          </w:tcPr>
          <w:p w14:paraId="03FCC8D0">
            <w:pPr>
              <w:autoSpaceDE w:val="0"/>
              <w:spacing w:line="240" w:lineRule="auto"/>
              <w:ind w:firstLine="0" w:firstLineChars="0"/>
              <w:jc w:val="center"/>
              <w:rPr>
                <w:color w:val="auto"/>
                <w:highlight w:val="none"/>
              </w:rPr>
            </w:pPr>
            <w:r>
              <w:rPr>
                <w:rFonts w:hint="eastAsia"/>
                <w:color w:val="auto"/>
                <w:highlight w:val="none"/>
              </w:rPr>
              <w:t>4</w:t>
            </w:r>
          </w:p>
        </w:tc>
        <w:tc>
          <w:tcPr>
            <w:tcW w:w="1384" w:type="dxa"/>
            <w:tcBorders>
              <w:top w:val="single" w:color="auto" w:sz="4" w:space="0"/>
              <w:left w:val="single" w:color="auto" w:sz="4" w:space="0"/>
              <w:bottom w:val="single" w:color="auto" w:sz="4" w:space="0"/>
              <w:right w:val="single" w:color="auto" w:sz="4" w:space="0"/>
            </w:tcBorders>
            <w:tcMar>
              <w:top w:w="20" w:type="dxa"/>
              <w:left w:w="20" w:type="dxa"/>
              <w:bottom w:w="72" w:type="dxa"/>
              <w:right w:w="20" w:type="dxa"/>
            </w:tcMar>
            <w:vAlign w:val="center"/>
          </w:tcPr>
          <w:p w14:paraId="0B259D66">
            <w:pPr>
              <w:autoSpaceDE w:val="0"/>
              <w:spacing w:line="240" w:lineRule="auto"/>
              <w:ind w:firstLine="0" w:firstLineChars="0"/>
              <w:jc w:val="center"/>
              <w:rPr>
                <w:color w:val="auto"/>
                <w:highlight w:val="none"/>
              </w:rPr>
            </w:pPr>
            <w:r>
              <w:rPr>
                <w:rFonts w:hint="eastAsia"/>
                <w:color w:val="auto"/>
                <w:highlight w:val="none"/>
              </w:rPr>
              <w:t>音频控制系统</w:t>
            </w:r>
          </w:p>
        </w:tc>
        <w:tc>
          <w:tcPr>
            <w:tcW w:w="6651" w:type="dxa"/>
            <w:tcBorders>
              <w:top w:val="single" w:color="auto" w:sz="4" w:space="0"/>
              <w:left w:val="single" w:color="auto" w:sz="4" w:space="0"/>
              <w:bottom w:val="single" w:color="auto" w:sz="4" w:space="0"/>
              <w:right w:val="single" w:color="auto" w:sz="4" w:space="0"/>
            </w:tcBorders>
            <w:tcMar>
              <w:top w:w="20" w:type="dxa"/>
              <w:left w:w="20" w:type="dxa"/>
              <w:bottom w:w="72" w:type="dxa"/>
              <w:right w:w="20" w:type="dxa"/>
            </w:tcMar>
            <w:vAlign w:val="center"/>
          </w:tcPr>
          <w:p w14:paraId="02EDF702">
            <w:pPr>
              <w:autoSpaceDE w:val="0"/>
              <w:spacing w:line="240" w:lineRule="auto"/>
              <w:ind w:firstLine="0" w:firstLineChars="0"/>
              <w:jc w:val="left"/>
              <w:rPr>
                <w:color w:val="auto"/>
                <w:highlight w:val="none"/>
              </w:rPr>
            </w:pPr>
            <w:r>
              <w:rPr>
                <w:rFonts w:hint="eastAsia"/>
                <w:color w:val="auto"/>
                <w:highlight w:val="none"/>
              </w:rPr>
              <w:t>4个小会议室预留布线和多媒体插座，1个大会议室配置显示、扩声和中控设备</w:t>
            </w:r>
          </w:p>
        </w:tc>
      </w:tr>
      <w:tr w14:paraId="3F7CA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4" w:hRule="atLeast"/>
        </w:trPr>
        <w:tc>
          <w:tcPr>
            <w:tcW w:w="623" w:type="dxa"/>
            <w:tcBorders>
              <w:top w:val="single" w:color="auto" w:sz="4" w:space="0"/>
              <w:left w:val="single" w:color="auto" w:sz="4" w:space="0"/>
              <w:bottom w:val="single" w:color="auto" w:sz="4" w:space="0"/>
              <w:right w:val="single" w:color="auto" w:sz="4" w:space="0"/>
            </w:tcBorders>
            <w:tcMar>
              <w:top w:w="20" w:type="dxa"/>
              <w:left w:w="20" w:type="dxa"/>
              <w:bottom w:w="72" w:type="dxa"/>
              <w:right w:w="20" w:type="dxa"/>
            </w:tcMar>
            <w:vAlign w:val="center"/>
          </w:tcPr>
          <w:p w14:paraId="4265737B">
            <w:pPr>
              <w:autoSpaceDE w:val="0"/>
              <w:spacing w:line="240" w:lineRule="auto"/>
              <w:ind w:firstLine="0" w:firstLineChars="0"/>
              <w:jc w:val="center"/>
              <w:rPr>
                <w:color w:val="auto"/>
                <w:highlight w:val="none"/>
              </w:rPr>
            </w:pPr>
            <w:r>
              <w:rPr>
                <w:rFonts w:hint="eastAsia"/>
                <w:color w:val="auto"/>
                <w:highlight w:val="none"/>
              </w:rPr>
              <w:t>5</w:t>
            </w:r>
          </w:p>
        </w:tc>
        <w:tc>
          <w:tcPr>
            <w:tcW w:w="1384" w:type="dxa"/>
            <w:tcBorders>
              <w:top w:val="single" w:color="auto" w:sz="4" w:space="0"/>
              <w:left w:val="single" w:color="auto" w:sz="4" w:space="0"/>
              <w:bottom w:val="single" w:color="auto" w:sz="4" w:space="0"/>
              <w:right w:val="single" w:color="auto" w:sz="4" w:space="0"/>
            </w:tcBorders>
            <w:tcMar>
              <w:top w:w="20" w:type="dxa"/>
              <w:left w:w="20" w:type="dxa"/>
              <w:bottom w:w="72" w:type="dxa"/>
              <w:right w:w="20" w:type="dxa"/>
            </w:tcMar>
            <w:vAlign w:val="center"/>
          </w:tcPr>
          <w:p w14:paraId="0AC24DDF">
            <w:pPr>
              <w:autoSpaceDE w:val="0"/>
              <w:spacing w:line="240" w:lineRule="auto"/>
              <w:ind w:firstLine="0" w:firstLineChars="0"/>
              <w:jc w:val="center"/>
              <w:rPr>
                <w:color w:val="auto"/>
                <w:highlight w:val="none"/>
              </w:rPr>
            </w:pPr>
            <w:r>
              <w:rPr>
                <w:rFonts w:hint="eastAsia"/>
                <w:color w:val="auto"/>
                <w:highlight w:val="none"/>
              </w:rPr>
              <w:t>视频监控系统</w:t>
            </w:r>
          </w:p>
        </w:tc>
        <w:tc>
          <w:tcPr>
            <w:tcW w:w="6651" w:type="dxa"/>
            <w:tcBorders>
              <w:top w:val="single" w:color="auto" w:sz="4" w:space="0"/>
              <w:left w:val="single" w:color="auto" w:sz="4" w:space="0"/>
              <w:bottom w:val="single" w:color="auto" w:sz="4" w:space="0"/>
              <w:right w:val="single" w:color="auto" w:sz="4" w:space="0"/>
            </w:tcBorders>
            <w:tcMar>
              <w:top w:w="20" w:type="dxa"/>
              <w:left w:w="20" w:type="dxa"/>
              <w:bottom w:w="72" w:type="dxa"/>
              <w:right w:w="20" w:type="dxa"/>
            </w:tcMar>
            <w:vAlign w:val="center"/>
          </w:tcPr>
          <w:p w14:paraId="248455A8">
            <w:pPr>
              <w:autoSpaceDE w:val="0"/>
              <w:spacing w:line="240" w:lineRule="auto"/>
              <w:ind w:firstLine="0" w:firstLineChars="0"/>
              <w:jc w:val="left"/>
              <w:rPr>
                <w:color w:val="auto"/>
                <w:highlight w:val="none"/>
              </w:rPr>
            </w:pPr>
            <w:r>
              <w:rPr>
                <w:rFonts w:hint="eastAsia"/>
                <w:color w:val="auto"/>
                <w:highlight w:val="none"/>
              </w:rPr>
              <w:t>监控点位235个，室内174个点位，室外61个点位，配置90天存储</w:t>
            </w:r>
          </w:p>
        </w:tc>
      </w:tr>
      <w:tr w14:paraId="7B49F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trPr>
        <w:tc>
          <w:tcPr>
            <w:tcW w:w="623" w:type="dxa"/>
            <w:tcBorders>
              <w:top w:val="single" w:color="auto" w:sz="4" w:space="0"/>
              <w:left w:val="single" w:color="auto" w:sz="4" w:space="0"/>
              <w:bottom w:val="single" w:color="auto" w:sz="4" w:space="0"/>
              <w:right w:val="single" w:color="auto" w:sz="4" w:space="0"/>
            </w:tcBorders>
            <w:tcMar>
              <w:top w:w="20" w:type="dxa"/>
              <w:left w:w="20" w:type="dxa"/>
              <w:bottom w:w="72" w:type="dxa"/>
              <w:right w:w="20" w:type="dxa"/>
            </w:tcMar>
            <w:vAlign w:val="center"/>
          </w:tcPr>
          <w:p w14:paraId="5AD689F8">
            <w:pPr>
              <w:autoSpaceDE w:val="0"/>
              <w:spacing w:line="240" w:lineRule="auto"/>
              <w:ind w:firstLine="0" w:firstLineChars="0"/>
              <w:jc w:val="center"/>
              <w:rPr>
                <w:color w:val="auto"/>
                <w:highlight w:val="none"/>
              </w:rPr>
            </w:pPr>
            <w:r>
              <w:rPr>
                <w:rFonts w:hint="eastAsia"/>
                <w:color w:val="auto"/>
                <w:highlight w:val="none"/>
              </w:rPr>
              <w:t>6</w:t>
            </w:r>
          </w:p>
        </w:tc>
        <w:tc>
          <w:tcPr>
            <w:tcW w:w="1384" w:type="dxa"/>
            <w:tcBorders>
              <w:top w:val="single" w:color="auto" w:sz="4" w:space="0"/>
              <w:left w:val="single" w:color="auto" w:sz="4" w:space="0"/>
              <w:bottom w:val="single" w:color="auto" w:sz="4" w:space="0"/>
              <w:right w:val="single" w:color="auto" w:sz="4" w:space="0"/>
            </w:tcBorders>
            <w:tcMar>
              <w:top w:w="20" w:type="dxa"/>
              <w:left w:w="20" w:type="dxa"/>
              <w:bottom w:w="72" w:type="dxa"/>
              <w:right w:w="20" w:type="dxa"/>
            </w:tcMar>
            <w:vAlign w:val="center"/>
          </w:tcPr>
          <w:p w14:paraId="40A200CD">
            <w:pPr>
              <w:autoSpaceDE w:val="0"/>
              <w:spacing w:line="240" w:lineRule="auto"/>
              <w:ind w:firstLine="0" w:firstLineChars="0"/>
              <w:jc w:val="center"/>
              <w:rPr>
                <w:color w:val="auto"/>
                <w:highlight w:val="none"/>
              </w:rPr>
            </w:pPr>
            <w:r>
              <w:rPr>
                <w:rFonts w:hint="eastAsia"/>
                <w:color w:val="auto"/>
                <w:highlight w:val="none"/>
              </w:rPr>
              <w:t>门禁系统</w:t>
            </w:r>
          </w:p>
        </w:tc>
        <w:tc>
          <w:tcPr>
            <w:tcW w:w="6651" w:type="dxa"/>
            <w:tcBorders>
              <w:top w:val="single" w:color="auto" w:sz="4" w:space="0"/>
              <w:left w:val="single" w:color="auto" w:sz="4" w:space="0"/>
              <w:bottom w:val="single" w:color="auto" w:sz="4" w:space="0"/>
              <w:right w:val="single" w:color="auto" w:sz="4" w:space="0"/>
            </w:tcBorders>
            <w:tcMar>
              <w:top w:w="20" w:type="dxa"/>
              <w:left w:w="20" w:type="dxa"/>
              <w:bottom w:w="72" w:type="dxa"/>
              <w:right w:w="20" w:type="dxa"/>
            </w:tcMar>
            <w:vAlign w:val="center"/>
          </w:tcPr>
          <w:p w14:paraId="1A9ABB3F">
            <w:pPr>
              <w:autoSpaceDE w:val="0"/>
              <w:spacing w:line="240" w:lineRule="auto"/>
              <w:ind w:firstLine="0" w:firstLineChars="0"/>
              <w:jc w:val="left"/>
              <w:rPr>
                <w:color w:val="auto"/>
                <w:highlight w:val="none"/>
              </w:rPr>
            </w:pPr>
            <w:r>
              <w:rPr>
                <w:rFonts w:hint="eastAsia"/>
                <w:color w:val="auto"/>
                <w:highlight w:val="none"/>
              </w:rPr>
              <w:t>在产科、收费处、生活水泵房设置，本次设计8个门禁点位</w:t>
            </w:r>
          </w:p>
        </w:tc>
      </w:tr>
      <w:tr w14:paraId="4CF75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81" w:hRule="atLeast"/>
        </w:trPr>
        <w:tc>
          <w:tcPr>
            <w:tcW w:w="623" w:type="dxa"/>
            <w:tcBorders>
              <w:top w:val="single" w:color="auto" w:sz="4" w:space="0"/>
              <w:left w:val="single" w:color="auto" w:sz="4" w:space="0"/>
              <w:bottom w:val="single" w:color="auto" w:sz="4" w:space="0"/>
              <w:right w:val="single" w:color="auto" w:sz="4" w:space="0"/>
            </w:tcBorders>
            <w:tcMar>
              <w:top w:w="20" w:type="dxa"/>
              <w:left w:w="20" w:type="dxa"/>
              <w:bottom w:w="72" w:type="dxa"/>
              <w:right w:w="20" w:type="dxa"/>
            </w:tcMar>
            <w:vAlign w:val="center"/>
          </w:tcPr>
          <w:p w14:paraId="66DFED8E">
            <w:pPr>
              <w:autoSpaceDE w:val="0"/>
              <w:spacing w:line="240" w:lineRule="auto"/>
              <w:ind w:firstLine="0" w:firstLineChars="0"/>
              <w:jc w:val="center"/>
              <w:rPr>
                <w:color w:val="auto"/>
                <w:highlight w:val="none"/>
              </w:rPr>
            </w:pPr>
            <w:r>
              <w:rPr>
                <w:rFonts w:hint="eastAsia"/>
                <w:color w:val="auto"/>
                <w:highlight w:val="none"/>
              </w:rPr>
              <w:t>7</w:t>
            </w:r>
          </w:p>
        </w:tc>
        <w:tc>
          <w:tcPr>
            <w:tcW w:w="1384" w:type="dxa"/>
            <w:tcBorders>
              <w:top w:val="single" w:color="auto" w:sz="4" w:space="0"/>
              <w:left w:val="single" w:color="auto" w:sz="4" w:space="0"/>
              <w:bottom w:val="single" w:color="auto" w:sz="4" w:space="0"/>
              <w:right w:val="single" w:color="auto" w:sz="4" w:space="0"/>
            </w:tcBorders>
            <w:tcMar>
              <w:top w:w="20" w:type="dxa"/>
              <w:left w:w="20" w:type="dxa"/>
              <w:bottom w:w="72" w:type="dxa"/>
              <w:right w:w="20" w:type="dxa"/>
            </w:tcMar>
            <w:vAlign w:val="center"/>
          </w:tcPr>
          <w:p w14:paraId="2DC3B96D">
            <w:pPr>
              <w:autoSpaceDE w:val="0"/>
              <w:spacing w:line="240" w:lineRule="auto"/>
              <w:ind w:firstLine="0" w:firstLineChars="0"/>
              <w:jc w:val="center"/>
              <w:rPr>
                <w:color w:val="auto"/>
                <w:highlight w:val="none"/>
              </w:rPr>
            </w:pPr>
            <w:r>
              <w:rPr>
                <w:rFonts w:hint="eastAsia"/>
                <w:color w:val="auto"/>
                <w:highlight w:val="none"/>
              </w:rPr>
              <w:t>入侵报警系统</w:t>
            </w:r>
          </w:p>
        </w:tc>
        <w:tc>
          <w:tcPr>
            <w:tcW w:w="6651" w:type="dxa"/>
            <w:tcBorders>
              <w:top w:val="single" w:color="auto" w:sz="4" w:space="0"/>
              <w:left w:val="single" w:color="auto" w:sz="4" w:space="0"/>
              <w:bottom w:val="single" w:color="auto" w:sz="4" w:space="0"/>
              <w:right w:val="single" w:color="auto" w:sz="4" w:space="0"/>
            </w:tcBorders>
            <w:tcMar>
              <w:top w:w="20" w:type="dxa"/>
              <w:left w:w="20" w:type="dxa"/>
              <w:bottom w:w="72" w:type="dxa"/>
              <w:right w:w="20" w:type="dxa"/>
            </w:tcMar>
            <w:vAlign w:val="center"/>
          </w:tcPr>
          <w:p w14:paraId="2FEF73C1">
            <w:pPr>
              <w:autoSpaceDE w:val="0"/>
              <w:spacing w:line="240" w:lineRule="auto"/>
              <w:ind w:firstLine="0" w:firstLineChars="0"/>
              <w:jc w:val="left"/>
              <w:rPr>
                <w:color w:val="auto"/>
                <w:highlight w:val="none"/>
              </w:rPr>
            </w:pPr>
            <w:r>
              <w:rPr>
                <w:rFonts w:hint="eastAsia"/>
                <w:color w:val="auto"/>
                <w:highlight w:val="none"/>
              </w:rPr>
              <w:t>部署在医生诊室，护士站、收费处、药房等重要区域，紧急报警按钮共计47个点位，入侵报警前端设计14处三鉴红外探测器，8处声光报警器</w:t>
            </w:r>
          </w:p>
        </w:tc>
      </w:tr>
      <w:tr w14:paraId="72474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1" w:hRule="atLeast"/>
        </w:trPr>
        <w:tc>
          <w:tcPr>
            <w:tcW w:w="623" w:type="dxa"/>
            <w:tcBorders>
              <w:top w:val="single" w:color="auto" w:sz="4" w:space="0"/>
              <w:left w:val="single" w:color="auto" w:sz="4" w:space="0"/>
              <w:bottom w:val="single" w:color="auto" w:sz="4" w:space="0"/>
              <w:right w:val="single" w:color="auto" w:sz="4" w:space="0"/>
            </w:tcBorders>
            <w:tcMar>
              <w:top w:w="20" w:type="dxa"/>
              <w:left w:w="20" w:type="dxa"/>
              <w:bottom w:w="72" w:type="dxa"/>
              <w:right w:w="20" w:type="dxa"/>
            </w:tcMar>
            <w:vAlign w:val="center"/>
          </w:tcPr>
          <w:p w14:paraId="3BC19FB4">
            <w:pPr>
              <w:autoSpaceDE w:val="0"/>
              <w:spacing w:line="240" w:lineRule="auto"/>
              <w:ind w:firstLine="0" w:firstLineChars="0"/>
              <w:jc w:val="center"/>
              <w:rPr>
                <w:color w:val="auto"/>
                <w:highlight w:val="none"/>
              </w:rPr>
            </w:pPr>
            <w:r>
              <w:rPr>
                <w:rFonts w:hint="eastAsia"/>
                <w:color w:val="auto"/>
                <w:highlight w:val="none"/>
              </w:rPr>
              <w:t>8</w:t>
            </w:r>
          </w:p>
        </w:tc>
        <w:tc>
          <w:tcPr>
            <w:tcW w:w="1384" w:type="dxa"/>
            <w:tcBorders>
              <w:top w:val="single" w:color="auto" w:sz="4" w:space="0"/>
              <w:left w:val="single" w:color="auto" w:sz="4" w:space="0"/>
              <w:bottom w:val="single" w:color="auto" w:sz="4" w:space="0"/>
              <w:right w:val="single" w:color="auto" w:sz="4" w:space="0"/>
            </w:tcBorders>
            <w:tcMar>
              <w:top w:w="20" w:type="dxa"/>
              <w:left w:w="20" w:type="dxa"/>
              <w:bottom w:w="72" w:type="dxa"/>
              <w:right w:w="20" w:type="dxa"/>
            </w:tcMar>
            <w:vAlign w:val="center"/>
          </w:tcPr>
          <w:p w14:paraId="3153EA61">
            <w:pPr>
              <w:autoSpaceDE w:val="0"/>
              <w:spacing w:line="240" w:lineRule="auto"/>
              <w:ind w:firstLine="0" w:firstLineChars="0"/>
              <w:jc w:val="center"/>
              <w:rPr>
                <w:color w:val="auto"/>
                <w:highlight w:val="none"/>
              </w:rPr>
            </w:pPr>
            <w:r>
              <w:rPr>
                <w:rFonts w:hint="eastAsia"/>
                <w:color w:val="auto"/>
                <w:highlight w:val="none"/>
              </w:rPr>
              <w:t>无线巡更系统</w:t>
            </w:r>
          </w:p>
        </w:tc>
        <w:tc>
          <w:tcPr>
            <w:tcW w:w="6651" w:type="dxa"/>
            <w:tcBorders>
              <w:top w:val="single" w:color="auto" w:sz="4" w:space="0"/>
              <w:left w:val="single" w:color="auto" w:sz="4" w:space="0"/>
              <w:bottom w:val="single" w:color="auto" w:sz="4" w:space="0"/>
              <w:right w:val="single" w:color="auto" w:sz="4" w:space="0"/>
            </w:tcBorders>
            <w:tcMar>
              <w:top w:w="20" w:type="dxa"/>
              <w:left w:w="20" w:type="dxa"/>
              <w:bottom w:w="72" w:type="dxa"/>
              <w:right w:w="20" w:type="dxa"/>
            </w:tcMar>
            <w:vAlign w:val="center"/>
          </w:tcPr>
          <w:p w14:paraId="72ABE7AA">
            <w:pPr>
              <w:autoSpaceDE w:val="0"/>
              <w:spacing w:line="240" w:lineRule="auto"/>
              <w:ind w:firstLine="0" w:firstLineChars="0"/>
              <w:jc w:val="left"/>
              <w:rPr>
                <w:color w:val="auto"/>
                <w:highlight w:val="none"/>
              </w:rPr>
            </w:pPr>
            <w:r>
              <w:rPr>
                <w:rFonts w:hint="eastAsia"/>
                <w:color w:val="auto"/>
                <w:highlight w:val="none"/>
              </w:rPr>
              <w:t>采用无线巡更方式，一共设计47个巡更点位</w:t>
            </w:r>
          </w:p>
        </w:tc>
      </w:tr>
      <w:tr w14:paraId="439A7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0" w:hRule="atLeast"/>
        </w:trPr>
        <w:tc>
          <w:tcPr>
            <w:tcW w:w="623" w:type="dxa"/>
            <w:tcBorders>
              <w:top w:val="single" w:color="auto" w:sz="4" w:space="0"/>
              <w:left w:val="single" w:color="auto" w:sz="4" w:space="0"/>
              <w:bottom w:val="single" w:color="auto" w:sz="4" w:space="0"/>
              <w:right w:val="single" w:color="auto" w:sz="4" w:space="0"/>
            </w:tcBorders>
            <w:tcMar>
              <w:top w:w="20" w:type="dxa"/>
              <w:left w:w="20" w:type="dxa"/>
              <w:bottom w:w="72" w:type="dxa"/>
              <w:right w:w="20" w:type="dxa"/>
            </w:tcMar>
            <w:vAlign w:val="center"/>
          </w:tcPr>
          <w:p w14:paraId="1A0EED02">
            <w:pPr>
              <w:autoSpaceDE w:val="0"/>
              <w:spacing w:line="240" w:lineRule="auto"/>
              <w:ind w:firstLine="0" w:firstLineChars="0"/>
              <w:jc w:val="center"/>
              <w:rPr>
                <w:color w:val="auto"/>
                <w:highlight w:val="none"/>
              </w:rPr>
            </w:pPr>
            <w:r>
              <w:rPr>
                <w:rFonts w:hint="eastAsia"/>
                <w:color w:val="auto"/>
                <w:highlight w:val="none"/>
              </w:rPr>
              <w:t>9</w:t>
            </w:r>
          </w:p>
        </w:tc>
        <w:tc>
          <w:tcPr>
            <w:tcW w:w="1384" w:type="dxa"/>
            <w:tcBorders>
              <w:top w:val="single" w:color="auto" w:sz="4" w:space="0"/>
              <w:left w:val="single" w:color="auto" w:sz="4" w:space="0"/>
              <w:bottom w:val="single" w:color="auto" w:sz="4" w:space="0"/>
              <w:right w:val="single" w:color="auto" w:sz="4" w:space="0"/>
            </w:tcBorders>
            <w:tcMar>
              <w:top w:w="20" w:type="dxa"/>
              <w:left w:w="20" w:type="dxa"/>
              <w:bottom w:w="72" w:type="dxa"/>
              <w:right w:w="20" w:type="dxa"/>
            </w:tcMar>
            <w:vAlign w:val="center"/>
          </w:tcPr>
          <w:p w14:paraId="68F0902C">
            <w:pPr>
              <w:autoSpaceDE w:val="0"/>
              <w:spacing w:line="240" w:lineRule="auto"/>
              <w:ind w:firstLine="0" w:firstLineChars="0"/>
              <w:jc w:val="center"/>
              <w:rPr>
                <w:color w:val="auto"/>
                <w:highlight w:val="none"/>
              </w:rPr>
            </w:pPr>
            <w:r>
              <w:rPr>
                <w:rFonts w:hint="eastAsia"/>
                <w:color w:val="auto"/>
                <w:highlight w:val="none"/>
              </w:rPr>
              <w:t>机房工程</w:t>
            </w:r>
          </w:p>
        </w:tc>
        <w:tc>
          <w:tcPr>
            <w:tcW w:w="6651" w:type="dxa"/>
            <w:tcBorders>
              <w:top w:val="single" w:color="auto" w:sz="4" w:space="0"/>
              <w:left w:val="single" w:color="auto" w:sz="4" w:space="0"/>
              <w:bottom w:val="single" w:color="auto" w:sz="4" w:space="0"/>
              <w:right w:val="single" w:color="auto" w:sz="4" w:space="0"/>
            </w:tcBorders>
            <w:tcMar>
              <w:top w:w="20" w:type="dxa"/>
              <w:left w:w="20" w:type="dxa"/>
              <w:bottom w:w="72" w:type="dxa"/>
              <w:right w:w="20" w:type="dxa"/>
            </w:tcMar>
            <w:vAlign w:val="center"/>
          </w:tcPr>
          <w:p w14:paraId="6482B96C">
            <w:pPr>
              <w:autoSpaceDE w:val="0"/>
              <w:spacing w:line="240" w:lineRule="auto"/>
              <w:ind w:firstLine="0" w:firstLineChars="0"/>
              <w:jc w:val="left"/>
              <w:rPr>
                <w:color w:val="auto"/>
                <w:highlight w:val="none"/>
              </w:rPr>
            </w:pPr>
            <w:r>
              <w:rPr>
                <w:rFonts w:hint="eastAsia"/>
                <w:color w:val="auto"/>
                <w:highlight w:val="none"/>
              </w:rPr>
              <w:t>机房装饰装修、机房电气、暖通系统、微模块机柜、动环系统，机房网络与存储扩容</w:t>
            </w:r>
          </w:p>
        </w:tc>
      </w:tr>
      <w:tr w14:paraId="13762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0" w:hRule="atLeast"/>
        </w:trPr>
        <w:tc>
          <w:tcPr>
            <w:tcW w:w="623" w:type="dxa"/>
            <w:tcBorders>
              <w:top w:val="single" w:color="auto" w:sz="4" w:space="0"/>
              <w:left w:val="single" w:color="auto" w:sz="4" w:space="0"/>
              <w:bottom w:val="single" w:color="auto" w:sz="4" w:space="0"/>
              <w:right w:val="single" w:color="auto" w:sz="4" w:space="0"/>
            </w:tcBorders>
            <w:tcMar>
              <w:top w:w="20" w:type="dxa"/>
              <w:left w:w="20" w:type="dxa"/>
              <w:bottom w:w="72" w:type="dxa"/>
              <w:right w:w="20" w:type="dxa"/>
            </w:tcMar>
            <w:vAlign w:val="center"/>
          </w:tcPr>
          <w:p w14:paraId="148D1253">
            <w:pPr>
              <w:autoSpaceDE w:val="0"/>
              <w:spacing w:line="240" w:lineRule="auto"/>
              <w:ind w:firstLine="0" w:firstLineChars="0"/>
              <w:jc w:val="center"/>
              <w:rPr>
                <w:color w:val="auto"/>
                <w:highlight w:val="none"/>
              </w:rPr>
            </w:pPr>
            <w:r>
              <w:rPr>
                <w:rFonts w:hint="eastAsia"/>
                <w:color w:val="auto"/>
                <w:highlight w:val="none"/>
              </w:rPr>
              <w:t>10</w:t>
            </w:r>
          </w:p>
        </w:tc>
        <w:tc>
          <w:tcPr>
            <w:tcW w:w="1384" w:type="dxa"/>
            <w:tcBorders>
              <w:top w:val="single" w:color="auto" w:sz="4" w:space="0"/>
              <w:left w:val="single" w:color="auto" w:sz="4" w:space="0"/>
              <w:bottom w:val="single" w:color="auto" w:sz="4" w:space="0"/>
              <w:right w:val="single" w:color="auto" w:sz="4" w:space="0"/>
            </w:tcBorders>
            <w:tcMar>
              <w:top w:w="20" w:type="dxa"/>
              <w:left w:w="20" w:type="dxa"/>
              <w:bottom w:w="72" w:type="dxa"/>
              <w:right w:w="20" w:type="dxa"/>
            </w:tcMar>
            <w:vAlign w:val="center"/>
          </w:tcPr>
          <w:p w14:paraId="319831DE">
            <w:pPr>
              <w:autoSpaceDE w:val="0"/>
              <w:spacing w:line="240" w:lineRule="auto"/>
              <w:ind w:firstLine="0" w:firstLineChars="0"/>
              <w:jc w:val="center"/>
              <w:rPr>
                <w:color w:val="auto"/>
                <w:highlight w:val="none"/>
              </w:rPr>
            </w:pPr>
            <w:r>
              <w:rPr>
                <w:rFonts w:hint="eastAsia"/>
                <w:color w:val="auto"/>
                <w:highlight w:val="none"/>
              </w:rPr>
              <w:t>智慧医保综合管理系统</w:t>
            </w:r>
          </w:p>
        </w:tc>
        <w:tc>
          <w:tcPr>
            <w:tcW w:w="6651" w:type="dxa"/>
            <w:tcBorders>
              <w:top w:val="single" w:color="auto" w:sz="4" w:space="0"/>
              <w:left w:val="single" w:color="auto" w:sz="4" w:space="0"/>
              <w:bottom w:val="single" w:color="auto" w:sz="4" w:space="0"/>
              <w:right w:val="single" w:color="auto" w:sz="4" w:space="0"/>
            </w:tcBorders>
            <w:tcMar>
              <w:top w:w="20" w:type="dxa"/>
              <w:left w:w="20" w:type="dxa"/>
              <w:bottom w:w="72" w:type="dxa"/>
              <w:right w:w="20" w:type="dxa"/>
            </w:tcMar>
            <w:vAlign w:val="center"/>
          </w:tcPr>
          <w:p w14:paraId="1A4763B5">
            <w:pPr>
              <w:autoSpaceDE w:val="0"/>
              <w:spacing w:line="240" w:lineRule="auto"/>
              <w:ind w:firstLine="0" w:firstLineChars="0"/>
              <w:jc w:val="left"/>
              <w:rPr>
                <w:color w:val="auto"/>
                <w:highlight w:val="none"/>
              </w:rPr>
            </w:pPr>
            <w:r>
              <w:rPr>
                <w:rFonts w:hint="eastAsia"/>
                <w:color w:val="auto"/>
                <w:highlight w:val="none"/>
              </w:rPr>
              <w:t>基于DIP的医保控费子系统、医保智能监控、医保数据统计分析、知识库管理、医保清单质控管理、医保对账管理、省医保平台综合查询、医生助手、</w:t>
            </w:r>
            <w:r>
              <w:rPr>
                <w:rFonts w:hint="eastAsia"/>
                <w:color w:val="auto"/>
                <w:szCs w:val="16"/>
                <w:highlight w:val="none"/>
              </w:rPr>
              <w:t>实时智能审核与监控</w:t>
            </w:r>
            <w:r>
              <w:rPr>
                <w:rFonts w:hint="eastAsia"/>
                <w:color w:val="auto"/>
                <w:highlight w:val="none"/>
              </w:rPr>
              <w:t>（事前、事中、事后）等</w:t>
            </w:r>
          </w:p>
        </w:tc>
      </w:tr>
      <w:tr w14:paraId="4AD81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0" w:hRule="atLeast"/>
        </w:trPr>
        <w:tc>
          <w:tcPr>
            <w:tcW w:w="623" w:type="dxa"/>
            <w:tcBorders>
              <w:top w:val="single" w:color="auto" w:sz="4" w:space="0"/>
              <w:left w:val="single" w:color="auto" w:sz="4" w:space="0"/>
              <w:bottom w:val="single" w:color="auto" w:sz="4" w:space="0"/>
              <w:right w:val="single" w:color="auto" w:sz="4" w:space="0"/>
            </w:tcBorders>
            <w:tcMar>
              <w:top w:w="20" w:type="dxa"/>
              <w:left w:w="20" w:type="dxa"/>
              <w:bottom w:w="72" w:type="dxa"/>
              <w:right w:w="20" w:type="dxa"/>
            </w:tcMar>
            <w:vAlign w:val="center"/>
          </w:tcPr>
          <w:p w14:paraId="56A44EA4">
            <w:pPr>
              <w:autoSpaceDE w:val="0"/>
              <w:spacing w:line="240" w:lineRule="auto"/>
              <w:ind w:firstLine="0" w:firstLineChars="0"/>
              <w:jc w:val="center"/>
              <w:rPr>
                <w:color w:val="auto"/>
                <w:highlight w:val="none"/>
              </w:rPr>
            </w:pPr>
            <w:r>
              <w:rPr>
                <w:rFonts w:hint="eastAsia"/>
                <w:color w:val="auto"/>
                <w:highlight w:val="none"/>
              </w:rPr>
              <w:t>11</w:t>
            </w:r>
          </w:p>
        </w:tc>
        <w:tc>
          <w:tcPr>
            <w:tcW w:w="1384" w:type="dxa"/>
            <w:tcBorders>
              <w:top w:val="single" w:color="auto" w:sz="4" w:space="0"/>
              <w:left w:val="single" w:color="auto" w:sz="4" w:space="0"/>
              <w:bottom w:val="single" w:color="auto" w:sz="4" w:space="0"/>
              <w:right w:val="single" w:color="auto" w:sz="4" w:space="0"/>
            </w:tcBorders>
            <w:tcMar>
              <w:top w:w="20" w:type="dxa"/>
              <w:left w:w="20" w:type="dxa"/>
              <w:bottom w:w="72" w:type="dxa"/>
              <w:right w:w="20" w:type="dxa"/>
            </w:tcMar>
            <w:vAlign w:val="center"/>
          </w:tcPr>
          <w:p w14:paraId="5CB0FF29">
            <w:pPr>
              <w:autoSpaceDE w:val="0"/>
              <w:spacing w:line="240" w:lineRule="auto"/>
              <w:ind w:firstLine="0" w:firstLineChars="0"/>
              <w:jc w:val="center"/>
              <w:rPr>
                <w:color w:val="auto"/>
                <w:highlight w:val="none"/>
              </w:rPr>
            </w:pPr>
            <w:r>
              <w:rPr>
                <w:rFonts w:hint="eastAsia"/>
                <w:color w:val="auto"/>
                <w:highlight w:val="none"/>
              </w:rPr>
              <w:t>前置审方系统</w:t>
            </w:r>
          </w:p>
        </w:tc>
        <w:tc>
          <w:tcPr>
            <w:tcW w:w="6651" w:type="dxa"/>
            <w:tcBorders>
              <w:top w:val="single" w:color="auto" w:sz="4" w:space="0"/>
              <w:left w:val="single" w:color="auto" w:sz="4" w:space="0"/>
              <w:bottom w:val="single" w:color="auto" w:sz="4" w:space="0"/>
              <w:right w:val="single" w:color="auto" w:sz="4" w:space="0"/>
            </w:tcBorders>
            <w:tcMar>
              <w:top w:w="20" w:type="dxa"/>
              <w:left w:w="20" w:type="dxa"/>
              <w:bottom w:w="72" w:type="dxa"/>
              <w:right w:w="20" w:type="dxa"/>
            </w:tcMar>
            <w:vAlign w:val="center"/>
          </w:tcPr>
          <w:p w14:paraId="7275C5A4">
            <w:pPr>
              <w:autoSpaceDE w:val="0"/>
              <w:spacing w:line="240" w:lineRule="auto"/>
              <w:ind w:firstLine="0" w:firstLineChars="0"/>
              <w:jc w:val="left"/>
              <w:rPr>
                <w:color w:val="auto"/>
                <w:highlight w:val="none"/>
              </w:rPr>
            </w:pPr>
            <w:r>
              <w:rPr>
                <w:rFonts w:hint="eastAsia"/>
                <w:color w:val="auto"/>
                <w:highlight w:val="none"/>
              </w:rPr>
              <w:t>合理用药、处方/医嘱前置审方系统、信息交互平台、统计分析等</w:t>
            </w:r>
          </w:p>
        </w:tc>
      </w:tr>
      <w:tr w14:paraId="6AAE9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0" w:hRule="atLeast"/>
        </w:trPr>
        <w:tc>
          <w:tcPr>
            <w:tcW w:w="623" w:type="dxa"/>
            <w:tcBorders>
              <w:top w:val="single" w:color="auto" w:sz="4" w:space="0"/>
              <w:left w:val="single" w:color="auto" w:sz="4" w:space="0"/>
              <w:bottom w:val="single" w:color="auto" w:sz="4" w:space="0"/>
              <w:right w:val="single" w:color="auto" w:sz="4" w:space="0"/>
            </w:tcBorders>
            <w:tcMar>
              <w:top w:w="20" w:type="dxa"/>
              <w:left w:w="20" w:type="dxa"/>
              <w:bottom w:w="72" w:type="dxa"/>
              <w:right w:w="20" w:type="dxa"/>
            </w:tcMar>
            <w:vAlign w:val="center"/>
          </w:tcPr>
          <w:p w14:paraId="7E38E6E5">
            <w:pPr>
              <w:autoSpaceDE w:val="0"/>
              <w:spacing w:line="240" w:lineRule="auto"/>
              <w:ind w:firstLine="0" w:firstLineChars="0"/>
              <w:jc w:val="center"/>
              <w:rPr>
                <w:color w:val="auto"/>
                <w:highlight w:val="none"/>
              </w:rPr>
            </w:pPr>
            <w:r>
              <w:rPr>
                <w:rFonts w:hint="eastAsia"/>
                <w:color w:val="auto"/>
                <w:highlight w:val="none"/>
              </w:rPr>
              <w:t>12</w:t>
            </w:r>
          </w:p>
        </w:tc>
        <w:tc>
          <w:tcPr>
            <w:tcW w:w="1384" w:type="dxa"/>
            <w:tcBorders>
              <w:top w:val="single" w:color="auto" w:sz="4" w:space="0"/>
              <w:left w:val="single" w:color="auto" w:sz="4" w:space="0"/>
              <w:bottom w:val="single" w:color="auto" w:sz="4" w:space="0"/>
              <w:right w:val="single" w:color="auto" w:sz="4" w:space="0"/>
            </w:tcBorders>
            <w:tcMar>
              <w:top w:w="20" w:type="dxa"/>
              <w:left w:w="20" w:type="dxa"/>
              <w:bottom w:w="72" w:type="dxa"/>
              <w:right w:w="20" w:type="dxa"/>
            </w:tcMar>
            <w:vAlign w:val="center"/>
          </w:tcPr>
          <w:p w14:paraId="0152AE47">
            <w:pPr>
              <w:autoSpaceDE w:val="0"/>
              <w:spacing w:line="240" w:lineRule="auto"/>
              <w:ind w:firstLine="0" w:firstLineChars="0"/>
              <w:jc w:val="center"/>
              <w:rPr>
                <w:color w:val="auto"/>
                <w:highlight w:val="none"/>
              </w:rPr>
            </w:pPr>
            <w:r>
              <w:rPr>
                <w:rFonts w:hint="eastAsia"/>
                <w:color w:val="auto"/>
                <w:highlight w:val="none"/>
              </w:rPr>
              <w:t>后勤一体化管理系统</w:t>
            </w:r>
          </w:p>
        </w:tc>
        <w:tc>
          <w:tcPr>
            <w:tcW w:w="6651" w:type="dxa"/>
            <w:tcBorders>
              <w:top w:val="single" w:color="auto" w:sz="4" w:space="0"/>
              <w:left w:val="single" w:color="auto" w:sz="4" w:space="0"/>
              <w:bottom w:val="single" w:color="auto" w:sz="4" w:space="0"/>
              <w:right w:val="single" w:color="auto" w:sz="4" w:space="0"/>
            </w:tcBorders>
            <w:tcMar>
              <w:top w:w="20" w:type="dxa"/>
              <w:left w:w="20" w:type="dxa"/>
              <w:bottom w:w="72" w:type="dxa"/>
              <w:right w:w="20" w:type="dxa"/>
            </w:tcMar>
            <w:vAlign w:val="center"/>
          </w:tcPr>
          <w:p w14:paraId="24EB40F2">
            <w:pPr>
              <w:autoSpaceDE w:val="0"/>
              <w:spacing w:line="240" w:lineRule="auto"/>
              <w:ind w:firstLine="0" w:firstLineChars="0"/>
              <w:jc w:val="left"/>
              <w:rPr>
                <w:color w:val="auto"/>
                <w:highlight w:val="none"/>
              </w:rPr>
            </w:pPr>
            <w:r>
              <w:rPr>
                <w:rFonts w:hint="eastAsia"/>
                <w:color w:val="auto"/>
                <w:highlight w:val="none"/>
              </w:rPr>
              <w:t>财务管理、预算管理、成本管理、设备管理、人事管理、绩效管理、运营分析等</w:t>
            </w:r>
          </w:p>
        </w:tc>
      </w:tr>
      <w:tr w14:paraId="5D6E7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0" w:hRule="atLeast"/>
        </w:trPr>
        <w:tc>
          <w:tcPr>
            <w:tcW w:w="623" w:type="dxa"/>
            <w:tcBorders>
              <w:top w:val="single" w:color="auto" w:sz="4" w:space="0"/>
              <w:left w:val="single" w:color="auto" w:sz="4" w:space="0"/>
              <w:bottom w:val="single" w:color="auto" w:sz="4" w:space="0"/>
              <w:right w:val="single" w:color="auto" w:sz="4" w:space="0"/>
            </w:tcBorders>
            <w:tcMar>
              <w:top w:w="20" w:type="dxa"/>
              <w:left w:w="20" w:type="dxa"/>
              <w:bottom w:w="72" w:type="dxa"/>
              <w:right w:w="20" w:type="dxa"/>
            </w:tcMar>
            <w:vAlign w:val="center"/>
          </w:tcPr>
          <w:p w14:paraId="3108A643">
            <w:pPr>
              <w:autoSpaceDE w:val="0"/>
              <w:spacing w:line="240" w:lineRule="auto"/>
              <w:ind w:firstLine="0" w:firstLineChars="0"/>
              <w:jc w:val="center"/>
              <w:rPr>
                <w:color w:val="auto"/>
                <w:highlight w:val="none"/>
              </w:rPr>
            </w:pPr>
            <w:r>
              <w:rPr>
                <w:rFonts w:hint="eastAsia"/>
                <w:color w:val="auto"/>
                <w:highlight w:val="none"/>
              </w:rPr>
              <w:t>13</w:t>
            </w:r>
          </w:p>
        </w:tc>
        <w:tc>
          <w:tcPr>
            <w:tcW w:w="1384" w:type="dxa"/>
            <w:tcBorders>
              <w:top w:val="single" w:color="auto" w:sz="4" w:space="0"/>
              <w:left w:val="single" w:color="auto" w:sz="4" w:space="0"/>
              <w:bottom w:val="single" w:color="auto" w:sz="4" w:space="0"/>
              <w:right w:val="single" w:color="auto" w:sz="4" w:space="0"/>
            </w:tcBorders>
            <w:tcMar>
              <w:top w:w="20" w:type="dxa"/>
              <w:left w:w="20" w:type="dxa"/>
              <w:bottom w:w="72" w:type="dxa"/>
              <w:right w:w="20" w:type="dxa"/>
            </w:tcMar>
            <w:vAlign w:val="center"/>
          </w:tcPr>
          <w:p w14:paraId="649AD5AF">
            <w:pPr>
              <w:autoSpaceDE w:val="0"/>
              <w:spacing w:line="240" w:lineRule="auto"/>
              <w:ind w:firstLine="0" w:firstLineChars="0"/>
              <w:jc w:val="center"/>
              <w:rPr>
                <w:color w:val="auto"/>
                <w:highlight w:val="none"/>
              </w:rPr>
            </w:pPr>
            <w:r>
              <w:rPr>
                <w:rFonts w:hint="eastAsia"/>
                <w:color w:val="auto"/>
                <w:highlight w:val="none"/>
              </w:rPr>
              <w:t>BI决策支持系统</w:t>
            </w:r>
          </w:p>
        </w:tc>
        <w:tc>
          <w:tcPr>
            <w:tcW w:w="6651" w:type="dxa"/>
            <w:tcBorders>
              <w:top w:val="single" w:color="auto" w:sz="4" w:space="0"/>
              <w:left w:val="single" w:color="auto" w:sz="4" w:space="0"/>
              <w:bottom w:val="single" w:color="auto" w:sz="4" w:space="0"/>
              <w:right w:val="single" w:color="auto" w:sz="4" w:space="0"/>
            </w:tcBorders>
            <w:tcMar>
              <w:top w:w="20" w:type="dxa"/>
              <w:left w:w="20" w:type="dxa"/>
              <w:bottom w:w="72" w:type="dxa"/>
              <w:right w:w="20" w:type="dxa"/>
            </w:tcMar>
            <w:vAlign w:val="center"/>
          </w:tcPr>
          <w:p w14:paraId="15871539">
            <w:pPr>
              <w:autoSpaceDE w:val="0"/>
              <w:spacing w:line="240" w:lineRule="auto"/>
              <w:ind w:firstLine="0" w:firstLineChars="0"/>
              <w:jc w:val="left"/>
              <w:rPr>
                <w:color w:val="auto"/>
                <w:highlight w:val="none"/>
              </w:rPr>
            </w:pPr>
            <w:r>
              <w:rPr>
                <w:rFonts w:hint="eastAsia"/>
                <w:color w:val="auto"/>
                <w:highlight w:val="none"/>
              </w:rPr>
              <w:t>数据仓库、平台基础管理、</w:t>
            </w:r>
            <w:r>
              <w:rPr>
                <w:rFonts w:hint="eastAsia"/>
                <w:color w:val="auto"/>
                <w:highlight w:val="none"/>
                <w:lang w:val="en-US" w:eastAsia="zh-CN"/>
              </w:rPr>
              <w:t>科室</w:t>
            </w:r>
            <w:r>
              <w:rPr>
                <w:rFonts w:hint="eastAsia"/>
                <w:color w:val="auto"/>
                <w:highlight w:val="none"/>
              </w:rPr>
              <w:t>运营专题、BI中间件等</w:t>
            </w:r>
          </w:p>
        </w:tc>
      </w:tr>
      <w:tr w14:paraId="22623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0" w:hRule="atLeast"/>
        </w:trPr>
        <w:tc>
          <w:tcPr>
            <w:tcW w:w="623" w:type="dxa"/>
            <w:tcBorders>
              <w:top w:val="single" w:color="auto" w:sz="4" w:space="0"/>
              <w:left w:val="single" w:color="auto" w:sz="4" w:space="0"/>
              <w:bottom w:val="single" w:color="auto" w:sz="4" w:space="0"/>
              <w:right w:val="single" w:color="auto" w:sz="4" w:space="0"/>
            </w:tcBorders>
            <w:tcMar>
              <w:top w:w="20" w:type="dxa"/>
              <w:left w:w="20" w:type="dxa"/>
              <w:bottom w:w="72" w:type="dxa"/>
              <w:right w:w="20" w:type="dxa"/>
            </w:tcMar>
            <w:vAlign w:val="center"/>
          </w:tcPr>
          <w:p w14:paraId="3B89C9B4">
            <w:pPr>
              <w:autoSpaceDE w:val="0"/>
              <w:spacing w:line="240" w:lineRule="auto"/>
              <w:ind w:firstLine="0" w:firstLineChars="0"/>
              <w:jc w:val="center"/>
              <w:rPr>
                <w:color w:val="auto"/>
                <w:highlight w:val="none"/>
              </w:rPr>
            </w:pPr>
            <w:r>
              <w:rPr>
                <w:rFonts w:hint="eastAsia"/>
                <w:color w:val="auto"/>
                <w:highlight w:val="none"/>
              </w:rPr>
              <w:t>14</w:t>
            </w:r>
          </w:p>
        </w:tc>
        <w:tc>
          <w:tcPr>
            <w:tcW w:w="1384" w:type="dxa"/>
            <w:tcBorders>
              <w:top w:val="single" w:color="auto" w:sz="4" w:space="0"/>
              <w:left w:val="single" w:color="auto" w:sz="4" w:space="0"/>
              <w:bottom w:val="single" w:color="auto" w:sz="4" w:space="0"/>
              <w:right w:val="single" w:color="auto" w:sz="4" w:space="0"/>
            </w:tcBorders>
            <w:tcMar>
              <w:top w:w="20" w:type="dxa"/>
              <w:left w:w="20" w:type="dxa"/>
              <w:bottom w:w="72" w:type="dxa"/>
              <w:right w:w="20" w:type="dxa"/>
            </w:tcMar>
            <w:vAlign w:val="center"/>
          </w:tcPr>
          <w:p w14:paraId="6BC2A295">
            <w:pPr>
              <w:autoSpaceDE w:val="0"/>
              <w:spacing w:line="240" w:lineRule="auto"/>
              <w:ind w:firstLine="0" w:firstLineChars="0"/>
              <w:jc w:val="center"/>
              <w:rPr>
                <w:color w:val="auto"/>
                <w:highlight w:val="none"/>
              </w:rPr>
            </w:pPr>
            <w:r>
              <w:rPr>
                <w:rFonts w:hint="eastAsia"/>
                <w:color w:val="auto"/>
                <w:highlight w:val="none"/>
              </w:rPr>
              <w:t>防统方系统</w:t>
            </w:r>
          </w:p>
        </w:tc>
        <w:tc>
          <w:tcPr>
            <w:tcW w:w="6651" w:type="dxa"/>
            <w:tcBorders>
              <w:top w:val="single" w:color="auto" w:sz="4" w:space="0"/>
              <w:left w:val="single" w:color="auto" w:sz="4" w:space="0"/>
              <w:bottom w:val="single" w:color="auto" w:sz="4" w:space="0"/>
              <w:right w:val="single" w:color="auto" w:sz="4" w:space="0"/>
            </w:tcBorders>
            <w:tcMar>
              <w:top w:w="20" w:type="dxa"/>
              <w:left w:w="20" w:type="dxa"/>
              <w:bottom w:w="72" w:type="dxa"/>
              <w:right w:w="20" w:type="dxa"/>
            </w:tcMar>
            <w:vAlign w:val="center"/>
          </w:tcPr>
          <w:p w14:paraId="0641CDA3">
            <w:pPr>
              <w:autoSpaceDE w:val="0"/>
              <w:spacing w:line="240" w:lineRule="auto"/>
              <w:ind w:firstLine="0" w:firstLineChars="0"/>
              <w:jc w:val="left"/>
              <w:rPr>
                <w:color w:val="auto"/>
                <w:highlight w:val="none"/>
              </w:rPr>
            </w:pPr>
            <w:r>
              <w:rPr>
                <w:rFonts w:hint="eastAsia"/>
                <w:color w:val="auto"/>
                <w:highlight w:val="none"/>
              </w:rPr>
              <w:t>用户权限、事件管理、预警管理、审计方式和内容、系统监控、报表管理等</w:t>
            </w:r>
          </w:p>
        </w:tc>
      </w:tr>
    </w:tbl>
    <w:p w14:paraId="021AFE20">
      <w:pPr>
        <w:autoSpaceDE w:val="0"/>
        <w:rPr>
          <w:color w:val="auto"/>
          <w:highlight w:val="none"/>
        </w:rPr>
      </w:pPr>
    </w:p>
    <w:p w14:paraId="06455B09">
      <w:pPr>
        <w:ind w:firstLine="0" w:firstLineChars="0"/>
        <w:rPr>
          <w:color w:val="auto"/>
          <w:highlight w:val="none"/>
        </w:rPr>
      </w:pPr>
      <w:r>
        <w:rPr>
          <w:rFonts w:hint="eastAsia"/>
          <w:color w:val="auto"/>
          <w:highlight w:val="none"/>
        </w:rPr>
        <w:t>（2）采购货物清单:（本项目核心产品为：</w:t>
      </w:r>
      <w:r>
        <w:rPr>
          <w:color w:val="auto"/>
          <w:highlight w:val="none"/>
        </w:rPr>
        <w:t>△IT机柜</w:t>
      </w:r>
      <w:r>
        <w:rPr>
          <w:rFonts w:hint="eastAsia"/>
          <w:color w:val="auto"/>
          <w:highlight w:val="none"/>
        </w:rPr>
        <w:t>）</w:t>
      </w:r>
      <w:r>
        <w:rPr>
          <w:rFonts w:hint="eastAsia"/>
          <w:color w:val="auto"/>
          <w:highlight w:val="none"/>
        </w:rPr>
        <w:br w:type="page"/>
      </w:r>
    </w:p>
    <w:tbl>
      <w:tblPr>
        <w:tblStyle w:val="12"/>
        <w:tblW w:w="4956" w:type="pct"/>
        <w:tblInd w:w="0" w:type="dxa"/>
        <w:tblLayout w:type="fixed"/>
        <w:tblCellMar>
          <w:top w:w="0" w:type="dxa"/>
          <w:left w:w="108" w:type="dxa"/>
          <w:bottom w:w="0" w:type="dxa"/>
          <w:right w:w="108" w:type="dxa"/>
        </w:tblCellMar>
      </w:tblPr>
      <w:tblGrid>
        <w:gridCol w:w="1784"/>
        <w:gridCol w:w="3282"/>
        <w:gridCol w:w="1538"/>
        <w:gridCol w:w="2152"/>
      </w:tblGrid>
      <w:tr w14:paraId="316EC110">
        <w:tblPrEx>
          <w:tblCellMar>
            <w:top w:w="0" w:type="dxa"/>
            <w:left w:w="108" w:type="dxa"/>
            <w:bottom w:w="0" w:type="dxa"/>
            <w:right w:w="108" w:type="dxa"/>
          </w:tblCellMar>
        </w:tblPrEx>
        <w:trPr>
          <w:trHeight w:val="599" w:hRule="atLeast"/>
        </w:trPr>
        <w:tc>
          <w:tcPr>
            <w:tcW w:w="1019" w:type="pct"/>
            <w:tcBorders>
              <w:top w:val="single" w:color="000000" w:sz="8" w:space="0"/>
              <w:left w:val="single" w:color="000000" w:sz="8" w:space="0"/>
              <w:bottom w:val="single" w:color="000000" w:sz="8" w:space="0"/>
              <w:right w:val="single" w:color="000000" w:sz="8" w:space="0"/>
            </w:tcBorders>
            <w:shd w:val="clear" w:color="auto" w:fill="auto"/>
            <w:vAlign w:val="center"/>
          </w:tcPr>
          <w:p w14:paraId="3400CBEE">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序号</w:t>
            </w:r>
          </w:p>
        </w:tc>
        <w:tc>
          <w:tcPr>
            <w:tcW w:w="1874" w:type="pct"/>
            <w:tcBorders>
              <w:top w:val="single" w:color="000000" w:sz="8" w:space="0"/>
              <w:left w:val="nil"/>
              <w:bottom w:val="single" w:color="000000" w:sz="8" w:space="0"/>
              <w:right w:val="single" w:color="000000" w:sz="8" w:space="0"/>
            </w:tcBorders>
            <w:shd w:val="clear" w:color="auto" w:fill="auto"/>
            <w:vAlign w:val="center"/>
          </w:tcPr>
          <w:p w14:paraId="1EB99CAF">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设备材料名称</w:t>
            </w:r>
          </w:p>
        </w:tc>
        <w:tc>
          <w:tcPr>
            <w:tcW w:w="878" w:type="pct"/>
            <w:tcBorders>
              <w:top w:val="single" w:color="000000" w:sz="8" w:space="0"/>
              <w:left w:val="nil"/>
              <w:bottom w:val="single" w:color="000000" w:sz="8" w:space="0"/>
              <w:right w:val="single" w:color="000000" w:sz="8" w:space="0"/>
            </w:tcBorders>
            <w:shd w:val="clear" w:color="auto" w:fill="auto"/>
            <w:vAlign w:val="center"/>
          </w:tcPr>
          <w:p w14:paraId="731AAC5D">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单位</w:t>
            </w:r>
          </w:p>
        </w:tc>
        <w:tc>
          <w:tcPr>
            <w:tcW w:w="1230" w:type="pct"/>
            <w:tcBorders>
              <w:top w:val="single" w:color="000000" w:sz="8" w:space="0"/>
              <w:left w:val="nil"/>
              <w:bottom w:val="single" w:color="000000" w:sz="8" w:space="0"/>
              <w:right w:val="single" w:color="000000" w:sz="8" w:space="0"/>
            </w:tcBorders>
            <w:shd w:val="clear" w:color="auto" w:fill="auto"/>
            <w:vAlign w:val="center"/>
          </w:tcPr>
          <w:p w14:paraId="42BECE4C">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数量</w:t>
            </w:r>
          </w:p>
        </w:tc>
      </w:tr>
      <w:tr w14:paraId="77064344">
        <w:tblPrEx>
          <w:tblCellMar>
            <w:top w:w="0" w:type="dxa"/>
            <w:left w:w="108" w:type="dxa"/>
            <w:bottom w:w="0" w:type="dxa"/>
            <w:right w:w="108" w:type="dxa"/>
          </w:tblCellMar>
        </w:tblPrEx>
        <w:trPr>
          <w:trHeight w:val="300" w:hRule="atLeast"/>
        </w:trPr>
        <w:tc>
          <w:tcPr>
            <w:tcW w:w="2892" w:type="pct"/>
            <w:gridSpan w:val="2"/>
            <w:tcBorders>
              <w:top w:val="nil"/>
              <w:left w:val="single" w:color="000000" w:sz="8" w:space="0"/>
              <w:bottom w:val="single" w:color="000000" w:sz="8" w:space="0"/>
              <w:right w:val="single" w:color="000000" w:sz="8" w:space="0"/>
            </w:tcBorders>
            <w:shd w:val="clear" w:color="auto" w:fill="auto"/>
            <w:vAlign w:val="center"/>
          </w:tcPr>
          <w:p w14:paraId="30AAEEF1">
            <w:pPr>
              <w:widowControl/>
              <w:spacing w:line="240" w:lineRule="auto"/>
              <w:ind w:firstLine="0" w:firstLineChars="0"/>
              <w:textAlignment w:val="center"/>
              <w:rPr>
                <w:rFonts w:cs="宋体"/>
                <w:color w:val="auto"/>
                <w:highlight w:val="none"/>
              </w:rPr>
            </w:pPr>
            <w:r>
              <w:rPr>
                <w:rFonts w:hint="eastAsia" w:cs="宋体"/>
                <w:color w:val="auto"/>
                <w:kern w:val="0"/>
                <w:highlight w:val="none"/>
              </w:rPr>
              <w:t>一、综合布线</w:t>
            </w:r>
          </w:p>
        </w:tc>
        <w:tc>
          <w:tcPr>
            <w:tcW w:w="878" w:type="pct"/>
            <w:tcBorders>
              <w:top w:val="nil"/>
              <w:left w:val="nil"/>
              <w:bottom w:val="single" w:color="000000" w:sz="8" w:space="0"/>
              <w:right w:val="single" w:color="000000" w:sz="8" w:space="0"/>
            </w:tcBorders>
            <w:shd w:val="clear" w:color="auto" w:fill="auto"/>
            <w:vAlign w:val="bottom"/>
          </w:tcPr>
          <w:p w14:paraId="4EBCD3FE">
            <w:pPr>
              <w:spacing w:line="240" w:lineRule="auto"/>
              <w:jc w:val="center"/>
              <w:rPr>
                <w:rFonts w:cs="宋体"/>
                <w:color w:val="auto"/>
                <w:highlight w:val="none"/>
              </w:rPr>
            </w:pPr>
          </w:p>
        </w:tc>
        <w:tc>
          <w:tcPr>
            <w:tcW w:w="1230" w:type="pct"/>
            <w:tcBorders>
              <w:top w:val="nil"/>
              <w:left w:val="nil"/>
              <w:bottom w:val="single" w:color="000000" w:sz="8" w:space="0"/>
              <w:right w:val="single" w:color="000000" w:sz="8" w:space="0"/>
            </w:tcBorders>
            <w:shd w:val="clear" w:color="auto" w:fill="auto"/>
            <w:vAlign w:val="bottom"/>
          </w:tcPr>
          <w:p w14:paraId="278889AC">
            <w:pPr>
              <w:spacing w:line="240" w:lineRule="auto"/>
              <w:jc w:val="center"/>
              <w:rPr>
                <w:rFonts w:cs="宋体"/>
                <w:color w:val="auto"/>
                <w:highlight w:val="none"/>
              </w:rPr>
            </w:pPr>
          </w:p>
        </w:tc>
      </w:tr>
      <w:tr w14:paraId="79215F29">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074A3A53">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w:t>
            </w:r>
          </w:p>
        </w:tc>
        <w:tc>
          <w:tcPr>
            <w:tcW w:w="1874" w:type="pct"/>
            <w:tcBorders>
              <w:top w:val="nil"/>
              <w:left w:val="nil"/>
              <w:bottom w:val="single" w:color="000000" w:sz="8" w:space="0"/>
              <w:right w:val="single" w:color="000000" w:sz="8" w:space="0"/>
            </w:tcBorders>
            <w:shd w:val="clear" w:color="auto" w:fill="auto"/>
            <w:vAlign w:val="center"/>
          </w:tcPr>
          <w:p w14:paraId="777B6105">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光纤配线架</w:t>
            </w:r>
          </w:p>
        </w:tc>
        <w:tc>
          <w:tcPr>
            <w:tcW w:w="878" w:type="pct"/>
            <w:tcBorders>
              <w:top w:val="nil"/>
              <w:left w:val="nil"/>
              <w:bottom w:val="single" w:color="000000" w:sz="8" w:space="0"/>
              <w:right w:val="single" w:color="000000" w:sz="8" w:space="0"/>
            </w:tcBorders>
            <w:shd w:val="clear" w:color="auto" w:fill="auto"/>
            <w:vAlign w:val="center"/>
          </w:tcPr>
          <w:p w14:paraId="6B6A72A1">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台</w:t>
            </w:r>
          </w:p>
        </w:tc>
        <w:tc>
          <w:tcPr>
            <w:tcW w:w="1230" w:type="pct"/>
            <w:tcBorders>
              <w:top w:val="nil"/>
              <w:left w:val="nil"/>
              <w:bottom w:val="single" w:color="000000" w:sz="8" w:space="0"/>
              <w:right w:val="single" w:color="000000" w:sz="8" w:space="0"/>
            </w:tcBorders>
            <w:shd w:val="clear" w:color="auto" w:fill="auto"/>
            <w:vAlign w:val="center"/>
          </w:tcPr>
          <w:p w14:paraId="0D4D2C99">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3</w:t>
            </w:r>
          </w:p>
        </w:tc>
      </w:tr>
      <w:tr w14:paraId="03082331">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52ADE225">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w:t>
            </w:r>
          </w:p>
        </w:tc>
        <w:tc>
          <w:tcPr>
            <w:tcW w:w="1874" w:type="pct"/>
            <w:tcBorders>
              <w:top w:val="nil"/>
              <w:left w:val="nil"/>
              <w:bottom w:val="single" w:color="000000" w:sz="8" w:space="0"/>
              <w:right w:val="single" w:color="000000" w:sz="8" w:space="0"/>
            </w:tcBorders>
            <w:shd w:val="clear" w:color="auto" w:fill="auto"/>
            <w:vAlign w:val="center"/>
          </w:tcPr>
          <w:p w14:paraId="6CF3638F">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光纤跳线</w:t>
            </w:r>
          </w:p>
        </w:tc>
        <w:tc>
          <w:tcPr>
            <w:tcW w:w="878" w:type="pct"/>
            <w:tcBorders>
              <w:top w:val="nil"/>
              <w:left w:val="nil"/>
              <w:bottom w:val="single" w:color="000000" w:sz="8" w:space="0"/>
              <w:right w:val="single" w:color="000000" w:sz="8" w:space="0"/>
            </w:tcBorders>
            <w:shd w:val="clear" w:color="auto" w:fill="auto"/>
            <w:vAlign w:val="center"/>
          </w:tcPr>
          <w:p w14:paraId="3085410D">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条</w:t>
            </w:r>
          </w:p>
        </w:tc>
        <w:tc>
          <w:tcPr>
            <w:tcW w:w="1230" w:type="pct"/>
            <w:tcBorders>
              <w:top w:val="nil"/>
              <w:left w:val="nil"/>
              <w:bottom w:val="single" w:color="000000" w:sz="8" w:space="0"/>
              <w:right w:val="single" w:color="000000" w:sz="8" w:space="0"/>
            </w:tcBorders>
            <w:shd w:val="clear" w:color="auto" w:fill="auto"/>
            <w:vAlign w:val="center"/>
          </w:tcPr>
          <w:p w14:paraId="2A1078E5">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72</w:t>
            </w:r>
          </w:p>
        </w:tc>
      </w:tr>
      <w:tr w14:paraId="65F6DD21">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2F71E5A4">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3</w:t>
            </w:r>
          </w:p>
        </w:tc>
        <w:tc>
          <w:tcPr>
            <w:tcW w:w="1874" w:type="pct"/>
            <w:tcBorders>
              <w:top w:val="nil"/>
              <w:left w:val="nil"/>
              <w:bottom w:val="single" w:color="000000" w:sz="8" w:space="0"/>
              <w:right w:val="single" w:color="000000" w:sz="8" w:space="0"/>
            </w:tcBorders>
            <w:shd w:val="clear" w:color="auto" w:fill="auto"/>
            <w:vAlign w:val="center"/>
          </w:tcPr>
          <w:p w14:paraId="5028C142">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光纤尾纤（含光纤熔接）</w:t>
            </w:r>
          </w:p>
        </w:tc>
        <w:tc>
          <w:tcPr>
            <w:tcW w:w="878" w:type="pct"/>
            <w:tcBorders>
              <w:top w:val="nil"/>
              <w:left w:val="nil"/>
              <w:bottom w:val="single" w:color="000000" w:sz="8" w:space="0"/>
              <w:right w:val="single" w:color="000000" w:sz="8" w:space="0"/>
            </w:tcBorders>
            <w:shd w:val="clear" w:color="auto" w:fill="auto"/>
            <w:vAlign w:val="center"/>
          </w:tcPr>
          <w:p w14:paraId="6748210E">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条</w:t>
            </w:r>
          </w:p>
        </w:tc>
        <w:tc>
          <w:tcPr>
            <w:tcW w:w="1230" w:type="pct"/>
            <w:tcBorders>
              <w:top w:val="nil"/>
              <w:left w:val="nil"/>
              <w:bottom w:val="single" w:color="000000" w:sz="8" w:space="0"/>
              <w:right w:val="single" w:color="000000" w:sz="8" w:space="0"/>
            </w:tcBorders>
            <w:shd w:val="clear" w:color="auto" w:fill="auto"/>
            <w:vAlign w:val="center"/>
          </w:tcPr>
          <w:p w14:paraId="179E793F">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432</w:t>
            </w:r>
          </w:p>
        </w:tc>
      </w:tr>
      <w:tr w14:paraId="179A87D5">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4CCC7603">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4</w:t>
            </w:r>
          </w:p>
        </w:tc>
        <w:tc>
          <w:tcPr>
            <w:tcW w:w="1874" w:type="pct"/>
            <w:tcBorders>
              <w:top w:val="nil"/>
              <w:left w:val="nil"/>
              <w:bottom w:val="single" w:color="000000" w:sz="8" w:space="0"/>
              <w:right w:val="single" w:color="000000" w:sz="8" w:space="0"/>
            </w:tcBorders>
            <w:shd w:val="clear" w:color="auto" w:fill="auto"/>
            <w:vAlign w:val="center"/>
          </w:tcPr>
          <w:p w14:paraId="30FA7FF8">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光纤耦合器</w:t>
            </w:r>
          </w:p>
        </w:tc>
        <w:tc>
          <w:tcPr>
            <w:tcW w:w="878" w:type="pct"/>
            <w:tcBorders>
              <w:top w:val="nil"/>
              <w:left w:val="nil"/>
              <w:bottom w:val="single" w:color="000000" w:sz="8" w:space="0"/>
              <w:right w:val="single" w:color="000000" w:sz="8" w:space="0"/>
            </w:tcBorders>
            <w:shd w:val="clear" w:color="auto" w:fill="auto"/>
            <w:vAlign w:val="center"/>
          </w:tcPr>
          <w:p w14:paraId="3B84229D">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个</w:t>
            </w:r>
          </w:p>
        </w:tc>
        <w:tc>
          <w:tcPr>
            <w:tcW w:w="1230" w:type="pct"/>
            <w:tcBorders>
              <w:top w:val="nil"/>
              <w:left w:val="nil"/>
              <w:bottom w:val="single" w:color="000000" w:sz="8" w:space="0"/>
              <w:right w:val="single" w:color="000000" w:sz="8" w:space="0"/>
            </w:tcBorders>
            <w:shd w:val="clear" w:color="auto" w:fill="auto"/>
            <w:vAlign w:val="center"/>
          </w:tcPr>
          <w:p w14:paraId="5DFE3C0D">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216</w:t>
            </w:r>
          </w:p>
        </w:tc>
      </w:tr>
      <w:tr w14:paraId="468C0E27">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086F7E3B">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5</w:t>
            </w:r>
          </w:p>
        </w:tc>
        <w:tc>
          <w:tcPr>
            <w:tcW w:w="1874" w:type="pct"/>
            <w:tcBorders>
              <w:top w:val="nil"/>
              <w:left w:val="nil"/>
              <w:bottom w:val="single" w:color="000000" w:sz="8" w:space="0"/>
              <w:right w:val="single" w:color="000000" w:sz="8" w:space="0"/>
            </w:tcBorders>
            <w:shd w:val="clear" w:color="auto" w:fill="auto"/>
            <w:vAlign w:val="center"/>
          </w:tcPr>
          <w:p w14:paraId="7F3048B8">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42U机柜</w:t>
            </w:r>
          </w:p>
        </w:tc>
        <w:tc>
          <w:tcPr>
            <w:tcW w:w="878" w:type="pct"/>
            <w:tcBorders>
              <w:top w:val="nil"/>
              <w:left w:val="nil"/>
              <w:bottom w:val="single" w:color="000000" w:sz="8" w:space="0"/>
              <w:right w:val="single" w:color="000000" w:sz="8" w:space="0"/>
            </w:tcBorders>
            <w:shd w:val="clear" w:color="auto" w:fill="auto"/>
            <w:vAlign w:val="center"/>
          </w:tcPr>
          <w:p w14:paraId="71F413AA">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台</w:t>
            </w:r>
          </w:p>
        </w:tc>
        <w:tc>
          <w:tcPr>
            <w:tcW w:w="1230" w:type="pct"/>
            <w:tcBorders>
              <w:top w:val="nil"/>
              <w:left w:val="nil"/>
              <w:bottom w:val="single" w:color="000000" w:sz="8" w:space="0"/>
              <w:right w:val="single" w:color="000000" w:sz="8" w:space="0"/>
            </w:tcBorders>
            <w:shd w:val="clear" w:color="auto" w:fill="auto"/>
            <w:vAlign w:val="center"/>
          </w:tcPr>
          <w:p w14:paraId="012943EF">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3</w:t>
            </w:r>
          </w:p>
        </w:tc>
      </w:tr>
      <w:tr w14:paraId="5D6E763E">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51E0448E">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6</w:t>
            </w:r>
          </w:p>
        </w:tc>
        <w:tc>
          <w:tcPr>
            <w:tcW w:w="1874" w:type="pct"/>
            <w:tcBorders>
              <w:top w:val="nil"/>
              <w:left w:val="nil"/>
              <w:bottom w:val="single" w:color="000000" w:sz="8" w:space="0"/>
              <w:right w:val="single" w:color="000000" w:sz="8" w:space="0"/>
            </w:tcBorders>
            <w:shd w:val="clear" w:color="auto" w:fill="auto"/>
            <w:vAlign w:val="center"/>
          </w:tcPr>
          <w:p w14:paraId="1BC25659">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理线器</w:t>
            </w:r>
          </w:p>
        </w:tc>
        <w:tc>
          <w:tcPr>
            <w:tcW w:w="878" w:type="pct"/>
            <w:tcBorders>
              <w:top w:val="nil"/>
              <w:left w:val="nil"/>
              <w:bottom w:val="single" w:color="000000" w:sz="8" w:space="0"/>
              <w:right w:val="single" w:color="000000" w:sz="8" w:space="0"/>
            </w:tcBorders>
            <w:shd w:val="clear" w:color="auto" w:fill="auto"/>
            <w:vAlign w:val="center"/>
          </w:tcPr>
          <w:p w14:paraId="4115206E">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个</w:t>
            </w:r>
          </w:p>
        </w:tc>
        <w:tc>
          <w:tcPr>
            <w:tcW w:w="1230" w:type="pct"/>
            <w:tcBorders>
              <w:top w:val="nil"/>
              <w:left w:val="nil"/>
              <w:bottom w:val="single" w:color="000000" w:sz="8" w:space="0"/>
              <w:right w:val="single" w:color="000000" w:sz="8" w:space="0"/>
            </w:tcBorders>
            <w:shd w:val="clear" w:color="auto" w:fill="auto"/>
            <w:vAlign w:val="center"/>
          </w:tcPr>
          <w:p w14:paraId="72BBB2B8">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9</w:t>
            </w:r>
          </w:p>
        </w:tc>
      </w:tr>
      <w:tr w14:paraId="2B67240E">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0F6412A4">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7</w:t>
            </w:r>
          </w:p>
        </w:tc>
        <w:tc>
          <w:tcPr>
            <w:tcW w:w="1874" w:type="pct"/>
            <w:tcBorders>
              <w:top w:val="nil"/>
              <w:left w:val="nil"/>
              <w:bottom w:val="single" w:color="000000" w:sz="8" w:space="0"/>
              <w:right w:val="single" w:color="000000" w:sz="8" w:space="0"/>
            </w:tcBorders>
            <w:shd w:val="clear" w:color="auto" w:fill="auto"/>
            <w:vAlign w:val="center"/>
          </w:tcPr>
          <w:p w14:paraId="081F5E64">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光纤配线架</w:t>
            </w:r>
          </w:p>
        </w:tc>
        <w:tc>
          <w:tcPr>
            <w:tcW w:w="878" w:type="pct"/>
            <w:tcBorders>
              <w:top w:val="nil"/>
              <w:left w:val="nil"/>
              <w:bottom w:val="single" w:color="000000" w:sz="8" w:space="0"/>
              <w:right w:val="single" w:color="000000" w:sz="8" w:space="0"/>
            </w:tcBorders>
            <w:shd w:val="clear" w:color="auto" w:fill="auto"/>
            <w:vAlign w:val="center"/>
          </w:tcPr>
          <w:p w14:paraId="50637FD1">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台</w:t>
            </w:r>
          </w:p>
        </w:tc>
        <w:tc>
          <w:tcPr>
            <w:tcW w:w="1230" w:type="pct"/>
            <w:tcBorders>
              <w:top w:val="nil"/>
              <w:left w:val="nil"/>
              <w:bottom w:val="single" w:color="000000" w:sz="8" w:space="0"/>
              <w:right w:val="single" w:color="000000" w:sz="8" w:space="0"/>
            </w:tcBorders>
            <w:shd w:val="clear" w:color="auto" w:fill="auto"/>
            <w:vAlign w:val="center"/>
          </w:tcPr>
          <w:p w14:paraId="66B237B3">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18</w:t>
            </w:r>
          </w:p>
        </w:tc>
      </w:tr>
      <w:tr w14:paraId="7584EADB">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7E8C89F7">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8</w:t>
            </w:r>
          </w:p>
        </w:tc>
        <w:tc>
          <w:tcPr>
            <w:tcW w:w="1874" w:type="pct"/>
            <w:tcBorders>
              <w:top w:val="nil"/>
              <w:left w:val="nil"/>
              <w:bottom w:val="single" w:color="000000" w:sz="8" w:space="0"/>
              <w:right w:val="single" w:color="000000" w:sz="8" w:space="0"/>
            </w:tcBorders>
            <w:shd w:val="clear" w:color="auto" w:fill="auto"/>
            <w:vAlign w:val="center"/>
          </w:tcPr>
          <w:p w14:paraId="0D2A0AE2">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光纤尾纤（含光纤熔接）</w:t>
            </w:r>
          </w:p>
        </w:tc>
        <w:tc>
          <w:tcPr>
            <w:tcW w:w="878" w:type="pct"/>
            <w:tcBorders>
              <w:top w:val="nil"/>
              <w:left w:val="nil"/>
              <w:bottom w:val="single" w:color="000000" w:sz="8" w:space="0"/>
              <w:right w:val="single" w:color="000000" w:sz="8" w:space="0"/>
            </w:tcBorders>
            <w:shd w:val="clear" w:color="auto" w:fill="auto"/>
            <w:vAlign w:val="center"/>
          </w:tcPr>
          <w:p w14:paraId="1DD960FD">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条</w:t>
            </w:r>
          </w:p>
        </w:tc>
        <w:tc>
          <w:tcPr>
            <w:tcW w:w="1230" w:type="pct"/>
            <w:tcBorders>
              <w:top w:val="nil"/>
              <w:left w:val="nil"/>
              <w:bottom w:val="single" w:color="000000" w:sz="8" w:space="0"/>
              <w:right w:val="single" w:color="000000" w:sz="8" w:space="0"/>
            </w:tcBorders>
            <w:shd w:val="clear" w:color="auto" w:fill="auto"/>
            <w:vAlign w:val="center"/>
          </w:tcPr>
          <w:p w14:paraId="0263BC42">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864</w:t>
            </w:r>
          </w:p>
        </w:tc>
      </w:tr>
      <w:tr w14:paraId="5481B69D">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2ADB0AA1">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9</w:t>
            </w:r>
          </w:p>
        </w:tc>
        <w:tc>
          <w:tcPr>
            <w:tcW w:w="1874" w:type="pct"/>
            <w:tcBorders>
              <w:top w:val="nil"/>
              <w:left w:val="nil"/>
              <w:bottom w:val="single" w:color="000000" w:sz="8" w:space="0"/>
              <w:right w:val="single" w:color="000000" w:sz="8" w:space="0"/>
            </w:tcBorders>
            <w:shd w:val="clear" w:color="auto" w:fill="auto"/>
            <w:vAlign w:val="center"/>
          </w:tcPr>
          <w:p w14:paraId="53314FAF">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光纤跳线</w:t>
            </w:r>
          </w:p>
        </w:tc>
        <w:tc>
          <w:tcPr>
            <w:tcW w:w="878" w:type="pct"/>
            <w:tcBorders>
              <w:top w:val="nil"/>
              <w:left w:val="nil"/>
              <w:bottom w:val="single" w:color="000000" w:sz="8" w:space="0"/>
              <w:right w:val="single" w:color="000000" w:sz="8" w:space="0"/>
            </w:tcBorders>
            <w:shd w:val="clear" w:color="auto" w:fill="auto"/>
            <w:vAlign w:val="center"/>
          </w:tcPr>
          <w:p w14:paraId="0607E636">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条</w:t>
            </w:r>
          </w:p>
        </w:tc>
        <w:tc>
          <w:tcPr>
            <w:tcW w:w="1230" w:type="pct"/>
            <w:tcBorders>
              <w:top w:val="nil"/>
              <w:left w:val="nil"/>
              <w:bottom w:val="single" w:color="000000" w:sz="8" w:space="0"/>
              <w:right w:val="single" w:color="000000" w:sz="8" w:space="0"/>
            </w:tcBorders>
            <w:shd w:val="clear" w:color="auto" w:fill="auto"/>
            <w:vAlign w:val="center"/>
          </w:tcPr>
          <w:p w14:paraId="4A4F6AE5">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72</w:t>
            </w:r>
          </w:p>
        </w:tc>
      </w:tr>
      <w:tr w14:paraId="3D3E9BB2">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0ECA5365">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10</w:t>
            </w:r>
          </w:p>
        </w:tc>
        <w:tc>
          <w:tcPr>
            <w:tcW w:w="1874" w:type="pct"/>
            <w:tcBorders>
              <w:top w:val="nil"/>
              <w:left w:val="nil"/>
              <w:bottom w:val="single" w:color="000000" w:sz="8" w:space="0"/>
              <w:right w:val="single" w:color="000000" w:sz="8" w:space="0"/>
            </w:tcBorders>
            <w:shd w:val="clear" w:color="auto" w:fill="auto"/>
            <w:vAlign w:val="center"/>
          </w:tcPr>
          <w:p w14:paraId="5A6B97F5">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网络配线架</w:t>
            </w:r>
          </w:p>
        </w:tc>
        <w:tc>
          <w:tcPr>
            <w:tcW w:w="878" w:type="pct"/>
            <w:tcBorders>
              <w:top w:val="nil"/>
              <w:left w:val="nil"/>
              <w:bottom w:val="single" w:color="000000" w:sz="8" w:space="0"/>
              <w:right w:val="single" w:color="000000" w:sz="8" w:space="0"/>
            </w:tcBorders>
            <w:shd w:val="clear" w:color="auto" w:fill="auto"/>
            <w:vAlign w:val="center"/>
          </w:tcPr>
          <w:p w14:paraId="40067BB9">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台</w:t>
            </w:r>
          </w:p>
        </w:tc>
        <w:tc>
          <w:tcPr>
            <w:tcW w:w="1230" w:type="pct"/>
            <w:tcBorders>
              <w:top w:val="nil"/>
              <w:left w:val="nil"/>
              <w:bottom w:val="single" w:color="000000" w:sz="8" w:space="0"/>
              <w:right w:val="single" w:color="000000" w:sz="8" w:space="0"/>
            </w:tcBorders>
            <w:shd w:val="clear" w:color="auto" w:fill="auto"/>
            <w:vAlign w:val="center"/>
          </w:tcPr>
          <w:p w14:paraId="716A07E7">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54</w:t>
            </w:r>
          </w:p>
        </w:tc>
      </w:tr>
      <w:tr w14:paraId="22F29988">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30F62ED9">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11</w:t>
            </w:r>
          </w:p>
        </w:tc>
        <w:tc>
          <w:tcPr>
            <w:tcW w:w="1874" w:type="pct"/>
            <w:tcBorders>
              <w:top w:val="nil"/>
              <w:left w:val="nil"/>
              <w:bottom w:val="single" w:color="000000" w:sz="8" w:space="0"/>
              <w:right w:val="single" w:color="000000" w:sz="8" w:space="0"/>
            </w:tcBorders>
            <w:shd w:val="clear" w:color="auto" w:fill="auto"/>
            <w:vAlign w:val="center"/>
          </w:tcPr>
          <w:p w14:paraId="6D281526">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网络跳线</w:t>
            </w:r>
          </w:p>
        </w:tc>
        <w:tc>
          <w:tcPr>
            <w:tcW w:w="878" w:type="pct"/>
            <w:tcBorders>
              <w:top w:val="nil"/>
              <w:left w:val="nil"/>
              <w:bottom w:val="single" w:color="000000" w:sz="8" w:space="0"/>
              <w:right w:val="single" w:color="000000" w:sz="8" w:space="0"/>
            </w:tcBorders>
            <w:shd w:val="clear" w:color="auto" w:fill="auto"/>
            <w:vAlign w:val="center"/>
          </w:tcPr>
          <w:p w14:paraId="6FEC5EA2">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条</w:t>
            </w:r>
          </w:p>
        </w:tc>
        <w:tc>
          <w:tcPr>
            <w:tcW w:w="1230" w:type="pct"/>
            <w:tcBorders>
              <w:top w:val="nil"/>
              <w:left w:val="nil"/>
              <w:bottom w:val="single" w:color="000000" w:sz="8" w:space="0"/>
              <w:right w:val="single" w:color="000000" w:sz="8" w:space="0"/>
            </w:tcBorders>
            <w:shd w:val="clear" w:color="auto" w:fill="auto"/>
            <w:vAlign w:val="center"/>
          </w:tcPr>
          <w:p w14:paraId="04EF172C">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1573</w:t>
            </w:r>
          </w:p>
        </w:tc>
      </w:tr>
      <w:tr w14:paraId="1B485D5A">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3331E30B">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12</w:t>
            </w:r>
          </w:p>
        </w:tc>
        <w:tc>
          <w:tcPr>
            <w:tcW w:w="1874" w:type="pct"/>
            <w:tcBorders>
              <w:top w:val="nil"/>
              <w:left w:val="nil"/>
              <w:bottom w:val="single" w:color="000000" w:sz="8" w:space="0"/>
              <w:right w:val="single" w:color="000000" w:sz="8" w:space="0"/>
            </w:tcBorders>
            <w:shd w:val="clear" w:color="auto" w:fill="auto"/>
            <w:vAlign w:val="center"/>
          </w:tcPr>
          <w:p w14:paraId="194E5059">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光纤耦合器</w:t>
            </w:r>
          </w:p>
        </w:tc>
        <w:tc>
          <w:tcPr>
            <w:tcW w:w="878" w:type="pct"/>
            <w:tcBorders>
              <w:top w:val="nil"/>
              <w:left w:val="nil"/>
              <w:bottom w:val="single" w:color="000000" w:sz="8" w:space="0"/>
              <w:right w:val="single" w:color="000000" w:sz="8" w:space="0"/>
            </w:tcBorders>
            <w:shd w:val="clear" w:color="auto" w:fill="auto"/>
            <w:vAlign w:val="center"/>
          </w:tcPr>
          <w:p w14:paraId="13E26B27">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个</w:t>
            </w:r>
          </w:p>
        </w:tc>
        <w:tc>
          <w:tcPr>
            <w:tcW w:w="1230" w:type="pct"/>
            <w:tcBorders>
              <w:top w:val="nil"/>
              <w:left w:val="nil"/>
              <w:bottom w:val="single" w:color="000000" w:sz="8" w:space="0"/>
              <w:right w:val="single" w:color="000000" w:sz="8" w:space="0"/>
            </w:tcBorders>
            <w:shd w:val="clear" w:color="auto" w:fill="auto"/>
            <w:vAlign w:val="center"/>
          </w:tcPr>
          <w:p w14:paraId="760BE5E2">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432</w:t>
            </w:r>
          </w:p>
        </w:tc>
      </w:tr>
      <w:tr w14:paraId="556787D4">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6793A703">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13</w:t>
            </w:r>
          </w:p>
        </w:tc>
        <w:tc>
          <w:tcPr>
            <w:tcW w:w="1874" w:type="pct"/>
            <w:tcBorders>
              <w:top w:val="nil"/>
              <w:left w:val="nil"/>
              <w:bottom w:val="single" w:color="000000" w:sz="8" w:space="0"/>
              <w:right w:val="single" w:color="000000" w:sz="8" w:space="0"/>
            </w:tcBorders>
            <w:shd w:val="clear" w:color="auto" w:fill="auto"/>
            <w:vAlign w:val="center"/>
          </w:tcPr>
          <w:p w14:paraId="4E7B5B99">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24芯单模光纤</w:t>
            </w:r>
          </w:p>
        </w:tc>
        <w:tc>
          <w:tcPr>
            <w:tcW w:w="878" w:type="pct"/>
            <w:tcBorders>
              <w:top w:val="nil"/>
              <w:left w:val="nil"/>
              <w:bottom w:val="single" w:color="000000" w:sz="8" w:space="0"/>
              <w:right w:val="single" w:color="000000" w:sz="8" w:space="0"/>
            </w:tcBorders>
            <w:shd w:val="clear" w:color="auto" w:fill="auto"/>
            <w:vAlign w:val="center"/>
          </w:tcPr>
          <w:p w14:paraId="63BF01EB">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米</w:t>
            </w:r>
          </w:p>
        </w:tc>
        <w:tc>
          <w:tcPr>
            <w:tcW w:w="1230" w:type="pct"/>
            <w:tcBorders>
              <w:top w:val="nil"/>
              <w:left w:val="nil"/>
              <w:bottom w:val="single" w:color="000000" w:sz="8" w:space="0"/>
              <w:right w:val="single" w:color="000000" w:sz="8" w:space="0"/>
            </w:tcBorders>
            <w:shd w:val="clear" w:color="auto" w:fill="auto"/>
            <w:vAlign w:val="center"/>
          </w:tcPr>
          <w:p w14:paraId="5AD7444E">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4335.83</w:t>
            </w:r>
          </w:p>
        </w:tc>
      </w:tr>
      <w:tr w14:paraId="4A4BBB2D">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1C7BEE88">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14</w:t>
            </w:r>
          </w:p>
        </w:tc>
        <w:tc>
          <w:tcPr>
            <w:tcW w:w="1874" w:type="pct"/>
            <w:tcBorders>
              <w:top w:val="nil"/>
              <w:left w:val="nil"/>
              <w:bottom w:val="single" w:color="000000" w:sz="8" w:space="0"/>
              <w:right w:val="single" w:color="000000" w:sz="8" w:space="0"/>
            </w:tcBorders>
            <w:shd w:val="clear" w:color="auto" w:fill="auto"/>
            <w:vAlign w:val="center"/>
          </w:tcPr>
          <w:p w14:paraId="32F9925E">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光纤测试</w:t>
            </w:r>
          </w:p>
        </w:tc>
        <w:tc>
          <w:tcPr>
            <w:tcW w:w="878" w:type="pct"/>
            <w:tcBorders>
              <w:top w:val="nil"/>
              <w:left w:val="nil"/>
              <w:bottom w:val="single" w:color="000000" w:sz="8" w:space="0"/>
              <w:right w:val="single" w:color="000000" w:sz="8" w:space="0"/>
            </w:tcBorders>
            <w:shd w:val="clear" w:color="auto" w:fill="auto"/>
            <w:vAlign w:val="center"/>
          </w:tcPr>
          <w:p w14:paraId="79D1E91E">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链路</w:t>
            </w:r>
          </w:p>
        </w:tc>
        <w:tc>
          <w:tcPr>
            <w:tcW w:w="1230" w:type="pct"/>
            <w:tcBorders>
              <w:top w:val="nil"/>
              <w:left w:val="nil"/>
              <w:bottom w:val="single" w:color="000000" w:sz="8" w:space="0"/>
              <w:right w:val="single" w:color="000000" w:sz="8" w:space="0"/>
            </w:tcBorders>
            <w:shd w:val="clear" w:color="auto" w:fill="auto"/>
            <w:vAlign w:val="center"/>
          </w:tcPr>
          <w:p w14:paraId="0EB07987">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36</w:t>
            </w:r>
          </w:p>
        </w:tc>
      </w:tr>
      <w:tr w14:paraId="10599F64">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68334E78">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15</w:t>
            </w:r>
          </w:p>
        </w:tc>
        <w:tc>
          <w:tcPr>
            <w:tcW w:w="1874" w:type="pct"/>
            <w:tcBorders>
              <w:top w:val="nil"/>
              <w:left w:val="nil"/>
              <w:bottom w:val="single" w:color="000000" w:sz="8" w:space="0"/>
              <w:right w:val="single" w:color="000000" w:sz="8" w:space="0"/>
            </w:tcBorders>
            <w:shd w:val="clear" w:color="auto" w:fill="auto"/>
            <w:vAlign w:val="center"/>
          </w:tcPr>
          <w:p w14:paraId="4C92A659">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网线（管内敷设）</w:t>
            </w:r>
          </w:p>
        </w:tc>
        <w:tc>
          <w:tcPr>
            <w:tcW w:w="878" w:type="pct"/>
            <w:tcBorders>
              <w:top w:val="nil"/>
              <w:left w:val="nil"/>
              <w:bottom w:val="single" w:color="000000" w:sz="8" w:space="0"/>
              <w:right w:val="single" w:color="000000" w:sz="8" w:space="0"/>
            </w:tcBorders>
            <w:shd w:val="clear" w:color="auto" w:fill="auto"/>
            <w:vAlign w:val="center"/>
          </w:tcPr>
          <w:p w14:paraId="7416D308">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米</w:t>
            </w:r>
          </w:p>
        </w:tc>
        <w:tc>
          <w:tcPr>
            <w:tcW w:w="1230" w:type="pct"/>
            <w:tcBorders>
              <w:top w:val="nil"/>
              <w:left w:val="nil"/>
              <w:bottom w:val="single" w:color="000000" w:sz="8" w:space="0"/>
              <w:right w:val="single" w:color="000000" w:sz="8" w:space="0"/>
            </w:tcBorders>
            <w:shd w:val="clear" w:color="auto" w:fill="auto"/>
            <w:vAlign w:val="center"/>
          </w:tcPr>
          <w:p w14:paraId="137C0F87">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13482.73</w:t>
            </w:r>
          </w:p>
        </w:tc>
      </w:tr>
      <w:tr w14:paraId="74CE39F3">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5B6C7634">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16</w:t>
            </w:r>
          </w:p>
        </w:tc>
        <w:tc>
          <w:tcPr>
            <w:tcW w:w="1874" w:type="pct"/>
            <w:tcBorders>
              <w:top w:val="nil"/>
              <w:left w:val="nil"/>
              <w:bottom w:val="single" w:color="000000" w:sz="8" w:space="0"/>
              <w:right w:val="single" w:color="000000" w:sz="8" w:space="0"/>
            </w:tcBorders>
            <w:shd w:val="clear" w:color="auto" w:fill="auto"/>
            <w:vAlign w:val="center"/>
          </w:tcPr>
          <w:p w14:paraId="329112D1">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网线（线槽/桥架敷设）</w:t>
            </w:r>
          </w:p>
        </w:tc>
        <w:tc>
          <w:tcPr>
            <w:tcW w:w="878" w:type="pct"/>
            <w:tcBorders>
              <w:top w:val="nil"/>
              <w:left w:val="nil"/>
              <w:bottom w:val="single" w:color="000000" w:sz="8" w:space="0"/>
              <w:right w:val="single" w:color="000000" w:sz="8" w:space="0"/>
            </w:tcBorders>
            <w:shd w:val="clear" w:color="auto" w:fill="auto"/>
            <w:vAlign w:val="center"/>
          </w:tcPr>
          <w:p w14:paraId="19CE77C9">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米</w:t>
            </w:r>
          </w:p>
        </w:tc>
        <w:tc>
          <w:tcPr>
            <w:tcW w:w="1230" w:type="pct"/>
            <w:tcBorders>
              <w:top w:val="nil"/>
              <w:left w:val="nil"/>
              <w:bottom w:val="single" w:color="000000" w:sz="8" w:space="0"/>
              <w:right w:val="single" w:color="000000" w:sz="8" w:space="0"/>
            </w:tcBorders>
            <w:shd w:val="clear" w:color="auto" w:fill="auto"/>
            <w:vAlign w:val="center"/>
          </w:tcPr>
          <w:p w14:paraId="4DB92B62">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44530.31</w:t>
            </w:r>
          </w:p>
        </w:tc>
      </w:tr>
      <w:tr w14:paraId="5FEB58B2">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520E6284">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17</w:t>
            </w:r>
          </w:p>
        </w:tc>
        <w:tc>
          <w:tcPr>
            <w:tcW w:w="1874" w:type="pct"/>
            <w:tcBorders>
              <w:top w:val="nil"/>
              <w:left w:val="nil"/>
              <w:bottom w:val="single" w:color="000000" w:sz="8" w:space="0"/>
              <w:right w:val="single" w:color="000000" w:sz="8" w:space="0"/>
            </w:tcBorders>
            <w:shd w:val="clear" w:color="auto" w:fill="auto"/>
            <w:vAlign w:val="center"/>
          </w:tcPr>
          <w:p w14:paraId="022AC40F">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HDMI高清线</w:t>
            </w:r>
          </w:p>
        </w:tc>
        <w:tc>
          <w:tcPr>
            <w:tcW w:w="878" w:type="pct"/>
            <w:tcBorders>
              <w:top w:val="nil"/>
              <w:left w:val="nil"/>
              <w:bottom w:val="single" w:color="000000" w:sz="8" w:space="0"/>
              <w:right w:val="single" w:color="000000" w:sz="8" w:space="0"/>
            </w:tcBorders>
            <w:shd w:val="clear" w:color="auto" w:fill="auto"/>
            <w:vAlign w:val="center"/>
          </w:tcPr>
          <w:p w14:paraId="14CF1E4D">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条</w:t>
            </w:r>
          </w:p>
        </w:tc>
        <w:tc>
          <w:tcPr>
            <w:tcW w:w="1230" w:type="pct"/>
            <w:tcBorders>
              <w:top w:val="nil"/>
              <w:left w:val="nil"/>
              <w:bottom w:val="single" w:color="000000" w:sz="8" w:space="0"/>
              <w:right w:val="single" w:color="000000" w:sz="8" w:space="0"/>
            </w:tcBorders>
            <w:shd w:val="clear" w:color="auto" w:fill="auto"/>
            <w:vAlign w:val="center"/>
          </w:tcPr>
          <w:p w14:paraId="6176B17E">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4</w:t>
            </w:r>
          </w:p>
        </w:tc>
      </w:tr>
      <w:tr w14:paraId="5BE79986">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5A7757AC">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18</w:t>
            </w:r>
          </w:p>
        </w:tc>
        <w:tc>
          <w:tcPr>
            <w:tcW w:w="1874" w:type="pct"/>
            <w:tcBorders>
              <w:top w:val="nil"/>
              <w:left w:val="nil"/>
              <w:bottom w:val="single" w:color="000000" w:sz="8" w:space="0"/>
              <w:right w:val="single" w:color="000000" w:sz="8" w:space="0"/>
            </w:tcBorders>
            <w:shd w:val="clear" w:color="auto" w:fill="auto"/>
            <w:vAlign w:val="center"/>
          </w:tcPr>
          <w:p w14:paraId="0D22DF17">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HDMI高清线</w:t>
            </w:r>
          </w:p>
        </w:tc>
        <w:tc>
          <w:tcPr>
            <w:tcW w:w="878" w:type="pct"/>
            <w:tcBorders>
              <w:top w:val="nil"/>
              <w:left w:val="nil"/>
              <w:bottom w:val="single" w:color="000000" w:sz="8" w:space="0"/>
              <w:right w:val="single" w:color="000000" w:sz="8" w:space="0"/>
            </w:tcBorders>
            <w:shd w:val="clear" w:color="auto" w:fill="auto"/>
            <w:vAlign w:val="center"/>
          </w:tcPr>
          <w:p w14:paraId="5734A21D">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条</w:t>
            </w:r>
          </w:p>
        </w:tc>
        <w:tc>
          <w:tcPr>
            <w:tcW w:w="1230" w:type="pct"/>
            <w:tcBorders>
              <w:top w:val="nil"/>
              <w:left w:val="nil"/>
              <w:bottom w:val="single" w:color="000000" w:sz="8" w:space="0"/>
              <w:right w:val="single" w:color="000000" w:sz="8" w:space="0"/>
            </w:tcBorders>
            <w:shd w:val="clear" w:color="auto" w:fill="auto"/>
            <w:vAlign w:val="center"/>
          </w:tcPr>
          <w:p w14:paraId="7E4F1179">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16</w:t>
            </w:r>
          </w:p>
        </w:tc>
      </w:tr>
      <w:tr w14:paraId="4A229417">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37058B35">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19</w:t>
            </w:r>
          </w:p>
        </w:tc>
        <w:tc>
          <w:tcPr>
            <w:tcW w:w="1874" w:type="pct"/>
            <w:tcBorders>
              <w:top w:val="nil"/>
              <w:left w:val="nil"/>
              <w:bottom w:val="single" w:color="000000" w:sz="8" w:space="0"/>
              <w:right w:val="single" w:color="000000" w:sz="8" w:space="0"/>
            </w:tcBorders>
            <w:shd w:val="clear" w:color="auto" w:fill="auto"/>
            <w:vAlign w:val="center"/>
          </w:tcPr>
          <w:p w14:paraId="1B860057">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五方通话通信线</w:t>
            </w:r>
          </w:p>
        </w:tc>
        <w:tc>
          <w:tcPr>
            <w:tcW w:w="878" w:type="pct"/>
            <w:tcBorders>
              <w:top w:val="nil"/>
              <w:left w:val="nil"/>
              <w:bottom w:val="single" w:color="000000" w:sz="8" w:space="0"/>
              <w:right w:val="single" w:color="000000" w:sz="8" w:space="0"/>
            </w:tcBorders>
            <w:shd w:val="clear" w:color="auto" w:fill="auto"/>
            <w:vAlign w:val="center"/>
          </w:tcPr>
          <w:p w14:paraId="0657D6BC">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米</w:t>
            </w:r>
          </w:p>
        </w:tc>
        <w:tc>
          <w:tcPr>
            <w:tcW w:w="1230" w:type="pct"/>
            <w:tcBorders>
              <w:top w:val="nil"/>
              <w:left w:val="nil"/>
              <w:bottom w:val="single" w:color="000000" w:sz="8" w:space="0"/>
              <w:right w:val="single" w:color="000000" w:sz="8" w:space="0"/>
            </w:tcBorders>
            <w:shd w:val="clear" w:color="auto" w:fill="auto"/>
            <w:vAlign w:val="center"/>
          </w:tcPr>
          <w:p w14:paraId="10EEEB24">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1300</w:t>
            </w:r>
          </w:p>
        </w:tc>
      </w:tr>
      <w:tr w14:paraId="4E599E64">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5D802896">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20</w:t>
            </w:r>
          </w:p>
        </w:tc>
        <w:tc>
          <w:tcPr>
            <w:tcW w:w="1874" w:type="pct"/>
            <w:tcBorders>
              <w:top w:val="nil"/>
              <w:left w:val="nil"/>
              <w:bottom w:val="single" w:color="000000" w:sz="8" w:space="0"/>
              <w:right w:val="single" w:color="000000" w:sz="8" w:space="0"/>
            </w:tcBorders>
            <w:shd w:val="clear" w:color="auto" w:fill="auto"/>
            <w:vAlign w:val="center"/>
          </w:tcPr>
          <w:p w14:paraId="3E82F1EB">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双绞线缆测试</w:t>
            </w:r>
          </w:p>
        </w:tc>
        <w:tc>
          <w:tcPr>
            <w:tcW w:w="878" w:type="pct"/>
            <w:tcBorders>
              <w:top w:val="nil"/>
              <w:left w:val="nil"/>
              <w:bottom w:val="single" w:color="000000" w:sz="8" w:space="0"/>
              <w:right w:val="single" w:color="000000" w:sz="8" w:space="0"/>
            </w:tcBorders>
            <w:shd w:val="clear" w:color="auto" w:fill="auto"/>
            <w:vAlign w:val="center"/>
          </w:tcPr>
          <w:p w14:paraId="3B6EB91F">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链路</w:t>
            </w:r>
          </w:p>
        </w:tc>
        <w:tc>
          <w:tcPr>
            <w:tcW w:w="1230" w:type="pct"/>
            <w:tcBorders>
              <w:top w:val="nil"/>
              <w:left w:val="nil"/>
              <w:bottom w:val="single" w:color="000000" w:sz="8" w:space="0"/>
              <w:right w:val="single" w:color="000000" w:sz="8" w:space="0"/>
            </w:tcBorders>
            <w:shd w:val="clear" w:color="auto" w:fill="auto"/>
            <w:vAlign w:val="center"/>
          </w:tcPr>
          <w:p w14:paraId="35D52603">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1338</w:t>
            </w:r>
          </w:p>
        </w:tc>
      </w:tr>
      <w:tr w14:paraId="04FA4056">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60C52E90">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21</w:t>
            </w:r>
          </w:p>
        </w:tc>
        <w:tc>
          <w:tcPr>
            <w:tcW w:w="1874" w:type="pct"/>
            <w:tcBorders>
              <w:top w:val="nil"/>
              <w:left w:val="nil"/>
              <w:bottom w:val="single" w:color="000000" w:sz="8" w:space="0"/>
              <w:right w:val="single" w:color="000000" w:sz="8" w:space="0"/>
            </w:tcBorders>
            <w:shd w:val="clear" w:color="auto" w:fill="auto"/>
            <w:vAlign w:val="center"/>
          </w:tcPr>
          <w:p w14:paraId="3B5196F9">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双孔信息插座(内网)</w:t>
            </w:r>
          </w:p>
        </w:tc>
        <w:tc>
          <w:tcPr>
            <w:tcW w:w="878" w:type="pct"/>
            <w:tcBorders>
              <w:top w:val="nil"/>
              <w:left w:val="nil"/>
              <w:bottom w:val="single" w:color="000000" w:sz="8" w:space="0"/>
              <w:right w:val="single" w:color="000000" w:sz="8" w:space="0"/>
            </w:tcBorders>
            <w:shd w:val="clear" w:color="auto" w:fill="auto"/>
            <w:vAlign w:val="center"/>
          </w:tcPr>
          <w:p w14:paraId="7D9F2535">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个</w:t>
            </w:r>
          </w:p>
        </w:tc>
        <w:tc>
          <w:tcPr>
            <w:tcW w:w="1230" w:type="pct"/>
            <w:tcBorders>
              <w:top w:val="nil"/>
              <w:left w:val="nil"/>
              <w:bottom w:val="single" w:color="000000" w:sz="8" w:space="0"/>
              <w:right w:val="single" w:color="000000" w:sz="8" w:space="0"/>
            </w:tcBorders>
            <w:shd w:val="clear" w:color="auto" w:fill="auto"/>
            <w:vAlign w:val="center"/>
          </w:tcPr>
          <w:p w14:paraId="70E80124">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54</w:t>
            </w:r>
          </w:p>
        </w:tc>
      </w:tr>
      <w:tr w14:paraId="3EAEFB50">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4D190C9E">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22</w:t>
            </w:r>
          </w:p>
        </w:tc>
        <w:tc>
          <w:tcPr>
            <w:tcW w:w="1874" w:type="pct"/>
            <w:tcBorders>
              <w:top w:val="nil"/>
              <w:left w:val="nil"/>
              <w:bottom w:val="single" w:color="000000" w:sz="8" w:space="0"/>
              <w:right w:val="single" w:color="000000" w:sz="8" w:space="0"/>
            </w:tcBorders>
            <w:shd w:val="clear" w:color="auto" w:fill="auto"/>
            <w:vAlign w:val="center"/>
          </w:tcPr>
          <w:p w14:paraId="68EDB710">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双孔信息插座(外网)</w:t>
            </w:r>
          </w:p>
        </w:tc>
        <w:tc>
          <w:tcPr>
            <w:tcW w:w="878" w:type="pct"/>
            <w:tcBorders>
              <w:top w:val="nil"/>
              <w:left w:val="nil"/>
              <w:bottom w:val="single" w:color="000000" w:sz="8" w:space="0"/>
              <w:right w:val="single" w:color="000000" w:sz="8" w:space="0"/>
            </w:tcBorders>
            <w:shd w:val="clear" w:color="auto" w:fill="auto"/>
            <w:vAlign w:val="center"/>
          </w:tcPr>
          <w:p w14:paraId="2AAD5637">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个</w:t>
            </w:r>
          </w:p>
        </w:tc>
        <w:tc>
          <w:tcPr>
            <w:tcW w:w="1230" w:type="pct"/>
            <w:tcBorders>
              <w:top w:val="nil"/>
              <w:left w:val="nil"/>
              <w:bottom w:val="single" w:color="000000" w:sz="8" w:space="0"/>
              <w:right w:val="single" w:color="000000" w:sz="8" w:space="0"/>
            </w:tcBorders>
            <w:shd w:val="clear" w:color="auto" w:fill="auto"/>
            <w:vAlign w:val="center"/>
          </w:tcPr>
          <w:p w14:paraId="620CDA86">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8</w:t>
            </w:r>
          </w:p>
        </w:tc>
      </w:tr>
      <w:tr w14:paraId="40BFDE4F">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47BDDEE3">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23</w:t>
            </w:r>
          </w:p>
        </w:tc>
        <w:tc>
          <w:tcPr>
            <w:tcW w:w="1874" w:type="pct"/>
            <w:tcBorders>
              <w:top w:val="nil"/>
              <w:left w:val="nil"/>
              <w:bottom w:val="single" w:color="000000" w:sz="8" w:space="0"/>
              <w:right w:val="single" w:color="000000" w:sz="8" w:space="0"/>
            </w:tcBorders>
            <w:shd w:val="clear" w:color="auto" w:fill="auto"/>
            <w:vAlign w:val="center"/>
          </w:tcPr>
          <w:p w14:paraId="47945712">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双孔信息插座(内网+语音)</w:t>
            </w:r>
          </w:p>
        </w:tc>
        <w:tc>
          <w:tcPr>
            <w:tcW w:w="878" w:type="pct"/>
            <w:tcBorders>
              <w:top w:val="nil"/>
              <w:left w:val="nil"/>
              <w:bottom w:val="single" w:color="000000" w:sz="8" w:space="0"/>
              <w:right w:val="single" w:color="000000" w:sz="8" w:space="0"/>
            </w:tcBorders>
            <w:shd w:val="clear" w:color="auto" w:fill="auto"/>
            <w:vAlign w:val="center"/>
          </w:tcPr>
          <w:p w14:paraId="1E12C85E">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个</w:t>
            </w:r>
          </w:p>
        </w:tc>
        <w:tc>
          <w:tcPr>
            <w:tcW w:w="1230" w:type="pct"/>
            <w:tcBorders>
              <w:top w:val="nil"/>
              <w:left w:val="nil"/>
              <w:bottom w:val="single" w:color="000000" w:sz="8" w:space="0"/>
              <w:right w:val="single" w:color="000000" w:sz="8" w:space="0"/>
            </w:tcBorders>
            <w:shd w:val="clear" w:color="auto" w:fill="auto"/>
            <w:vAlign w:val="center"/>
          </w:tcPr>
          <w:p w14:paraId="04FBC520">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311</w:t>
            </w:r>
          </w:p>
        </w:tc>
      </w:tr>
      <w:tr w14:paraId="37960A58">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25E8D16C">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24</w:t>
            </w:r>
          </w:p>
        </w:tc>
        <w:tc>
          <w:tcPr>
            <w:tcW w:w="1874" w:type="pct"/>
            <w:tcBorders>
              <w:top w:val="nil"/>
              <w:left w:val="nil"/>
              <w:bottom w:val="single" w:color="000000" w:sz="8" w:space="0"/>
              <w:right w:val="single" w:color="000000" w:sz="8" w:space="0"/>
            </w:tcBorders>
            <w:shd w:val="clear" w:color="auto" w:fill="auto"/>
            <w:vAlign w:val="center"/>
          </w:tcPr>
          <w:p w14:paraId="621E091A">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双孔信息插座(外网+语音)</w:t>
            </w:r>
          </w:p>
        </w:tc>
        <w:tc>
          <w:tcPr>
            <w:tcW w:w="878" w:type="pct"/>
            <w:tcBorders>
              <w:top w:val="nil"/>
              <w:left w:val="nil"/>
              <w:bottom w:val="single" w:color="000000" w:sz="8" w:space="0"/>
              <w:right w:val="single" w:color="000000" w:sz="8" w:space="0"/>
            </w:tcBorders>
            <w:shd w:val="clear" w:color="auto" w:fill="auto"/>
            <w:vAlign w:val="center"/>
          </w:tcPr>
          <w:p w14:paraId="0515D1DD">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个</w:t>
            </w:r>
          </w:p>
        </w:tc>
        <w:tc>
          <w:tcPr>
            <w:tcW w:w="1230" w:type="pct"/>
            <w:tcBorders>
              <w:top w:val="nil"/>
              <w:left w:val="nil"/>
              <w:bottom w:val="single" w:color="000000" w:sz="8" w:space="0"/>
              <w:right w:val="single" w:color="000000" w:sz="8" w:space="0"/>
            </w:tcBorders>
            <w:shd w:val="clear" w:color="auto" w:fill="auto"/>
            <w:vAlign w:val="center"/>
          </w:tcPr>
          <w:p w14:paraId="54C46419">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w:t>
            </w:r>
          </w:p>
        </w:tc>
      </w:tr>
      <w:tr w14:paraId="4670D49D">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030D564D">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29</w:t>
            </w:r>
          </w:p>
        </w:tc>
        <w:tc>
          <w:tcPr>
            <w:tcW w:w="1874" w:type="pct"/>
            <w:tcBorders>
              <w:top w:val="nil"/>
              <w:left w:val="nil"/>
              <w:bottom w:val="single" w:color="000000" w:sz="8" w:space="0"/>
              <w:right w:val="single" w:color="000000" w:sz="8" w:space="0"/>
            </w:tcBorders>
            <w:shd w:val="clear" w:color="auto" w:fill="auto"/>
            <w:vAlign w:val="center"/>
          </w:tcPr>
          <w:p w14:paraId="048BED14">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单孔信息插座(内网)</w:t>
            </w:r>
          </w:p>
        </w:tc>
        <w:tc>
          <w:tcPr>
            <w:tcW w:w="878" w:type="pct"/>
            <w:tcBorders>
              <w:top w:val="nil"/>
              <w:left w:val="nil"/>
              <w:bottom w:val="single" w:color="000000" w:sz="8" w:space="0"/>
              <w:right w:val="single" w:color="000000" w:sz="8" w:space="0"/>
            </w:tcBorders>
            <w:shd w:val="clear" w:color="auto" w:fill="auto"/>
            <w:vAlign w:val="center"/>
          </w:tcPr>
          <w:p w14:paraId="48B030D3">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个</w:t>
            </w:r>
          </w:p>
        </w:tc>
        <w:tc>
          <w:tcPr>
            <w:tcW w:w="1230" w:type="pct"/>
            <w:tcBorders>
              <w:top w:val="nil"/>
              <w:left w:val="nil"/>
              <w:bottom w:val="single" w:color="000000" w:sz="8" w:space="0"/>
              <w:right w:val="single" w:color="000000" w:sz="8" w:space="0"/>
            </w:tcBorders>
            <w:shd w:val="clear" w:color="auto" w:fill="auto"/>
            <w:vAlign w:val="center"/>
          </w:tcPr>
          <w:p w14:paraId="0156167F">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92</w:t>
            </w:r>
          </w:p>
        </w:tc>
      </w:tr>
      <w:tr w14:paraId="2465E7FC">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1151F0A2">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25</w:t>
            </w:r>
          </w:p>
        </w:tc>
        <w:tc>
          <w:tcPr>
            <w:tcW w:w="1874" w:type="pct"/>
            <w:tcBorders>
              <w:top w:val="nil"/>
              <w:left w:val="nil"/>
              <w:bottom w:val="single" w:color="000000" w:sz="8" w:space="0"/>
              <w:right w:val="single" w:color="000000" w:sz="8" w:space="0"/>
            </w:tcBorders>
            <w:shd w:val="clear" w:color="auto" w:fill="auto"/>
            <w:vAlign w:val="center"/>
          </w:tcPr>
          <w:p w14:paraId="4A7B471E">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单孔信息插座(外网)</w:t>
            </w:r>
          </w:p>
        </w:tc>
        <w:tc>
          <w:tcPr>
            <w:tcW w:w="878" w:type="pct"/>
            <w:tcBorders>
              <w:top w:val="nil"/>
              <w:left w:val="nil"/>
              <w:bottom w:val="single" w:color="000000" w:sz="8" w:space="0"/>
              <w:right w:val="single" w:color="000000" w:sz="8" w:space="0"/>
            </w:tcBorders>
            <w:shd w:val="clear" w:color="auto" w:fill="auto"/>
            <w:vAlign w:val="center"/>
          </w:tcPr>
          <w:p w14:paraId="728FCF20">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个</w:t>
            </w:r>
          </w:p>
        </w:tc>
        <w:tc>
          <w:tcPr>
            <w:tcW w:w="1230" w:type="pct"/>
            <w:tcBorders>
              <w:top w:val="nil"/>
              <w:left w:val="nil"/>
              <w:bottom w:val="single" w:color="000000" w:sz="8" w:space="0"/>
              <w:right w:val="single" w:color="000000" w:sz="8" w:space="0"/>
            </w:tcBorders>
            <w:shd w:val="clear" w:color="auto" w:fill="auto"/>
            <w:vAlign w:val="center"/>
          </w:tcPr>
          <w:p w14:paraId="37FFFF23">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300</w:t>
            </w:r>
          </w:p>
        </w:tc>
      </w:tr>
      <w:tr w14:paraId="77AB18ED">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33577542">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33</w:t>
            </w:r>
          </w:p>
        </w:tc>
        <w:tc>
          <w:tcPr>
            <w:tcW w:w="1874" w:type="pct"/>
            <w:tcBorders>
              <w:top w:val="nil"/>
              <w:left w:val="nil"/>
              <w:bottom w:val="single" w:color="000000" w:sz="8" w:space="0"/>
              <w:right w:val="single" w:color="000000" w:sz="8" w:space="0"/>
            </w:tcBorders>
            <w:shd w:val="clear" w:color="auto" w:fill="auto"/>
            <w:vAlign w:val="center"/>
          </w:tcPr>
          <w:p w14:paraId="4532D2DE">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单孔信息插座(语音)</w:t>
            </w:r>
          </w:p>
        </w:tc>
        <w:tc>
          <w:tcPr>
            <w:tcW w:w="878" w:type="pct"/>
            <w:tcBorders>
              <w:top w:val="nil"/>
              <w:left w:val="nil"/>
              <w:bottom w:val="single" w:color="000000" w:sz="8" w:space="0"/>
              <w:right w:val="single" w:color="000000" w:sz="8" w:space="0"/>
            </w:tcBorders>
            <w:shd w:val="clear" w:color="auto" w:fill="auto"/>
            <w:vAlign w:val="center"/>
          </w:tcPr>
          <w:p w14:paraId="31E35BCE">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个</w:t>
            </w:r>
          </w:p>
        </w:tc>
        <w:tc>
          <w:tcPr>
            <w:tcW w:w="1230" w:type="pct"/>
            <w:tcBorders>
              <w:top w:val="nil"/>
              <w:left w:val="nil"/>
              <w:bottom w:val="single" w:color="000000" w:sz="8" w:space="0"/>
              <w:right w:val="single" w:color="000000" w:sz="8" w:space="0"/>
            </w:tcBorders>
            <w:shd w:val="clear" w:color="auto" w:fill="auto"/>
            <w:vAlign w:val="center"/>
          </w:tcPr>
          <w:p w14:paraId="07F335E1">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18</w:t>
            </w:r>
          </w:p>
        </w:tc>
      </w:tr>
      <w:tr w14:paraId="1B9270D8">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2AB09924">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26</w:t>
            </w:r>
          </w:p>
        </w:tc>
        <w:tc>
          <w:tcPr>
            <w:tcW w:w="1874" w:type="pct"/>
            <w:tcBorders>
              <w:top w:val="nil"/>
              <w:left w:val="nil"/>
              <w:bottom w:val="single" w:color="000000" w:sz="8" w:space="0"/>
              <w:right w:val="single" w:color="000000" w:sz="8" w:space="0"/>
            </w:tcBorders>
            <w:shd w:val="clear" w:color="auto" w:fill="auto"/>
            <w:vAlign w:val="center"/>
          </w:tcPr>
          <w:p w14:paraId="22A302DE">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电视数据插座</w:t>
            </w:r>
          </w:p>
        </w:tc>
        <w:tc>
          <w:tcPr>
            <w:tcW w:w="878" w:type="pct"/>
            <w:tcBorders>
              <w:top w:val="nil"/>
              <w:left w:val="nil"/>
              <w:bottom w:val="single" w:color="000000" w:sz="8" w:space="0"/>
              <w:right w:val="single" w:color="000000" w:sz="8" w:space="0"/>
            </w:tcBorders>
            <w:shd w:val="clear" w:color="auto" w:fill="auto"/>
            <w:vAlign w:val="center"/>
          </w:tcPr>
          <w:p w14:paraId="2B4EFC70">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个</w:t>
            </w:r>
          </w:p>
        </w:tc>
        <w:tc>
          <w:tcPr>
            <w:tcW w:w="1230" w:type="pct"/>
            <w:tcBorders>
              <w:top w:val="nil"/>
              <w:left w:val="nil"/>
              <w:bottom w:val="single" w:color="000000" w:sz="8" w:space="0"/>
              <w:right w:val="single" w:color="000000" w:sz="8" w:space="0"/>
            </w:tcBorders>
            <w:shd w:val="clear" w:color="auto" w:fill="auto"/>
            <w:vAlign w:val="center"/>
          </w:tcPr>
          <w:p w14:paraId="1C4BB6D3">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180</w:t>
            </w:r>
          </w:p>
        </w:tc>
      </w:tr>
      <w:tr w14:paraId="73392B21">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6615BD65">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27</w:t>
            </w:r>
          </w:p>
        </w:tc>
        <w:tc>
          <w:tcPr>
            <w:tcW w:w="1874" w:type="pct"/>
            <w:tcBorders>
              <w:top w:val="nil"/>
              <w:left w:val="nil"/>
              <w:bottom w:val="single" w:color="000000" w:sz="8" w:space="0"/>
              <w:right w:val="single" w:color="000000" w:sz="8" w:space="0"/>
            </w:tcBorders>
            <w:shd w:val="clear" w:color="auto" w:fill="auto"/>
            <w:vAlign w:val="center"/>
          </w:tcPr>
          <w:p w14:paraId="1EFE76D9">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信息模块</w:t>
            </w:r>
          </w:p>
        </w:tc>
        <w:tc>
          <w:tcPr>
            <w:tcW w:w="878" w:type="pct"/>
            <w:tcBorders>
              <w:top w:val="nil"/>
              <w:left w:val="nil"/>
              <w:bottom w:val="single" w:color="000000" w:sz="8" w:space="0"/>
              <w:right w:val="single" w:color="000000" w:sz="8" w:space="0"/>
            </w:tcBorders>
            <w:shd w:val="clear" w:color="auto" w:fill="auto"/>
            <w:vAlign w:val="center"/>
          </w:tcPr>
          <w:p w14:paraId="7A429900">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个</w:t>
            </w:r>
          </w:p>
        </w:tc>
        <w:tc>
          <w:tcPr>
            <w:tcW w:w="1230" w:type="pct"/>
            <w:tcBorders>
              <w:top w:val="nil"/>
              <w:left w:val="nil"/>
              <w:bottom w:val="single" w:color="000000" w:sz="8" w:space="0"/>
              <w:right w:val="single" w:color="000000" w:sz="8" w:space="0"/>
            </w:tcBorders>
            <w:shd w:val="clear" w:color="auto" w:fill="auto"/>
            <w:vAlign w:val="center"/>
          </w:tcPr>
          <w:p w14:paraId="4A577CA7">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1338</w:t>
            </w:r>
          </w:p>
        </w:tc>
      </w:tr>
      <w:tr w14:paraId="4EE5BC6B">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32333599">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28</w:t>
            </w:r>
          </w:p>
        </w:tc>
        <w:tc>
          <w:tcPr>
            <w:tcW w:w="1874" w:type="pct"/>
            <w:tcBorders>
              <w:top w:val="nil"/>
              <w:left w:val="nil"/>
              <w:bottom w:val="single" w:color="000000" w:sz="8" w:space="0"/>
              <w:right w:val="single" w:color="000000" w:sz="8" w:space="0"/>
            </w:tcBorders>
            <w:shd w:val="clear" w:color="auto" w:fill="auto"/>
            <w:vAlign w:val="center"/>
          </w:tcPr>
          <w:p w14:paraId="38D8DD35">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开关(插座)盒接线盒</w:t>
            </w:r>
          </w:p>
        </w:tc>
        <w:tc>
          <w:tcPr>
            <w:tcW w:w="878" w:type="pct"/>
            <w:tcBorders>
              <w:top w:val="nil"/>
              <w:left w:val="nil"/>
              <w:bottom w:val="single" w:color="000000" w:sz="8" w:space="0"/>
              <w:right w:val="single" w:color="000000" w:sz="8" w:space="0"/>
            </w:tcBorders>
            <w:shd w:val="clear" w:color="auto" w:fill="auto"/>
            <w:vAlign w:val="center"/>
          </w:tcPr>
          <w:p w14:paraId="2CFD250F">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个</w:t>
            </w:r>
          </w:p>
        </w:tc>
        <w:tc>
          <w:tcPr>
            <w:tcW w:w="1230" w:type="pct"/>
            <w:tcBorders>
              <w:top w:val="nil"/>
              <w:left w:val="nil"/>
              <w:bottom w:val="single" w:color="000000" w:sz="8" w:space="0"/>
              <w:right w:val="single" w:color="000000" w:sz="8" w:space="0"/>
            </w:tcBorders>
            <w:shd w:val="clear" w:color="auto" w:fill="auto"/>
            <w:vAlign w:val="center"/>
          </w:tcPr>
          <w:p w14:paraId="0851A843">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964</w:t>
            </w:r>
          </w:p>
        </w:tc>
      </w:tr>
      <w:tr w14:paraId="5514ED8B">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17F08FC6">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29</w:t>
            </w:r>
          </w:p>
        </w:tc>
        <w:tc>
          <w:tcPr>
            <w:tcW w:w="1874" w:type="pct"/>
            <w:tcBorders>
              <w:top w:val="nil"/>
              <w:left w:val="nil"/>
              <w:bottom w:val="single" w:color="000000" w:sz="8" w:space="0"/>
              <w:right w:val="single" w:color="000000" w:sz="8" w:space="0"/>
            </w:tcBorders>
            <w:shd w:val="clear" w:color="auto" w:fill="auto"/>
            <w:vAlign w:val="center"/>
          </w:tcPr>
          <w:p w14:paraId="56BC7497">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桥架</w:t>
            </w:r>
          </w:p>
        </w:tc>
        <w:tc>
          <w:tcPr>
            <w:tcW w:w="878" w:type="pct"/>
            <w:tcBorders>
              <w:top w:val="nil"/>
              <w:left w:val="nil"/>
              <w:bottom w:val="single" w:color="000000" w:sz="8" w:space="0"/>
              <w:right w:val="single" w:color="000000" w:sz="8" w:space="0"/>
            </w:tcBorders>
            <w:shd w:val="clear" w:color="auto" w:fill="auto"/>
            <w:vAlign w:val="center"/>
          </w:tcPr>
          <w:p w14:paraId="59931B35">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米</w:t>
            </w:r>
          </w:p>
        </w:tc>
        <w:tc>
          <w:tcPr>
            <w:tcW w:w="1230" w:type="pct"/>
            <w:tcBorders>
              <w:top w:val="nil"/>
              <w:left w:val="nil"/>
              <w:bottom w:val="single" w:color="000000" w:sz="8" w:space="0"/>
              <w:right w:val="single" w:color="000000" w:sz="8" w:space="0"/>
            </w:tcBorders>
            <w:shd w:val="clear" w:color="auto" w:fill="auto"/>
            <w:vAlign w:val="center"/>
          </w:tcPr>
          <w:p w14:paraId="1203F09D">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1314.55</w:t>
            </w:r>
          </w:p>
        </w:tc>
      </w:tr>
      <w:tr w14:paraId="20F11B5A">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4E45FAC2">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30</w:t>
            </w:r>
          </w:p>
        </w:tc>
        <w:tc>
          <w:tcPr>
            <w:tcW w:w="1874" w:type="pct"/>
            <w:tcBorders>
              <w:top w:val="nil"/>
              <w:left w:val="nil"/>
              <w:bottom w:val="single" w:color="000000" w:sz="8" w:space="0"/>
              <w:right w:val="single" w:color="000000" w:sz="8" w:space="0"/>
            </w:tcBorders>
            <w:shd w:val="clear" w:color="auto" w:fill="auto"/>
            <w:vAlign w:val="center"/>
          </w:tcPr>
          <w:p w14:paraId="7CDD30E1">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桥架</w:t>
            </w:r>
          </w:p>
        </w:tc>
        <w:tc>
          <w:tcPr>
            <w:tcW w:w="878" w:type="pct"/>
            <w:tcBorders>
              <w:top w:val="nil"/>
              <w:left w:val="nil"/>
              <w:bottom w:val="single" w:color="000000" w:sz="8" w:space="0"/>
              <w:right w:val="single" w:color="000000" w:sz="8" w:space="0"/>
            </w:tcBorders>
            <w:shd w:val="clear" w:color="auto" w:fill="auto"/>
            <w:vAlign w:val="center"/>
          </w:tcPr>
          <w:p w14:paraId="53AE8787">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米</w:t>
            </w:r>
          </w:p>
        </w:tc>
        <w:tc>
          <w:tcPr>
            <w:tcW w:w="1230" w:type="pct"/>
            <w:tcBorders>
              <w:top w:val="nil"/>
              <w:left w:val="nil"/>
              <w:bottom w:val="single" w:color="000000" w:sz="8" w:space="0"/>
              <w:right w:val="single" w:color="000000" w:sz="8" w:space="0"/>
            </w:tcBorders>
            <w:shd w:val="clear" w:color="auto" w:fill="auto"/>
            <w:vAlign w:val="center"/>
          </w:tcPr>
          <w:p w14:paraId="4365FB4B">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48.66</w:t>
            </w:r>
          </w:p>
        </w:tc>
      </w:tr>
      <w:tr w14:paraId="2FB3AB1D">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029FF9C8">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31</w:t>
            </w:r>
          </w:p>
        </w:tc>
        <w:tc>
          <w:tcPr>
            <w:tcW w:w="1874" w:type="pct"/>
            <w:tcBorders>
              <w:top w:val="nil"/>
              <w:left w:val="nil"/>
              <w:bottom w:val="single" w:color="000000" w:sz="8" w:space="0"/>
              <w:right w:val="single" w:color="000000" w:sz="8" w:space="0"/>
            </w:tcBorders>
            <w:shd w:val="clear" w:color="auto" w:fill="auto"/>
            <w:vAlign w:val="center"/>
          </w:tcPr>
          <w:p w14:paraId="58F24539">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配管 JDG20</w:t>
            </w:r>
          </w:p>
        </w:tc>
        <w:tc>
          <w:tcPr>
            <w:tcW w:w="878" w:type="pct"/>
            <w:tcBorders>
              <w:top w:val="nil"/>
              <w:left w:val="nil"/>
              <w:bottom w:val="single" w:color="000000" w:sz="8" w:space="0"/>
              <w:right w:val="single" w:color="000000" w:sz="8" w:space="0"/>
            </w:tcBorders>
            <w:shd w:val="clear" w:color="auto" w:fill="auto"/>
            <w:vAlign w:val="center"/>
          </w:tcPr>
          <w:p w14:paraId="1A5F0A30">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米</w:t>
            </w:r>
          </w:p>
        </w:tc>
        <w:tc>
          <w:tcPr>
            <w:tcW w:w="1230" w:type="pct"/>
            <w:tcBorders>
              <w:top w:val="nil"/>
              <w:left w:val="nil"/>
              <w:bottom w:val="single" w:color="000000" w:sz="8" w:space="0"/>
              <w:right w:val="single" w:color="000000" w:sz="8" w:space="0"/>
            </w:tcBorders>
            <w:shd w:val="clear" w:color="auto" w:fill="auto"/>
            <w:vAlign w:val="center"/>
          </w:tcPr>
          <w:p w14:paraId="59FD2EFC">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1410.94</w:t>
            </w:r>
          </w:p>
        </w:tc>
      </w:tr>
      <w:tr w14:paraId="5BFBA220">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681F8FFF">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32</w:t>
            </w:r>
          </w:p>
        </w:tc>
        <w:tc>
          <w:tcPr>
            <w:tcW w:w="1874" w:type="pct"/>
            <w:tcBorders>
              <w:top w:val="nil"/>
              <w:left w:val="nil"/>
              <w:bottom w:val="single" w:color="000000" w:sz="8" w:space="0"/>
              <w:right w:val="single" w:color="000000" w:sz="8" w:space="0"/>
            </w:tcBorders>
            <w:shd w:val="clear" w:color="auto" w:fill="auto"/>
            <w:vAlign w:val="center"/>
          </w:tcPr>
          <w:p w14:paraId="273557E9">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配管 JDG20</w:t>
            </w:r>
          </w:p>
        </w:tc>
        <w:tc>
          <w:tcPr>
            <w:tcW w:w="878" w:type="pct"/>
            <w:tcBorders>
              <w:top w:val="nil"/>
              <w:left w:val="nil"/>
              <w:bottom w:val="single" w:color="000000" w:sz="8" w:space="0"/>
              <w:right w:val="single" w:color="000000" w:sz="8" w:space="0"/>
            </w:tcBorders>
            <w:shd w:val="clear" w:color="auto" w:fill="auto"/>
            <w:vAlign w:val="center"/>
          </w:tcPr>
          <w:p w14:paraId="20208199">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米</w:t>
            </w:r>
          </w:p>
        </w:tc>
        <w:tc>
          <w:tcPr>
            <w:tcW w:w="1230" w:type="pct"/>
            <w:tcBorders>
              <w:top w:val="nil"/>
              <w:left w:val="nil"/>
              <w:bottom w:val="single" w:color="000000" w:sz="8" w:space="0"/>
              <w:right w:val="single" w:color="000000" w:sz="8" w:space="0"/>
            </w:tcBorders>
            <w:shd w:val="clear" w:color="auto" w:fill="auto"/>
            <w:vAlign w:val="center"/>
          </w:tcPr>
          <w:p w14:paraId="78DDA589">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857.55</w:t>
            </w:r>
          </w:p>
        </w:tc>
      </w:tr>
      <w:tr w14:paraId="26226A19">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0E12A535">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33</w:t>
            </w:r>
          </w:p>
        </w:tc>
        <w:tc>
          <w:tcPr>
            <w:tcW w:w="1874" w:type="pct"/>
            <w:tcBorders>
              <w:top w:val="nil"/>
              <w:left w:val="nil"/>
              <w:bottom w:val="single" w:color="000000" w:sz="8" w:space="0"/>
              <w:right w:val="single" w:color="000000" w:sz="8" w:space="0"/>
            </w:tcBorders>
            <w:shd w:val="clear" w:color="auto" w:fill="auto"/>
            <w:vAlign w:val="center"/>
          </w:tcPr>
          <w:p w14:paraId="20BB196E">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配管 JDG25</w:t>
            </w:r>
          </w:p>
        </w:tc>
        <w:tc>
          <w:tcPr>
            <w:tcW w:w="878" w:type="pct"/>
            <w:tcBorders>
              <w:top w:val="nil"/>
              <w:left w:val="nil"/>
              <w:bottom w:val="single" w:color="000000" w:sz="8" w:space="0"/>
              <w:right w:val="single" w:color="000000" w:sz="8" w:space="0"/>
            </w:tcBorders>
            <w:shd w:val="clear" w:color="auto" w:fill="auto"/>
            <w:vAlign w:val="center"/>
          </w:tcPr>
          <w:p w14:paraId="49140068">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米</w:t>
            </w:r>
          </w:p>
        </w:tc>
        <w:tc>
          <w:tcPr>
            <w:tcW w:w="1230" w:type="pct"/>
            <w:tcBorders>
              <w:top w:val="nil"/>
              <w:left w:val="nil"/>
              <w:bottom w:val="single" w:color="000000" w:sz="8" w:space="0"/>
              <w:right w:val="single" w:color="000000" w:sz="8" w:space="0"/>
            </w:tcBorders>
            <w:shd w:val="clear" w:color="auto" w:fill="auto"/>
            <w:vAlign w:val="center"/>
          </w:tcPr>
          <w:p w14:paraId="16C6A503">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2780.94</w:t>
            </w:r>
          </w:p>
        </w:tc>
      </w:tr>
      <w:tr w14:paraId="5847F446">
        <w:tblPrEx>
          <w:tblCellMar>
            <w:top w:w="0" w:type="dxa"/>
            <w:left w:w="108" w:type="dxa"/>
            <w:bottom w:w="0" w:type="dxa"/>
            <w:right w:w="108" w:type="dxa"/>
          </w:tblCellMar>
        </w:tblPrEx>
        <w:trPr>
          <w:trHeight w:val="326" w:hRule="atLeast"/>
        </w:trPr>
        <w:tc>
          <w:tcPr>
            <w:tcW w:w="1019" w:type="pct"/>
            <w:vMerge w:val="restart"/>
            <w:tcBorders>
              <w:top w:val="nil"/>
              <w:left w:val="single" w:color="000000" w:sz="8" w:space="0"/>
              <w:bottom w:val="single" w:color="000000" w:sz="8" w:space="0"/>
              <w:right w:val="single" w:color="000000" w:sz="8" w:space="0"/>
            </w:tcBorders>
            <w:shd w:val="clear" w:color="auto" w:fill="auto"/>
            <w:vAlign w:val="center"/>
          </w:tcPr>
          <w:p w14:paraId="0E8E3A3E">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34</w:t>
            </w:r>
          </w:p>
        </w:tc>
        <w:tc>
          <w:tcPr>
            <w:tcW w:w="1874" w:type="pct"/>
            <w:vMerge w:val="restart"/>
            <w:tcBorders>
              <w:top w:val="nil"/>
              <w:left w:val="nil"/>
              <w:bottom w:val="single" w:color="000000" w:sz="8" w:space="0"/>
              <w:right w:val="single" w:color="000000" w:sz="8" w:space="0"/>
            </w:tcBorders>
            <w:shd w:val="clear" w:color="auto" w:fill="auto"/>
            <w:vAlign w:val="center"/>
          </w:tcPr>
          <w:p w14:paraId="714F8841">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配管 JDG25</w:t>
            </w:r>
          </w:p>
        </w:tc>
        <w:tc>
          <w:tcPr>
            <w:tcW w:w="878" w:type="pct"/>
            <w:vMerge w:val="restart"/>
            <w:tcBorders>
              <w:top w:val="nil"/>
              <w:left w:val="nil"/>
              <w:bottom w:val="single" w:color="000000" w:sz="8" w:space="0"/>
              <w:right w:val="single" w:color="000000" w:sz="8" w:space="0"/>
            </w:tcBorders>
            <w:shd w:val="clear" w:color="auto" w:fill="auto"/>
            <w:vAlign w:val="center"/>
          </w:tcPr>
          <w:p w14:paraId="7BC5497E">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米</w:t>
            </w:r>
          </w:p>
        </w:tc>
        <w:tc>
          <w:tcPr>
            <w:tcW w:w="1230" w:type="pct"/>
            <w:vMerge w:val="restart"/>
            <w:tcBorders>
              <w:top w:val="nil"/>
              <w:left w:val="nil"/>
              <w:bottom w:val="single" w:color="000000" w:sz="8" w:space="0"/>
              <w:right w:val="single" w:color="000000" w:sz="8" w:space="0"/>
            </w:tcBorders>
            <w:shd w:val="clear" w:color="auto" w:fill="auto"/>
            <w:vAlign w:val="center"/>
          </w:tcPr>
          <w:p w14:paraId="4AC597DC">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1697.95</w:t>
            </w:r>
          </w:p>
        </w:tc>
      </w:tr>
      <w:tr w14:paraId="3AEEA9F0">
        <w:tblPrEx>
          <w:tblCellMar>
            <w:top w:w="0" w:type="dxa"/>
            <w:left w:w="108" w:type="dxa"/>
            <w:bottom w:w="0" w:type="dxa"/>
            <w:right w:w="108" w:type="dxa"/>
          </w:tblCellMar>
        </w:tblPrEx>
        <w:trPr>
          <w:trHeight w:val="326" w:hRule="atLeast"/>
        </w:trPr>
        <w:tc>
          <w:tcPr>
            <w:tcW w:w="1019" w:type="pct"/>
            <w:vMerge w:val="continue"/>
            <w:tcBorders>
              <w:top w:val="nil"/>
              <w:left w:val="single" w:color="000000" w:sz="8" w:space="0"/>
              <w:bottom w:val="single" w:color="000000" w:sz="8" w:space="0"/>
              <w:right w:val="single" w:color="000000" w:sz="8" w:space="0"/>
            </w:tcBorders>
            <w:shd w:val="clear" w:color="auto" w:fill="auto"/>
            <w:vAlign w:val="center"/>
          </w:tcPr>
          <w:p w14:paraId="4749C664">
            <w:pPr>
              <w:spacing w:line="240" w:lineRule="auto"/>
              <w:ind w:firstLine="0" w:firstLineChars="0"/>
              <w:jc w:val="center"/>
              <w:rPr>
                <w:rFonts w:cs="宋体"/>
                <w:color w:val="auto"/>
                <w:highlight w:val="none"/>
              </w:rPr>
            </w:pPr>
          </w:p>
        </w:tc>
        <w:tc>
          <w:tcPr>
            <w:tcW w:w="1874" w:type="pct"/>
            <w:vMerge w:val="continue"/>
            <w:tcBorders>
              <w:top w:val="nil"/>
              <w:left w:val="nil"/>
              <w:bottom w:val="single" w:color="000000" w:sz="8" w:space="0"/>
              <w:right w:val="single" w:color="000000" w:sz="8" w:space="0"/>
            </w:tcBorders>
            <w:shd w:val="clear" w:color="auto" w:fill="auto"/>
            <w:vAlign w:val="center"/>
          </w:tcPr>
          <w:p w14:paraId="04C56ECB">
            <w:pPr>
              <w:spacing w:line="240" w:lineRule="auto"/>
              <w:ind w:firstLine="0" w:firstLineChars="0"/>
              <w:jc w:val="center"/>
              <w:rPr>
                <w:rFonts w:cs="宋体"/>
                <w:color w:val="auto"/>
                <w:highlight w:val="none"/>
              </w:rPr>
            </w:pPr>
          </w:p>
        </w:tc>
        <w:tc>
          <w:tcPr>
            <w:tcW w:w="878" w:type="pct"/>
            <w:vMerge w:val="continue"/>
            <w:tcBorders>
              <w:top w:val="nil"/>
              <w:left w:val="nil"/>
              <w:bottom w:val="single" w:color="000000" w:sz="8" w:space="0"/>
              <w:right w:val="single" w:color="000000" w:sz="8" w:space="0"/>
            </w:tcBorders>
            <w:shd w:val="clear" w:color="auto" w:fill="auto"/>
            <w:vAlign w:val="center"/>
          </w:tcPr>
          <w:p w14:paraId="2A72211B">
            <w:pPr>
              <w:spacing w:line="240" w:lineRule="auto"/>
              <w:ind w:firstLine="0" w:firstLineChars="0"/>
              <w:jc w:val="center"/>
              <w:rPr>
                <w:rFonts w:cs="宋体"/>
                <w:color w:val="auto"/>
                <w:highlight w:val="none"/>
              </w:rPr>
            </w:pPr>
          </w:p>
        </w:tc>
        <w:tc>
          <w:tcPr>
            <w:tcW w:w="1230" w:type="pct"/>
            <w:vMerge w:val="continue"/>
            <w:tcBorders>
              <w:top w:val="nil"/>
              <w:left w:val="nil"/>
              <w:bottom w:val="single" w:color="000000" w:sz="8" w:space="0"/>
              <w:right w:val="single" w:color="000000" w:sz="8" w:space="0"/>
            </w:tcBorders>
            <w:shd w:val="clear" w:color="auto" w:fill="auto"/>
            <w:vAlign w:val="center"/>
          </w:tcPr>
          <w:p w14:paraId="0F14B18F">
            <w:pPr>
              <w:spacing w:line="240" w:lineRule="auto"/>
              <w:ind w:firstLine="0" w:firstLineChars="0"/>
              <w:jc w:val="center"/>
              <w:rPr>
                <w:rFonts w:cs="宋体"/>
                <w:color w:val="auto"/>
                <w:highlight w:val="none"/>
              </w:rPr>
            </w:pPr>
          </w:p>
        </w:tc>
      </w:tr>
      <w:tr w14:paraId="5885D48B">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1CD95ABA">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35</w:t>
            </w:r>
          </w:p>
        </w:tc>
        <w:tc>
          <w:tcPr>
            <w:tcW w:w="1874" w:type="pct"/>
            <w:tcBorders>
              <w:top w:val="nil"/>
              <w:left w:val="nil"/>
              <w:bottom w:val="single" w:color="000000" w:sz="8" w:space="0"/>
              <w:right w:val="single" w:color="000000" w:sz="8" w:space="0"/>
            </w:tcBorders>
            <w:shd w:val="clear" w:color="auto" w:fill="auto"/>
            <w:vAlign w:val="center"/>
          </w:tcPr>
          <w:p w14:paraId="41A565F3">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强电镀锌线槽</w:t>
            </w:r>
          </w:p>
        </w:tc>
        <w:tc>
          <w:tcPr>
            <w:tcW w:w="878" w:type="pct"/>
            <w:tcBorders>
              <w:top w:val="nil"/>
              <w:left w:val="nil"/>
              <w:bottom w:val="single" w:color="000000" w:sz="8" w:space="0"/>
              <w:right w:val="single" w:color="000000" w:sz="8" w:space="0"/>
            </w:tcBorders>
            <w:shd w:val="clear" w:color="auto" w:fill="auto"/>
            <w:vAlign w:val="center"/>
          </w:tcPr>
          <w:p w14:paraId="555ED26C">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米</w:t>
            </w:r>
          </w:p>
        </w:tc>
        <w:tc>
          <w:tcPr>
            <w:tcW w:w="1230" w:type="pct"/>
            <w:tcBorders>
              <w:top w:val="nil"/>
              <w:left w:val="nil"/>
              <w:bottom w:val="single" w:color="000000" w:sz="8" w:space="0"/>
              <w:right w:val="single" w:color="000000" w:sz="8" w:space="0"/>
            </w:tcBorders>
            <w:shd w:val="clear" w:color="auto" w:fill="auto"/>
            <w:vAlign w:val="center"/>
          </w:tcPr>
          <w:p w14:paraId="6D683B14">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2497.04</w:t>
            </w:r>
          </w:p>
        </w:tc>
      </w:tr>
      <w:tr w14:paraId="3253F04A">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5174E507">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36</w:t>
            </w:r>
          </w:p>
        </w:tc>
        <w:tc>
          <w:tcPr>
            <w:tcW w:w="1874" w:type="pct"/>
            <w:tcBorders>
              <w:top w:val="nil"/>
              <w:left w:val="nil"/>
              <w:bottom w:val="single" w:color="000000" w:sz="8" w:space="0"/>
              <w:right w:val="single" w:color="000000" w:sz="8" w:space="0"/>
            </w:tcBorders>
            <w:shd w:val="clear" w:color="auto" w:fill="auto"/>
            <w:vAlign w:val="center"/>
          </w:tcPr>
          <w:p w14:paraId="1B9E89F1">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铁构件</w:t>
            </w:r>
          </w:p>
        </w:tc>
        <w:tc>
          <w:tcPr>
            <w:tcW w:w="878" w:type="pct"/>
            <w:tcBorders>
              <w:top w:val="nil"/>
              <w:left w:val="nil"/>
              <w:bottom w:val="single" w:color="000000" w:sz="8" w:space="0"/>
              <w:right w:val="single" w:color="000000" w:sz="8" w:space="0"/>
            </w:tcBorders>
            <w:shd w:val="clear" w:color="auto" w:fill="auto"/>
            <w:vAlign w:val="center"/>
          </w:tcPr>
          <w:p w14:paraId="07C8412E">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kg</w:t>
            </w:r>
          </w:p>
        </w:tc>
        <w:tc>
          <w:tcPr>
            <w:tcW w:w="1230" w:type="pct"/>
            <w:tcBorders>
              <w:top w:val="nil"/>
              <w:left w:val="nil"/>
              <w:bottom w:val="single" w:color="000000" w:sz="8" w:space="0"/>
              <w:right w:val="single" w:color="000000" w:sz="8" w:space="0"/>
            </w:tcBorders>
            <w:shd w:val="clear" w:color="auto" w:fill="auto"/>
            <w:vAlign w:val="center"/>
          </w:tcPr>
          <w:p w14:paraId="49A43200">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2220.22</w:t>
            </w:r>
          </w:p>
        </w:tc>
      </w:tr>
      <w:tr w14:paraId="2D83A6AD">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5624B878">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37</w:t>
            </w:r>
          </w:p>
        </w:tc>
        <w:tc>
          <w:tcPr>
            <w:tcW w:w="1874" w:type="pct"/>
            <w:tcBorders>
              <w:top w:val="nil"/>
              <w:left w:val="nil"/>
              <w:bottom w:val="single" w:color="000000" w:sz="8" w:space="0"/>
              <w:right w:val="single" w:color="000000" w:sz="8" w:space="0"/>
            </w:tcBorders>
            <w:shd w:val="clear" w:color="auto" w:fill="auto"/>
            <w:vAlign w:val="center"/>
          </w:tcPr>
          <w:p w14:paraId="6C0CFAFE">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室外手孔井</w:t>
            </w:r>
          </w:p>
        </w:tc>
        <w:tc>
          <w:tcPr>
            <w:tcW w:w="878" w:type="pct"/>
            <w:tcBorders>
              <w:top w:val="nil"/>
              <w:left w:val="nil"/>
              <w:bottom w:val="single" w:color="000000" w:sz="8" w:space="0"/>
              <w:right w:val="single" w:color="000000" w:sz="8" w:space="0"/>
            </w:tcBorders>
            <w:shd w:val="clear" w:color="auto" w:fill="auto"/>
            <w:vAlign w:val="center"/>
          </w:tcPr>
          <w:p w14:paraId="6926C42A">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个</w:t>
            </w:r>
          </w:p>
        </w:tc>
        <w:tc>
          <w:tcPr>
            <w:tcW w:w="1230" w:type="pct"/>
            <w:tcBorders>
              <w:top w:val="nil"/>
              <w:left w:val="nil"/>
              <w:bottom w:val="single" w:color="000000" w:sz="8" w:space="0"/>
              <w:right w:val="single" w:color="000000" w:sz="8" w:space="0"/>
            </w:tcBorders>
            <w:shd w:val="clear" w:color="auto" w:fill="auto"/>
            <w:vAlign w:val="center"/>
          </w:tcPr>
          <w:p w14:paraId="00B43AEA">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24</w:t>
            </w:r>
          </w:p>
        </w:tc>
      </w:tr>
      <w:tr w14:paraId="41A145EA">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09DEBBCC">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38</w:t>
            </w:r>
          </w:p>
        </w:tc>
        <w:tc>
          <w:tcPr>
            <w:tcW w:w="1874" w:type="pct"/>
            <w:tcBorders>
              <w:top w:val="nil"/>
              <w:left w:val="nil"/>
              <w:bottom w:val="single" w:color="000000" w:sz="8" w:space="0"/>
              <w:right w:val="single" w:color="000000" w:sz="8" w:space="0"/>
            </w:tcBorders>
            <w:shd w:val="clear" w:color="auto" w:fill="auto"/>
            <w:vAlign w:val="center"/>
          </w:tcPr>
          <w:p w14:paraId="1BA62F30">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凿(压)槽及修复</w:t>
            </w:r>
          </w:p>
        </w:tc>
        <w:tc>
          <w:tcPr>
            <w:tcW w:w="878" w:type="pct"/>
            <w:tcBorders>
              <w:top w:val="nil"/>
              <w:left w:val="nil"/>
              <w:bottom w:val="single" w:color="000000" w:sz="8" w:space="0"/>
              <w:right w:val="single" w:color="000000" w:sz="8" w:space="0"/>
            </w:tcBorders>
            <w:shd w:val="clear" w:color="auto" w:fill="auto"/>
            <w:vAlign w:val="center"/>
          </w:tcPr>
          <w:p w14:paraId="55A7A483">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米</w:t>
            </w:r>
          </w:p>
        </w:tc>
        <w:tc>
          <w:tcPr>
            <w:tcW w:w="1230" w:type="pct"/>
            <w:tcBorders>
              <w:top w:val="nil"/>
              <w:left w:val="nil"/>
              <w:bottom w:val="single" w:color="000000" w:sz="8" w:space="0"/>
              <w:right w:val="single" w:color="000000" w:sz="8" w:space="0"/>
            </w:tcBorders>
            <w:shd w:val="clear" w:color="auto" w:fill="auto"/>
            <w:vAlign w:val="center"/>
          </w:tcPr>
          <w:p w14:paraId="538C58AB">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1788.85</w:t>
            </w:r>
          </w:p>
        </w:tc>
      </w:tr>
      <w:tr w14:paraId="675CD23C">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159AD205">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39</w:t>
            </w:r>
          </w:p>
        </w:tc>
        <w:tc>
          <w:tcPr>
            <w:tcW w:w="1874" w:type="pct"/>
            <w:tcBorders>
              <w:top w:val="nil"/>
              <w:left w:val="nil"/>
              <w:bottom w:val="single" w:color="000000" w:sz="8" w:space="0"/>
              <w:right w:val="single" w:color="000000" w:sz="8" w:space="0"/>
            </w:tcBorders>
            <w:shd w:val="clear" w:color="auto" w:fill="auto"/>
            <w:vAlign w:val="center"/>
          </w:tcPr>
          <w:p w14:paraId="5D2E9806">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挖沟槽土方</w:t>
            </w:r>
          </w:p>
        </w:tc>
        <w:tc>
          <w:tcPr>
            <w:tcW w:w="878" w:type="pct"/>
            <w:tcBorders>
              <w:top w:val="nil"/>
              <w:left w:val="nil"/>
              <w:bottom w:val="single" w:color="000000" w:sz="8" w:space="0"/>
              <w:right w:val="single" w:color="000000" w:sz="8" w:space="0"/>
            </w:tcBorders>
            <w:shd w:val="clear" w:color="auto" w:fill="auto"/>
            <w:vAlign w:val="center"/>
          </w:tcPr>
          <w:p w14:paraId="20B5A2C1">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m3</w:t>
            </w:r>
          </w:p>
        </w:tc>
        <w:tc>
          <w:tcPr>
            <w:tcW w:w="1230" w:type="pct"/>
            <w:tcBorders>
              <w:top w:val="nil"/>
              <w:left w:val="nil"/>
              <w:bottom w:val="single" w:color="000000" w:sz="8" w:space="0"/>
              <w:right w:val="single" w:color="000000" w:sz="8" w:space="0"/>
            </w:tcBorders>
            <w:shd w:val="clear" w:color="auto" w:fill="auto"/>
            <w:vAlign w:val="center"/>
          </w:tcPr>
          <w:p w14:paraId="2A442602">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391.69</w:t>
            </w:r>
          </w:p>
        </w:tc>
      </w:tr>
      <w:tr w14:paraId="162752B7">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03D1F520">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40</w:t>
            </w:r>
          </w:p>
        </w:tc>
        <w:tc>
          <w:tcPr>
            <w:tcW w:w="1874" w:type="pct"/>
            <w:tcBorders>
              <w:top w:val="nil"/>
              <w:left w:val="nil"/>
              <w:bottom w:val="single" w:color="000000" w:sz="8" w:space="0"/>
              <w:right w:val="single" w:color="000000" w:sz="8" w:space="0"/>
            </w:tcBorders>
            <w:shd w:val="clear" w:color="auto" w:fill="auto"/>
            <w:vAlign w:val="center"/>
          </w:tcPr>
          <w:p w14:paraId="4986B64D">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回填方</w:t>
            </w:r>
          </w:p>
        </w:tc>
        <w:tc>
          <w:tcPr>
            <w:tcW w:w="878" w:type="pct"/>
            <w:tcBorders>
              <w:top w:val="nil"/>
              <w:left w:val="nil"/>
              <w:bottom w:val="single" w:color="000000" w:sz="8" w:space="0"/>
              <w:right w:val="single" w:color="000000" w:sz="8" w:space="0"/>
            </w:tcBorders>
            <w:shd w:val="clear" w:color="auto" w:fill="auto"/>
            <w:vAlign w:val="center"/>
          </w:tcPr>
          <w:p w14:paraId="14134129">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m3</w:t>
            </w:r>
          </w:p>
        </w:tc>
        <w:tc>
          <w:tcPr>
            <w:tcW w:w="1230" w:type="pct"/>
            <w:tcBorders>
              <w:top w:val="nil"/>
              <w:left w:val="nil"/>
              <w:bottom w:val="single" w:color="000000" w:sz="8" w:space="0"/>
              <w:right w:val="single" w:color="000000" w:sz="8" w:space="0"/>
            </w:tcBorders>
            <w:shd w:val="clear" w:color="auto" w:fill="auto"/>
            <w:vAlign w:val="center"/>
          </w:tcPr>
          <w:p w14:paraId="5855452B">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390.41</w:t>
            </w:r>
          </w:p>
        </w:tc>
      </w:tr>
      <w:tr w14:paraId="2719E7BA">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3238BA0A">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41</w:t>
            </w:r>
          </w:p>
        </w:tc>
        <w:tc>
          <w:tcPr>
            <w:tcW w:w="1874" w:type="pct"/>
            <w:tcBorders>
              <w:top w:val="nil"/>
              <w:left w:val="nil"/>
              <w:bottom w:val="single" w:color="000000" w:sz="8" w:space="0"/>
              <w:right w:val="single" w:color="000000" w:sz="8" w:space="0"/>
            </w:tcBorders>
            <w:shd w:val="clear" w:color="auto" w:fill="auto"/>
            <w:vAlign w:val="center"/>
          </w:tcPr>
          <w:p w14:paraId="344FC37E">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余方弃置</w:t>
            </w:r>
          </w:p>
        </w:tc>
        <w:tc>
          <w:tcPr>
            <w:tcW w:w="878" w:type="pct"/>
            <w:tcBorders>
              <w:top w:val="nil"/>
              <w:left w:val="nil"/>
              <w:bottom w:val="single" w:color="000000" w:sz="8" w:space="0"/>
              <w:right w:val="single" w:color="000000" w:sz="8" w:space="0"/>
            </w:tcBorders>
            <w:shd w:val="clear" w:color="auto" w:fill="auto"/>
            <w:vAlign w:val="center"/>
          </w:tcPr>
          <w:p w14:paraId="71711F93">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m3</w:t>
            </w:r>
          </w:p>
        </w:tc>
        <w:tc>
          <w:tcPr>
            <w:tcW w:w="1230" w:type="pct"/>
            <w:tcBorders>
              <w:top w:val="nil"/>
              <w:left w:val="nil"/>
              <w:bottom w:val="single" w:color="000000" w:sz="8" w:space="0"/>
              <w:right w:val="single" w:color="000000" w:sz="8" w:space="0"/>
            </w:tcBorders>
            <w:shd w:val="clear" w:color="auto" w:fill="auto"/>
            <w:vAlign w:val="center"/>
          </w:tcPr>
          <w:p w14:paraId="03AF29A8">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1.28</w:t>
            </w:r>
          </w:p>
        </w:tc>
      </w:tr>
      <w:tr w14:paraId="07BB7784">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751A7B2B">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42</w:t>
            </w:r>
          </w:p>
        </w:tc>
        <w:tc>
          <w:tcPr>
            <w:tcW w:w="1874" w:type="pct"/>
            <w:tcBorders>
              <w:top w:val="nil"/>
              <w:left w:val="nil"/>
              <w:bottom w:val="single" w:color="000000" w:sz="8" w:space="0"/>
              <w:right w:val="single" w:color="000000" w:sz="8" w:space="0"/>
            </w:tcBorders>
            <w:shd w:val="clear" w:color="auto" w:fill="auto"/>
            <w:vAlign w:val="center"/>
          </w:tcPr>
          <w:p w14:paraId="66850ADC">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室外配管 PE32</w:t>
            </w:r>
          </w:p>
        </w:tc>
        <w:tc>
          <w:tcPr>
            <w:tcW w:w="878" w:type="pct"/>
            <w:tcBorders>
              <w:top w:val="nil"/>
              <w:left w:val="nil"/>
              <w:bottom w:val="single" w:color="000000" w:sz="8" w:space="0"/>
              <w:right w:val="single" w:color="000000" w:sz="8" w:space="0"/>
            </w:tcBorders>
            <w:shd w:val="clear" w:color="auto" w:fill="auto"/>
            <w:vAlign w:val="center"/>
          </w:tcPr>
          <w:p w14:paraId="3BB2E209">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米</w:t>
            </w:r>
          </w:p>
        </w:tc>
        <w:tc>
          <w:tcPr>
            <w:tcW w:w="1230" w:type="pct"/>
            <w:tcBorders>
              <w:top w:val="nil"/>
              <w:left w:val="nil"/>
              <w:bottom w:val="single" w:color="000000" w:sz="8" w:space="0"/>
              <w:right w:val="single" w:color="000000" w:sz="8" w:space="0"/>
            </w:tcBorders>
            <w:shd w:val="clear" w:color="auto" w:fill="auto"/>
            <w:vAlign w:val="center"/>
          </w:tcPr>
          <w:p w14:paraId="3EFB62EB">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3216.79</w:t>
            </w:r>
          </w:p>
        </w:tc>
      </w:tr>
      <w:tr w14:paraId="389DD752">
        <w:tblPrEx>
          <w:tblCellMar>
            <w:top w:w="0" w:type="dxa"/>
            <w:left w:w="108" w:type="dxa"/>
            <w:bottom w:w="0" w:type="dxa"/>
            <w:right w:w="108" w:type="dxa"/>
          </w:tblCellMar>
        </w:tblPrEx>
        <w:trPr>
          <w:trHeight w:val="300" w:hRule="atLeast"/>
        </w:trPr>
        <w:tc>
          <w:tcPr>
            <w:tcW w:w="2892" w:type="pct"/>
            <w:gridSpan w:val="2"/>
            <w:tcBorders>
              <w:top w:val="nil"/>
              <w:left w:val="single" w:color="000000" w:sz="8" w:space="0"/>
              <w:bottom w:val="single" w:color="000000" w:sz="8" w:space="0"/>
              <w:right w:val="nil"/>
            </w:tcBorders>
            <w:shd w:val="clear" w:color="auto" w:fill="auto"/>
            <w:vAlign w:val="center"/>
          </w:tcPr>
          <w:p w14:paraId="6C152AC7">
            <w:pPr>
              <w:widowControl/>
              <w:spacing w:line="240" w:lineRule="auto"/>
              <w:ind w:firstLine="0" w:firstLineChars="0"/>
              <w:textAlignment w:val="center"/>
              <w:rPr>
                <w:rFonts w:cs="宋体"/>
                <w:color w:val="auto"/>
                <w:highlight w:val="none"/>
              </w:rPr>
            </w:pPr>
            <w:r>
              <w:rPr>
                <w:rFonts w:hint="eastAsia" w:cs="宋体"/>
                <w:color w:val="auto"/>
                <w:kern w:val="0"/>
                <w:highlight w:val="none"/>
              </w:rPr>
              <w:t>二、信息网络</w:t>
            </w:r>
          </w:p>
        </w:tc>
        <w:tc>
          <w:tcPr>
            <w:tcW w:w="878" w:type="pct"/>
            <w:tcBorders>
              <w:top w:val="nil"/>
              <w:left w:val="single" w:color="000000" w:sz="8" w:space="0"/>
              <w:bottom w:val="single" w:color="000000" w:sz="8" w:space="0"/>
              <w:right w:val="single" w:color="000000" w:sz="8" w:space="0"/>
            </w:tcBorders>
            <w:shd w:val="clear" w:color="auto" w:fill="auto"/>
            <w:noWrap/>
            <w:vAlign w:val="bottom"/>
          </w:tcPr>
          <w:p w14:paraId="09B28E7C">
            <w:pPr>
              <w:spacing w:line="240" w:lineRule="auto"/>
              <w:ind w:firstLine="0" w:firstLineChars="0"/>
              <w:jc w:val="center"/>
              <w:rPr>
                <w:rFonts w:cs="宋体"/>
                <w:color w:val="auto"/>
                <w:highlight w:val="none"/>
              </w:rPr>
            </w:pPr>
          </w:p>
        </w:tc>
        <w:tc>
          <w:tcPr>
            <w:tcW w:w="1230" w:type="pct"/>
            <w:tcBorders>
              <w:top w:val="nil"/>
              <w:left w:val="nil"/>
              <w:bottom w:val="single" w:color="000000" w:sz="8" w:space="0"/>
              <w:right w:val="single" w:color="000000" w:sz="8" w:space="0"/>
            </w:tcBorders>
            <w:shd w:val="clear" w:color="auto" w:fill="auto"/>
            <w:noWrap/>
            <w:vAlign w:val="bottom"/>
          </w:tcPr>
          <w:p w14:paraId="570FE158">
            <w:pPr>
              <w:spacing w:line="240" w:lineRule="auto"/>
              <w:ind w:firstLine="0" w:firstLineChars="0"/>
              <w:jc w:val="center"/>
              <w:rPr>
                <w:rFonts w:cs="宋体"/>
                <w:color w:val="auto"/>
                <w:highlight w:val="none"/>
              </w:rPr>
            </w:pPr>
          </w:p>
        </w:tc>
      </w:tr>
      <w:tr w14:paraId="1AFFA8C1">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noWrap/>
            <w:vAlign w:val="center"/>
          </w:tcPr>
          <w:p w14:paraId="1693F4EF">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w:t>
            </w:r>
          </w:p>
        </w:tc>
        <w:tc>
          <w:tcPr>
            <w:tcW w:w="1874" w:type="pct"/>
            <w:tcBorders>
              <w:top w:val="nil"/>
              <w:left w:val="nil"/>
              <w:bottom w:val="single" w:color="000000" w:sz="8" w:space="0"/>
              <w:right w:val="single" w:color="000000" w:sz="8" w:space="0"/>
            </w:tcBorders>
            <w:shd w:val="clear" w:color="auto" w:fill="auto"/>
            <w:vAlign w:val="center"/>
          </w:tcPr>
          <w:p w14:paraId="3900F83B">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核心交换机</w:t>
            </w:r>
          </w:p>
        </w:tc>
        <w:tc>
          <w:tcPr>
            <w:tcW w:w="878" w:type="pct"/>
            <w:tcBorders>
              <w:top w:val="nil"/>
              <w:left w:val="nil"/>
              <w:bottom w:val="single" w:color="000000" w:sz="8" w:space="0"/>
              <w:right w:val="single" w:color="000000" w:sz="8" w:space="0"/>
            </w:tcBorders>
            <w:shd w:val="clear" w:color="auto" w:fill="auto"/>
            <w:vAlign w:val="center"/>
          </w:tcPr>
          <w:p w14:paraId="7B7137BB">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台</w:t>
            </w:r>
          </w:p>
        </w:tc>
        <w:tc>
          <w:tcPr>
            <w:tcW w:w="1230" w:type="pct"/>
            <w:tcBorders>
              <w:top w:val="nil"/>
              <w:left w:val="nil"/>
              <w:bottom w:val="single" w:color="000000" w:sz="8" w:space="0"/>
              <w:right w:val="single" w:color="000000" w:sz="8" w:space="0"/>
            </w:tcBorders>
            <w:shd w:val="clear" w:color="auto" w:fill="auto"/>
            <w:noWrap/>
            <w:vAlign w:val="center"/>
          </w:tcPr>
          <w:p w14:paraId="6FA19EBC">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w:t>
            </w:r>
          </w:p>
        </w:tc>
      </w:tr>
      <w:tr w14:paraId="231178ED">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noWrap/>
            <w:vAlign w:val="center"/>
          </w:tcPr>
          <w:p w14:paraId="6B868113">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w:t>
            </w:r>
          </w:p>
        </w:tc>
        <w:tc>
          <w:tcPr>
            <w:tcW w:w="1874" w:type="pct"/>
            <w:tcBorders>
              <w:top w:val="nil"/>
              <w:left w:val="nil"/>
              <w:bottom w:val="single" w:color="000000" w:sz="8" w:space="0"/>
              <w:right w:val="single" w:color="000000" w:sz="8" w:space="0"/>
            </w:tcBorders>
            <w:shd w:val="clear" w:color="auto" w:fill="auto"/>
            <w:vAlign w:val="center"/>
          </w:tcPr>
          <w:p w14:paraId="4BE46544">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万兆光模块</w:t>
            </w:r>
          </w:p>
        </w:tc>
        <w:tc>
          <w:tcPr>
            <w:tcW w:w="878" w:type="pct"/>
            <w:tcBorders>
              <w:top w:val="nil"/>
              <w:left w:val="nil"/>
              <w:bottom w:val="single" w:color="000000" w:sz="8" w:space="0"/>
              <w:right w:val="single" w:color="000000" w:sz="8" w:space="0"/>
            </w:tcBorders>
            <w:shd w:val="clear" w:color="auto" w:fill="auto"/>
            <w:vAlign w:val="center"/>
          </w:tcPr>
          <w:p w14:paraId="3024B635">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个</w:t>
            </w:r>
          </w:p>
        </w:tc>
        <w:tc>
          <w:tcPr>
            <w:tcW w:w="1230" w:type="pct"/>
            <w:tcBorders>
              <w:top w:val="nil"/>
              <w:left w:val="nil"/>
              <w:bottom w:val="single" w:color="000000" w:sz="8" w:space="0"/>
              <w:right w:val="single" w:color="000000" w:sz="8" w:space="0"/>
            </w:tcBorders>
            <w:shd w:val="clear" w:color="auto" w:fill="auto"/>
            <w:noWrap/>
            <w:vAlign w:val="center"/>
          </w:tcPr>
          <w:p w14:paraId="202F7F6B">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94</w:t>
            </w:r>
          </w:p>
        </w:tc>
      </w:tr>
      <w:tr w14:paraId="12856DC4">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noWrap/>
            <w:vAlign w:val="center"/>
          </w:tcPr>
          <w:p w14:paraId="1F7391E0">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3</w:t>
            </w:r>
          </w:p>
        </w:tc>
        <w:tc>
          <w:tcPr>
            <w:tcW w:w="1874" w:type="pct"/>
            <w:tcBorders>
              <w:top w:val="nil"/>
              <w:left w:val="nil"/>
              <w:bottom w:val="single" w:color="000000" w:sz="8" w:space="0"/>
              <w:right w:val="single" w:color="000000" w:sz="8" w:space="0"/>
            </w:tcBorders>
            <w:shd w:val="clear" w:color="auto" w:fill="auto"/>
            <w:vAlign w:val="center"/>
          </w:tcPr>
          <w:p w14:paraId="0F19038B">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24口接入交换机</w:t>
            </w:r>
          </w:p>
        </w:tc>
        <w:tc>
          <w:tcPr>
            <w:tcW w:w="878" w:type="pct"/>
            <w:tcBorders>
              <w:top w:val="nil"/>
              <w:left w:val="nil"/>
              <w:bottom w:val="single" w:color="000000" w:sz="8" w:space="0"/>
              <w:right w:val="single" w:color="000000" w:sz="8" w:space="0"/>
            </w:tcBorders>
            <w:shd w:val="clear" w:color="auto" w:fill="auto"/>
            <w:vAlign w:val="center"/>
          </w:tcPr>
          <w:p w14:paraId="1172FF8E">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台</w:t>
            </w:r>
          </w:p>
        </w:tc>
        <w:tc>
          <w:tcPr>
            <w:tcW w:w="1230" w:type="pct"/>
            <w:tcBorders>
              <w:top w:val="nil"/>
              <w:left w:val="nil"/>
              <w:bottom w:val="single" w:color="000000" w:sz="8" w:space="0"/>
              <w:right w:val="single" w:color="000000" w:sz="8" w:space="0"/>
            </w:tcBorders>
            <w:shd w:val="clear" w:color="auto" w:fill="auto"/>
            <w:noWrap/>
            <w:vAlign w:val="center"/>
          </w:tcPr>
          <w:p w14:paraId="7331384E">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32</w:t>
            </w:r>
          </w:p>
        </w:tc>
      </w:tr>
      <w:tr w14:paraId="788DC76E">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noWrap/>
            <w:vAlign w:val="center"/>
          </w:tcPr>
          <w:p w14:paraId="6955EBF0">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4</w:t>
            </w:r>
          </w:p>
        </w:tc>
        <w:tc>
          <w:tcPr>
            <w:tcW w:w="1874" w:type="pct"/>
            <w:tcBorders>
              <w:top w:val="nil"/>
              <w:left w:val="nil"/>
              <w:bottom w:val="single" w:color="000000" w:sz="8" w:space="0"/>
              <w:right w:val="single" w:color="000000" w:sz="8" w:space="0"/>
            </w:tcBorders>
            <w:shd w:val="clear" w:color="auto" w:fill="auto"/>
            <w:vAlign w:val="center"/>
          </w:tcPr>
          <w:p w14:paraId="311B5C7A">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24口POE接入交换机</w:t>
            </w:r>
          </w:p>
        </w:tc>
        <w:tc>
          <w:tcPr>
            <w:tcW w:w="878" w:type="pct"/>
            <w:tcBorders>
              <w:top w:val="nil"/>
              <w:left w:val="nil"/>
              <w:bottom w:val="single" w:color="000000" w:sz="8" w:space="0"/>
              <w:right w:val="single" w:color="000000" w:sz="8" w:space="0"/>
            </w:tcBorders>
            <w:shd w:val="clear" w:color="auto" w:fill="auto"/>
            <w:vAlign w:val="center"/>
          </w:tcPr>
          <w:p w14:paraId="3F87348C">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台</w:t>
            </w:r>
          </w:p>
        </w:tc>
        <w:tc>
          <w:tcPr>
            <w:tcW w:w="1230" w:type="pct"/>
            <w:tcBorders>
              <w:top w:val="nil"/>
              <w:left w:val="nil"/>
              <w:bottom w:val="single" w:color="000000" w:sz="8" w:space="0"/>
              <w:right w:val="single" w:color="000000" w:sz="8" w:space="0"/>
            </w:tcBorders>
            <w:shd w:val="clear" w:color="auto" w:fill="auto"/>
            <w:noWrap/>
            <w:vAlign w:val="center"/>
          </w:tcPr>
          <w:p w14:paraId="532A6DCB">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15</w:t>
            </w:r>
          </w:p>
        </w:tc>
      </w:tr>
      <w:tr w14:paraId="31A5729F">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noWrap/>
            <w:vAlign w:val="center"/>
          </w:tcPr>
          <w:p w14:paraId="7D6DBA96">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5</w:t>
            </w:r>
          </w:p>
        </w:tc>
        <w:tc>
          <w:tcPr>
            <w:tcW w:w="1874" w:type="pct"/>
            <w:tcBorders>
              <w:top w:val="nil"/>
              <w:left w:val="nil"/>
              <w:bottom w:val="single" w:color="000000" w:sz="8" w:space="0"/>
              <w:right w:val="single" w:color="000000" w:sz="8" w:space="0"/>
            </w:tcBorders>
            <w:shd w:val="clear" w:color="auto" w:fill="auto"/>
            <w:vAlign w:val="center"/>
          </w:tcPr>
          <w:p w14:paraId="5F17745F">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汇聚交换机</w:t>
            </w:r>
          </w:p>
        </w:tc>
        <w:tc>
          <w:tcPr>
            <w:tcW w:w="878" w:type="pct"/>
            <w:tcBorders>
              <w:top w:val="nil"/>
              <w:left w:val="nil"/>
              <w:bottom w:val="single" w:color="000000" w:sz="8" w:space="0"/>
              <w:right w:val="single" w:color="000000" w:sz="8" w:space="0"/>
            </w:tcBorders>
            <w:shd w:val="clear" w:color="auto" w:fill="auto"/>
            <w:vAlign w:val="center"/>
          </w:tcPr>
          <w:p w14:paraId="2D1A5353">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台</w:t>
            </w:r>
          </w:p>
        </w:tc>
        <w:tc>
          <w:tcPr>
            <w:tcW w:w="1230" w:type="pct"/>
            <w:tcBorders>
              <w:top w:val="nil"/>
              <w:left w:val="nil"/>
              <w:bottom w:val="single" w:color="000000" w:sz="8" w:space="0"/>
              <w:right w:val="single" w:color="000000" w:sz="8" w:space="0"/>
            </w:tcBorders>
            <w:shd w:val="clear" w:color="auto" w:fill="auto"/>
            <w:vAlign w:val="center"/>
          </w:tcPr>
          <w:p w14:paraId="50823515">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w:t>
            </w:r>
          </w:p>
        </w:tc>
      </w:tr>
      <w:tr w14:paraId="72B63CC3">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noWrap/>
            <w:vAlign w:val="center"/>
          </w:tcPr>
          <w:p w14:paraId="200DCB82">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6</w:t>
            </w:r>
          </w:p>
        </w:tc>
        <w:tc>
          <w:tcPr>
            <w:tcW w:w="1874" w:type="pct"/>
            <w:tcBorders>
              <w:top w:val="nil"/>
              <w:left w:val="nil"/>
              <w:bottom w:val="single" w:color="000000" w:sz="8" w:space="0"/>
              <w:right w:val="single" w:color="000000" w:sz="8" w:space="0"/>
            </w:tcBorders>
            <w:shd w:val="clear" w:color="auto" w:fill="auto"/>
            <w:vAlign w:val="center"/>
          </w:tcPr>
          <w:p w14:paraId="6A735DF7">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核心交换机</w:t>
            </w:r>
          </w:p>
        </w:tc>
        <w:tc>
          <w:tcPr>
            <w:tcW w:w="878" w:type="pct"/>
            <w:tcBorders>
              <w:top w:val="nil"/>
              <w:left w:val="nil"/>
              <w:bottom w:val="single" w:color="000000" w:sz="8" w:space="0"/>
              <w:right w:val="single" w:color="000000" w:sz="8" w:space="0"/>
            </w:tcBorders>
            <w:shd w:val="clear" w:color="auto" w:fill="auto"/>
            <w:vAlign w:val="center"/>
          </w:tcPr>
          <w:p w14:paraId="6F7DE53F">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台</w:t>
            </w:r>
          </w:p>
        </w:tc>
        <w:tc>
          <w:tcPr>
            <w:tcW w:w="1230" w:type="pct"/>
            <w:tcBorders>
              <w:top w:val="nil"/>
              <w:left w:val="nil"/>
              <w:bottom w:val="single" w:color="000000" w:sz="8" w:space="0"/>
              <w:right w:val="single" w:color="000000" w:sz="8" w:space="0"/>
            </w:tcBorders>
            <w:shd w:val="clear" w:color="auto" w:fill="auto"/>
            <w:noWrap/>
            <w:vAlign w:val="center"/>
          </w:tcPr>
          <w:p w14:paraId="227054A2">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w:t>
            </w:r>
          </w:p>
        </w:tc>
      </w:tr>
      <w:tr w14:paraId="65CC8106">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noWrap/>
            <w:vAlign w:val="center"/>
          </w:tcPr>
          <w:p w14:paraId="090B5DAF">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7</w:t>
            </w:r>
          </w:p>
        </w:tc>
        <w:tc>
          <w:tcPr>
            <w:tcW w:w="1874" w:type="pct"/>
            <w:tcBorders>
              <w:top w:val="nil"/>
              <w:left w:val="nil"/>
              <w:bottom w:val="single" w:color="000000" w:sz="8" w:space="0"/>
              <w:right w:val="single" w:color="000000" w:sz="8" w:space="0"/>
            </w:tcBorders>
            <w:shd w:val="clear" w:color="auto" w:fill="auto"/>
            <w:vAlign w:val="center"/>
          </w:tcPr>
          <w:p w14:paraId="46610631">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万兆光模块</w:t>
            </w:r>
          </w:p>
        </w:tc>
        <w:tc>
          <w:tcPr>
            <w:tcW w:w="878" w:type="pct"/>
            <w:tcBorders>
              <w:top w:val="nil"/>
              <w:left w:val="nil"/>
              <w:bottom w:val="single" w:color="000000" w:sz="8" w:space="0"/>
              <w:right w:val="single" w:color="000000" w:sz="8" w:space="0"/>
            </w:tcBorders>
            <w:shd w:val="clear" w:color="auto" w:fill="auto"/>
            <w:vAlign w:val="center"/>
          </w:tcPr>
          <w:p w14:paraId="56340C1C">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个</w:t>
            </w:r>
          </w:p>
        </w:tc>
        <w:tc>
          <w:tcPr>
            <w:tcW w:w="1230" w:type="pct"/>
            <w:tcBorders>
              <w:top w:val="nil"/>
              <w:left w:val="nil"/>
              <w:bottom w:val="single" w:color="000000" w:sz="8" w:space="0"/>
              <w:right w:val="single" w:color="000000" w:sz="8" w:space="0"/>
            </w:tcBorders>
            <w:shd w:val="clear" w:color="auto" w:fill="auto"/>
            <w:noWrap/>
            <w:vAlign w:val="center"/>
          </w:tcPr>
          <w:p w14:paraId="31446E4B">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62</w:t>
            </w:r>
          </w:p>
        </w:tc>
      </w:tr>
      <w:tr w14:paraId="48CA34D7">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noWrap/>
            <w:vAlign w:val="center"/>
          </w:tcPr>
          <w:p w14:paraId="7810B27C">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8</w:t>
            </w:r>
          </w:p>
        </w:tc>
        <w:tc>
          <w:tcPr>
            <w:tcW w:w="1874" w:type="pct"/>
            <w:tcBorders>
              <w:top w:val="nil"/>
              <w:left w:val="nil"/>
              <w:bottom w:val="single" w:color="000000" w:sz="8" w:space="0"/>
              <w:right w:val="single" w:color="000000" w:sz="8" w:space="0"/>
            </w:tcBorders>
            <w:shd w:val="clear" w:color="auto" w:fill="auto"/>
            <w:vAlign w:val="center"/>
          </w:tcPr>
          <w:p w14:paraId="0387E1BE">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24口接入交换机</w:t>
            </w:r>
          </w:p>
        </w:tc>
        <w:tc>
          <w:tcPr>
            <w:tcW w:w="878" w:type="pct"/>
            <w:tcBorders>
              <w:top w:val="nil"/>
              <w:left w:val="nil"/>
              <w:bottom w:val="single" w:color="000000" w:sz="8" w:space="0"/>
              <w:right w:val="single" w:color="000000" w:sz="8" w:space="0"/>
            </w:tcBorders>
            <w:shd w:val="clear" w:color="auto" w:fill="auto"/>
            <w:vAlign w:val="center"/>
          </w:tcPr>
          <w:p w14:paraId="7F255BB4">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台</w:t>
            </w:r>
          </w:p>
        </w:tc>
        <w:tc>
          <w:tcPr>
            <w:tcW w:w="1230" w:type="pct"/>
            <w:tcBorders>
              <w:top w:val="nil"/>
              <w:left w:val="nil"/>
              <w:bottom w:val="single" w:color="000000" w:sz="8" w:space="0"/>
              <w:right w:val="single" w:color="000000" w:sz="8" w:space="0"/>
            </w:tcBorders>
            <w:shd w:val="clear" w:color="auto" w:fill="auto"/>
            <w:noWrap/>
            <w:vAlign w:val="center"/>
          </w:tcPr>
          <w:p w14:paraId="4F8B944F">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31</w:t>
            </w:r>
          </w:p>
        </w:tc>
      </w:tr>
      <w:tr w14:paraId="6582DF4E">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noWrap/>
            <w:vAlign w:val="center"/>
          </w:tcPr>
          <w:p w14:paraId="0D48F8FF">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9</w:t>
            </w:r>
          </w:p>
        </w:tc>
        <w:tc>
          <w:tcPr>
            <w:tcW w:w="1874" w:type="pct"/>
            <w:tcBorders>
              <w:top w:val="nil"/>
              <w:left w:val="nil"/>
              <w:bottom w:val="single" w:color="000000" w:sz="8" w:space="0"/>
              <w:right w:val="single" w:color="000000" w:sz="8" w:space="0"/>
            </w:tcBorders>
            <w:shd w:val="clear" w:color="auto" w:fill="auto"/>
            <w:vAlign w:val="center"/>
          </w:tcPr>
          <w:p w14:paraId="5814E53A">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汇聚交换机</w:t>
            </w:r>
          </w:p>
        </w:tc>
        <w:tc>
          <w:tcPr>
            <w:tcW w:w="878" w:type="pct"/>
            <w:tcBorders>
              <w:top w:val="nil"/>
              <w:left w:val="nil"/>
              <w:bottom w:val="single" w:color="000000" w:sz="8" w:space="0"/>
              <w:right w:val="single" w:color="000000" w:sz="8" w:space="0"/>
            </w:tcBorders>
            <w:shd w:val="clear" w:color="auto" w:fill="auto"/>
            <w:vAlign w:val="center"/>
          </w:tcPr>
          <w:p w14:paraId="71ED68F6">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台</w:t>
            </w:r>
          </w:p>
        </w:tc>
        <w:tc>
          <w:tcPr>
            <w:tcW w:w="1230" w:type="pct"/>
            <w:tcBorders>
              <w:top w:val="nil"/>
              <w:left w:val="nil"/>
              <w:bottom w:val="single" w:color="000000" w:sz="8" w:space="0"/>
              <w:right w:val="single" w:color="000000" w:sz="8" w:space="0"/>
            </w:tcBorders>
            <w:shd w:val="clear" w:color="auto" w:fill="auto"/>
            <w:vAlign w:val="center"/>
          </w:tcPr>
          <w:p w14:paraId="6A7348EC">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w:t>
            </w:r>
          </w:p>
        </w:tc>
      </w:tr>
      <w:tr w14:paraId="6429AED2">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noWrap/>
            <w:vAlign w:val="center"/>
          </w:tcPr>
          <w:p w14:paraId="4EA06D14">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10</w:t>
            </w:r>
          </w:p>
        </w:tc>
        <w:tc>
          <w:tcPr>
            <w:tcW w:w="1874" w:type="pct"/>
            <w:tcBorders>
              <w:top w:val="nil"/>
              <w:left w:val="nil"/>
              <w:bottom w:val="single" w:color="000000" w:sz="8" w:space="0"/>
              <w:right w:val="single" w:color="000000" w:sz="8" w:space="0"/>
            </w:tcBorders>
            <w:shd w:val="clear" w:color="auto" w:fill="auto"/>
            <w:vAlign w:val="center"/>
          </w:tcPr>
          <w:p w14:paraId="7836BC3F">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中心AP</w:t>
            </w:r>
          </w:p>
        </w:tc>
        <w:tc>
          <w:tcPr>
            <w:tcW w:w="878" w:type="pct"/>
            <w:tcBorders>
              <w:top w:val="nil"/>
              <w:left w:val="nil"/>
              <w:bottom w:val="single" w:color="000000" w:sz="8" w:space="0"/>
              <w:right w:val="single" w:color="000000" w:sz="8" w:space="0"/>
            </w:tcBorders>
            <w:shd w:val="clear" w:color="auto" w:fill="auto"/>
            <w:vAlign w:val="center"/>
          </w:tcPr>
          <w:p w14:paraId="434240F4">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台</w:t>
            </w:r>
          </w:p>
        </w:tc>
        <w:tc>
          <w:tcPr>
            <w:tcW w:w="1230" w:type="pct"/>
            <w:tcBorders>
              <w:top w:val="nil"/>
              <w:left w:val="nil"/>
              <w:bottom w:val="single" w:color="000000" w:sz="8" w:space="0"/>
              <w:right w:val="single" w:color="000000" w:sz="8" w:space="0"/>
            </w:tcBorders>
            <w:shd w:val="clear" w:color="auto" w:fill="auto"/>
            <w:noWrap/>
            <w:vAlign w:val="center"/>
          </w:tcPr>
          <w:p w14:paraId="5967EE75">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7</w:t>
            </w:r>
          </w:p>
        </w:tc>
      </w:tr>
      <w:tr w14:paraId="27AA5CE4">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noWrap/>
            <w:vAlign w:val="center"/>
          </w:tcPr>
          <w:p w14:paraId="195111F4">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11</w:t>
            </w:r>
          </w:p>
        </w:tc>
        <w:tc>
          <w:tcPr>
            <w:tcW w:w="1874" w:type="pct"/>
            <w:tcBorders>
              <w:top w:val="nil"/>
              <w:left w:val="nil"/>
              <w:bottom w:val="single" w:color="000000" w:sz="8" w:space="0"/>
              <w:right w:val="single" w:color="000000" w:sz="8" w:space="0"/>
            </w:tcBorders>
            <w:shd w:val="clear" w:color="auto" w:fill="auto"/>
            <w:vAlign w:val="center"/>
          </w:tcPr>
          <w:p w14:paraId="5D3835E6">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万兆光模块</w:t>
            </w:r>
          </w:p>
        </w:tc>
        <w:tc>
          <w:tcPr>
            <w:tcW w:w="878" w:type="pct"/>
            <w:tcBorders>
              <w:top w:val="nil"/>
              <w:left w:val="nil"/>
              <w:bottom w:val="single" w:color="000000" w:sz="8" w:space="0"/>
              <w:right w:val="single" w:color="000000" w:sz="8" w:space="0"/>
            </w:tcBorders>
            <w:shd w:val="clear" w:color="auto" w:fill="auto"/>
            <w:vAlign w:val="center"/>
          </w:tcPr>
          <w:p w14:paraId="5811155F">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个</w:t>
            </w:r>
          </w:p>
        </w:tc>
        <w:tc>
          <w:tcPr>
            <w:tcW w:w="1230" w:type="pct"/>
            <w:tcBorders>
              <w:top w:val="nil"/>
              <w:left w:val="nil"/>
              <w:bottom w:val="single" w:color="000000" w:sz="8" w:space="0"/>
              <w:right w:val="single" w:color="000000" w:sz="8" w:space="0"/>
            </w:tcBorders>
            <w:shd w:val="clear" w:color="auto" w:fill="auto"/>
            <w:noWrap/>
            <w:vAlign w:val="center"/>
          </w:tcPr>
          <w:p w14:paraId="327849B1">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14</w:t>
            </w:r>
          </w:p>
        </w:tc>
      </w:tr>
      <w:tr w14:paraId="7584C4DE">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noWrap/>
            <w:vAlign w:val="center"/>
          </w:tcPr>
          <w:p w14:paraId="4714C4F0">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12</w:t>
            </w:r>
          </w:p>
        </w:tc>
        <w:tc>
          <w:tcPr>
            <w:tcW w:w="1874" w:type="pct"/>
            <w:tcBorders>
              <w:top w:val="nil"/>
              <w:left w:val="nil"/>
              <w:bottom w:val="single" w:color="000000" w:sz="8" w:space="0"/>
              <w:right w:val="single" w:color="000000" w:sz="8" w:space="0"/>
            </w:tcBorders>
            <w:shd w:val="clear" w:color="auto" w:fill="auto"/>
            <w:vAlign w:val="center"/>
          </w:tcPr>
          <w:p w14:paraId="379AF6C4">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分AP</w:t>
            </w:r>
          </w:p>
        </w:tc>
        <w:tc>
          <w:tcPr>
            <w:tcW w:w="878" w:type="pct"/>
            <w:tcBorders>
              <w:top w:val="nil"/>
              <w:left w:val="nil"/>
              <w:bottom w:val="single" w:color="000000" w:sz="8" w:space="0"/>
              <w:right w:val="single" w:color="000000" w:sz="8" w:space="0"/>
            </w:tcBorders>
            <w:shd w:val="clear" w:color="auto" w:fill="auto"/>
            <w:vAlign w:val="center"/>
          </w:tcPr>
          <w:p w14:paraId="20620D01">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台</w:t>
            </w:r>
          </w:p>
        </w:tc>
        <w:tc>
          <w:tcPr>
            <w:tcW w:w="1230" w:type="pct"/>
            <w:tcBorders>
              <w:top w:val="nil"/>
              <w:left w:val="nil"/>
              <w:bottom w:val="single" w:color="000000" w:sz="8" w:space="0"/>
              <w:right w:val="single" w:color="000000" w:sz="8" w:space="0"/>
            </w:tcBorders>
            <w:shd w:val="clear" w:color="auto" w:fill="auto"/>
            <w:noWrap/>
            <w:vAlign w:val="center"/>
          </w:tcPr>
          <w:p w14:paraId="48D965B8">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111</w:t>
            </w:r>
          </w:p>
        </w:tc>
      </w:tr>
      <w:tr w14:paraId="49A389D3">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noWrap/>
            <w:vAlign w:val="center"/>
          </w:tcPr>
          <w:p w14:paraId="7A8A30B4">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13</w:t>
            </w:r>
          </w:p>
        </w:tc>
        <w:tc>
          <w:tcPr>
            <w:tcW w:w="1874" w:type="pct"/>
            <w:tcBorders>
              <w:top w:val="nil"/>
              <w:left w:val="nil"/>
              <w:bottom w:val="single" w:color="000000" w:sz="8" w:space="0"/>
              <w:right w:val="single" w:color="000000" w:sz="8" w:space="0"/>
            </w:tcBorders>
            <w:shd w:val="clear" w:color="auto" w:fill="auto"/>
            <w:vAlign w:val="center"/>
          </w:tcPr>
          <w:p w14:paraId="41DEFD35">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放装AP</w:t>
            </w:r>
          </w:p>
        </w:tc>
        <w:tc>
          <w:tcPr>
            <w:tcW w:w="878" w:type="pct"/>
            <w:tcBorders>
              <w:top w:val="nil"/>
              <w:left w:val="nil"/>
              <w:bottom w:val="single" w:color="000000" w:sz="8" w:space="0"/>
              <w:right w:val="single" w:color="000000" w:sz="8" w:space="0"/>
            </w:tcBorders>
            <w:shd w:val="clear" w:color="auto" w:fill="auto"/>
            <w:vAlign w:val="center"/>
          </w:tcPr>
          <w:p w14:paraId="506F6F3D">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台</w:t>
            </w:r>
          </w:p>
        </w:tc>
        <w:tc>
          <w:tcPr>
            <w:tcW w:w="1230" w:type="pct"/>
            <w:tcBorders>
              <w:top w:val="nil"/>
              <w:left w:val="nil"/>
              <w:bottom w:val="single" w:color="000000" w:sz="8" w:space="0"/>
              <w:right w:val="single" w:color="000000" w:sz="8" w:space="0"/>
            </w:tcBorders>
            <w:shd w:val="clear" w:color="auto" w:fill="auto"/>
            <w:noWrap/>
            <w:vAlign w:val="center"/>
          </w:tcPr>
          <w:p w14:paraId="1B62841D">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49</w:t>
            </w:r>
          </w:p>
        </w:tc>
      </w:tr>
      <w:tr w14:paraId="6BBA7278">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noWrap/>
            <w:vAlign w:val="center"/>
          </w:tcPr>
          <w:p w14:paraId="2FCBE86F">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14</w:t>
            </w:r>
          </w:p>
        </w:tc>
        <w:tc>
          <w:tcPr>
            <w:tcW w:w="1874" w:type="pct"/>
            <w:tcBorders>
              <w:top w:val="nil"/>
              <w:left w:val="nil"/>
              <w:bottom w:val="single" w:color="000000" w:sz="8" w:space="0"/>
              <w:right w:val="single" w:color="000000" w:sz="8" w:space="0"/>
            </w:tcBorders>
            <w:shd w:val="clear" w:color="auto" w:fill="auto"/>
            <w:vAlign w:val="center"/>
          </w:tcPr>
          <w:p w14:paraId="665EECB5">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无线AC控制器</w:t>
            </w:r>
          </w:p>
        </w:tc>
        <w:tc>
          <w:tcPr>
            <w:tcW w:w="878" w:type="pct"/>
            <w:tcBorders>
              <w:top w:val="nil"/>
              <w:left w:val="nil"/>
              <w:bottom w:val="single" w:color="000000" w:sz="8" w:space="0"/>
              <w:right w:val="single" w:color="000000" w:sz="8" w:space="0"/>
            </w:tcBorders>
            <w:shd w:val="clear" w:color="auto" w:fill="auto"/>
            <w:vAlign w:val="center"/>
          </w:tcPr>
          <w:p w14:paraId="25F4C2DE">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台</w:t>
            </w:r>
          </w:p>
        </w:tc>
        <w:tc>
          <w:tcPr>
            <w:tcW w:w="1230" w:type="pct"/>
            <w:tcBorders>
              <w:top w:val="nil"/>
              <w:left w:val="nil"/>
              <w:bottom w:val="single" w:color="000000" w:sz="8" w:space="0"/>
              <w:right w:val="single" w:color="000000" w:sz="8" w:space="0"/>
            </w:tcBorders>
            <w:shd w:val="clear" w:color="auto" w:fill="auto"/>
            <w:noWrap/>
            <w:vAlign w:val="center"/>
          </w:tcPr>
          <w:p w14:paraId="4773B611">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w:t>
            </w:r>
          </w:p>
        </w:tc>
      </w:tr>
      <w:tr w14:paraId="2C170D9E">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108FD73E">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15</w:t>
            </w:r>
          </w:p>
        </w:tc>
        <w:tc>
          <w:tcPr>
            <w:tcW w:w="1874" w:type="pct"/>
            <w:tcBorders>
              <w:top w:val="nil"/>
              <w:left w:val="nil"/>
              <w:bottom w:val="single" w:color="000000" w:sz="8" w:space="0"/>
              <w:right w:val="single" w:color="000000" w:sz="8" w:space="0"/>
            </w:tcBorders>
            <w:shd w:val="clear" w:color="auto" w:fill="auto"/>
            <w:vAlign w:val="center"/>
          </w:tcPr>
          <w:p w14:paraId="2CCF8236">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汇聚交换机</w:t>
            </w:r>
          </w:p>
        </w:tc>
        <w:tc>
          <w:tcPr>
            <w:tcW w:w="878" w:type="pct"/>
            <w:tcBorders>
              <w:top w:val="nil"/>
              <w:left w:val="nil"/>
              <w:bottom w:val="single" w:color="000000" w:sz="8" w:space="0"/>
              <w:right w:val="single" w:color="000000" w:sz="8" w:space="0"/>
            </w:tcBorders>
            <w:shd w:val="clear" w:color="auto" w:fill="auto"/>
            <w:vAlign w:val="center"/>
          </w:tcPr>
          <w:p w14:paraId="42C84179">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台</w:t>
            </w:r>
          </w:p>
        </w:tc>
        <w:tc>
          <w:tcPr>
            <w:tcW w:w="1230" w:type="pct"/>
            <w:tcBorders>
              <w:top w:val="nil"/>
              <w:left w:val="nil"/>
              <w:bottom w:val="single" w:color="000000" w:sz="8" w:space="0"/>
              <w:right w:val="single" w:color="000000" w:sz="8" w:space="0"/>
            </w:tcBorders>
            <w:shd w:val="clear" w:color="auto" w:fill="auto"/>
            <w:noWrap/>
            <w:vAlign w:val="center"/>
          </w:tcPr>
          <w:p w14:paraId="0F35E131">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w:t>
            </w:r>
          </w:p>
        </w:tc>
      </w:tr>
      <w:tr w14:paraId="083FDE0C">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5865EFEA">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16</w:t>
            </w:r>
          </w:p>
        </w:tc>
        <w:tc>
          <w:tcPr>
            <w:tcW w:w="1874" w:type="pct"/>
            <w:tcBorders>
              <w:top w:val="nil"/>
              <w:left w:val="nil"/>
              <w:bottom w:val="single" w:color="000000" w:sz="8" w:space="0"/>
              <w:right w:val="single" w:color="000000" w:sz="8" w:space="0"/>
            </w:tcBorders>
            <w:shd w:val="clear" w:color="auto" w:fill="auto"/>
            <w:vAlign w:val="center"/>
          </w:tcPr>
          <w:p w14:paraId="5790FEE6">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计算机应用、网络系统系统联调</w:t>
            </w:r>
          </w:p>
        </w:tc>
        <w:tc>
          <w:tcPr>
            <w:tcW w:w="878" w:type="pct"/>
            <w:tcBorders>
              <w:top w:val="nil"/>
              <w:left w:val="nil"/>
              <w:bottom w:val="single" w:color="000000" w:sz="8" w:space="0"/>
              <w:right w:val="single" w:color="000000" w:sz="8" w:space="0"/>
            </w:tcBorders>
            <w:shd w:val="clear" w:color="auto" w:fill="auto"/>
            <w:vAlign w:val="center"/>
          </w:tcPr>
          <w:p w14:paraId="4C476CC8">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系统</w:t>
            </w:r>
          </w:p>
        </w:tc>
        <w:tc>
          <w:tcPr>
            <w:tcW w:w="1230" w:type="pct"/>
            <w:tcBorders>
              <w:top w:val="nil"/>
              <w:left w:val="nil"/>
              <w:bottom w:val="single" w:color="000000" w:sz="8" w:space="0"/>
              <w:right w:val="single" w:color="000000" w:sz="8" w:space="0"/>
            </w:tcBorders>
            <w:shd w:val="clear" w:color="auto" w:fill="auto"/>
            <w:noWrap/>
            <w:vAlign w:val="center"/>
          </w:tcPr>
          <w:p w14:paraId="77FB6D90">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w:t>
            </w:r>
          </w:p>
        </w:tc>
      </w:tr>
      <w:tr w14:paraId="685A44DB">
        <w:tblPrEx>
          <w:tblCellMar>
            <w:top w:w="0" w:type="dxa"/>
            <w:left w:w="108" w:type="dxa"/>
            <w:bottom w:w="0" w:type="dxa"/>
            <w:right w:w="108" w:type="dxa"/>
          </w:tblCellMar>
        </w:tblPrEx>
        <w:trPr>
          <w:trHeight w:val="300" w:hRule="atLeast"/>
        </w:trPr>
        <w:tc>
          <w:tcPr>
            <w:tcW w:w="2892" w:type="pct"/>
            <w:gridSpan w:val="2"/>
            <w:tcBorders>
              <w:top w:val="nil"/>
              <w:left w:val="single" w:color="000000" w:sz="8" w:space="0"/>
              <w:bottom w:val="single" w:color="000000" w:sz="8" w:space="0"/>
              <w:right w:val="single" w:color="000000" w:sz="8" w:space="0"/>
            </w:tcBorders>
            <w:shd w:val="clear" w:color="auto" w:fill="FFFFFF"/>
            <w:noWrap/>
            <w:vAlign w:val="center"/>
          </w:tcPr>
          <w:p w14:paraId="522D5375">
            <w:pPr>
              <w:widowControl/>
              <w:spacing w:line="240" w:lineRule="auto"/>
              <w:ind w:firstLine="0" w:firstLineChars="0"/>
              <w:textAlignment w:val="center"/>
              <w:rPr>
                <w:rFonts w:cs="宋体"/>
                <w:color w:val="auto"/>
                <w:highlight w:val="none"/>
              </w:rPr>
            </w:pPr>
            <w:r>
              <w:rPr>
                <w:rFonts w:hint="eastAsia" w:cs="宋体"/>
                <w:color w:val="auto"/>
                <w:kern w:val="0"/>
                <w:highlight w:val="none"/>
              </w:rPr>
              <w:t>三、视频监控</w:t>
            </w:r>
          </w:p>
        </w:tc>
        <w:tc>
          <w:tcPr>
            <w:tcW w:w="878" w:type="pct"/>
            <w:tcBorders>
              <w:top w:val="nil"/>
              <w:left w:val="nil"/>
              <w:bottom w:val="single" w:color="000000" w:sz="8" w:space="0"/>
              <w:right w:val="single" w:color="000000" w:sz="8" w:space="0"/>
            </w:tcBorders>
            <w:shd w:val="clear" w:color="auto" w:fill="FFFFFF"/>
            <w:noWrap/>
            <w:vAlign w:val="bottom"/>
          </w:tcPr>
          <w:p w14:paraId="0F6ED367">
            <w:pPr>
              <w:spacing w:line="240" w:lineRule="auto"/>
              <w:ind w:firstLine="0" w:firstLineChars="0"/>
              <w:jc w:val="center"/>
              <w:rPr>
                <w:rFonts w:cs="宋体"/>
                <w:color w:val="auto"/>
                <w:highlight w:val="none"/>
              </w:rPr>
            </w:pPr>
          </w:p>
        </w:tc>
        <w:tc>
          <w:tcPr>
            <w:tcW w:w="1230" w:type="pct"/>
            <w:tcBorders>
              <w:top w:val="nil"/>
              <w:left w:val="nil"/>
              <w:bottom w:val="single" w:color="000000" w:sz="8" w:space="0"/>
              <w:right w:val="single" w:color="000000" w:sz="8" w:space="0"/>
            </w:tcBorders>
            <w:shd w:val="clear" w:color="auto" w:fill="FFFFFF"/>
            <w:noWrap/>
            <w:vAlign w:val="bottom"/>
          </w:tcPr>
          <w:p w14:paraId="0F4E0C74">
            <w:pPr>
              <w:spacing w:line="240" w:lineRule="auto"/>
              <w:ind w:firstLine="0" w:firstLineChars="0"/>
              <w:jc w:val="center"/>
              <w:rPr>
                <w:rFonts w:cs="宋体"/>
                <w:color w:val="auto"/>
                <w:highlight w:val="none"/>
              </w:rPr>
            </w:pPr>
          </w:p>
        </w:tc>
      </w:tr>
      <w:tr w14:paraId="396E369B">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noWrap/>
            <w:vAlign w:val="center"/>
          </w:tcPr>
          <w:p w14:paraId="7AA510D0">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w:t>
            </w:r>
          </w:p>
        </w:tc>
        <w:tc>
          <w:tcPr>
            <w:tcW w:w="1874" w:type="pct"/>
            <w:tcBorders>
              <w:top w:val="nil"/>
              <w:left w:val="nil"/>
              <w:bottom w:val="single" w:color="000000" w:sz="8" w:space="0"/>
              <w:right w:val="single" w:color="000000" w:sz="8" w:space="0"/>
            </w:tcBorders>
            <w:shd w:val="clear" w:color="auto" w:fill="auto"/>
            <w:noWrap/>
            <w:vAlign w:val="center"/>
          </w:tcPr>
          <w:p w14:paraId="5308FEA5">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存储器</w:t>
            </w:r>
          </w:p>
        </w:tc>
        <w:tc>
          <w:tcPr>
            <w:tcW w:w="878" w:type="pct"/>
            <w:tcBorders>
              <w:top w:val="nil"/>
              <w:left w:val="nil"/>
              <w:bottom w:val="single" w:color="000000" w:sz="8" w:space="0"/>
              <w:right w:val="single" w:color="000000" w:sz="8" w:space="0"/>
            </w:tcBorders>
            <w:shd w:val="clear" w:color="auto" w:fill="auto"/>
            <w:noWrap/>
            <w:vAlign w:val="center"/>
          </w:tcPr>
          <w:p w14:paraId="438F5CBA">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台</w:t>
            </w:r>
          </w:p>
        </w:tc>
        <w:tc>
          <w:tcPr>
            <w:tcW w:w="1230" w:type="pct"/>
            <w:tcBorders>
              <w:top w:val="nil"/>
              <w:left w:val="nil"/>
              <w:bottom w:val="single" w:color="000000" w:sz="8" w:space="0"/>
              <w:right w:val="single" w:color="000000" w:sz="8" w:space="0"/>
            </w:tcBorders>
            <w:shd w:val="clear" w:color="auto" w:fill="auto"/>
            <w:noWrap/>
            <w:vAlign w:val="center"/>
          </w:tcPr>
          <w:p w14:paraId="3DC7CBFB">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4</w:t>
            </w:r>
          </w:p>
        </w:tc>
      </w:tr>
      <w:tr w14:paraId="699B31B1">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noWrap/>
            <w:vAlign w:val="center"/>
          </w:tcPr>
          <w:p w14:paraId="4F48E691">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w:t>
            </w:r>
          </w:p>
        </w:tc>
        <w:tc>
          <w:tcPr>
            <w:tcW w:w="1874" w:type="pct"/>
            <w:tcBorders>
              <w:top w:val="nil"/>
              <w:left w:val="nil"/>
              <w:bottom w:val="single" w:color="000000" w:sz="8" w:space="0"/>
              <w:right w:val="single" w:color="000000" w:sz="8" w:space="0"/>
            </w:tcBorders>
            <w:shd w:val="clear" w:color="auto" w:fill="auto"/>
            <w:noWrap/>
            <w:vAlign w:val="center"/>
          </w:tcPr>
          <w:p w14:paraId="0785870F">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8TB硬盘</w:t>
            </w:r>
          </w:p>
        </w:tc>
        <w:tc>
          <w:tcPr>
            <w:tcW w:w="878" w:type="pct"/>
            <w:tcBorders>
              <w:top w:val="nil"/>
              <w:left w:val="nil"/>
              <w:bottom w:val="single" w:color="000000" w:sz="8" w:space="0"/>
              <w:right w:val="single" w:color="000000" w:sz="8" w:space="0"/>
            </w:tcBorders>
            <w:shd w:val="clear" w:color="auto" w:fill="auto"/>
            <w:noWrap/>
            <w:vAlign w:val="center"/>
          </w:tcPr>
          <w:p w14:paraId="2028CB55">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只</w:t>
            </w:r>
          </w:p>
        </w:tc>
        <w:tc>
          <w:tcPr>
            <w:tcW w:w="1230" w:type="pct"/>
            <w:tcBorders>
              <w:top w:val="nil"/>
              <w:left w:val="nil"/>
              <w:bottom w:val="single" w:color="000000" w:sz="8" w:space="0"/>
              <w:right w:val="single" w:color="000000" w:sz="8" w:space="0"/>
            </w:tcBorders>
            <w:shd w:val="clear" w:color="auto" w:fill="auto"/>
            <w:vAlign w:val="center"/>
          </w:tcPr>
          <w:p w14:paraId="28A5C4FF">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136</w:t>
            </w:r>
          </w:p>
        </w:tc>
      </w:tr>
      <w:tr w14:paraId="1AB181B3">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noWrap/>
            <w:vAlign w:val="center"/>
          </w:tcPr>
          <w:p w14:paraId="69D821F4">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3</w:t>
            </w:r>
          </w:p>
        </w:tc>
        <w:tc>
          <w:tcPr>
            <w:tcW w:w="1874" w:type="pct"/>
            <w:tcBorders>
              <w:top w:val="nil"/>
              <w:left w:val="nil"/>
              <w:bottom w:val="single" w:color="000000" w:sz="8" w:space="0"/>
              <w:right w:val="single" w:color="000000" w:sz="8" w:space="0"/>
            </w:tcBorders>
            <w:shd w:val="clear" w:color="auto" w:fill="auto"/>
            <w:noWrap/>
            <w:vAlign w:val="center"/>
          </w:tcPr>
          <w:p w14:paraId="28622241">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视频监控管理应用软件</w:t>
            </w:r>
          </w:p>
        </w:tc>
        <w:tc>
          <w:tcPr>
            <w:tcW w:w="878" w:type="pct"/>
            <w:tcBorders>
              <w:top w:val="nil"/>
              <w:left w:val="nil"/>
              <w:bottom w:val="single" w:color="000000" w:sz="8" w:space="0"/>
              <w:right w:val="single" w:color="000000" w:sz="8" w:space="0"/>
            </w:tcBorders>
            <w:shd w:val="clear" w:color="auto" w:fill="auto"/>
            <w:noWrap/>
            <w:vAlign w:val="center"/>
          </w:tcPr>
          <w:p w14:paraId="08A5F88A">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套</w:t>
            </w:r>
          </w:p>
        </w:tc>
        <w:tc>
          <w:tcPr>
            <w:tcW w:w="1230" w:type="pct"/>
            <w:tcBorders>
              <w:top w:val="nil"/>
              <w:left w:val="nil"/>
              <w:bottom w:val="single" w:color="000000" w:sz="8" w:space="0"/>
              <w:right w:val="single" w:color="000000" w:sz="8" w:space="0"/>
            </w:tcBorders>
            <w:shd w:val="clear" w:color="auto" w:fill="auto"/>
            <w:vAlign w:val="center"/>
          </w:tcPr>
          <w:p w14:paraId="2EFAFC95">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w:t>
            </w:r>
          </w:p>
        </w:tc>
      </w:tr>
      <w:tr w14:paraId="3A931244">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noWrap/>
            <w:vAlign w:val="center"/>
          </w:tcPr>
          <w:p w14:paraId="3EC1ED87">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4</w:t>
            </w:r>
          </w:p>
        </w:tc>
        <w:tc>
          <w:tcPr>
            <w:tcW w:w="1874" w:type="pct"/>
            <w:tcBorders>
              <w:top w:val="nil"/>
              <w:left w:val="nil"/>
              <w:bottom w:val="single" w:color="000000" w:sz="8" w:space="0"/>
              <w:right w:val="single" w:color="000000" w:sz="8" w:space="0"/>
            </w:tcBorders>
            <w:shd w:val="clear" w:color="auto" w:fill="auto"/>
            <w:noWrap/>
            <w:vAlign w:val="center"/>
          </w:tcPr>
          <w:p w14:paraId="4A041AB2">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管理应用单元</w:t>
            </w:r>
          </w:p>
        </w:tc>
        <w:tc>
          <w:tcPr>
            <w:tcW w:w="878" w:type="pct"/>
            <w:tcBorders>
              <w:top w:val="nil"/>
              <w:left w:val="nil"/>
              <w:bottom w:val="single" w:color="000000" w:sz="8" w:space="0"/>
              <w:right w:val="single" w:color="000000" w:sz="8" w:space="0"/>
            </w:tcBorders>
            <w:shd w:val="clear" w:color="auto" w:fill="auto"/>
            <w:noWrap/>
            <w:vAlign w:val="center"/>
          </w:tcPr>
          <w:p w14:paraId="4B10C080">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台</w:t>
            </w:r>
          </w:p>
        </w:tc>
        <w:tc>
          <w:tcPr>
            <w:tcW w:w="1230" w:type="pct"/>
            <w:tcBorders>
              <w:top w:val="nil"/>
              <w:left w:val="nil"/>
              <w:bottom w:val="single" w:color="000000" w:sz="8" w:space="0"/>
              <w:right w:val="single" w:color="000000" w:sz="8" w:space="0"/>
            </w:tcBorders>
            <w:shd w:val="clear" w:color="auto" w:fill="auto"/>
            <w:vAlign w:val="center"/>
          </w:tcPr>
          <w:p w14:paraId="7C698E28">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w:t>
            </w:r>
          </w:p>
        </w:tc>
      </w:tr>
      <w:tr w14:paraId="28D4F4BC">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noWrap/>
            <w:vAlign w:val="center"/>
          </w:tcPr>
          <w:p w14:paraId="1CA35352">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5</w:t>
            </w:r>
          </w:p>
        </w:tc>
        <w:tc>
          <w:tcPr>
            <w:tcW w:w="1874" w:type="pct"/>
            <w:tcBorders>
              <w:top w:val="nil"/>
              <w:left w:val="nil"/>
              <w:bottom w:val="single" w:color="000000" w:sz="8" w:space="0"/>
              <w:right w:val="single" w:color="000000" w:sz="8" w:space="0"/>
            </w:tcBorders>
            <w:shd w:val="clear" w:color="auto" w:fill="auto"/>
            <w:noWrap/>
            <w:vAlign w:val="center"/>
          </w:tcPr>
          <w:p w14:paraId="388B4629">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安全防范全系统调试</w:t>
            </w:r>
          </w:p>
        </w:tc>
        <w:tc>
          <w:tcPr>
            <w:tcW w:w="878" w:type="pct"/>
            <w:tcBorders>
              <w:top w:val="nil"/>
              <w:left w:val="nil"/>
              <w:bottom w:val="single" w:color="000000" w:sz="8" w:space="0"/>
              <w:right w:val="single" w:color="000000" w:sz="8" w:space="0"/>
            </w:tcBorders>
            <w:shd w:val="clear" w:color="auto" w:fill="auto"/>
            <w:noWrap/>
            <w:vAlign w:val="center"/>
          </w:tcPr>
          <w:p w14:paraId="32A4D9F8">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系统</w:t>
            </w:r>
          </w:p>
        </w:tc>
        <w:tc>
          <w:tcPr>
            <w:tcW w:w="1230" w:type="pct"/>
            <w:tcBorders>
              <w:top w:val="nil"/>
              <w:left w:val="nil"/>
              <w:bottom w:val="single" w:color="000000" w:sz="8" w:space="0"/>
              <w:right w:val="single" w:color="000000" w:sz="8" w:space="0"/>
            </w:tcBorders>
            <w:shd w:val="clear" w:color="auto" w:fill="auto"/>
            <w:vAlign w:val="center"/>
          </w:tcPr>
          <w:p w14:paraId="1B7C10FE">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w:t>
            </w:r>
          </w:p>
        </w:tc>
      </w:tr>
      <w:tr w14:paraId="0F879404">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FFFFFF"/>
            <w:vAlign w:val="center"/>
          </w:tcPr>
          <w:p w14:paraId="2A110C83">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6</w:t>
            </w:r>
          </w:p>
        </w:tc>
        <w:tc>
          <w:tcPr>
            <w:tcW w:w="1874" w:type="pct"/>
            <w:tcBorders>
              <w:top w:val="nil"/>
              <w:left w:val="nil"/>
              <w:bottom w:val="single" w:color="000000" w:sz="8" w:space="0"/>
              <w:right w:val="single" w:color="000000" w:sz="8" w:space="0"/>
            </w:tcBorders>
            <w:shd w:val="clear" w:color="auto" w:fill="FFFFFF"/>
            <w:vAlign w:val="center"/>
          </w:tcPr>
          <w:p w14:paraId="38F935E2">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红外网络枪式摄像机</w:t>
            </w:r>
          </w:p>
        </w:tc>
        <w:tc>
          <w:tcPr>
            <w:tcW w:w="878" w:type="pct"/>
            <w:tcBorders>
              <w:top w:val="nil"/>
              <w:left w:val="nil"/>
              <w:bottom w:val="single" w:color="000000" w:sz="8" w:space="0"/>
              <w:right w:val="single" w:color="000000" w:sz="8" w:space="0"/>
            </w:tcBorders>
            <w:shd w:val="clear" w:color="auto" w:fill="FFFFFF"/>
            <w:vAlign w:val="center"/>
          </w:tcPr>
          <w:p w14:paraId="3ECE8A30">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台</w:t>
            </w:r>
          </w:p>
        </w:tc>
        <w:tc>
          <w:tcPr>
            <w:tcW w:w="1230" w:type="pct"/>
            <w:tcBorders>
              <w:top w:val="nil"/>
              <w:left w:val="nil"/>
              <w:bottom w:val="single" w:color="000000" w:sz="8" w:space="0"/>
              <w:right w:val="single" w:color="000000" w:sz="8" w:space="0"/>
            </w:tcBorders>
            <w:shd w:val="clear" w:color="auto" w:fill="FFFFFF"/>
            <w:vAlign w:val="center"/>
          </w:tcPr>
          <w:p w14:paraId="3E8AFF7F">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95</w:t>
            </w:r>
          </w:p>
        </w:tc>
      </w:tr>
      <w:tr w14:paraId="0B882028">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FFFFFF"/>
            <w:vAlign w:val="center"/>
          </w:tcPr>
          <w:p w14:paraId="2DE69FCC">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7</w:t>
            </w:r>
          </w:p>
        </w:tc>
        <w:tc>
          <w:tcPr>
            <w:tcW w:w="1874" w:type="pct"/>
            <w:tcBorders>
              <w:top w:val="nil"/>
              <w:left w:val="nil"/>
              <w:bottom w:val="single" w:color="000000" w:sz="8" w:space="0"/>
              <w:right w:val="single" w:color="000000" w:sz="8" w:space="0"/>
            </w:tcBorders>
            <w:shd w:val="clear" w:color="auto" w:fill="FFFFFF"/>
            <w:vAlign w:val="center"/>
          </w:tcPr>
          <w:p w14:paraId="0A2E111E">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红外网络半球摄像机</w:t>
            </w:r>
          </w:p>
        </w:tc>
        <w:tc>
          <w:tcPr>
            <w:tcW w:w="878" w:type="pct"/>
            <w:tcBorders>
              <w:top w:val="nil"/>
              <w:left w:val="nil"/>
              <w:bottom w:val="single" w:color="000000" w:sz="8" w:space="0"/>
              <w:right w:val="single" w:color="000000" w:sz="8" w:space="0"/>
            </w:tcBorders>
            <w:shd w:val="clear" w:color="auto" w:fill="FFFFFF"/>
            <w:vAlign w:val="center"/>
          </w:tcPr>
          <w:p w14:paraId="375B4FF7">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台</w:t>
            </w:r>
          </w:p>
        </w:tc>
        <w:tc>
          <w:tcPr>
            <w:tcW w:w="1230" w:type="pct"/>
            <w:tcBorders>
              <w:top w:val="nil"/>
              <w:left w:val="nil"/>
              <w:bottom w:val="single" w:color="000000" w:sz="8" w:space="0"/>
              <w:right w:val="single" w:color="000000" w:sz="8" w:space="0"/>
            </w:tcBorders>
            <w:shd w:val="clear" w:color="auto" w:fill="FFFFFF"/>
            <w:vAlign w:val="center"/>
          </w:tcPr>
          <w:p w14:paraId="460E7D9F">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132</w:t>
            </w:r>
          </w:p>
        </w:tc>
      </w:tr>
      <w:tr w14:paraId="29100C7B">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FFFFFF"/>
            <w:vAlign w:val="center"/>
          </w:tcPr>
          <w:p w14:paraId="2ACCE045">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8</w:t>
            </w:r>
          </w:p>
        </w:tc>
        <w:tc>
          <w:tcPr>
            <w:tcW w:w="1874" w:type="pct"/>
            <w:tcBorders>
              <w:top w:val="nil"/>
              <w:left w:val="nil"/>
              <w:bottom w:val="single" w:color="000000" w:sz="8" w:space="0"/>
              <w:right w:val="single" w:color="000000" w:sz="8" w:space="0"/>
            </w:tcBorders>
            <w:shd w:val="clear" w:color="auto" w:fill="FFFFFF"/>
            <w:vAlign w:val="center"/>
          </w:tcPr>
          <w:p w14:paraId="7DF6E43E">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电梯专用摄像机</w:t>
            </w:r>
          </w:p>
        </w:tc>
        <w:tc>
          <w:tcPr>
            <w:tcW w:w="878" w:type="pct"/>
            <w:tcBorders>
              <w:top w:val="nil"/>
              <w:left w:val="nil"/>
              <w:bottom w:val="single" w:color="000000" w:sz="8" w:space="0"/>
              <w:right w:val="single" w:color="000000" w:sz="8" w:space="0"/>
            </w:tcBorders>
            <w:shd w:val="clear" w:color="auto" w:fill="FFFFFF"/>
            <w:vAlign w:val="center"/>
          </w:tcPr>
          <w:p w14:paraId="2B7F3895">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台</w:t>
            </w:r>
          </w:p>
        </w:tc>
        <w:tc>
          <w:tcPr>
            <w:tcW w:w="1230" w:type="pct"/>
            <w:tcBorders>
              <w:top w:val="nil"/>
              <w:left w:val="nil"/>
              <w:bottom w:val="single" w:color="000000" w:sz="8" w:space="0"/>
              <w:right w:val="single" w:color="000000" w:sz="8" w:space="0"/>
            </w:tcBorders>
            <w:shd w:val="clear" w:color="auto" w:fill="FFFFFF"/>
            <w:vAlign w:val="center"/>
          </w:tcPr>
          <w:p w14:paraId="540ACD73">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8</w:t>
            </w:r>
          </w:p>
        </w:tc>
      </w:tr>
      <w:tr w14:paraId="44A6A3A3">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FFFFFF"/>
            <w:vAlign w:val="center"/>
          </w:tcPr>
          <w:p w14:paraId="6313216A">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9</w:t>
            </w:r>
          </w:p>
        </w:tc>
        <w:tc>
          <w:tcPr>
            <w:tcW w:w="1874" w:type="pct"/>
            <w:tcBorders>
              <w:top w:val="nil"/>
              <w:left w:val="nil"/>
              <w:bottom w:val="single" w:color="000000" w:sz="8" w:space="0"/>
              <w:right w:val="single" w:color="000000" w:sz="8" w:space="0"/>
            </w:tcBorders>
            <w:shd w:val="clear" w:color="auto" w:fill="auto"/>
            <w:vAlign w:val="center"/>
          </w:tcPr>
          <w:p w14:paraId="01268B57">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无线传输设备（电梯专用轻型网桥）</w:t>
            </w:r>
          </w:p>
        </w:tc>
        <w:tc>
          <w:tcPr>
            <w:tcW w:w="878" w:type="pct"/>
            <w:tcBorders>
              <w:top w:val="nil"/>
              <w:left w:val="nil"/>
              <w:bottom w:val="single" w:color="000000" w:sz="8" w:space="0"/>
              <w:right w:val="single" w:color="000000" w:sz="8" w:space="0"/>
            </w:tcBorders>
            <w:shd w:val="clear" w:color="auto" w:fill="auto"/>
            <w:noWrap/>
            <w:vAlign w:val="center"/>
          </w:tcPr>
          <w:p w14:paraId="7949257C">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对</w:t>
            </w:r>
          </w:p>
        </w:tc>
        <w:tc>
          <w:tcPr>
            <w:tcW w:w="1230" w:type="pct"/>
            <w:tcBorders>
              <w:top w:val="nil"/>
              <w:left w:val="nil"/>
              <w:bottom w:val="single" w:color="000000" w:sz="8" w:space="0"/>
              <w:right w:val="single" w:color="000000" w:sz="8" w:space="0"/>
            </w:tcBorders>
            <w:shd w:val="clear" w:color="auto" w:fill="auto"/>
            <w:noWrap/>
            <w:vAlign w:val="center"/>
          </w:tcPr>
          <w:p w14:paraId="64809363">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8</w:t>
            </w:r>
          </w:p>
        </w:tc>
      </w:tr>
      <w:tr w14:paraId="0704ED72">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FFFFFF"/>
            <w:vAlign w:val="center"/>
          </w:tcPr>
          <w:p w14:paraId="09CF77EC">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10</w:t>
            </w:r>
          </w:p>
        </w:tc>
        <w:tc>
          <w:tcPr>
            <w:tcW w:w="1874" w:type="pct"/>
            <w:tcBorders>
              <w:top w:val="nil"/>
              <w:left w:val="nil"/>
              <w:bottom w:val="single" w:color="000000" w:sz="8" w:space="0"/>
              <w:right w:val="single" w:color="000000" w:sz="8" w:space="0"/>
            </w:tcBorders>
            <w:shd w:val="clear" w:color="auto" w:fill="FFFFFF"/>
            <w:vAlign w:val="center"/>
          </w:tcPr>
          <w:p w14:paraId="6F528095">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高保真拾音器</w:t>
            </w:r>
          </w:p>
        </w:tc>
        <w:tc>
          <w:tcPr>
            <w:tcW w:w="878" w:type="pct"/>
            <w:tcBorders>
              <w:top w:val="nil"/>
              <w:left w:val="nil"/>
              <w:bottom w:val="single" w:color="000000" w:sz="8" w:space="0"/>
              <w:right w:val="single" w:color="000000" w:sz="8" w:space="0"/>
            </w:tcBorders>
            <w:shd w:val="clear" w:color="auto" w:fill="FFFFFF"/>
            <w:vAlign w:val="center"/>
          </w:tcPr>
          <w:p w14:paraId="2A61C470">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台</w:t>
            </w:r>
          </w:p>
        </w:tc>
        <w:tc>
          <w:tcPr>
            <w:tcW w:w="1230" w:type="pct"/>
            <w:tcBorders>
              <w:top w:val="nil"/>
              <w:left w:val="nil"/>
              <w:bottom w:val="single" w:color="000000" w:sz="8" w:space="0"/>
              <w:right w:val="single" w:color="000000" w:sz="8" w:space="0"/>
            </w:tcBorders>
            <w:shd w:val="clear" w:color="auto" w:fill="FFFFFF"/>
            <w:vAlign w:val="center"/>
          </w:tcPr>
          <w:p w14:paraId="3E4299D1">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w:t>
            </w:r>
          </w:p>
        </w:tc>
      </w:tr>
      <w:tr w14:paraId="58EA6A45">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FFFFFF"/>
            <w:vAlign w:val="center"/>
          </w:tcPr>
          <w:p w14:paraId="7B210947">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11</w:t>
            </w:r>
          </w:p>
        </w:tc>
        <w:tc>
          <w:tcPr>
            <w:tcW w:w="1874" w:type="pct"/>
            <w:tcBorders>
              <w:top w:val="nil"/>
              <w:left w:val="nil"/>
              <w:bottom w:val="single" w:color="000000" w:sz="8" w:space="0"/>
              <w:right w:val="single" w:color="000000" w:sz="8" w:space="0"/>
            </w:tcBorders>
            <w:shd w:val="clear" w:color="auto" w:fill="FFFFFF"/>
            <w:vAlign w:val="center"/>
          </w:tcPr>
          <w:p w14:paraId="074BEDD1">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枪式摄像机支架</w:t>
            </w:r>
          </w:p>
        </w:tc>
        <w:tc>
          <w:tcPr>
            <w:tcW w:w="878" w:type="pct"/>
            <w:tcBorders>
              <w:top w:val="nil"/>
              <w:left w:val="nil"/>
              <w:bottom w:val="single" w:color="000000" w:sz="8" w:space="0"/>
              <w:right w:val="single" w:color="000000" w:sz="8" w:space="0"/>
            </w:tcBorders>
            <w:shd w:val="clear" w:color="auto" w:fill="FFFFFF"/>
            <w:vAlign w:val="center"/>
          </w:tcPr>
          <w:p w14:paraId="3C1020DE">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台</w:t>
            </w:r>
          </w:p>
        </w:tc>
        <w:tc>
          <w:tcPr>
            <w:tcW w:w="1230" w:type="pct"/>
            <w:tcBorders>
              <w:top w:val="nil"/>
              <w:left w:val="nil"/>
              <w:bottom w:val="single" w:color="000000" w:sz="8" w:space="0"/>
              <w:right w:val="single" w:color="000000" w:sz="8" w:space="0"/>
            </w:tcBorders>
            <w:shd w:val="clear" w:color="auto" w:fill="FFFFFF"/>
            <w:vAlign w:val="center"/>
          </w:tcPr>
          <w:p w14:paraId="3261648E">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95</w:t>
            </w:r>
          </w:p>
        </w:tc>
      </w:tr>
      <w:tr w14:paraId="7A8E7754">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FFFFFF"/>
            <w:vAlign w:val="center"/>
          </w:tcPr>
          <w:p w14:paraId="580777FC">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12</w:t>
            </w:r>
          </w:p>
        </w:tc>
        <w:tc>
          <w:tcPr>
            <w:tcW w:w="1874" w:type="pct"/>
            <w:tcBorders>
              <w:top w:val="nil"/>
              <w:left w:val="nil"/>
              <w:bottom w:val="single" w:color="000000" w:sz="8" w:space="0"/>
              <w:right w:val="single" w:color="000000" w:sz="8" w:space="0"/>
            </w:tcBorders>
            <w:shd w:val="clear" w:color="auto" w:fill="FFFFFF"/>
            <w:vAlign w:val="center"/>
          </w:tcPr>
          <w:p w14:paraId="65B5F76E">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摄像机电源</w:t>
            </w:r>
          </w:p>
        </w:tc>
        <w:tc>
          <w:tcPr>
            <w:tcW w:w="878" w:type="pct"/>
            <w:tcBorders>
              <w:top w:val="nil"/>
              <w:left w:val="nil"/>
              <w:bottom w:val="single" w:color="000000" w:sz="8" w:space="0"/>
              <w:right w:val="single" w:color="000000" w:sz="8" w:space="0"/>
            </w:tcBorders>
            <w:shd w:val="clear" w:color="auto" w:fill="FFFFFF"/>
            <w:vAlign w:val="center"/>
          </w:tcPr>
          <w:p w14:paraId="6DCA8150">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台</w:t>
            </w:r>
          </w:p>
        </w:tc>
        <w:tc>
          <w:tcPr>
            <w:tcW w:w="1230" w:type="pct"/>
            <w:tcBorders>
              <w:top w:val="nil"/>
              <w:left w:val="nil"/>
              <w:bottom w:val="single" w:color="000000" w:sz="8" w:space="0"/>
              <w:right w:val="single" w:color="000000" w:sz="8" w:space="0"/>
            </w:tcBorders>
            <w:shd w:val="clear" w:color="auto" w:fill="FFFFFF"/>
            <w:vAlign w:val="center"/>
          </w:tcPr>
          <w:p w14:paraId="39BBD8D6">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10</w:t>
            </w:r>
          </w:p>
        </w:tc>
      </w:tr>
      <w:tr w14:paraId="5819BF74">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FFFFFF"/>
            <w:vAlign w:val="center"/>
          </w:tcPr>
          <w:p w14:paraId="661741E9">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13</w:t>
            </w:r>
          </w:p>
        </w:tc>
        <w:tc>
          <w:tcPr>
            <w:tcW w:w="1874" w:type="pct"/>
            <w:tcBorders>
              <w:top w:val="nil"/>
              <w:left w:val="nil"/>
              <w:bottom w:val="single" w:color="000000" w:sz="8" w:space="0"/>
              <w:right w:val="single" w:color="000000" w:sz="8" w:space="0"/>
            </w:tcBorders>
            <w:shd w:val="clear" w:color="auto" w:fill="FFFFFF"/>
            <w:vAlign w:val="center"/>
          </w:tcPr>
          <w:p w14:paraId="6C495B04">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监控立杆</w:t>
            </w:r>
          </w:p>
        </w:tc>
        <w:tc>
          <w:tcPr>
            <w:tcW w:w="878" w:type="pct"/>
            <w:tcBorders>
              <w:top w:val="nil"/>
              <w:left w:val="nil"/>
              <w:bottom w:val="single" w:color="000000" w:sz="8" w:space="0"/>
              <w:right w:val="single" w:color="000000" w:sz="8" w:space="0"/>
            </w:tcBorders>
            <w:shd w:val="clear" w:color="auto" w:fill="auto"/>
            <w:noWrap/>
            <w:vAlign w:val="center"/>
          </w:tcPr>
          <w:p w14:paraId="3379E70E">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根</w:t>
            </w:r>
          </w:p>
        </w:tc>
        <w:tc>
          <w:tcPr>
            <w:tcW w:w="1230" w:type="pct"/>
            <w:tcBorders>
              <w:top w:val="nil"/>
              <w:left w:val="nil"/>
              <w:bottom w:val="single" w:color="000000" w:sz="8" w:space="0"/>
              <w:right w:val="single" w:color="000000" w:sz="8" w:space="0"/>
            </w:tcBorders>
            <w:shd w:val="clear" w:color="auto" w:fill="auto"/>
            <w:noWrap/>
            <w:vAlign w:val="center"/>
          </w:tcPr>
          <w:p w14:paraId="02A95E4E">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27</w:t>
            </w:r>
          </w:p>
        </w:tc>
      </w:tr>
      <w:tr w14:paraId="6B58E5F3">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FFFFFF"/>
            <w:vAlign w:val="center"/>
          </w:tcPr>
          <w:p w14:paraId="3299F767">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14</w:t>
            </w:r>
          </w:p>
        </w:tc>
        <w:tc>
          <w:tcPr>
            <w:tcW w:w="1874" w:type="pct"/>
            <w:tcBorders>
              <w:top w:val="nil"/>
              <w:left w:val="nil"/>
              <w:bottom w:val="single" w:color="000000" w:sz="8" w:space="0"/>
              <w:right w:val="single" w:color="000000" w:sz="8" w:space="0"/>
            </w:tcBorders>
            <w:shd w:val="clear" w:color="auto" w:fill="auto"/>
            <w:vAlign w:val="center"/>
          </w:tcPr>
          <w:p w14:paraId="2BEBF0E2">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六类非屏蔽双绞线(管内敷设）</w:t>
            </w:r>
          </w:p>
        </w:tc>
        <w:tc>
          <w:tcPr>
            <w:tcW w:w="878" w:type="pct"/>
            <w:tcBorders>
              <w:top w:val="nil"/>
              <w:left w:val="nil"/>
              <w:bottom w:val="single" w:color="000000" w:sz="8" w:space="0"/>
              <w:right w:val="single" w:color="000000" w:sz="8" w:space="0"/>
            </w:tcBorders>
            <w:shd w:val="clear" w:color="auto" w:fill="auto"/>
            <w:noWrap/>
            <w:vAlign w:val="center"/>
          </w:tcPr>
          <w:p w14:paraId="7E25DD05">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米</w:t>
            </w:r>
          </w:p>
        </w:tc>
        <w:tc>
          <w:tcPr>
            <w:tcW w:w="1230" w:type="pct"/>
            <w:tcBorders>
              <w:top w:val="nil"/>
              <w:left w:val="nil"/>
              <w:bottom w:val="single" w:color="000000" w:sz="8" w:space="0"/>
              <w:right w:val="single" w:color="000000" w:sz="8" w:space="0"/>
            </w:tcBorders>
            <w:shd w:val="clear" w:color="auto" w:fill="auto"/>
            <w:noWrap/>
            <w:vAlign w:val="center"/>
          </w:tcPr>
          <w:p w14:paraId="4862F4B5">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3413.23</w:t>
            </w:r>
          </w:p>
        </w:tc>
      </w:tr>
      <w:tr w14:paraId="3ABBCE45">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FFFFFF"/>
            <w:vAlign w:val="center"/>
          </w:tcPr>
          <w:p w14:paraId="778D79BB">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15</w:t>
            </w:r>
          </w:p>
        </w:tc>
        <w:tc>
          <w:tcPr>
            <w:tcW w:w="1874" w:type="pct"/>
            <w:tcBorders>
              <w:top w:val="nil"/>
              <w:left w:val="nil"/>
              <w:bottom w:val="single" w:color="000000" w:sz="8" w:space="0"/>
              <w:right w:val="single" w:color="000000" w:sz="8" w:space="0"/>
            </w:tcBorders>
            <w:shd w:val="clear" w:color="auto" w:fill="auto"/>
            <w:vAlign w:val="center"/>
          </w:tcPr>
          <w:p w14:paraId="1D5BF3E9">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六类非屏蔽双绞线(线槽/桥架敷设）</w:t>
            </w:r>
          </w:p>
        </w:tc>
        <w:tc>
          <w:tcPr>
            <w:tcW w:w="878" w:type="pct"/>
            <w:tcBorders>
              <w:top w:val="nil"/>
              <w:left w:val="nil"/>
              <w:bottom w:val="single" w:color="000000" w:sz="8" w:space="0"/>
              <w:right w:val="single" w:color="000000" w:sz="8" w:space="0"/>
            </w:tcBorders>
            <w:shd w:val="clear" w:color="auto" w:fill="auto"/>
            <w:noWrap/>
            <w:vAlign w:val="center"/>
          </w:tcPr>
          <w:p w14:paraId="438A16D7">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米</w:t>
            </w:r>
          </w:p>
        </w:tc>
        <w:tc>
          <w:tcPr>
            <w:tcW w:w="1230" w:type="pct"/>
            <w:tcBorders>
              <w:top w:val="nil"/>
              <w:left w:val="nil"/>
              <w:bottom w:val="single" w:color="000000" w:sz="8" w:space="0"/>
              <w:right w:val="single" w:color="000000" w:sz="8" w:space="0"/>
            </w:tcBorders>
            <w:shd w:val="clear" w:color="auto" w:fill="auto"/>
            <w:noWrap/>
            <w:vAlign w:val="center"/>
          </w:tcPr>
          <w:p w14:paraId="3C938C6B">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4720.33</w:t>
            </w:r>
          </w:p>
        </w:tc>
      </w:tr>
      <w:tr w14:paraId="65AC7A6B">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FFFFFF"/>
            <w:vAlign w:val="center"/>
          </w:tcPr>
          <w:p w14:paraId="4A0ED61B">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16</w:t>
            </w:r>
          </w:p>
        </w:tc>
        <w:tc>
          <w:tcPr>
            <w:tcW w:w="1874" w:type="pct"/>
            <w:tcBorders>
              <w:top w:val="nil"/>
              <w:left w:val="nil"/>
              <w:bottom w:val="single" w:color="000000" w:sz="8" w:space="0"/>
              <w:right w:val="single" w:color="000000" w:sz="8" w:space="0"/>
            </w:tcBorders>
            <w:shd w:val="clear" w:color="auto" w:fill="auto"/>
            <w:vAlign w:val="center"/>
          </w:tcPr>
          <w:p w14:paraId="654FA9B1">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4芯单模光纤</w:t>
            </w:r>
          </w:p>
        </w:tc>
        <w:tc>
          <w:tcPr>
            <w:tcW w:w="878" w:type="pct"/>
            <w:tcBorders>
              <w:top w:val="nil"/>
              <w:left w:val="nil"/>
              <w:bottom w:val="single" w:color="000000" w:sz="8" w:space="0"/>
              <w:right w:val="single" w:color="000000" w:sz="8" w:space="0"/>
            </w:tcBorders>
            <w:shd w:val="clear" w:color="auto" w:fill="auto"/>
            <w:noWrap/>
            <w:vAlign w:val="center"/>
          </w:tcPr>
          <w:p w14:paraId="484292DF">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米</w:t>
            </w:r>
          </w:p>
        </w:tc>
        <w:tc>
          <w:tcPr>
            <w:tcW w:w="1230" w:type="pct"/>
            <w:tcBorders>
              <w:top w:val="nil"/>
              <w:left w:val="nil"/>
              <w:bottom w:val="single" w:color="000000" w:sz="8" w:space="0"/>
              <w:right w:val="single" w:color="000000" w:sz="8" w:space="0"/>
            </w:tcBorders>
            <w:shd w:val="clear" w:color="auto" w:fill="auto"/>
            <w:noWrap/>
            <w:vAlign w:val="center"/>
          </w:tcPr>
          <w:p w14:paraId="5C7068DF">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1999.05</w:t>
            </w:r>
          </w:p>
        </w:tc>
      </w:tr>
      <w:tr w14:paraId="75AB47E2">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FFFFFF"/>
            <w:vAlign w:val="center"/>
          </w:tcPr>
          <w:p w14:paraId="213F5B45">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17</w:t>
            </w:r>
          </w:p>
        </w:tc>
        <w:tc>
          <w:tcPr>
            <w:tcW w:w="1874" w:type="pct"/>
            <w:tcBorders>
              <w:top w:val="nil"/>
              <w:left w:val="nil"/>
              <w:bottom w:val="single" w:color="000000" w:sz="8" w:space="0"/>
              <w:right w:val="single" w:color="000000" w:sz="8" w:space="0"/>
            </w:tcBorders>
            <w:shd w:val="clear" w:color="auto" w:fill="auto"/>
            <w:vAlign w:val="center"/>
          </w:tcPr>
          <w:p w14:paraId="5D1168BA">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6芯单模光纤</w:t>
            </w:r>
          </w:p>
        </w:tc>
        <w:tc>
          <w:tcPr>
            <w:tcW w:w="878" w:type="pct"/>
            <w:tcBorders>
              <w:top w:val="nil"/>
              <w:left w:val="nil"/>
              <w:bottom w:val="single" w:color="000000" w:sz="8" w:space="0"/>
              <w:right w:val="single" w:color="000000" w:sz="8" w:space="0"/>
            </w:tcBorders>
            <w:shd w:val="clear" w:color="auto" w:fill="auto"/>
            <w:noWrap/>
            <w:vAlign w:val="center"/>
          </w:tcPr>
          <w:p w14:paraId="1A6F1A96">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米</w:t>
            </w:r>
          </w:p>
        </w:tc>
        <w:tc>
          <w:tcPr>
            <w:tcW w:w="1230" w:type="pct"/>
            <w:tcBorders>
              <w:top w:val="nil"/>
              <w:left w:val="nil"/>
              <w:bottom w:val="single" w:color="000000" w:sz="8" w:space="0"/>
              <w:right w:val="single" w:color="000000" w:sz="8" w:space="0"/>
            </w:tcBorders>
            <w:shd w:val="clear" w:color="auto" w:fill="auto"/>
            <w:noWrap/>
            <w:vAlign w:val="center"/>
          </w:tcPr>
          <w:p w14:paraId="73FC351D">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273.02</w:t>
            </w:r>
          </w:p>
        </w:tc>
      </w:tr>
      <w:tr w14:paraId="08E3E029">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FFFFFF"/>
            <w:vAlign w:val="center"/>
          </w:tcPr>
          <w:p w14:paraId="2178695D">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18</w:t>
            </w:r>
          </w:p>
        </w:tc>
        <w:tc>
          <w:tcPr>
            <w:tcW w:w="1874" w:type="pct"/>
            <w:tcBorders>
              <w:top w:val="nil"/>
              <w:left w:val="nil"/>
              <w:bottom w:val="single" w:color="000000" w:sz="8" w:space="0"/>
              <w:right w:val="single" w:color="000000" w:sz="8" w:space="0"/>
            </w:tcBorders>
            <w:shd w:val="clear" w:color="auto" w:fill="auto"/>
            <w:vAlign w:val="center"/>
          </w:tcPr>
          <w:p w14:paraId="38042051">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24芯单模光纤</w:t>
            </w:r>
          </w:p>
        </w:tc>
        <w:tc>
          <w:tcPr>
            <w:tcW w:w="878" w:type="pct"/>
            <w:tcBorders>
              <w:top w:val="nil"/>
              <w:left w:val="nil"/>
              <w:bottom w:val="single" w:color="000000" w:sz="8" w:space="0"/>
              <w:right w:val="single" w:color="000000" w:sz="8" w:space="0"/>
            </w:tcBorders>
            <w:shd w:val="clear" w:color="auto" w:fill="auto"/>
            <w:noWrap/>
            <w:vAlign w:val="center"/>
          </w:tcPr>
          <w:p w14:paraId="0CA4E424">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米</w:t>
            </w:r>
          </w:p>
        </w:tc>
        <w:tc>
          <w:tcPr>
            <w:tcW w:w="1230" w:type="pct"/>
            <w:tcBorders>
              <w:top w:val="nil"/>
              <w:left w:val="nil"/>
              <w:bottom w:val="single" w:color="000000" w:sz="8" w:space="0"/>
              <w:right w:val="single" w:color="000000" w:sz="8" w:space="0"/>
            </w:tcBorders>
            <w:shd w:val="clear" w:color="auto" w:fill="auto"/>
            <w:noWrap/>
            <w:vAlign w:val="center"/>
          </w:tcPr>
          <w:p w14:paraId="50AED0B7">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2672.48</w:t>
            </w:r>
          </w:p>
        </w:tc>
      </w:tr>
      <w:tr w14:paraId="4ADD2FD9">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FFFFFF"/>
            <w:vAlign w:val="center"/>
          </w:tcPr>
          <w:p w14:paraId="7367927F">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19</w:t>
            </w:r>
          </w:p>
        </w:tc>
        <w:tc>
          <w:tcPr>
            <w:tcW w:w="1874" w:type="pct"/>
            <w:tcBorders>
              <w:top w:val="nil"/>
              <w:left w:val="nil"/>
              <w:bottom w:val="single" w:color="000000" w:sz="8" w:space="0"/>
              <w:right w:val="single" w:color="000000" w:sz="8" w:space="0"/>
            </w:tcBorders>
            <w:shd w:val="clear" w:color="auto" w:fill="auto"/>
            <w:vAlign w:val="center"/>
          </w:tcPr>
          <w:p w14:paraId="03D9C26D">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主电源线</w:t>
            </w:r>
          </w:p>
        </w:tc>
        <w:tc>
          <w:tcPr>
            <w:tcW w:w="878" w:type="pct"/>
            <w:tcBorders>
              <w:top w:val="nil"/>
              <w:left w:val="nil"/>
              <w:bottom w:val="single" w:color="000000" w:sz="8" w:space="0"/>
              <w:right w:val="single" w:color="000000" w:sz="8" w:space="0"/>
            </w:tcBorders>
            <w:shd w:val="clear" w:color="auto" w:fill="auto"/>
            <w:noWrap/>
            <w:vAlign w:val="center"/>
          </w:tcPr>
          <w:p w14:paraId="3CF74F0D">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米</w:t>
            </w:r>
          </w:p>
        </w:tc>
        <w:tc>
          <w:tcPr>
            <w:tcW w:w="1230" w:type="pct"/>
            <w:tcBorders>
              <w:top w:val="nil"/>
              <w:left w:val="nil"/>
              <w:bottom w:val="single" w:color="000000" w:sz="8" w:space="0"/>
              <w:right w:val="single" w:color="000000" w:sz="8" w:space="0"/>
            </w:tcBorders>
            <w:shd w:val="clear" w:color="auto" w:fill="auto"/>
            <w:noWrap/>
            <w:vAlign w:val="center"/>
          </w:tcPr>
          <w:p w14:paraId="6E243948">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1435.45</w:t>
            </w:r>
          </w:p>
        </w:tc>
      </w:tr>
      <w:tr w14:paraId="71171D5D">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FFFFFF"/>
            <w:vAlign w:val="center"/>
          </w:tcPr>
          <w:p w14:paraId="1AC2627A">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20</w:t>
            </w:r>
          </w:p>
        </w:tc>
        <w:tc>
          <w:tcPr>
            <w:tcW w:w="1874" w:type="pct"/>
            <w:tcBorders>
              <w:top w:val="nil"/>
              <w:left w:val="nil"/>
              <w:bottom w:val="single" w:color="000000" w:sz="8" w:space="0"/>
              <w:right w:val="single" w:color="000000" w:sz="8" w:space="0"/>
            </w:tcBorders>
            <w:shd w:val="clear" w:color="auto" w:fill="auto"/>
            <w:vAlign w:val="center"/>
          </w:tcPr>
          <w:p w14:paraId="395D4B55">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微模块电源箱</w:t>
            </w:r>
          </w:p>
        </w:tc>
        <w:tc>
          <w:tcPr>
            <w:tcW w:w="878" w:type="pct"/>
            <w:tcBorders>
              <w:top w:val="nil"/>
              <w:left w:val="nil"/>
              <w:bottom w:val="single" w:color="000000" w:sz="8" w:space="0"/>
              <w:right w:val="single" w:color="000000" w:sz="8" w:space="0"/>
            </w:tcBorders>
            <w:shd w:val="clear" w:color="auto" w:fill="auto"/>
            <w:noWrap/>
            <w:vAlign w:val="center"/>
          </w:tcPr>
          <w:p w14:paraId="3B926FE3">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个</w:t>
            </w:r>
          </w:p>
        </w:tc>
        <w:tc>
          <w:tcPr>
            <w:tcW w:w="1230" w:type="pct"/>
            <w:tcBorders>
              <w:top w:val="nil"/>
              <w:left w:val="nil"/>
              <w:bottom w:val="single" w:color="000000" w:sz="8" w:space="0"/>
              <w:right w:val="single" w:color="000000" w:sz="8" w:space="0"/>
            </w:tcBorders>
            <w:shd w:val="clear" w:color="auto" w:fill="auto"/>
            <w:noWrap/>
            <w:vAlign w:val="center"/>
          </w:tcPr>
          <w:p w14:paraId="0539F8EA">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18</w:t>
            </w:r>
          </w:p>
        </w:tc>
      </w:tr>
      <w:tr w14:paraId="4BC1CBEB">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FFFFFF"/>
            <w:vAlign w:val="center"/>
          </w:tcPr>
          <w:p w14:paraId="5F04E4BB">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21</w:t>
            </w:r>
          </w:p>
        </w:tc>
        <w:tc>
          <w:tcPr>
            <w:tcW w:w="1874" w:type="pct"/>
            <w:tcBorders>
              <w:top w:val="nil"/>
              <w:left w:val="nil"/>
              <w:bottom w:val="single" w:color="000000" w:sz="8" w:space="0"/>
              <w:right w:val="single" w:color="000000" w:sz="8" w:space="0"/>
            </w:tcBorders>
            <w:shd w:val="clear" w:color="auto" w:fill="auto"/>
            <w:vAlign w:val="center"/>
          </w:tcPr>
          <w:p w14:paraId="446D682B">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室外安防箱</w:t>
            </w:r>
          </w:p>
        </w:tc>
        <w:tc>
          <w:tcPr>
            <w:tcW w:w="878" w:type="pct"/>
            <w:tcBorders>
              <w:top w:val="nil"/>
              <w:left w:val="nil"/>
              <w:bottom w:val="single" w:color="000000" w:sz="8" w:space="0"/>
              <w:right w:val="single" w:color="000000" w:sz="8" w:space="0"/>
            </w:tcBorders>
            <w:shd w:val="clear" w:color="auto" w:fill="auto"/>
            <w:noWrap/>
            <w:vAlign w:val="center"/>
          </w:tcPr>
          <w:p w14:paraId="17C0C496">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个</w:t>
            </w:r>
          </w:p>
        </w:tc>
        <w:tc>
          <w:tcPr>
            <w:tcW w:w="1230" w:type="pct"/>
            <w:tcBorders>
              <w:top w:val="nil"/>
              <w:left w:val="nil"/>
              <w:bottom w:val="single" w:color="000000" w:sz="8" w:space="0"/>
              <w:right w:val="single" w:color="000000" w:sz="8" w:space="0"/>
            </w:tcBorders>
            <w:shd w:val="clear" w:color="auto" w:fill="auto"/>
            <w:noWrap/>
            <w:vAlign w:val="center"/>
          </w:tcPr>
          <w:p w14:paraId="243FE7F4">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10</w:t>
            </w:r>
          </w:p>
        </w:tc>
      </w:tr>
      <w:tr w14:paraId="0B410839">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FFFFFF"/>
            <w:vAlign w:val="center"/>
          </w:tcPr>
          <w:p w14:paraId="729EDF50">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22</w:t>
            </w:r>
          </w:p>
        </w:tc>
        <w:tc>
          <w:tcPr>
            <w:tcW w:w="1874" w:type="pct"/>
            <w:tcBorders>
              <w:top w:val="nil"/>
              <w:left w:val="nil"/>
              <w:bottom w:val="single" w:color="000000" w:sz="8" w:space="0"/>
              <w:right w:val="single" w:color="000000" w:sz="8" w:space="0"/>
            </w:tcBorders>
            <w:shd w:val="clear" w:color="auto" w:fill="auto"/>
            <w:vAlign w:val="center"/>
          </w:tcPr>
          <w:p w14:paraId="7493919A">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9U标准机柜</w:t>
            </w:r>
          </w:p>
        </w:tc>
        <w:tc>
          <w:tcPr>
            <w:tcW w:w="878" w:type="pct"/>
            <w:tcBorders>
              <w:top w:val="nil"/>
              <w:left w:val="nil"/>
              <w:bottom w:val="single" w:color="000000" w:sz="8" w:space="0"/>
              <w:right w:val="single" w:color="000000" w:sz="8" w:space="0"/>
            </w:tcBorders>
            <w:shd w:val="clear" w:color="auto" w:fill="auto"/>
            <w:noWrap/>
            <w:vAlign w:val="center"/>
          </w:tcPr>
          <w:p w14:paraId="27C313A3">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套</w:t>
            </w:r>
          </w:p>
        </w:tc>
        <w:tc>
          <w:tcPr>
            <w:tcW w:w="1230" w:type="pct"/>
            <w:tcBorders>
              <w:top w:val="nil"/>
              <w:left w:val="nil"/>
              <w:bottom w:val="single" w:color="000000" w:sz="8" w:space="0"/>
              <w:right w:val="single" w:color="000000" w:sz="8" w:space="0"/>
            </w:tcBorders>
            <w:shd w:val="clear" w:color="auto" w:fill="auto"/>
            <w:noWrap/>
            <w:vAlign w:val="center"/>
          </w:tcPr>
          <w:p w14:paraId="07AE168E">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w:t>
            </w:r>
          </w:p>
        </w:tc>
      </w:tr>
      <w:tr w14:paraId="65BFE7C2">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FFFFFF"/>
            <w:vAlign w:val="center"/>
          </w:tcPr>
          <w:p w14:paraId="5AC0D840">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23</w:t>
            </w:r>
          </w:p>
        </w:tc>
        <w:tc>
          <w:tcPr>
            <w:tcW w:w="1874" w:type="pct"/>
            <w:tcBorders>
              <w:top w:val="nil"/>
              <w:left w:val="nil"/>
              <w:bottom w:val="single" w:color="000000" w:sz="8" w:space="0"/>
              <w:right w:val="single" w:color="000000" w:sz="8" w:space="0"/>
            </w:tcBorders>
            <w:shd w:val="clear" w:color="auto" w:fill="auto"/>
            <w:vAlign w:val="center"/>
          </w:tcPr>
          <w:p w14:paraId="74705918">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PDU</w:t>
            </w:r>
          </w:p>
        </w:tc>
        <w:tc>
          <w:tcPr>
            <w:tcW w:w="878" w:type="pct"/>
            <w:tcBorders>
              <w:top w:val="nil"/>
              <w:left w:val="nil"/>
              <w:bottom w:val="single" w:color="000000" w:sz="8" w:space="0"/>
              <w:right w:val="single" w:color="000000" w:sz="8" w:space="0"/>
            </w:tcBorders>
            <w:shd w:val="clear" w:color="auto" w:fill="auto"/>
            <w:noWrap/>
            <w:vAlign w:val="center"/>
          </w:tcPr>
          <w:p w14:paraId="65675340">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个</w:t>
            </w:r>
          </w:p>
        </w:tc>
        <w:tc>
          <w:tcPr>
            <w:tcW w:w="1230" w:type="pct"/>
            <w:tcBorders>
              <w:top w:val="nil"/>
              <w:left w:val="nil"/>
              <w:bottom w:val="single" w:color="000000" w:sz="8" w:space="0"/>
              <w:right w:val="single" w:color="000000" w:sz="8" w:space="0"/>
            </w:tcBorders>
            <w:shd w:val="clear" w:color="auto" w:fill="auto"/>
            <w:noWrap/>
            <w:vAlign w:val="center"/>
          </w:tcPr>
          <w:p w14:paraId="6F79E3E8">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20</w:t>
            </w:r>
          </w:p>
        </w:tc>
      </w:tr>
      <w:tr w14:paraId="5F2DF35C">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FFFFFF"/>
            <w:vAlign w:val="center"/>
          </w:tcPr>
          <w:p w14:paraId="24F0FE25">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24</w:t>
            </w:r>
          </w:p>
        </w:tc>
        <w:tc>
          <w:tcPr>
            <w:tcW w:w="1874" w:type="pct"/>
            <w:tcBorders>
              <w:top w:val="nil"/>
              <w:left w:val="nil"/>
              <w:bottom w:val="single" w:color="000000" w:sz="8" w:space="0"/>
              <w:right w:val="single" w:color="000000" w:sz="8" w:space="0"/>
            </w:tcBorders>
            <w:shd w:val="clear" w:color="auto" w:fill="auto"/>
            <w:vAlign w:val="center"/>
          </w:tcPr>
          <w:p w14:paraId="77D18920">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浪涌保护器</w:t>
            </w:r>
          </w:p>
        </w:tc>
        <w:tc>
          <w:tcPr>
            <w:tcW w:w="878" w:type="pct"/>
            <w:tcBorders>
              <w:top w:val="nil"/>
              <w:left w:val="nil"/>
              <w:bottom w:val="single" w:color="000000" w:sz="8" w:space="0"/>
              <w:right w:val="single" w:color="000000" w:sz="8" w:space="0"/>
            </w:tcBorders>
            <w:shd w:val="clear" w:color="auto" w:fill="auto"/>
            <w:noWrap/>
            <w:vAlign w:val="center"/>
          </w:tcPr>
          <w:p w14:paraId="6C7D738A">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个</w:t>
            </w:r>
          </w:p>
        </w:tc>
        <w:tc>
          <w:tcPr>
            <w:tcW w:w="1230" w:type="pct"/>
            <w:tcBorders>
              <w:top w:val="nil"/>
              <w:left w:val="nil"/>
              <w:bottom w:val="single" w:color="000000" w:sz="8" w:space="0"/>
              <w:right w:val="single" w:color="000000" w:sz="8" w:space="0"/>
            </w:tcBorders>
            <w:shd w:val="clear" w:color="auto" w:fill="auto"/>
            <w:noWrap/>
            <w:vAlign w:val="center"/>
          </w:tcPr>
          <w:p w14:paraId="74C6631F">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20</w:t>
            </w:r>
          </w:p>
        </w:tc>
      </w:tr>
      <w:tr w14:paraId="35EBAC5D">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FFFFFF"/>
            <w:vAlign w:val="center"/>
          </w:tcPr>
          <w:p w14:paraId="4C2EB9BF">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25</w:t>
            </w:r>
          </w:p>
        </w:tc>
        <w:tc>
          <w:tcPr>
            <w:tcW w:w="1874" w:type="pct"/>
            <w:tcBorders>
              <w:top w:val="nil"/>
              <w:left w:val="nil"/>
              <w:bottom w:val="single" w:color="000000" w:sz="8" w:space="0"/>
              <w:right w:val="single" w:color="000000" w:sz="8" w:space="0"/>
            </w:tcBorders>
            <w:shd w:val="clear" w:color="auto" w:fill="auto"/>
            <w:vAlign w:val="center"/>
          </w:tcPr>
          <w:p w14:paraId="5A3280A4">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42U机柜</w:t>
            </w:r>
          </w:p>
        </w:tc>
        <w:tc>
          <w:tcPr>
            <w:tcW w:w="878" w:type="pct"/>
            <w:tcBorders>
              <w:top w:val="nil"/>
              <w:left w:val="nil"/>
              <w:bottom w:val="single" w:color="000000" w:sz="8" w:space="0"/>
              <w:right w:val="single" w:color="000000" w:sz="8" w:space="0"/>
            </w:tcBorders>
            <w:shd w:val="clear" w:color="auto" w:fill="auto"/>
            <w:noWrap/>
            <w:vAlign w:val="center"/>
          </w:tcPr>
          <w:p w14:paraId="52539A5D">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台</w:t>
            </w:r>
          </w:p>
        </w:tc>
        <w:tc>
          <w:tcPr>
            <w:tcW w:w="1230" w:type="pct"/>
            <w:tcBorders>
              <w:top w:val="nil"/>
              <w:left w:val="nil"/>
              <w:bottom w:val="single" w:color="000000" w:sz="8" w:space="0"/>
              <w:right w:val="single" w:color="000000" w:sz="8" w:space="0"/>
            </w:tcBorders>
            <w:shd w:val="clear" w:color="auto" w:fill="auto"/>
            <w:noWrap/>
            <w:vAlign w:val="center"/>
          </w:tcPr>
          <w:p w14:paraId="142CAD19">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11</w:t>
            </w:r>
          </w:p>
        </w:tc>
      </w:tr>
      <w:tr w14:paraId="7059DB7B">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FFFFFF"/>
            <w:vAlign w:val="center"/>
          </w:tcPr>
          <w:p w14:paraId="03E856FB">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26</w:t>
            </w:r>
          </w:p>
        </w:tc>
        <w:tc>
          <w:tcPr>
            <w:tcW w:w="1874" w:type="pct"/>
            <w:tcBorders>
              <w:top w:val="nil"/>
              <w:left w:val="nil"/>
              <w:bottom w:val="single" w:color="000000" w:sz="8" w:space="0"/>
              <w:right w:val="single" w:color="000000" w:sz="8" w:space="0"/>
            </w:tcBorders>
            <w:shd w:val="clear" w:color="auto" w:fill="auto"/>
            <w:vAlign w:val="center"/>
          </w:tcPr>
          <w:p w14:paraId="172AB207">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22U机柜</w:t>
            </w:r>
          </w:p>
        </w:tc>
        <w:tc>
          <w:tcPr>
            <w:tcW w:w="878" w:type="pct"/>
            <w:tcBorders>
              <w:top w:val="nil"/>
              <w:left w:val="nil"/>
              <w:bottom w:val="single" w:color="000000" w:sz="8" w:space="0"/>
              <w:right w:val="single" w:color="000000" w:sz="8" w:space="0"/>
            </w:tcBorders>
            <w:shd w:val="clear" w:color="auto" w:fill="auto"/>
            <w:noWrap/>
            <w:vAlign w:val="center"/>
          </w:tcPr>
          <w:p w14:paraId="55AF7196">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台</w:t>
            </w:r>
          </w:p>
        </w:tc>
        <w:tc>
          <w:tcPr>
            <w:tcW w:w="1230" w:type="pct"/>
            <w:tcBorders>
              <w:top w:val="nil"/>
              <w:left w:val="nil"/>
              <w:bottom w:val="single" w:color="000000" w:sz="8" w:space="0"/>
              <w:right w:val="single" w:color="000000" w:sz="8" w:space="0"/>
            </w:tcBorders>
            <w:shd w:val="clear" w:color="auto" w:fill="auto"/>
            <w:noWrap/>
            <w:vAlign w:val="center"/>
          </w:tcPr>
          <w:p w14:paraId="47660E20">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7</w:t>
            </w:r>
          </w:p>
        </w:tc>
      </w:tr>
      <w:tr w14:paraId="1602DCE1">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FFFFFF"/>
            <w:vAlign w:val="center"/>
          </w:tcPr>
          <w:p w14:paraId="5B5369A7">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27</w:t>
            </w:r>
          </w:p>
        </w:tc>
        <w:tc>
          <w:tcPr>
            <w:tcW w:w="1874" w:type="pct"/>
            <w:tcBorders>
              <w:top w:val="nil"/>
              <w:left w:val="nil"/>
              <w:bottom w:val="single" w:color="000000" w:sz="8" w:space="0"/>
              <w:right w:val="single" w:color="000000" w:sz="8" w:space="0"/>
            </w:tcBorders>
            <w:shd w:val="clear" w:color="auto" w:fill="auto"/>
            <w:vAlign w:val="center"/>
          </w:tcPr>
          <w:p w14:paraId="58DE026C">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理线器</w:t>
            </w:r>
          </w:p>
        </w:tc>
        <w:tc>
          <w:tcPr>
            <w:tcW w:w="878" w:type="pct"/>
            <w:tcBorders>
              <w:top w:val="nil"/>
              <w:left w:val="nil"/>
              <w:bottom w:val="single" w:color="000000" w:sz="8" w:space="0"/>
              <w:right w:val="single" w:color="000000" w:sz="8" w:space="0"/>
            </w:tcBorders>
            <w:shd w:val="clear" w:color="auto" w:fill="auto"/>
            <w:noWrap/>
            <w:vAlign w:val="center"/>
          </w:tcPr>
          <w:p w14:paraId="3105D131">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台</w:t>
            </w:r>
          </w:p>
        </w:tc>
        <w:tc>
          <w:tcPr>
            <w:tcW w:w="1230" w:type="pct"/>
            <w:tcBorders>
              <w:top w:val="nil"/>
              <w:left w:val="nil"/>
              <w:bottom w:val="single" w:color="000000" w:sz="8" w:space="0"/>
              <w:right w:val="single" w:color="000000" w:sz="8" w:space="0"/>
            </w:tcBorders>
            <w:shd w:val="clear" w:color="auto" w:fill="auto"/>
            <w:noWrap/>
            <w:vAlign w:val="center"/>
          </w:tcPr>
          <w:p w14:paraId="3BF2EA69">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54</w:t>
            </w:r>
          </w:p>
        </w:tc>
      </w:tr>
      <w:tr w14:paraId="7A5A956F">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FFFFFF"/>
            <w:vAlign w:val="center"/>
          </w:tcPr>
          <w:p w14:paraId="65471D8A">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28</w:t>
            </w:r>
          </w:p>
        </w:tc>
        <w:tc>
          <w:tcPr>
            <w:tcW w:w="1874" w:type="pct"/>
            <w:tcBorders>
              <w:top w:val="nil"/>
              <w:left w:val="nil"/>
              <w:bottom w:val="single" w:color="000000" w:sz="8" w:space="0"/>
              <w:right w:val="single" w:color="000000" w:sz="8" w:space="0"/>
            </w:tcBorders>
            <w:shd w:val="clear" w:color="auto" w:fill="auto"/>
            <w:vAlign w:val="center"/>
          </w:tcPr>
          <w:p w14:paraId="719298FC">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光纤终端盒</w:t>
            </w:r>
          </w:p>
        </w:tc>
        <w:tc>
          <w:tcPr>
            <w:tcW w:w="878" w:type="pct"/>
            <w:tcBorders>
              <w:top w:val="nil"/>
              <w:left w:val="nil"/>
              <w:bottom w:val="single" w:color="000000" w:sz="8" w:space="0"/>
              <w:right w:val="single" w:color="000000" w:sz="8" w:space="0"/>
            </w:tcBorders>
            <w:shd w:val="clear" w:color="auto" w:fill="auto"/>
            <w:noWrap/>
            <w:vAlign w:val="center"/>
          </w:tcPr>
          <w:p w14:paraId="5E68D994">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个</w:t>
            </w:r>
          </w:p>
        </w:tc>
        <w:tc>
          <w:tcPr>
            <w:tcW w:w="1230" w:type="pct"/>
            <w:tcBorders>
              <w:top w:val="nil"/>
              <w:left w:val="nil"/>
              <w:bottom w:val="single" w:color="000000" w:sz="8" w:space="0"/>
              <w:right w:val="single" w:color="000000" w:sz="8" w:space="0"/>
            </w:tcBorders>
            <w:shd w:val="clear" w:color="auto" w:fill="auto"/>
            <w:noWrap/>
            <w:vAlign w:val="center"/>
          </w:tcPr>
          <w:p w14:paraId="66DCD3F5">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10</w:t>
            </w:r>
          </w:p>
        </w:tc>
      </w:tr>
      <w:tr w14:paraId="780A85AF">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FFFFFF"/>
            <w:vAlign w:val="center"/>
          </w:tcPr>
          <w:p w14:paraId="2BBEF08B">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29</w:t>
            </w:r>
          </w:p>
        </w:tc>
        <w:tc>
          <w:tcPr>
            <w:tcW w:w="1874" w:type="pct"/>
            <w:tcBorders>
              <w:top w:val="nil"/>
              <w:left w:val="nil"/>
              <w:bottom w:val="single" w:color="000000" w:sz="8" w:space="0"/>
              <w:right w:val="single" w:color="000000" w:sz="8" w:space="0"/>
            </w:tcBorders>
            <w:shd w:val="clear" w:color="auto" w:fill="auto"/>
            <w:vAlign w:val="center"/>
          </w:tcPr>
          <w:p w14:paraId="725FD304">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光纤配线架</w:t>
            </w:r>
          </w:p>
        </w:tc>
        <w:tc>
          <w:tcPr>
            <w:tcW w:w="878" w:type="pct"/>
            <w:tcBorders>
              <w:top w:val="nil"/>
              <w:left w:val="nil"/>
              <w:bottom w:val="single" w:color="000000" w:sz="8" w:space="0"/>
              <w:right w:val="single" w:color="000000" w:sz="8" w:space="0"/>
            </w:tcBorders>
            <w:shd w:val="clear" w:color="auto" w:fill="auto"/>
            <w:noWrap/>
            <w:vAlign w:val="center"/>
          </w:tcPr>
          <w:p w14:paraId="50DA1246">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台</w:t>
            </w:r>
          </w:p>
        </w:tc>
        <w:tc>
          <w:tcPr>
            <w:tcW w:w="1230" w:type="pct"/>
            <w:tcBorders>
              <w:top w:val="nil"/>
              <w:left w:val="nil"/>
              <w:bottom w:val="single" w:color="000000" w:sz="8" w:space="0"/>
              <w:right w:val="single" w:color="000000" w:sz="8" w:space="0"/>
            </w:tcBorders>
            <w:shd w:val="clear" w:color="auto" w:fill="auto"/>
            <w:noWrap/>
            <w:vAlign w:val="center"/>
          </w:tcPr>
          <w:p w14:paraId="29ECD861">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26</w:t>
            </w:r>
          </w:p>
        </w:tc>
      </w:tr>
      <w:tr w14:paraId="61EE36D8">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FFFFFF"/>
            <w:vAlign w:val="center"/>
          </w:tcPr>
          <w:p w14:paraId="5E639963">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30</w:t>
            </w:r>
          </w:p>
        </w:tc>
        <w:tc>
          <w:tcPr>
            <w:tcW w:w="1874" w:type="pct"/>
            <w:tcBorders>
              <w:top w:val="nil"/>
              <w:left w:val="nil"/>
              <w:bottom w:val="single" w:color="000000" w:sz="8" w:space="0"/>
              <w:right w:val="single" w:color="000000" w:sz="8" w:space="0"/>
            </w:tcBorders>
            <w:shd w:val="clear" w:color="auto" w:fill="auto"/>
            <w:vAlign w:val="center"/>
          </w:tcPr>
          <w:p w14:paraId="567A5165">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网络配线架</w:t>
            </w:r>
          </w:p>
        </w:tc>
        <w:tc>
          <w:tcPr>
            <w:tcW w:w="878" w:type="pct"/>
            <w:tcBorders>
              <w:top w:val="nil"/>
              <w:left w:val="nil"/>
              <w:bottom w:val="single" w:color="000000" w:sz="8" w:space="0"/>
              <w:right w:val="single" w:color="000000" w:sz="8" w:space="0"/>
            </w:tcBorders>
            <w:shd w:val="clear" w:color="auto" w:fill="auto"/>
            <w:noWrap/>
            <w:vAlign w:val="center"/>
          </w:tcPr>
          <w:p w14:paraId="12BC789F">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台</w:t>
            </w:r>
          </w:p>
        </w:tc>
        <w:tc>
          <w:tcPr>
            <w:tcW w:w="1230" w:type="pct"/>
            <w:tcBorders>
              <w:top w:val="nil"/>
              <w:left w:val="nil"/>
              <w:bottom w:val="single" w:color="000000" w:sz="8" w:space="0"/>
              <w:right w:val="single" w:color="000000" w:sz="8" w:space="0"/>
            </w:tcBorders>
            <w:shd w:val="clear" w:color="auto" w:fill="auto"/>
            <w:noWrap/>
            <w:vAlign w:val="center"/>
          </w:tcPr>
          <w:p w14:paraId="465B342C">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24</w:t>
            </w:r>
          </w:p>
        </w:tc>
      </w:tr>
      <w:tr w14:paraId="67D8B46A">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FFFFFF"/>
            <w:vAlign w:val="center"/>
          </w:tcPr>
          <w:p w14:paraId="1EFA4602">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31</w:t>
            </w:r>
          </w:p>
        </w:tc>
        <w:tc>
          <w:tcPr>
            <w:tcW w:w="1874" w:type="pct"/>
            <w:tcBorders>
              <w:top w:val="nil"/>
              <w:left w:val="nil"/>
              <w:bottom w:val="single" w:color="000000" w:sz="8" w:space="0"/>
              <w:right w:val="single" w:color="000000" w:sz="8" w:space="0"/>
            </w:tcBorders>
            <w:shd w:val="clear" w:color="auto" w:fill="auto"/>
            <w:vAlign w:val="center"/>
          </w:tcPr>
          <w:p w14:paraId="4B6D5EF7">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网络跳线</w:t>
            </w:r>
          </w:p>
        </w:tc>
        <w:tc>
          <w:tcPr>
            <w:tcW w:w="878" w:type="pct"/>
            <w:tcBorders>
              <w:top w:val="nil"/>
              <w:left w:val="nil"/>
              <w:bottom w:val="single" w:color="000000" w:sz="8" w:space="0"/>
              <w:right w:val="single" w:color="000000" w:sz="8" w:space="0"/>
            </w:tcBorders>
            <w:shd w:val="clear" w:color="auto" w:fill="auto"/>
            <w:noWrap/>
            <w:vAlign w:val="center"/>
          </w:tcPr>
          <w:p w14:paraId="5683D0CD">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根</w:t>
            </w:r>
          </w:p>
        </w:tc>
        <w:tc>
          <w:tcPr>
            <w:tcW w:w="1230" w:type="pct"/>
            <w:tcBorders>
              <w:top w:val="nil"/>
              <w:left w:val="nil"/>
              <w:bottom w:val="single" w:color="000000" w:sz="8" w:space="0"/>
              <w:right w:val="single" w:color="000000" w:sz="8" w:space="0"/>
            </w:tcBorders>
            <w:shd w:val="clear" w:color="auto" w:fill="auto"/>
            <w:noWrap/>
            <w:vAlign w:val="center"/>
          </w:tcPr>
          <w:p w14:paraId="19906F44">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235</w:t>
            </w:r>
          </w:p>
        </w:tc>
      </w:tr>
      <w:tr w14:paraId="2F2090E8">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FFFFFF"/>
            <w:vAlign w:val="center"/>
          </w:tcPr>
          <w:p w14:paraId="3AA5473E">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32</w:t>
            </w:r>
          </w:p>
        </w:tc>
        <w:tc>
          <w:tcPr>
            <w:tcW w:w="1874" w:type="pct"/>
            <w:tcBorders>
              <w:top w:val="nil"/>
              <w:left w:val="nil"/>
              <w:bottom w:val="single" w:color="000000" w:sz="8" w:space="0"/>
              <w:right w:val="single" w:color="000000" w:sz="8" w:space="0"/>
            </w:tcBorders>
            <w:shd w:val="clear" w:color="auto" w:fill="auto"/>
            <w:vAlign w:val="center"/>
          </w:tcPr>
          <w:p w14:paraId="7CA05901">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光纤跳线</w:t>
            </w:r>
          </w:p>
        </w:tc>
        <w:tc>
          <w:tcPr>
            <w:tcW w:w="878" w:type="pct"/>
            <w:tcBorders>
              <w:top w:val="nil"/>
              <w:left w:val="nil"/>
              <w:bottom w:val="single" w:color="000000" w:sz="8" w:space="0"/>
              <w:right w:val="single" w:color="000000" w:sz="8" w:space="0"/>
            </w:tcBorders>
            <w:shd w:val="clear" w:color="auto" w:fill="auto"/>
            <w:noWrap/>
            <w:vAlign w:val="center"/>
          </w:tcPr>
          <w:p w14:paraId="2C8292F3">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根</w:t>
            </w:r>
          </w:p>
        </w:tc>
        <w:tc>
          <w:tcPr>
            <w:tcW w:w="1230" w:type="pct"/>
            <w:tcBorders>
              <w:top w:val="nil"/>
              <w:left w:val="nil"/>
              <w:bottom w:val="single" w:color="000000" w:sz="8" w:space="0"/>
              <w:right w:val="single" w:color="000000" w:sz="8" w:space="0"/>
            </w:tcBorders>
            <w:shd w:val="clear" w:color="auto" w:fill="auto"/>
            <w:noWrap/>
            <w:vAlign w:val="center"/>
          </w:tcPr>
          <w:p w14:paraId="22888683">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44</w:t>
            </w:r>
          </w:p>
        </w:tc>
      </w:tr>
      <w:tr w14:paraId="626800AD">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FFFFFF"/>
            <w:vAlign w:val="center"/>
          </w:tcPr>
          <w:p w14:paraId="46EB5F20">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33</w:t>
            </w:r>
          </w:p>
        </w:tc>
        <w:tc>
          <w:tcPr>
            <w:tcW w:w="1874" w:type="pct"/>
            <w:tcBorders>
              <w:top w:val="nil"/>
              <w:left w:val="nil"/>
              <w:bottom w:val="single" w:color="000000" w:sz="8" w:space="0"/>
              <w:right w:val="single" w:color="000000" w:sz="8" w:space="0"/>
            </w:tcBorders>
            <w:shd w:val="clear" w:color="auto" w:fill="auto"/>
            <w:vAlign w:val="center"/>
          </w:tcPr>
          <w:p w14:paraId="74AA5449">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光纤跳线</w:t>
            </w:r>
          </w:p>
        </w:tc>
        <w:tc>
          <w:tcPr>
            <w:tcW w:w="878" w:type="pct"/>
            <w:tcBorders>
              <w:top w:val="nil"/>
              <w:left w:val="nil"/>
              <w:bottom w:val="single" w:color="000000" w:sz="8" w:space="0"/>
              <w:right w:val="single" w:color="000000" w:sz="8" w:space="0"/>
            </w:tcBorders>
            <w:shd w:val="clear" w:color="auto" w:fill="auto"/>
            <w:noWrap/>
            <w:vAlign w:val="center"/>
          </w:tcPr>
          <w:p w14:paraId="2DEAD1E4">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根</w:t>
            </w:r>
          </w:p>
        </w:tc>
        <w:tc>
          <w:tcPr>
            <w:tcW w:w="1230" w:type="pct"/>
            <w:tcBorders>
              <w:top w:val="nil"/>
              <w:left w:val="nil"/>
              <w:bottom w:val="single" w:color="000000" w:sz="8" w:space="0"/>
              <w:right w:val="single" w:color="000000" w:sz="8" w:space="0"/>
            </w:tcBorders>
            <w:shd w:val="clear" w:color="auto" w:fill="auto"/>
            <w:noWrap/>
            <w:vAlign w:val="center"/>
          </w:tcPr>
          <w:p w14:paraId="2ECA9CBF">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16</w:t>
            </w:r>
          </w:p>
        </w:tc>
      </w:tr>
      <w:tr w14:paraId="0A0008B9">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FFFFFF"/>
            <w:vAlign w:val="center"/>
          </w:tcPr>
          <w:p w14:paraId="4B3C4E62">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34</w:t>
            </w:r>
          </w:p>
        </w:tc>
        <w:tc>
          <w:tcPr>
            <w:tcW w:w="1874" w:type="pct"/>
            <w:tcBorders>
              <w:top w:val="nil"/>
              <w:left w:val="nil"/>
              <w:bottom w:val="single" w:color="000000" w:sz="8" w:space="0"/>
              <w:right w:val="single" w:color="000000" w:sz="8" w:space="0"/>
            </w:tcBorders>
            <w:shd w:val="clear" w:color="auto" w:fill="auto"/>
            <w:vAlign w:val="center"/>
          </w:tcPr>
          <w:p w14:paraId="7E3EDD53">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光纤尾纤（含熔接）</w:t>
            </w:r>
          </w:p>
        </w:tc>
        <w:tc>
          <w:tcPr>
            <w:tcW w:w="878" w:type="pct"/>
            <w:tcBorders>
              <w:top w:val="nil"/>
              <w:left w:val="nil"/>
              <w:bottom w:val="single" w:color="000000" w:sz="8" w:space="0"/>
              <w:right w:val="single" w:color="000000" w:sz="8" w:space="0"/>
            </w:tcBorders>
            <w:shd w:val="clear" w:color="auto" w:fill="auto"/>
            <w:noWrap/>
            <w:vAlign w:val="center"/>
          </w:tcPr>
          <w:p w14:paraId="5DB3ACDE">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根</w:t>
            </w:r>
          </w:p>
        </w:tc>
        <w:tc>
          <w:tcPr>
            <w:tcW w:w="1230" w:type="pct"/>
            <w:tcBorders>
              <w:top w:val="nil"/>
              <w:left w:val="nil"/>
              <w:bottom w:val="single" w:color="000000" w:sz="8" w:space="0"/>
              <w:right w:val="single" w:color="000000" w:sz="8" w:space="0"/>
            </w:tcBorders>
            <w:shd w:val="clear" w:color="auto" w:fill="auto"/>
            <w:noWrap/>
            <w:vAlign w:val="center"/>
          </w:tcPr>
          <w:p w14:paraId="33D0961B">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376</w:t>
            </w:r>
          </w:p>
        </w:tc>
      </w:tr>
      <w:tr w14:paraId="4FFE0D44">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FFFFFF"/>
            <w:vAlign w:val="center"/>
          </w:tcPr>
          <w:p w14:paraId="118185E7">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35</w:t>
            </w:r>
          </w:p>
        </w:tc>
        <w:tc>
          <w:tcPr>
            <w:tcW w:w="1874" w:type="pct"/>
            <w:tcBorders>
              <w:top w:val="nil"/>
              <w:left w:val="nil"/>
              <w:bottom w:val="single" w:color="000000" w:sz="8" w:space="0"/>
              <w:right w:val="single" w:color="000000" w:sz="8" w:space="0"/>
            </w:tcBorders>
            <w:shd w:val="clear" w:color="auto" w:fill="auto"/>
            <w:vAlign w:val="center"/>
          </w:tcPr>
          <w:p w14:paraId="040CDC01">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光纤尾纤（含熔接）</w:t>
            </w:r>
          </w:p>
        </w:tc>
        <w:tc>
          <w:tcPr>
            <w:tcW w:w="878" w:type="pct"/>
            <w:tcBorders>
              <w:top w:val="nil"/>
              <w:left w:val="nil"/>
              <w:bottom w:val="single" w:color="000000" w:sz="8" w:space="0"/>
              <w:right w:val="single" w:color="000000" w:sz="8" w:space="0"/>
            </w:tcBorders>
            <w:shd w:val="clear" w:color="auto" w:fill="auto"/>
            <w:noWrap/>
            <w:vAlign w:val="center"/>
          </w:tcPr>
          <w:p w14:paraId="110CB73C">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根</w:t>
            </w:r>
          </w:p>
        </w:tc>
        <w:tc>
          <w:tcPr>
            <w:tcW w:w="1230" w:type="pct"/>
            <w:tcBorders>
              <w:top w:val="nil"/>
              <w:left w:val="nil"/>
              <w:bottom w:val="single" w:color="000000" w:sz="8" w:space="0"/>
              <w:right w:val="single" w:color="000000" w:sz="8" w:space="0"/>
            </w:tcBorders>
            <w:shd w:val="clear" w:color="auto" w:fill="auto"/>
            <w:noWrap/>
            <w:vAlign w:val="center"/>
          </w:tcPr>
          <w:p w14:paraId="54217571">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240</w:t>
            </w:r>
          </w:p>
        </w:tc>
      </w:tr>
      <w:tr w14:paraId="78CF2F53">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FFFFFF"/>
            <w:vAlign w:val="center"/>
          </w:tcPr>
          <w:p w14:paraId="4723D430">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36</w:t>
            </w:r>
          </w:p>
        </w:tc>
        <w:tc>
          <w:tcPr>
            <w:tcW w:w="1874" w:type="pct"/>
            <w:tcBorders>
              <w:top w:val="nil"/>
              <w:left w:val="nil"/>
              <w:bottom w:val="single" w:color="000000" w:sz="8" w:space="0"/>
              <w:right w:val="single" w:color="000000" w:sz="8" w:space="0"/>
            </w:tcBorders>
            <w:shd w:val="clear" w:color="auto" w:fill="auto"/>
            <w:vAlign w:val="center"/>
          </w:tcPr>
          <w:p w14:paraId="30239284">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配管 JDG20</w:t>
            </w:r>
          </w:p>
        </w:tc>
        <w:tc>
          <w:tcPr>
            <w:tcW w:w="878" w:type="pct"/>
            <w:tcBorders>
              <w:top w:val="nil"/>
              <w:left w:val="nil"/>
              <w:bottom w:val="single" w:color="000000" w:sz="8" w:space="0"/>
              <w:right w:val="single" w:color="000000" w:sz="8" w:space="0"/>
            </w:tcBorders>
            <w:shd w:val="clear" w:color="auto" w:fill="auto"/>
            <w:noWrap/>
            <w:vAlign w:val="center"/>
          </w:tcPr>
          <w:p w14:paraId="6C34A224">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米</w:t>
            </w:r>
          </w:p>
        </w:tc>
        <w:tc>
          <w:tcPr>
            <w:tcW w:w="1230" w:type="pct"/>
            <w:tcBorders>
              <w:top w:val="nil"/>
              <w:left w:val="nil"/>
              <w:bottom w:val="single" w:color="000000" w:sz="8" w:space="0"/>
              <w:right w:val="single" w:color="000000" w:sz="8" w:space="0"/>
            </w:tcBorders>
            <w:shd w:val="clear" w:color="auto" w:fill="auto"/>
            <w:noWrap/>
            <w:vAlign w:val="center"/>
          </w:tcPr>
          <w:p w14:paraId="6A21404C">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698.8</w:t>
            </w:r>
          </w:p>
        </w:tc>
      </w:tr>
      <w:tr w14:paraId="00F65ACC">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FFFFFF"/>
            <w:vAlign w:val="center"/>
          </w:tcPr>
          <w:p w14:paraId="7224F06D">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37</w:t>
            </w:r>
          </w:p>
        </w:tc>
        <w:tc>
          <w:tcPr>
            <w:tcW w:w="1874" w:type="pct"/>
            <w:tcBorders>
              <w:top w:val="nil"/>
              <w:left w:val="nil"/>
              <w:bottom w:val="single" w:color="000000" w:sz="8" w:space="0"/>
              <w:right w:val="single" w:color="000000" w:sz="8" w:space="0"/>
            </w:tcBorders>
            <w:shd w:val="clear" w:color="auto" w:fill="auto"/>
            <w:vAlign w:val="center"/>
          </w:tcPr>
          <w:p w14:paraId="640D1522">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配管 JDG20</w:t>
            </w:r>
          </w:p>
        </w:tc>
        <w:tc>
          <w:tcPr>
            <w:tcW w:w="878" w:type="pct"/>
            <w:tcBorders>
              <w:top w:val="nil"/>
              <w:left w:val="nil"/>
              <w:bottom w:val="single" w:color="000000" w:sz="8" w:space="0"/>
              <w:right w:val="single" w:color="000000" w:sz="8" w:space="0"/>
            </w:tcBorders>
            <w:shd w:val="clear" w:color="auto" w:fill="auto"/>
            <w:noWrap/>
            <w:vAlign w:val="center"/>
          </w:tcPr>
          <w:p w14:paraId="12C17FF1">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米</w:t>
            </w:r>
          </w:p>
        </w:tc>
        <w:tc>
          <w:tcPr>
            <w:tcW w:w="1230" w:type="pct"/>
            <w:tcBorders>
              <w:top w:val="nil"/>
              <w:left w:val="nil"/>
              <w:bottom w:val="single" w:color="000000" w:sz="8" w:space="0"/>
              <w:right w:val="single" w:color="000000" w:sz="8" w:space="0"/>
            </w:tcBorders>
            <w:shd w:val="clear" w:color="auto" w:fill="auto"/>
            <w:noWrap/>
            <w:vAlign w:val="center"/>
          </w:tcPr>
          <w:p w14:paraId="094EFA92">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97.7</w:t>
            </w:r>
          </w:p>
        </w:tc>
      </w:tr>
      <w:tr w14:paraId="78EBD40D">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FFFFFF"/>
            <w:vAlign w:val="center"/>
          </w:tcPr>
          <w:p w14:paraId="56E1D06D">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38</w:t>
            </w:r>
          </w:p>
        </w:tc>
        <w:tc>
          <w:tcPr>
            <w:tcW w:w="1874" w:type="pct"/>
            <w:tcBorders>
              <w:top w:val="nil"/>
              <w:left w:val="nil"/>
              <w:bottom w:val="single" w:color="000000" w:sz="8" w:space="0"/>
              <w:right w:val="single" w:color="000000" w:sz="8" w:space="0"/>
            </w:tcBorders>
            <w:shd w:val="clear" w:color="auto" w:fill="auto"/>
            <w:vAlign w:val="center"/>
          </w:tcPr>
          <w:p w14:paraId="2AEFB077">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配管 JDG25</w:t>
            </w:r>
          </w:p>
        </w:tc>
        <w:tc>
          <w:tcPr>
            <w:tcW w:w="878" w:type="pct"/>
            <w:tcBorders>
              <w:top w:val="nil"/>
              <w:left w:val="nil"/>
              <w:bottom w:val="single" w:color="000000" w:sz="8" w:space="0"/>
              <w:right w:val="single" w:color="000000" w:sz="8" w:space="0"/>
            </w:tcBorders>
            <w:shd w:val="clear" w:color="auto" w:fill="auto"/>
            <w:noWrap/>
            <w:vAlign w:val="center"/>
          </w:tcPr>
          <w:p w14:paraId="1BAD18F5">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米</w:t>
            </w:r>
          </w:p>
        </w:tc>
        <w:tc>
          <w:tcPr>
            <w:tcW w:w="1230" w:type="pct"/>
            <w:tcBorders>
              <w:top w:val="nil"/>
              <w:left w:val="nil"/>
              <w:bottom w:val="single" w:color="000000" w:sz="8" w:space="0"/>
              <w:right w:val="single" w:color="000000" w:sz="8" w:space="0"/>
            </w:tcBorders>
            <w:shd w:val="clear" w:color="auto" w:fill="auto"/>
            <w:noWrap/>
            <w:vAlign w:val="center"/>
          </w:tcPr>
          <w:p w14:paraId="71AE16F4">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28.4</w:t>
            </w:r>
          </w:p>
        </w:tc>
      </w:tr>
      <w:tr w14:paraId="2CC669FD">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FFFFFF"/>
            <w:vAlign w:val="center"/>
          </w:tcPr>
          <w:p w14:paraId="58E1ADC7">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39</w:t>
            </w:r>
          </w:p>
        </w:tc>
        <w:tc>
          <w:tcPr>
            <w:tcW w:w="1874" w:type="pct"/>
            <w:tcBorders>
              <w:top w:val="nil"/>
              <w:left w:val="nil"/>
              <w:bottom w:val="single" w:color="000000" w:sz="8" w:space="0"/>
              <w:right w:val="single" w:color="000000" w:sz="8" w:space="0"/>
            </w:tcBorders>
            <w:shd w:val="clear" w:color="auto" w:fill="auto"/>
            <w:vAlign w:val="center"/>
          </w:tcPr>
          <w:p w14:paraId="017612AF">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配管 JDG32</w:t>
            </w:r>
          </w:p>
        </w:tc>
        <w:tc>
          <w:tcPr>
            <w:tcW w:w="878" w:type="pct"/>
            <w:tcBorders>
              <w:top w:val="nil"/>
              <w:left w:val="nil"/>
              <w:bottom w:val="single" w:color="000000" w:sz="8" w:space="0"/>
              <w:right w:val="single" w:color="000000" w:sz="8" w:space="0"/>
            </w:tcBorders>
            <w:shd w:val="clear" w:color="auto" w:fill="auto"/>
            <w:noWrap/>
            <w:vAlign w:val="center"/>
          </w:tcPr>
          <w:p w14:paraId="13503BD7">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米</w:t>
            </w:r>
          </w:p>
        </w:tc>
        <w:tc>
          <w:tcPr>
            <w:tcW w:w="1230" w:type="pct"/>
            <w:tcBorders>
              <w:top w:val="nil"/>
              <w:left w:val="nil"/>
              <w:bottom w:val="single" w:color="000000" w:sz="8" w:space="0"/>
              <w:right w:val="single" w:color="000000" w:sz="8" w:space="0"/>
            </w:tcBorders>
            <w:shd w:val="clear" w:color="auto" w:fill="auto"/>
            <w:noWrap/>
            <w:vAlign w:val="center"/>
          </w:tcPr>
          <w:p w14:paraId="1723461B">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159.9</w:t>
            </w:r>
          </w:p>
        </w:tc>
      </w:tr>
      <w:tr w14:paraId="1A2D26B6">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FFFFFF"/>
            <w:vAlign w:val="center"/>
          </w:tcPr>
          <w:p w14:paraId="491A38C6">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40</w:t>
            </w:r>
          </w:p>
        </w:tc>
        <w:tc>
          <w:tcPr>
            <w:tcW w:w="1874" w:type="pct"/>
            <w:tcBorders>
              <w:top w:val="nil"/>
              <w:left w:val="nil"/>
              <w:bottom w:val="single" w:color="000000" w:sz="8" w:space="0"/>
              <w:right w:val="single" w:color="000000" w:sz="8" w:space="0"/>
            </w:tcBorders>
            <w:shd w:val="clear" w:color="auto" w:fill="auto"/>
            <w:vAlign w:val="center"/>
          </w:tcPr>
          <w:p w14:paraId="4B355004">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双绞线缆测试</w:t>
            </w:r>
          </w:p>
        </w:tc>
        <w:tc>
          <w:tcPr>
            <w:tcW w:w="878" w:type="pct"/>
            <w:tcBorders>
              <w:top w:val="nil"/>
              <w:left w:val="nil"/>
              <w:bottom w:val="single" w:color="000000" w:sz="8" w:space="0"/>
              <w:right w:val="single" w:color="000000" w:sz="8" w:space="0"/>
            </w:tcBorders>
            <w:shd w:val="clear" w:color="auto" w:fill="auto"/>
            <w:noWrap/>
            <w:vAlign w:val="center"/>
          </w:tcPr>
          <w:p w14:paraId="00C69412">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链路</w:t>
            </w:r>
          </w:p>
        </w:tc>
        <w:tc>
          <w:tcPr>
            <w:tcW w:w="1230" w:type="pct"/>
            <w:tcBorders>
              <w:top w:val="nil"/>
              <w:left w:val="nil"/>
              <w:bottom w:val="single" w:color="000000" w:sz="8" w:space="0"/>
              <w:right w:val="single" w:color="000000" w:sz="8" w:space="0"/>
            </w:tcBorders>
            <w:shd w:val="clear" w:color="auto" w:fill="auto"/>
            <w:noWrap/>
            <w:vAlign w:val="center"/>
          </w:tcPr>
          <w:p w14:paraId="353D0C02">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235</w:t>
            </w:r>
          </w:p>
        </w:tc>
      </w:tr>
      <w:tr w14:paraId="2C701573">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FFFFFF"/>
            <w:vAlign w:val="center"/>
          </w:tcPr>
          <w:p w14:paraId="52403347">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41</w:t>
            </w:r>
          </w:p>
        </w:tc>
        <w:tc>
          <w:tcPr>
            <w:tcW w:w="1874" w:type="pct"/>
            <w:tcBorders>
              <w:top w:val="nil"/>
              <w:left w:val="nil"/>
              <w:bottom w:val="single" w:color="000000" w:sz="8" w:space="0"/>
              <w:right w:val="single" w:color="000000" w:sz="8" w:space="0"/>
            </w:tcBorders>
            <w:shd w:val="clear" w:color="auto" w:fill="auto"/>
            <w:vAlign w:val="center"/>
          </w:tcPr>
          <w:p w14:paraId="72500BA1">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光纤测试</w:t>
            </w:r>
          </w:p>
        </w:tc>
        <w:tc>
          <w:tcPr>
            <w:tcW w:w="878" w:type="pct"/>
            <w:tcBorders>
              <w:top w:val="nil"/>
              <w:left w:val="nil"/>
              <w:bottom w:val="single" w:color="000000" w:sz="8" w:space="0"/>
              <w:right w:val="single" w:color="000000" w:sz="8" w:space="0"/>
            </w:tcBorders>
            <w:shd w:val="clear" w:color="auto" w:fill="auto"/>
            <w:noWrap/>
            <w:vAlign w:val="center"/>
          </w:tcPr>
          <w:p w14:paraId="34B217FC">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链路</w:t>
            </w:r>
          </w:p>
        </w:tc>
        <w:tc>
          <w:tcPr>
            <w:tcW w:w="1230" w:type="pct"/>
            <w:tcBorders>
              <w:top w:val="nil"/>
              <w:left w:val="nil"/>
              <w:bottom w:val="single" w:color="000000" w:sz="8" w:space="0"/>
              <w:right w:val="single" w:color="000000" w:sz="8" w:space="0"/>
            </w:tcBorders>
            <w:shd w:val="clear" w:color="auto" w:fill="auto"/>
            <w:noWrap/>
            <w:vAlign w:val="center"/>
          </w:tcPr>
          <w:p w14:paraId="5541C133">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28</w:t>
            </w:r>
          </w:p>
        </w:tc>
      </w:tr>
      <w:tr w14:paraId="0BC1F2B6">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FFFFFF"/>
            <w:vAlign w:val="center"/>
          </w:tcPr>
          <w:p w14:paraId="3411664C">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42</w:t>
            </w:r>
          </w:p>
        </w:tc>
        <w:tc>
          <w:tcPr>
            <w:tcW w:w="1874" w:type="pct"/>
            <w:tcBorders>
              <w:top w:val="nil"/>
              <w:left w:val="nil"/>
              <w:bottom w:val="single" w:color="000000" w:sz="8" w:space="0"/>
              <w:right w:val="single" w:color="000000" w:sz="8" w:space="0"/>
            </w:tcBorders>
            <w:shd w:val="clear" w:color="auto" w:fill="auto"/>
            <w:vAlign w:val="center"/>
          </w:tcPr>
          <w:p w14:paraId="6D2CFAA7">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微模块配电系统</w:t>
            </w:r>
          </w:p>
        </w:tc>
        <w:tc>
          <w:tcPr>
            <w:tcW w:w="878" w:type="pct"/>
            <w:tcBorders>
              <w:top w:val="nil"/>
              <w:left w:val="nil"/>
              <w:bottom w:val="single" w:color="000000" w:sz="8" w:space="0"/>
              <w:right w:val="single" w:color="000000" w:sz="8" w:space="0"/>
            </w:tcBorders>
            <w:shd w:val="clear" w:color="auto" w:fill="auto"/>
            <w:noWrap/>
            <w:vAlign w:val="center"/>
          </w:tcPr>
          <w:p w14:paraId="65EDDD8C">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台</w:t>
            </w:r>
          </w:p>
        </w:tc>
        <w:tc>
          <w:tcPr>
            <w:tcW w:w="1230" w:type="pct"/>
            <w:tcBorders>
              <w:top w:val="nil"/>
              <w:left w:val="nil"/>
              <w:bottom w:val="single" w:color="000000" w:sz="8" w:space="0"/>
              <w:right w:val="single" w:color="000000" w:sz="8" w:space="0"/>
            </w:tcBorders>
            <w:shd w:val="clear" w:color="auto" w:fill="auto"/>
            <w:noWrap/>
            <w:vAlign w:val="center"/>
          </w:tcPr>
          <w:p w14:paraId="73B76A36">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w:t>
            </w:r>
          </w:p>
        </w:tc>
      </w:tr>
      <w:tr w14:paraId="366AC60D">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FFFFFF"/>
            <w:vAlign w:val="center"/>
          </w:tcPr>
          <w:p w14:paraId="12FF537A">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43</w:t>
            </w:r>
          </w:p>
        </w:tc>
        <w:tc>
          <w:tcPr>
            <w:tcW w:w="1874" w:type="pct"/>
            <w:tcBorders>
              <w:top w:val="nil"/>
              <w:left w:val="nil"/>
              <w:bottom w:val="single" w:color="000000" w:sz="8" w:space="0"/>
              <w:right w:val="single" w:color="000000" w:sz="8" w:space="0"/>
            </w:tcBorders>
            <w:shd w:val="clear" w:color="auto" w:fill="auto"/>
            <w:vAlign w:val="center"/>
          </w:tcPr>
          <w:p w14:paraId="54D1D219">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蓄电池</w:t>
            </w:r>
          </w:p>
        </w:tc>
        <w:tc>
          <w:tcPr>
            <w:tcW w:w="878" w:type="pct"/>
            <w:tcBorders>
              <w:top w:val="nil"/>
              <w:left w:val="nil"/>
              <w:bottom w:val="single" w:color="000000" w:sz="8" w:space="0"/>
              <w:right w:val="single" w:color="000000" w:sz="8" w:space="0"/>
            </w:tcBorders>
            <w:shd w:val="clear" w:color="auto" w:fill="auto"/>
            <w:noWrap/>
            <w:vAlign w:val="center"/>
          </w:tcPr>
          <w:p w14:paraId="137D4E8C">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节</w:t>
            </w:r>
          </w:p>
        </w:tc>
        <w:tc>
          <w:tcPr>
            <w:tcW w:w="1230" w:type="pct"/>
            <w:tcBorders>
              <w:top w:val="nil"/>
              <w:left w:val="nil"/>
              <w:bottom w:val="single" w:color="000000" w:sz="8" w:space="0"/>
              <w:right w:val="single" w:color="000000" w:sz="8" w:space="0"/>
            </w:tcBorders>
            <w:shd w:val="clear" w:color="auto" w:fill="auto"/>
            <w:noWrap/>
            <w:vAlign w:val="center"/>
          </w:tcPr>
          <w:p w14:paraId="4213E308">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32</w:t>
            </w:r>
          </w:p>
        </w:tc>
      </w:tr>
      <w:tr w14:paraId="72B0736E">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FFFFFF"/>
            <w:vAlign w:val="center"/>
          </w:tcPr>
          <w:p w14:paraId="3C961F18">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44</w:t>
            </w:r>
          </w:p>
        </w:tc>
        <w:tc>
          <w:tcPr>
            <w:tcW w:w="1874" w:type="pct"/>
            <w:tcBorders>
              <w:top w:val="nil"/>
              <w:left w:val="nil"/>
              <w:bottom w:val="single" w:color="000000" w:sz="8" w:space="0"/>
              <w:right w:val="single" w:color="000000" w:sz="8" w:space="0"/>
            </w:tcBorders>
            <w:shd w:val="clear" w:color="auto" w:fill="auto"/>
            <w:vAlign w:val="center"/>
          </w:tcPr>
          <w:p w14:paraId="681A878E">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电池架</w:t>
            </w:r>
          </w:p>
        </w:tc>
        <w:tc>
          <w:tcPr>
            <w:tcW w:w="878" w:type="pct"/>
            <w:tcBorders>
              <w:top w:val="nil"/>
              <w:left w:val="nil"/>
              <w:bottom w:val="single" w:color="000000" w:sz="8" w:space="0"/>
              <w:right w:val="single" w:color="000000" w:sz="8" w:space="0"/>
            </w:tcBorders>
            <w:shd w:val="clear" w:color="auto" w:fill="auto"/>
            <w:noWrap/>
            <w:vAlign w:val="center"/>
          </w:tcPr>
          <w:p w14:paraId="78F26A93">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套</w:t>
            </w:r>
          </w:p>
        </w:tc>
        <w:tc>
          <w:tcPr>
            <w:tcW w:w="1230" w:type="pct"/>
            <w:tcBorders>
              <w:top w:val="nil"/>
              <w:left w:val="nil"/>
              <w:bottom w:val="single" w:color="000000" w:sz="8" w:space="0"/>
              <w:right w:val="single" w:color="000000" w:sz="8" w:space="0"/>
            </w:tcBorders>
            <w:shd w:val="clear" w:color="auto" w:fill="auto"/>
            <w:noWrap/>
            <w:vAlign w:val="center"/>
          </w:tcPr>
          <w:p w14:paraId="7EE9545F">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w:t>
            </w:r>
          </w:p>
        </w:tc>
      </w:tr>
      <w:tr w14:paraId="058074B0">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FFFFFF"/>
            <w:vAlign w:val="center"/>
          </w:tcPr>
          <w:p w14:paraId="189B79EC">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45</w:t>
            </w:r>
          </w:p>
        </w:tc>
        <w:tc>
          <w:tcPr>
            <w:tcW w:w="1874" w:type="pct"/>
            <w:tcBorders>
              <w:top w:val="nil"/>
              <w:left w:val="nil"/>
              <w:bottom w:val="single" w:color="000000" w:sz="8" w:space="0"/>
              <w:right w:val="single" w:color="000000" w:sz="8" w:space="0"/>
            </w:tcBorders>
            <w:shd w:val="clear" w:color="auto" w:fill="auto"/>
            <w:vAlign w:val="center"/>
          </w:tcPr>
          <w:p w14:paraId="7951E19C">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储能设备输出配电箱</w:t>
            </w:r>
          </w:p>
        </w:tc>
        <w:tc>
          <w:tcPr>
            <w:tcW w:w="878" w:type="pct"/>
            <w:tcBorders>
              <w:top w:val="nil"/>
              <w:left w:val="nil"/>
              <w:bottom w:val="single" w:color="000000" w:sz="8" w:space="0"/>
              <w:right w:val="single" w:color="000000" w:sz="8" w:space="0"/>
            </w:tcBorders>
            <w:shd w:val="clear" w:color="auto" w:fill="auto"/>
            <w:noWrap/>
            <w:vAlign w:val="center"/>
          </w:tcPr>
          <w:p w14:paraId="23A60329">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台</w:t>
            </w:r>
          </w:p>
        </w:tc>
        <w:tc>
          <w:tcPr>
            <w:tcW w:w="1230" w:type="pct"/>
            <w:tcBorders>
              <w:top w:val="nil"/>
              <w:left w:val="nil"/>
              <w:bottom w:val="single" w:color="000000" w:sz="8" w:space="0"/>
              <w:right w:val="single" w:color="000000" w:sz="8" w:space="0"/>
            </w:tcBorders>
            <w:shd w:val="clear" w:color="auto" w:fill="auto"/>
            <w:noWrap/>
            <w:vAlign w:val="center"/>
          </w:tcPr>
          <w:p w14:paraId="1176C3FF">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w:t>
            </w:r>
          </w:p>
        </w:tc>
      </w:tr>
      <w:tr w14:paraId="64552C80">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FFFFFF"/>
            <w:vAlign w:val="center"/>
          </w:tcPr>
          <w:p w14:paraId="31D0B6B1">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46</w:t>
            </w:r>
          </w:p>
        </w:tc>
        <w:tc>
          <w:tcPr>
            <w:tcW w:w="1874" w:type="pct"/>
            <w:tcBorders>
              <w:top w:val="nil"/>
              <w:left w:val="nil"/>
              <w:bottom w:val="single" w:color="000000" w:sz="8" w:space="0"/>
              <w:right w:val="single" w:color="000000" w:sz="8" w:space="0"/>
            </w:tcBorders>
            <w:shd w:val="clear" w:color="auto" w:fill="auto"/>
            <w:vAlign w:val="center"/>
          </w:tcPr>
          <w:p w14:paraId="2E4D0486">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散力架</w:t>
            </w:r>
          </w:p>
        </w:tc>
        <w:tc>
          <w:tcPr>
            <w:tcW w:w="878" w:type="pct"/>
            <w:tcBorders>
              <w:top w:val="nil"/>
              <w:left w:val="nil"/>
              <w:bottom w:val="single" w:color="000000" w:sz="8" w:space="0"/>
              <w:right w:val="single" w:color="000000" w:sz="8" w:space="0"/>
            </w:tcBorders>
            <w:shd w:val="clear" w:color="auto" w:fill="auto"/>
            <w:noWrap/>
            <w:vAlign w:val="center"/>
          </w:tcPr>
          <w:p w14:paraId="271AB74A">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项</w:t>
            </w:r>
          </w:p>
        </w:tc>
        <w:tc>
          <w:tcPr>
            <w:tcW w:w="1230" w:type="pct"/>
            <w:tcBorders>
              <w:top w:val="nil"/>
              <w:left w:val="nil"/>
              <w:bottom w:val="single" w:color="000000" w:sz="8" w:space="0"/>
              <w:right w:val="single" w:color="000000" w:sz="8" w:space="0"/>
            </w:tcBorders>
            <w:shd w:val="clear" w:color="auto" w:fill="auto"/>
            <w:noWrap/>
            <w:vAlign w:val="center"/>
          </w:tcPr>
          <w:p w14:paraId="43EE73EE">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w:t>
            </w:r>
          </w:p>
        </w:tc>
      </w:tr>
      <w:tr w14:paraId="484522C1">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FFFFFF"/>
            <w:vAlign w:val="center"/>
          </w:tcPr>
          <w:p w14:paraId="20FDF5B1">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47</w:t>
            </w:r>
          </w:p>
        </w:tc>
        <w:tc>
          <w:tcPr>
            <w:tcW w:w="1874" w:type="pct"/>
            <w:tcBorders>
              <w:top w:val="nil"/>
              <w:left w:val="nil"/>
              <w:bottom w:val="single" w:color="000000" w:sz="8" w:space="0"/>
              <w:right w:val="single" w:color="000000" w:sz="8" w:space="0"/>
            </w:tcBorders>
            <w:shd w:val="clear" w:color="auto" w:fill="auto"/>
            <w:vAlign w:val="center"/>
          </w:tcPr>
          <w:p w14:paraId="4AA4CE10">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储能设备配电线缆</w:t>
            </w:r>
          </w:p>
        </w:tc>
        <w:tc>
          <w:tcPr>
            <w:tcW w:w="878" w:type="pct"/>
            <w:tcBorders>
              <w:top w:val="nil"/>
              <w:left w:val="nil"/>
              <w:bottom w:val="single" w:color="000000" w:sz="8" w:space="0"/>
              <w:right w:val="single" w:color="000000" w:sz="8" w:space="0"/>
            </w:tcBorders>
            <w:shd w:val="clear" w:color="auto" w:fill="auto"/>
            <w:noWrap/>
            <w:vAlign w:val="center"/>
          </w:tcPr>
          <w:p w14:paraId="2773D467">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米</w:t>
            </w:r>
          </w:p>
        </w:tc>
        <w:tc>
          <w:tcPr>
            <w:tcW w:w="1230" w:type="pct"/>
            <w:tcBorders>
              <w:top w:val="nil"/>
              <w:left w:val="nil"/>
              <w:bottom w:val="single" w:color="000000" w:sz="8" w:space="0"/>
              <w:right w:val="single" w:color="000000" w:sz="8" w:space="0"/>
            </w:tcBorders>
            <w:shd w:val="clear" w:color="auto" w:fill="auto"/>
            <w:noWrap/>
            <w:vAlign w:val="center"/>
          </w:tcPr>
          <w:p w14:paraId="413BF416">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30</w:t>
            </w:r>
          </w:p>
        </w:tc>
      </w:tr>
      <w:tr w14:paraId="79CA1851">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FFFFFF"/>
            <w:vAlign w:val="center"/>
          </w:tcPr>
          <w:p w14:paraId="62CC7F25">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48</w:t>
            </w:r>
          </w:p>
        </w:tc>
        <w:tc>
          <w:tcPr>
            <w:tcW w:w="1874" w:type="pct"/>
            <w:tcBorders>
              <w:top w:val="nil"/>
              <w:left w:val="nil"/>
              <w:bottom w:val="single" w:color="000000" w:sz="8" w:space="0"/>
              <w:right w:val="single" w:color="000000" w:sz="8" w:space="0"/>
            </w:tcBorders>
            <w:shd w:val="clear" w:color="auto" w:fill="auto"/>
            <w:vAlign w:val="center"/>
          </w:tcPr>
          <w:p w14:paraId="0691989B">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电力电缆头</w:t>
            </w:r>
          </w:p>
        </w:tc>
        <w:tc>
          <w:tcPr>
            <w:tcW w:w="878" w:type="pct"/>
            <w:tcBorders>
              <w:top w:val="nil"/>
              <w:left w:val="nil"/>
              <w:bottom w:val="single" w:color="000000" w:sz="8" w:space="0"/>
              <w:right w:val="single" w:color="000000" w:sz="8" w:space="0"/>
            </w:tcBorders>
            <w:shd w:val="clear" w:color="auto" w:fill="auto"/>
            <w:noWrap/>
            <w:vAlign w:val="center"/>
          </w:tcPr>
          <w:p w14:paraId="0745B79D">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个</w:t>
            </w:r>
          </w:p>
        </w:tc>
        <w:tc>
          <w:tcPr>
            <w:tcW w:w="1230" w:type="pct"/>
            <w:tcBorders>
              <w:top w:val="nil"/>
              <w:left w:val="nil"/>
              <w:bottom w:val="single" w:color="000000" w:sz="8" w:space="0"/>
              <w:right w:val="single" w:color="000000" w:sz="8" w:space="0"/>
            </w:tcBorders>
            <w:shd w:val="clear" w:color="auto" w:fill="auto"/>
            <w:noWrap/>
            <w:vAlign w:val="center"/>
          </w:tcPr>
          <w:p w14:paraId="33E19D89">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w:t>
            </w:r>
          </w:p>
        </w:tc>
      </w:tr>
      <w:tr w14:paraId="0540A704">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FFFFFF"/>
            <w:vAlign w:val="center"/>
          </w:tcPr>
          <w:p w14:paraId="2463ADEF">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49</w:t>
            </w:r>
          </w:p>
        </w:tc>
        <w:tc>
          <w:tcPr>
            <w:tcW w:w="1874" w:type="pct"/>
            <w:tcBorders>
              <w:top w:val="nil"/>
              <w:left w:val="nil"/>
              <w:bottom w:val="single" w:color="000000" w:sz="8" w:space="0"/>
              <w:right w:val="single" w:color="000000" w:sz="8" w:space="0"/>
            </w:tcBorders>
            <w:shd w:val="clear" w:color="auto" w:fill="auto"/>
            <w:vAlign w:val="center"/>
          </w:tcPr>
          <w:p w14:paraId="0D725293">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核心交换机</w:t>
            </w:r>
          </w:p>
        </w:tc>
        <w:tc>
          <w:tcPr>
            <w:tcW w:w="878" w:type="pct"/>
            <w:tcBorders>
              <w:top w:val="nil"/>
              <w:left w:val="nil"/>
              <w:bottom w:val="single" w:color="000000" w:sz="8" w:space="0"/>
              <w:right w:val="single" w:color="000000" w:sz="8" w:space="0"/>
            </w:tcBorders>
            <w:shd w:val="clear" w:color="auto" w:fill="auto"/>
            <w:noWrap/>
            <w:vAlign w:val="center"/>
          </w:tcPr>
          <w:p w14:paraId="6575A504">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台</w:t>
            </w:r>
          </w:p>
        </w:tc>
        <w:tc>
          <w:tcPr>
            <w:tcW w:w="1230" w:type="pct"/>
            <w:tcBorders>
              <w:top w:val="nil"/>
              <w:left w:val="nil"/>
              <w:bottom w:val="single" w:color="000000" w:sz="8" w:space="0"/>
              <w:right w:val="single" w:color="000000" w:sz="8" w:space="0"/>
            </w:tcBorders>
            <w:shd w:val="clear" w:color="auto" w:fill="auto"/>
            <w:noWrap/>
            <w:vAlign w:val="center"/>
          </w:tcPr>
          <w:p w14:paraId="3574319E">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w:t>
            </w:r>
          </w:p>
        </w:tc>
      </w:tr>
      <w:tr w14:paraId="5E89CE45">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FFFFFF"/>
            <w:vAlign w:val="center"/>
          </w:tcPr>
          <w:p w14:paraId="113F7C9A">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50</w:t>
            </w:r>
          </w:p>
        </w:tc>
        <w:tc>
          <w:tcPr>
            <w:tcW w:w="1874" w:type="pct"/>
            <w:tcBorders>
              <w:top w:val="nil"/>
              <w:left w:val="nil"/>
              <w:bottom w:val="single" w:color="000000" w:sz="8" w:space="0"/>
              <w:right w:val="single" w:color="000000" w:sz="8" w:space="0"/>
            </w:tcBorders>
            <w:shd w:val="clear" w:color="auto" w:fill="auto"/>
            <w:vAlign w:val="center"/>
          </w:tcPr>
          <w:p w14:paraId="75056C5E">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汇聚交换机</w:t>
            </w:r>
          </w:p>
        </w:tc>
        <w:tc>
          <w:tcPr>
            <w:tcW w:w="878" w:type="pct"/>
            <w:tcBorders>
              <w:top w:val="nil"/>
              <w:left w:val="nil"/>
              <w:bottom w:val="single" w:color="000000" w:sz="8" w:space="0"/>
              <w:right w:val="single" w:color="000000" w:sz="8" w:space="0"/>
            </w:tcBorders>
            <w:shd w:val="clear" w:color="auto" w:fill="auto"/>
            <w:noWrap/>
            <w:vAlign w:val="center"/>
          </w:tcPr>
          <w:p w14:paraId="1C945C3B">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台</w:t>
            </w:r>
          </w:p>
        </w:tc>
        <w:tc>
          <w:tcPr>
            <w:tcW w:w="1230" w:type="pct"/>
            <w:tcBorders>
              <w:top w:val="nil"/>
              <w:left w:val="nil"/>
              <w:bottom w:val="single" w:color="000000" w:sz="8" w:space="0"/>
              <w:right w:val="single" w:color="000000" w:sz="8" w:space="0"/>
            </w:tcBorders>
            <w:shd w:val="clear" w:color="auto" w:fill="auto"/>
            <w:noWrap/>
            <w:vAlign w:val="center"/>
          </w:tcPr>
          <w:p w14:paraId="34C792D7">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w:t>
            </w:r>
          </w:p>
        </w:tc>
      </w:tr>
      <w:tr w14:paraId="49533CEA">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FFFFFF"/>
            <w:vAlign w:val="center"/>
          </w:tcPr>
          <w:p w14:paraId="2BFF6C7D">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51</w:t>
            </w:r>
          </w:p>
        </w:tc>
        <w:tc>
          <w:tcPr>
            <w:tcW w:w="1874" w:type="pct"/>
            <w:tcBorders>
              <w:top w:val="nil"/>
              <w:left w:val="nil"/>
              <w:bottom w:val="single" w:color="000000" w:sz="8" w:space="0"/>
              <w:right w:val="single" w:color="000000" w:sz="8" w:space="0"/>
            </w:tcBorders>
            <w:shd w:val="clear" w:color="auto" w:fill="auto"/>
            <w:vAlign w:val="center"/>
          </w:tcPr>
          <w:p w14:paraId="61F5B877">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汇聚交换机</w:t>
            </w:r>
          </w:p>
        </w:tc>
        <w:tc>
          <w:tcPr>
            <w:tcW w:w="878" w:type="pct"/>
            <w:tcBorders>
              <w:top w:val="nil"/>
              <w:left w:val="nil"/>
              <w:bottom w:val="single" w:color="000000" w:sz="8" w:space="0"/>
              <w:right w:val="single" w:color="000000" w:sz="8" w:space="0"/>
            </w:tcBorders>
            <w:shd w:val="clear" w:color="auto" w:fill="auto"/>
            <w:noWrap/>
            <w:vAlign w:val="center"/>
          </w:tcPr>
          <w:p w14:paraId="0A6EFCA1">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台</w:t>
            </w:r>
          </w:p>
        </w:tc>
        <w:tc>
          <w:tcPr>
            <w:tcW w:w="1230" w:type="pct"/>
            <w:tcBorders>
              <w:top w:val="nil"/>
              <w:left w:val="nil"/>
              <w:bottom w:val="single" w:color="000000" w:sz="8" w:space="0"/>
              <w:right w:val="single" w:color="000000" w:sz="8" w:space="0"/>
            </w:tcBorders>
            <w:shd w:val="clear" w:color="auto" w:fill="auto"/>
            <w:noWrap/>
            <w:vAlign w:val="center"/>
          </w:tcPr>
          <w:p w14:paraId="7C70383C">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3</w:t>
            </w:r>
          </w:p>
        </w:tc>
      </w:tr>
      <w:tr w14:paraId="63882363">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FFFFFF"/>
            <w:vAlign w:val="center"/>
          </w:tcPr>
          <w:p w14:paraId="25B684C2">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52</w:t>
            </w:r>
          </w:p>
        </w:tc>
        <w:tc>
          <w:tcPr>
            <w:tcW w:w="1874" w:type="pct"/>
            <w:tcBorders>
              <w:top w:val="nil"/>
              <w:left w:val="nil"/>
              <w:bottom w:val="single" w:color="000000" w:sz="8" w:space="0"/>
              <w:right w:val="single" w:color="000000" w:sz="8" w:space="0"/>
            </w:tcBorders>
            <w:shd w:val="clear" w:color="auto" w:fill="auto"/>
            <w:vAlign w:val="center"/>
          </w:tcPr>
          <w:p w14:paraId="62664286">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24口POE交换机</w:t>
            </w:r>
          </w:p>
        </w:tc>
        <w:tc>
          <w:tcPr>
            <w:tcW w:w="878" w:type="pct"/>
            <w:tcBorders>
              <w:top w:val="nil"/>
              <w:left w:val="nil"/>
              <w:bottom w:val="single" w:color="000000" w:sz="8" w:space="0"/>
              <w:right w:val="single" w:color="000000" w:sz="8" w:space="0"/>
            </w:tcBorders>
            <w:shd w:val="clear" w:color="auto" w:fill="auto"/>
            <w:noWrap/>
            <w:vAlign w:val="center"/>
          </w:tcPr>
          <w:p w14:paraId="70766BA2">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台</w:t>
            </w:r>
          </w:p>
        </w:tc>
        <w:tc>
          <w:tcPr>
            <w:tcW w:w="1230" w:type="pct"/>
            <w:tcBorders>
              <w:top w:val="nil"/>
              <w:left w:val="nil"/>
              <w:bottom w:val="single" w:color="000000" w:sz="8" w:space="0"/>
              <w:right w:val="single" w:color="000000" w:sz="8" w:space="0"/>
            </w:tcBorders>
            <w:shd w:val="clear" w:color="auto" w:fill="auto"/>
            <w:noWrap/>
            <w:vAlign w:val="center"/>
          </w:tcPr>
          <w:p w14:paraId="3ACA09A1">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22</w:t>
            </w:r>
          </w:p>
        </w:tc>
      </w:tr>
      <w:tr w14:paraId="42CCA92B">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FFFFFF"/>
            <w:vAlign w:val="center"/>
          </w:tcPr>
          <w:p w14:paraId="45352A2A">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53</w:t>
            </w:r>
          </w:p>
        </w:tc>
        <w:tc>
          <w:tcPr>
            <w:tcW w:w="1874" w:type="pct"/>
            <w:tcBorders>
              <w:top w:val="nil"/>
              <w:left w:val="nil"/>
              <w:bottom w:val="single" w:color="000000" w:sz="8" w:space="0"/>
              <w:right w:val="single" w:color="000000" w:sz="8" w:space="0"/>
            </w:tcBorders>
            <w:shd w:val="clear" w:color="auto" w:fill="auto"/>
            <w:vAlign w:val="center"/>
          </w:tcPr>
          <w:p w14:paraId="21CD5ED3">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8口交换机</w:t>
            </w:r>
          </w:p>
        </w:tc>
        <w:tc>
          <w:tcPr>
            <w:tcW w:w="878" w:type="pct"/>
            <w:tcBorders>
              <w:top w:val="nil"/>
              <w:left w:val="nil"/>
              <w:bottom w:val="single" w:color="000000" w:sz="8" w:space="0"/>
              <w:right w:val="single" w:color="000000" w:sz="8" w:space="0"/>
            </w:tcBorders>
            <w:shd w:val="clear" w:color="auto" w:fill="auto"/>
            <w:noWrap/>
            <w:vAlign w:val="center"/>
          </w:tcPr>
          <w:p w14:paraId="1E70F431">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台</w:t>
            </w:r>
          </w:p>
        </w:tc>
        <w:tc>
          <w:tcPr>
            <w:tcW w:w="1230" w:type="pct"/>
            <w:tcBorders>
              <w:top w:val="nil"/>
              <w:left w:val="nil"/>
              <w:bottom w:val="single" w:color="000000" w:sz="8" w:space="0"/>
              <w:right w:val="single" w:color="000000" w:sz="8" w:space="0"/>
            </w:tcBorders>
            <w:shd w:val="clear" w:color="auto" w:fill="auto"/>
            <w:noWrap/>
            <w:vAlign w:val="center"/>
          </w:tcPr>
          <w:p w14:paraId="28E79212">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9</w:t>
            </w:r>
          </w:p>
        </w:tc>
      </w:tr>
      <w:tr w14:paraId="4273B496">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FFFFFF"/>
            <w:vAlign w:val="center"/>
          </w:tcPr>
          <w:p w14:paraId="00575CA1">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54</w:t>
            </w:r>
          </w:p>
        </w:tc>
        <w:tc>
          <w:tcPr>
            <w:tcW w:w="1874" w:type="pct"/>
            <w:tcBorders>
              <w:top w:val="nil"/>
              <w:left w:val="nil"/>
              <w:bottom w:val="single" w:color="000000" w:sz="8" w:space="0"/>
              <w:right w:val="single" w:color="000000" w:sz="8" w:space="0"/>
            </w:tcBorders>
            <w:shd w:val="clear" w:color="auto" w:fill="auto"/>
            <w:vAlign w:val="center"/>
          </w:tcPr>
          <w:p w14:paraId="1936DC38">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万兆单模模块</w:t>
            </w:r>
          </w:p>
        </w:tc>
        <w:tc>
          <w:tcPr>
            <w:tcW w:w="878" w:type="pct"/>
            <w:tcBorders>
              <w:top w:val="nil"/>
              <w:left w:val="nil"/>
              <w:bottom w:val="single" w:color="000000" w:sz="8" w:space="0"/>
              <w:right w:val="single" w:color="000000" w:sz="8" w:space="0"/>
            </w:tcBorders>
            <w:shd w:val="clear" w:color="auto" w:fill="auto"/>
            <w:noWrap/>
            <w:vAlign w:val="center"/>
          </w:tcPr>
          <w:p w14:paraId="32624A22">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个</w:t>
            </w:r>
          </w:p>
        </w:tc>
        <w:tc>
          <w:tcPr>
            <w:tcW w:w="1230" w:type="pct"/>
            <w:tcBorders>
              <w:top w:val="nil"/>
              <w:left w:val="nil"/>
              <w:bottom w:val="single" w:color="000000" w:sz="8" w:space="0"/>
              <w:right w:val="single" w:color="000000" w:sz="8" w:space="0"/>
            </w:tcBorders>
            <w:shd w:val="clear" w:color="auto" w:fill="auto"/>
            <w:noWrap/>
            <w:vAlign w:val="center"/>
          </w:tcPr>
          <w:p w14:paraId="4BDA491D">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8</w:t>
            </w:r>
          </w:p>
        </w:tc>
      </w:tr>
      <w:tr w14:paraId="7694640F">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FFFFFF"/>
            <w:vAlign w:val="center"/>
          </w:tcPr>
          <w:p w14:paraId="4885EF92">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55</w:t>
            </w:r>
          </w:p>
        </w:tc>
        <w:tc>
          <w:tcPr>
            <w:tcW w:w="1874" w:type="pct"/>
            <w:tcBorders>
              <w:top w:val="nil"/>
              <w:left w:val="nil"/>
              <w:bottom w:val="single" w:color="000000" w:sz="8" w:space="0"/>
              <w:right w:val="single" w:color="000000" w:sz="8" w:space="0"/>
            </w:tcBorders>
            <w:shd w:val="clear" w:color="auto" w:fill="auto"/>
            <w:vAlign w:val="center"/>
          </w:tcPr>
          <w:p w14:paraId="1448861C">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千兆单模模块</w:t>
            </w:r>
          </w:p>
        </w:tc>
        <w:tc>
          <w:tcPr>
            <w:tcW w:w="878" w:type="pct"/>
            <w:tcBorders>
              <w:top w:val="nil"/>
              <w:left w:val="nil"/>
              <w:bottom w:val="single" w:color="000000" w:sz="8" w:space="0"/>
              <w:right w:val="single" w:color="000000" w:sz="8" w:space="0"/>
            </w:tcBorders>
            <w:shd w:val="clear" w:color="auto" w:fill="auto"/>
            <w:noWrap/>
            <w:vAlign w:val="center"/>
          </w:tcPr>
          <w:p w14:paraId="676E0E28">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个</w:t>
            </w:r>
          </w:p>
        </w:tc>
        <w:tc>
          <w:tcPr>
            <w:tcW w:w="1230" w:type="pct"/>
            <w:tcBorders>
              <w:top w:val="nil"/>
              <w:left w:val="nil"/>
              <w:bottom w:val="single" w:color="000000" w:sz="8" w:space="0"/>
              <w:right w:val="single" w:color="000000" w:sz="8" w:space="0"/>
            </w:tcBorders>
            <w:shd w:val="clear" w:color="auto" w:fill="auto"/>
            <w:noWrap/>
            <w:vAlign w:val="center"/>
          </w:tcPr>
          <w:p w14:paraId="65F6D28D">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44</w:t>
            </w:r>
          </w:p>
        </w:tc>
      </w:tr>
      <w:tr w14:paraId="59D0F76F">
        <w:tblPrEx>
          <w:tblCellMar>
            <w:top w:w="0" w:type="dxa"/>
            <w:left w:w="108" w:type="dxa"/>
            <w:bottom w:w="0" w:type="dxa"/>
            <w:right w:w="108" w:type="dxa"/>
          </w:tblCellMar>
        </w:tblPrEx>
        <w:trPr>
          <w:trHeight w:val="300" w:hRule="atLeast"/>
        </w:trPr>
        <w:tc>
          <w:tcPr>
            <w:tcW w:w="2892" w:type="pct"/>
            <w:gridSpan w:val="2"/>
            <w:tcBorders>
              <w:top w:val="nil"/>
              <w:left w:val="single" w:color="000000" w:sz="8" w:space="0"/>
              <w:bottom w:val="single" w:color="000000" w:sz="8" w:space="0"/>
              <w:right w:val="nil"/>
            </w:tcBorders>
            <w:shd w:val="clear" w:color="auto" w:fill="auto"/>
            <w:noWrap/>
            <w:vAlign w:val="center"/>
          </w:tcPr>
          <w:p w14:paraId="348D45F6">
            <w:pPr>
              <w:widowControl/>
              <w:spacing w:line="240" w:lineRule="auto"/>
              <w:ind w:firstLine="0" w:firstLineChars="0"/>
              <w:textAlignment w:val="center"/>
              <w:rPr>
                <w:rFonts w:cs="宋体"/>
                <w:color w:val="auto"/>
                <w:highlight w:val="none"/>
              </w:rPr>
            </w:pPr>
            <w:r>
              <w:rPr>
                <w:rFonts w:hint="eastAsia" w:cs="宋体"/>
                <w:color w:val="auto"/>
                <w:kern w:val="0"/>
                <w:highlight w:val="none"/>
              </w:rPr>
              <w:t>四、多媒体会议</w:t>
            </w:r>
          </w:p>
        </w:tc>
        <w:tc>
          <w:tcPr>
            <w:tcW w:w="878" w:type="pct"/>
            <w:tcBorders>
              <w:top w:val="nil"/>
              <w:left w:val="single" w:color="000000" w:sz="8" w:space="0"/>
              <w:bottom w:val="single" w:color="000000" w:sz="8" w:space="0"/>
              <w:right w:val="single" w:color="000000" w:sz="8" w:space="0"/>
            </w:tcBorders>
            <w:shd w:val="clear" w:color="auto" w:fill="auto"/>
            <w:vAlign w:val="bottom"/>
          </w:tcPr>
          <w:p w14:paraId="74347686">
            <w:pPr>
              <w:spacing w:line="240" w:lineRule="auto"/>
              <w:ind w:firstLine="0" w:firstLineChars="0"/>
              <w:jc w:val="center"/>
              <w:rPr>
                <w:rFonts w:cs="宋体"/>
                <w:color w:val="auto"/>
                <w:highlight w:val="none"/>
              </w:rPr>
            </w:pPr>
          </w:p>
        </w:tc>
        <w:tc>
          <w:tcPr>
            <w:tcW w:w="1230" w:type="pct"/>
            <w:tcBorders>
              <w:top w:val="nil"/>
              <w:left w:val="nil"/>
              <w:bottom w:val="single" w:color="000000" w:sz="8" w:space="0"/>
              <w:right w:val="single" w:color="000000" w:sz="8" w:space="0"/>
            </w:tcBorders>
            <w:shd w:val="clear" w:color="auto" w:fill="auto"/>
            <w:vAlign w:val="bottom"/>
          </w:tcPr>
          <w:p w14:paraId="11509347">
            <w:pPr>
              <w:spacing w:line="240" w:lineRule="auto"/>
              <w:ind w:firstLine="0" w:firstLineChars="0"/>
              <w:jc w:val="center"/>
              <w:rPr>
                <w:rFonts w:cs="宋体"/>
                <w:color w:val="auto"/>
                <w:highlight w:val="none"/>
              </w:rPr>
            </w:pPr>
          </w:p>
        </w:tc>
      </w:tr>
      <w:tr w14:paraId="249158D4">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noWrap/>
            <w:vAlign w:val="center"/>
          </w:tcPr>
          <w:p w14:paraId="01B4A755">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w:t>
            </w:r>
          </w:p>
        </w:tc>
        <w:tc>
          <w:tcPr>
            <w:tcW w:w="1874" w:type="pct"/>
            <w:tcBorders>
              <w:top w:val="nil"/>
              <w:left w:val="nil"/>
              <w:bottom w:val="single" w:color="000000" w:sz="8" w:space="0"/>
              <w:right w:val="single" w:color="000000" w:sz="8" w:space="0"/>
            </w:tcBorders>
            <w:shd w:val="clear" w:color="auto" w:fill="auto"/>
            <w:vAlign w:val="center"/>
          </w:tcPr>
          <w:p w14:paraId="367808A4">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HDMI线</w:t>
            </w:r>
          </w:p>
        </w:tc>
        <w:tc>
          <w:tcPr>
            <w:tcW w:w="878" w:type="pct"/>
            <w:tcBorders>
              <w:top w:val="nil"/>
              <w:left w:val="nil"/>
              <w:bottom w:val="single" w:color="000000" w:sz="8" w:space="0"/>
              <w:right w:val="single" w:color="000000" w:sz="8" w:space="0"/>
            </w:tcBorders>
            <w:shd w:val="clear" w:color="auto" w:fill="auto"/>
            <w:vAlign w:val="center"/>
          </w:tcPr>
          <w:p w14:paraId="4E04DD82">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条</w:t>
            </w:r>
          </w:p>
        </w:tc>
        <w:tc>
          <w:tcPr>
            <w:tcW w:w="1230" w:type="pct"/>
            <w:tcBorders>
              <w:top w:val="nil"/>
              <w:left w:val="nil"/>
              <w:bottom w:val="single" w:color="000000" w:sz="8" w:space="0"/>
              <w:right w:val="single" w:color="000000" w:sz="8" w:space="0"/>
            </w:tcBorders>
            <w:shd w:val="clear" w:color="auto" w:fill="auto"/>
            <w:vAlign w:val="center"/>
          </w:tcPr>
          <w:p w14:paraId="52065435">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4</w:t>
            </w:r>
          </w:p>
        </w:tc>
      </w:tr>
      <w:tr w14:paraId="187AC3B2">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noWrap/>
            <w:vAlign w:val="center"/>
          </w:tcPr>
          <w:p w14:paraId="1D92B971">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w:t>
            </w:r>
          </w:p>
        </w:tc>
        <w:tc>
          <w:tcPr>
            <w:tcW w:w="1874" w:type="pct"/>
            <w:tcBorders>
              <w:top w:val="nil"/>
              <w:left w:val="nil"/>
              <w:bottom w:val="single" w:color="000000" w:sz="8" w:space="0"/>
              <w:right w:val="single" w:color="000000" w:sz="8" w:space="0"/>
            </w:tcBorders>
            <w:shd w:val="clear" w:color="auto" w:fill="auto"/>
            <w:vAlign w:val="center"/>
          </w:tcPr>
          <w:p w14:paraId="5C88E117">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配管</w:t>
            </w:r>
          </w:p>
        </w:tc>
        <w:tc>
          <w:tcPr>
            <w:tcW w:w="878" w:type="pct"/>
            <w:tcBorders>
              <w:top w:val="nil"/>
              <w:left w:val="nil"/>
              <w:bottom w:val="single" w:color="000000" w:sz="8" w:space="0"/>
              <w:right w:val="single" w:color="000000" w:sz="8" w:space="0"/>
            </w:tcBorders>
            <w:shd w:val="clear" w:color="auto" w:fill="auto"/>
            <w:vAlign w:val="center"/>
          </w:tcPr>
          <w:p w14:paraId="5F91C45A">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米</w:t>
            </w:r>
          </w:p>
        </w:tc>
        <w:tc>
          <w:tcPr>
            <w:tcW w:w="1230" w:type="pct"/>
            <w:tcBorders>
              <w:top w:val="nil"/>
              <w:left w:val="nil"/>
              <w:bottom w:val="single" w:color="000000" w:sz="8" w:space="0"/>
              <w:right w:val="single" w:color="000000" w:sz="8" w:space="0"/>
            </w:tcBorders>
            <w:shd w:val="clear" w:color="auto" w:fill="auto"/>
            <w:vAlign w:val="center"/>
          </w:tcPr>
          <w:p w14:paraId="0863B44D">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60</w:t>
            </w:r>
          </w:p>
        </w:tc>
      </w:tr>
      <w:tr w14:paraId="4A4A8099">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noWrap/>
            <w:vAlign w:val="center"/>
          </w:tcPr>
          <w:p w14:paraId="10567AC2">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3</w:t>
            </w:r>
          </w:p>
        </w:tc>
        <w:tc>
          <w:tcPr>
            <w:tcW w:w="1874" w:type="pct"/>
            <w:tcBorders>
              <w:top w:val="nil"/>
              <w:left w:val="nil"/>
              <w:bottom w:val="single" w:color="000000" w:sz="8" w:space="0"/>
              <w:right w:val="single" w:color="000000" w:sz="8" w:space="0"/>
            </w:tcBorders>
            <w:shd w:val="clear" w:color="auto" w:fill="auto"/>
            <w:vAlign w:val="center"/>
          </w:tcPr>
          <w:p w14:paraId="6D466A29">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多媒体插座</w:t>
            </w:r>
          </w:p>
        </w:tc>
        <w:tc>
          <w:tcPr>
            <w:tcW w:w="878" w:type="pct"/>
            <w:tcBorders>
              <w:top w:val="nil"/>
              <w:left w:val="nil"/>
              <w:bottom w:val="single" w:color="000000" w:sz="8" w:space="0"/>
              <w:right w:val="single" w:color="000000" w:sz="8" w:space="0"/>
            </w:tcBorders>
            <w:shd w:val="clear" w:color="auto" w:fill="auto"/>
            <w:vAlign w:val="center"/>
          </w:tcPr>
          <w:p w14:paraId="2BA1AAA5">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个</w:t>
            </w:r>
          </w:p>
        </w:tc>
        <w:tc>
          <w:tcPr>
            <w:tcW w:w="1230" w:type="pct"/>
            <w:tcBorders>
              <w:top w:val="nil"/>
              <w:left w:val="nil"/>
              <w:bottom w:val="single" w:color="000000" w:sz="8" w:space="0"/>
              <w:right w:val="single" w:color="000000" w:sz="8" w:space="0"/>
            </w:tcBorders>
            <w:shd w:val="clear" w:color="auto" w:fill="auto"/>
            <w:vAlign w:val="center"/>
          </w:tcPr>
          <w:p w14:paraId="149A2DEB">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4</w:t>
            </w:r>
          </w:p>
        </w:tc>
      </w:tr>
      <w:tr w14:paraId="5048A5B0">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noWrap/>
            <w:vAlign w:val="center"/>
          </w:tcPr>
          <w:p w14:paraId="302448E3">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4</w:t>
            </w:r>
          </w:p>
        </w:tc>
        <w:tc>
          <w:tcPr>
            <w:tcW w:w="1874" w:type="pct"/>
            <w:tcBorders>
              <w:top w:val="nil"/>
              <w:left w:val="nil"/>
              <w:bottom w:val="single" w:color="000000" w:sz="8" w:space="0"/>
              <w:right w:val="single" w:color="000000" w:sz="8" w:space="0"/>
            </w:tcBorders>
            <w:shd w:val="clear" w:color="auto" w:fill="auto"/>
            <w:vAlign w:val="center"/>
          </w:tcPr>
          <w:p w14:paraId="31CDF8EE">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放映机</w:t>
            </w:r>
          </w:p>
        </w:tc>
        <w:tc>
          <w:tcPr>
            <w:tcW w:w="878" w:type="pct"/>
            <w:tcBorders>
              <w:top w:val="nil"/>
              <w:left w:val="nil"/>
              <w:bottom w:val="single" w:color="000000" w:sz="8" w:space="0"/>
              <w:right w:val="single" w:color="000000" w:sz="8" w:space="0"/>
            </w:tcBorders>
            <w:shd w:val="clear" w:color="auto" w:fill="auto"/>
            <w:vAlign w:val="center"/>
          </w:tcPr>
          <w:p w14:paraId="384FE26F">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台</w:t>
            </w:r>
          </w:p>
        </w:tc>
        <w:tc>
          <w:tcPr>
            <w:tcW w:w="1230" w:type="pct"/>
            <w:tcBorders>
              <w:top w:val="nil"/>
              <w:left w:val="nil"/>
              <w:bottom w:val="single" w:color="000000" w:sz="8" w:space="0"/>
              <w:right w:val="single" w:color="000000" w:sz="8" w:space="0"/>
            </w:tcBorders>
            <w:shd w:val="clear" w:color="auto" w:fill="auto"/>
            <w:vAlign w:val="center"/>
          </w:tcPr>
          <w:p w14:paraId="6C192FEA">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w:t>
            </w:r>
          </w:p>
        </w:tc>
      </w:tr>
      <w:tr w14:paraId="4718C0CA">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noWrap/>
            <w:vAlign w:val="center"/>
          </w:tcPr>
          <w:p w14:paraId="4B198B8C">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5</w:t>
            </w:r>
          </w:p>
        </w:tc>
        <w:tc>
          <w:tcPr>
            <w:tcW w:w="1874" w:type="pct"/>
            <w:tcBorders>
              <w:top w:val="nil"/>
              <w:left w:val="nil"/>
              <w:bottom w:val="single" w:color="000000" w:sz="8" w:space="0"/>
              <w:right w:val="single" w:color="000000" w:sz="8" w:space="0"/>
            </w:tcBorders>
            <w:shd w:val="clear" w:color="auto" w:fill="auto"/>
            <w:vAlign w:val="center"/>
          </w:tcPr>
          <w:p w14:paraId="44F8522B">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幕布</w:t>
            </w:r>
          </w:p>
        </w:tc>
        <w:tc>
          <w:tcPr>
            <w:tcW w:w="878" w:type="pct"/>
            <w:tcBorders>
              <w:top w:val="nil"/>
              <w:left w:val="nil"/>
              <w:bottom w:val="single" w:color="000000" w:sz="8" w:space="0"/>
              <w:right w:val="single" w:color="000000" w:sz="8" w:space="0"/>
            </w:tcBorders>
            <w:shd w:val="clear" w:color="auto" w:fill="auto"/>
            <w:vAlign w:val="center"/>
          </w:tcPr>
          <w:p w14:paraId="47227487">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套</w:t>
            </w:r>
          </w:p>
        </w:tc>
        <w:tc>
          <w:tcPr>
            <w:tcW w:w="1230" w:type="pct"/>
            <w:tcBorders>
              <w:top w:val="nil"/>
              <w:left w:val="nil"/>
              <w:bottom w:val="single" w:color="000000" w:sz="8" w:space="0"/>
              <w:right w:val="single" w:color="000000" w:sz="8" w:space="0"/>
            </w:tcBorders>
            <w:shd w:val="clear" w:color="auto" w:fill="auto"/>
            <w:vAlign w:val="center"/>
          </w:tcPr>
          <w:p w14:paraId="38FD6896">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w:t>
            </w:r>
          </w:p>
        </w:tc>
      </w:tr>
      <w:tr w14:paraId="4C7489B9">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noWrap/>
            <w:vAlign w:val="center"/>
          </w:tcPr>
          <w:p w14:paraId="76BBBE91">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6</w:t>
            </w:r>
          </w:p>
        </w:tc>
        <w:tc>
          <w:tcPr>
            <w:tcW w:w="1874" w:type="pct"/>
            <w:tcBorders>
              <w:top w:val="nil"/>
              <w:left w:val="nil"/>
              <w:bottom w:val="single" w:color="000000" w:sz="8" w:space="0"/>
              <w:right w:val="single" w:color="000000" w:sz="8" w:space="0"/>
            </w:tcBorders>
            <w:shd w:val="clear" w:color="auto" w:fill="auto"/>
            <w:vAlign w:val="center"/>
          </w:tcPr>
          <w:p w14:paraId="5C9650A0">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音箱</w:t>
            </w:r>
          </w:p>
        </w:tc>
        <w:tc>
          <w:tcPr>
            <w:tcW w:w="878" w:type="pct"/>
            <w:tcBorders>
              <w:top w:val="nil"/>
              <w:left w:val="nil"/>
              <w:bottom w:val="single" w:color="000000" w:sz="8" w:space="0"/>
              <w:right w:val="single" w:color="000000" w:sz="8" w:space="0"/>
            </w:tcBorders>
            <w:shd w:val="clear" w:color="auto" w:fill="auto"/>
            <w:vAlign w:val="center"/>
          </w:tcPr>
          <w:p w14:paraId="6682BBAE">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台</w:t>
            </w:r>
          </w:p>
        </w:tc>
        <w:tc>
          <w:tcPr>
            <w:tcW w:w="1230" w:type="pct"/>
            <w:tcBorders>
              <w:top w:val="nil"/>
              <w:left w:val="nil"/>
              <w:bottom w:val="single" w:color="000000" w:sz="8" w:space="0"/>
              <w:right w:val="single" w:color="000000" w:sz="8" w:space="0"/>
            </w:tcBorders>
            <w:shd w:val="clear" w:color="auto" w:fill="auto"/>
            <w:vAlign w:val="center"/>
          </w:tcPr>
          <w:p w14:paraId="38B01619">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4</w:t>
            </w:r>
          </w:p>
        </w:tc>
      </w:tr>
      <w:tr w14:paraId="2E112C26">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noWrap/>
            <w:vAlign w:val="center"/>
          </w:tcPr>
          <w:p w14:paraId="4427616B">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7</w:t>
            </w:r>
          </w:p>
        </w:tc>
        <w:tc>
          <w:tcPr>
            <w:tcW w:w="1874" w:type="pct"/>
            <w:tcBorders>
              <w:top w:val="nil"/>
              <w:left w:val="nil"/>
              <w:bottom w:val="single" w:color="000000" w:sz="8" w:space="0"/>
              <w:right w:val="single" w:color="000000" w:sz="8" w:space="0"/>
            </w:tcBorders>
            <w:shd w:val="clear" w:color="auto" w:fill="auto"/>
            <w:vAlign w:val="center"/>
          </w:tcPr>
          <w:p w14:paraId="6548B2EE">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功率放大器</w:t>
            </w:r>
          </w:p>
        </w:tc>
        <w:tc>
          <w:tcPr>
            <w:tcW w:w="878" w:type="pct"/>
            <w:tcBorders>
              <w:top w:val="nil"/>
              <w:left w:val="nil"/>
              <w:bottom w:val="single" w:color="000000" w:sz="8" w:space="0"/>
              <w:right w:val="single" w:color="000000" w:sz="8" w:space="0"/>
            </w:tcBorders>
            <w:shd w:val="clear" w:color="auto" w:fill="auto"/>
            <w:vAlign w:val="center"/>
          </w:tcPr>
          <w:p w14:paraId="6CC0D357">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台</w:t>
            </w:r>
          </w:p>
        </w:tc>
        <w:tc>
          <w:tcPr>
            <w:tcW w:w="1230" w:type="pct"/>
            <w:tcBorders>
              <w:top w:val="nil"/>
              <w:left w:val="nil"/>
              <w:bottom w:val="single" w:color="000000" w:sz="8" w:space="0"/>
              <w:right w:val="single" w:color="000000" w:sz="8" w:space="0"/>
            </w:tcBorders>
            <w:shd w:val="clear" w:color="auto" w:fill="auto"/>
            <w:vAlign w:val="center"/>
          </w:tcPr>
          <w:p w14:paraId="6DCCC168">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w:t>
            </w:r>
          </w:p>
        </w:tc>
      </w:tr>
      <w:tr w14:paraId="1802FCC4">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noWrap/>
            <w:vAlign w:val="center"/>
          </w:tcPr>
          <w:p w14:paraId="3E439738">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8</w:t>
            </w:r>
          </w:p>
        </w:tc>
        <w:tc>
          <w:tcPr>
            <w:tcW w:w="1874" w:type="pct"/>
            <w:tcBorders>
              <w:top w:val="nil"/>
              <w:left w:val="nil"/>
              <w:bottom w:val="single" w:color="000000" w:sz="8" w:space="0"/>
              <w:right w:val="single" w:color="000000" w:sz="8" w:space="0"/>
            </w:tcBorders>
            <w:shd w:val="clear" w:color="auto" w:fill="auto"/>
            <w:vAlign w:val="center"/>
          </w:tcPr>
          <w:p w14:paraId="5E974F64">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音频处理器</w:t>
            </w:r>
          </w:p>
        </w:tc>
        <w:tc>
          <w:tcPr>
            <w:tcW w:w="878" w:type="pct"/>
            <w:tcBorders>
              <w:top w:val="nil"/>
              <w:left w:val="nil"/>
              <w:bottom w:val="single" w:color="000000" w:sz="8" w:space="0"/>
              <w:right w:val="single" w:color="000000" w:sz="8" w:space="0"/>
            </w:tcBorders>
            <w:shd w:val="clear" w:color="auto" w:fill="auto"/>
            <w:vAlign w:val="center"/>
          </w:tcPr>
          <w:p w14:paraId="5B6756C2">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台</w:t>
            </w:r>
          </w:p>
        </w:tc>
        <w:tc>
          <w:tcPr>
            <w:tcW w:w="1230" w:type="pct"/>
            <w:tcBorders>
              <w:top w:val="nil"/>
              <w:left w:val="nil"/>
              <w:bottom w:val="single" w:color="000000" w:sz="8" w:space="0"/>
              <w:right w:val="single" w:color="000000" w:sz="8" w:space="0"/>
            </w:tcBorders>
            <w:shd w:val="clear" w:color="auto" w:fill="auto"/>
            <w:vAlign w:val="center"/>
          </w:tcPr>
          <w:p w14:paraId="47265C27">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w:t>
            </w:r>
          </w:p>
        </w:tc>
      </w:tr>
      <w:tr w14:paraId="62633DCB">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noWrap/>
            <w:vAlign w:val="center"/>
          </w:tcPr>
          <w:p w14:paraId="615828DB">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9</w:t>
            </w:r>
          </w:p>
        </w:tc>
        <w:tc>
          <w:tcPr>
            <w:tcW w:w="1874" w:type="pct"/>
            <w:tcBorders>
              <w:top w:val="nil"/>
              <w:left w:val="nil"/>
              <w:bottom w:val="single" w:color="000000" w:sz="8" w:space="0"/>
              <w:right w:val="single" w:color="000000" w:sz="8" w:space="0"/>
            </w:tcBorders>
            <w:shd w:val="clear" w:color="auto" w:fill="auto"/>
            <w:vAlign w:val="center"/>
          </w:tcPr>
          <w:p w14:paraId="5EEDF5BF">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调音台</w:t>
            </w:r>
          </w:p>
        </w:tc>
        <w:tc>
          <w:tcPr>
            <w:tcW w:w="878" w:type="pct"/>
            <w:tcBorders>
              <w:top w:val="nil"/>
              <w:left w:val="nil"/>
              <w:bottom w:val="single" w:color="000000" w:sz="8" w:space="0"/>
              <w:right w:val="single" w:color="000000" w:sz="8" w:space="0"/>
            </w:tcBorders>
            <w:shd w:val="clear" w:color="auto" w:fill="auto"/>
            <w:vAlign w:val="center"/>
          </w:tcPr>
          <w:p w14:paraId="1B705BF4">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台</w:t>
            </w:r>
          </w:p>
        </w:tc>
        <w:tc>
          <w:tcPr>
            <w:tcW w:w="1230" w:type="pct"/>
            <w:tcBorders>
              <w:top w:val="nil"/>
              <w:left w:val="nil"/>
              <w:bottom w:val="single" w:color="000000" w:sz="8" w:space="0"/>
              <w:right w:val="single" w:color="000000" w:sz="8" w:space="0"/>
            </w:tcBorders>
            <w:shd w:val="clear" w:color="auto" w:fill="auto"/>
            <w:vAlign w:val="center"/>
          </w:tcPr>
          <w:p w14:paraId="5E9B05ED">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w:t>
            </w:r>
          </w:p>
        </w:tc>
      </w:tr>
      <w:tr w14:paraId="166FC7E9">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noWrap/>
            <w:vAlign w:val="center"/>
          </w:tcPr>
          <w:p w14:paraId="1EB29F23">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10</w:t>
            </w:r>
          </w:p>
        </w:tc>
        <w:tc>
          <w:tcPr>
            <w:tcW w:w="1874" w:type="pct"/>
            <w:tcBorders>
              <w:top w:val="nil"/>
              <w:left w:val="nil"/>
              <w:bottom w:val="single" w:color="000000" w:sz="8" w:space="0"/>
              <w:right w:val="single" w:color="000000" w:sz="8" w:space="0"/>
            </w:tcBorders>
            <w:shd w:val="clear" w:color="auto" w:fill="auto"/>
            <w:vAlign w:val="center"/>
          </w:tcPr>
          <w:p w14:paraId="0337D5A3">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CD播放器</w:t>
            </w:r>
          </w:p>
        </w:tc>
        <w:tc>
          <w:tcPr>
            <w:tcW w:w="878" w:type="pct"/>
            <w:tcBorders>
              <w:top w:val="nil"/>
              <w:left w:val="nil"/>
              <w:bottom w:val="single" w:color="000000" w:sz="8" w:space="0"/>
              <w:right w:val="single" w:color="000000" w:sz="8" w:space="0"/>
            </w:tcBorders>
            <w:shd w:val="clear" w:color="auto" w:fill="auto"/>
            <w:vAlign w:val="center"/>
          </w:tcPr>
          <w:p w14:paraId="518C7CF3">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台</w:t>
            </w:r>
          </w:p>
        </w:tc>
        <w:tc>
          <w:tcPr>
            <w:tcW w:w="1230" w:type="pct"/>
            <w:tcBorders>
              <w:top w:val="nil"/>
              <w:left w:val="nil"/>
              <w:bottom w:val="single" w:color="000000" w:sz="8" w:space="0"/>
              <w:right w:val="single" w:color="000000" w:sz="8" w:space="0"/>
            </w:tcBorders>
            <w:shd w:val="clear" w:color="auto" w:fill="auto"/>
            <w:vAlign w:val="center"/>
          </w:tcPr>
          <w:p w14:paraId="39C85C68">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w:t>
            </w:r>
          </w:p>
        </w:tc>
      </w:tr>
      <w:tr w14:paraId="487DA6EE">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noWrap/>
            <w:vAlign w:val="center"/>
          </w:tcPr>
          <w:p w14:paraId="0C97C60F">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11</w:t>
            </w:r>
          </w:p>
        </w:tc>
        <w:tc>
          <w:tcPr>
            <w:tcW w:w="1874" w:type="pct"/>
            <w:tcBorders>
              <w:top w:val="nil"/>
              <w:left w:val="nil"/>
              <w:bottom w:val="single" w:color="000000" w:sz="8" w:space="0"/>
              <w:right w:val="single" w:color="000000" w:sz="8" w:space="0"/>
            </w:tcBorders>
            <w:shd w:val="clear" w:color="auto" w:fill="auto"/>
            <w:vAlign w:val="center"/>
          </w:tcPr>
          <w:p w14:paraId="119401FD">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会议系统主机</w:t>
            </w:r>
          </w:p>
        </w:tc>
        <w:tc>
          <w:tcPr>
            <w:tcW w:w="878" w:type="pct"/>
            <w:tcBorders>
              <w:top w:val="nil"/>
              <w:left w:val="nil"/>
              <w:bottom w:val="single" w:color="000000" w:sz="8" w:space="0"/>
              <w:right w:val="single" w:color="000000" w:sz="8" w:space="0"/>
            </w:tcBorders>
            <w:shd w:val="clear" w:color="auto" w:fill="auto"/>
            <w:vAlign w:val="center"/>
          </w:tcPr>
          <w:p w14:paraId="370655CC">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台</w:t>
            </w:r>
          </w:p>
        </w:tc>
        <w:tc>
          <w:tcPr>
            <w:tcW w:w="1230" w:type="pct"/>
            <w:tcBorders>
              <w:top w:val="nil"/>
              <w:left w:val="nil"/>
              <w:bottom w:val="single" w:color="000000" w:sz="8" w:space="0"/>
              <w:right w:val="single" w:color="000000" w:sz="8" w:space="0"/>
            </w:tcBorders>
            <w:shd w:val="clear" w:color="auto" w:fill="auto"/>
            <w:vAlign w:val="center"/>
          </w:tcPr>
          <w:p w14:paraId="688FEE1F">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w:t>
            </w:r>
          </w:p>
        </w:tc>
      </w:tr>
      <w:tr w14:paraId="58579681">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noWrap/>
            <w:vAlign w:val="center"/>
          </w:tcPr>
          <w:p w14:paraId="1563C0B3">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12</w:t>
            </w:r>
          </w:p>
        </w:tc>
        <w:tc>
          <w:tcPr>
            <w:tcW w:w="1874" w:type="pct"/>
            <w:tcBorders>
              <w:top w:val="nil"/>
              <w:left w:val="nil"/>
              <w:bottom w:val="single" w:color="000000" w:sz="8" w:space="0"/>
              <w:right w:val="single" w:color="000000" w:sz="8" w:space="0"/>
            </w:tcBorders>
            <w:shd w:val="clear" w:color="auto" w:fill="auto"/>
            <w:vAlign w:val="center"/>
          </w:tcPr>
          <w:p w14:paraId="3E4F9C4B">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会议代表单元（主席单元）</w:t>
            </w:r>
          </w:p>
        </w:tc>
        <w:tc>
          <w:tcPr>
            <w:tcW w:w="878" w:type="pct"/>
            <w:tcBorders>
              <w:top w:val="nil"/>
              <w:left w:val="nil"/>
              <w:bottom w:val="single" w:color="000000" w:sz="8" w:space="0"/>
              <w:right w:val="single" w:color="000000" w:sz="8" w:space="0"/>
            </w:tcBorders>
            <w:shd w:val="clear" w:color="auto" w:fill="auto"/>
            <w:vAlign w:val="center"/>
          </w:tcPr>
          <w:p w14:paraId="060685F1">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台</w:t>
            </w:r>
          </w:p>
        </w:tc>
        <w:tc>
          <w:tcPr>
            <w:tcW w:w="1230" w:type="pct"/>
            <w:tcBorders>
              <w:top w:val="nil"/>
              <w:left w:val="nil"/>
              <w:bottom w:val="single" w:color="000000" w:sz="8" w:space="0"/>
              <w:right w:val="single" w:color="000000" w:sz="8" w:space="0"/>
            </w:tcBorders>
            <w:shd w:val="clear" w:color="auto" w:fill="auto"/>
            <w:vAlign w:val="center"/>
          </w:tcPr>
          <w:p w14:paraId="1F4FA7FB">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w:t>
            </w:r>
          </w:p>
        </w:tc>
      </w:tr>
      <w:tr w14:paraId="380514FB">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noWrap/>
            <w:vAlign w:val="center"/>
          </w:tcPr>
          <w:p w14:paraId="368376CD">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13</w:t>
            </w:r>
          </w:p>
        </w:tc>
        <w:tc>
          <w:tcPr>
            <w:tcW w:w="1874" w:type="pct"/>
            <w:tcBorders>
              <w:top w:val="nil"/>
              <w:left w:val="nil"/>
              <w:bottom w:val="single" w:color="000000" w:sz="8" w:space="0"/>
              <w:right w:val="single" w:color="000000" w:sz="8" w:space="0"/>
            </w:tcBorders>
            <w:shd w:val="clear" w:color="auto" w:fill="auto"/>
            <w:vAlign w:val="center"/>
          </w:tcPr>
          <w:p w14:paraId="6A18BB6D">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会议代表单元（代表单元）</w:t>
            </w:r>
          </w:p>
        </w:tc>
        <w:tc>
          <w:tcPr>
            <w:tcW w:w="878" w:type="pct"/>
            <w:tcBorders>
              <w:top w:val="nil"/>
              <w:left w:val="nil"/>
              <w:bottom w:val="single" w:color="000000" w:sz="8" w:space="0"/>
              <w:right w:val="single" w:color="000000" w:sz="8" w:space="0"/>
            </w:tcBorders>
            <w:shd w:val="clear" w:color="auto" w:fill="auto"/>
            <w:vAlign w:val="center"/>
          </w:tcPr>
          <w:p w14:paraId="1C6586D6">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台</w:t>
            </w:r>
          </w:p>
        </w:tc>
        <w:tc>
          <w:tcPr>
            <w:tcW w:w="1230" w:type="pct"/>
            <w:tcBorders>
              <w:top w:val="nil"/>
              <w:left w:val="nil"/>
              <w:bottom w:val="single" w:color="000000" w:sz="8" w:space="0"/>
              <w:right w:val="single" w:color="000000" w:sz="8" w:space="0"/>
            </w:tcBorders>
            <w:shd w:val="clear" w:color="auto" w:fill="auto"/>
            <w:vAlign w:val="center"/>
          </w:tcPr>
          <w:p w14:paraId="0BC44DCC">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9</w:t>
            </w:r>
          </w:p>
        </w:tc>
      </w:tr>
      <w:tr w14:paraId="196DC6FB">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noWrap/>
            <w:vAlign w:val="center"/>
          </w:tcPr>
          <w:p w14:paraId="7CDC707F">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14</w:t>
            </w:r>
          </w:p>
        </w:tc>
        <w:tc>
          <w:tcPr>
            <w:tcW w:w="1874" w:type="pct"/>
            <w:tcBorders>
              <w:top w:val="nil"/>
              <w:left w:val="nil"/>
              <w:bottom w:val="single" w:color="000000" w:sz="8" w:space="0"/>
              <w:right w:val="single" w:color="000000" w:sz="8" w:space="0"/>
            </w:tcBorders>
            <w:shd w:val="clear" w:color="auto" w:fill="auto"/>
            <w:vAlign w:val="center"/>
          </w:tcPr>
          <w:p w14:paraId="5DE96AE5">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发射器</w:t>
            </w:r>
          </w:p>
        </w:tc>
        <w:tc>
          <w:tcPr>
            <w:tcW w:w="878" w:type="pct"/>
            <w:tcBorders>
              <w:top w:val="nil"/>
              <w:left w:val="nil"/>
              <w:bottom w:val="single" w:color="000000" w:sz="8" w:space="0"/>
              <w:right w:val="single" w:color="000000" w:sz="8" w:space="0"/>
            </w:tcBorders>
            <w:shd w:val="clear" w:color="auto" w:fill="auto"/>
            <w:vAlign w:val="center"/>
          </w:tcPr>
          <w:p w14:paraId="4F328B22">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台</w:t>
            </w:r>
          </w:p>
        </w:tc>
        <w:tc>
          <w:tcPr>
            <w:tcW w:w="1230" w:type="pct"/>
            <w:tcBorders>
              <w:top w:val="nil"/>
              <w:left w:val="nil"/>
              <w:bottom w:val="single" w:color="000000" w:sz="8" w:space="0"/>
              <w:right w:val="single" w:color="000000" w:sz="8" w:space="0"/>
            </w:tcBorders>
            <w:shd w:val="clear" w:color="auto" w:fill="auto"/>
            <w:vAlign w:val="center"/>
          </w:tcPr>
          <w:p w14:paraId="6397D1BE">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w:t>
            </w:r>
          </w:p>
        </w:tc>
      </w:tr>
      <w:tr w14:paraId="45214003">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noWrap/>
            <w:vAlign w:val="center"/>
          </w:tcPr>
          <w:p w14:paraId="41D4A2F2">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15</w:t>
            </w:r>
          </w:p>
        </w:tc>
        <w:tc>
          <w:tcPr>
            <w:tcW w:w="1874" w:type="pct"/>
            <w:tcBorders>
              <w:top w:val="nil"/>
              <w:left w:val="nil"/>
              <w:bottom w:val="single" w:color="000000" w:sz="8" w:space="0"/>
              <w:right w:val="single" w:color="000000" w:sz="8" w:space="0"/>
            </w:tcBorders>
            <w:shd w:val="clear" w:color="auto" w:fill="auto"/>
            <w:vAlign w:val="center"/>
          </w:tcPr>
          <w:p w14:paraId="2B54BB15">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无线话筒（含天线）</w:t>
            </w:r>
          </w:p>
        </w:tc>
        <w:tc>
          <w:tcPr>
            <w:tcW w:w="878" w:type="pct"/>
            <w:tcBorders>
              <w:top w:val="nil"/>
              <w:left w:val="nil"/>
              <w:bottom w:val="single" w:color="000000" w:sz="8" w:space="0"/>
              <w:right w:val="single" w:color="000000" w:sz="8" w:space="0"/>
            </w:tcBorders>
            <w:shd w:val="clear" w:color="auto" w:fill="auto"/>
            <w:vAlign w:val="center"/>
          </w:tcPr>
          <w:p w14:paraId="3970F925">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台</w:t>
            </w:r>
          </w:p>
        </w:tc>
        <w:tc>
          <w:tcPr>
            <w:tcW w:w="1230" w:type="pct"/>
            <w:tcBorders>
              <w:top w:val="nil"/>
              <w:left w:val="nil"/>
              <w:bottom w:val="single" w:color="000000" w:sz="8" w:space="0"/>
              <w:right w:val="single" w:color="000000" w:sz="8" w:space="0"/>
            </w:tcBorders>
            <w:shd w:val="clear" w:color="auto" w:fill="auto"/>
            <w:vAlign w:val="center"/>
          </w:tcPr>
          <w:p w14:paraId="626F571C">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6</w:t>
            </w:r>
          </w:p>
        </w:tc>
      </w:tr>
      <w:tr w14:paraId="1440E9C6">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noWrap/>
            <w:vAlign w:val="center"/>
          </w:tcPr>
          <w:p w14:paraId="053B40EC">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16</w:t>
            </w:r>
          </w:p>
        </w:tc>
        <w:tc>
          <w:tcPr>
            <w:tcW w:w="1874" w:type="pct"/>
            <w:tcBorders>
              <w:top w:val="nil"/>
              <w:left w:val="nil"/>
              <w:bottom w:val="single" w:color="000000" w:sz="8" w:space="0"/>
              <w:right w:val="single" w:color="000000" w:sz="8" w:space="0"/>
            </w:tcBorders>
            <w:shd w:val="clear" w:color="auto" w:fill="auto"/>
            <w:vAlign w:val="center"/>
          </w:tcPr>
          <w:p w14:paraId="3969F742">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天线馈线</w:t>
            </w:r>
          </w:p>
        </w:tc>
        <w:tc>
          <w:tcPr>
            <w:tcW w:w="878" w:type="pct"/>
            <w:tcBorders>
              <w:top w:val="nil"/>
              <w:left w:val="nil"/>
              <w:bottom w:val="single" w:color="000000" w:sz="8" w:space="0"/>
              <w:right w:val="single" w:color="000000" w:sz="8" w:space="0"/>
            </w:tcBorders>
            <w:shd w:val="clear" w:color="auto" w:fill="auto"/>
            <w:vAlign w:val="center"/>
          </w:tcPr>
          <w:p w14:paraId="0A1248BD">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条</w:t>
            </w:r>
          </w:p>
        </w:tc>
        <w:tc>
          <w:tcPr>
            <w:tcW w:w="1230" w:type="pct"/>
            <w:tcBorders>
              <w:top w:val="nil"/>
              <w:left w:val="nil"/>
              <w:bottom w:val="single" w:color="000000" w:sz="8" w:space="0"/>
              <w:right w:val="single" w:color="000000" w:sz="8" w:space="0"/>
            </w:tcBorders>
            <w:shd w:val="clear" w:color="auto" w:fill="auto"/>
            <w:vAlign w:val="center"/>
          </w:tcPr>
          <w:p w14:paraId="0C6BD390">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6</w:t>
            </w:r>
          </w:p>
        </w:tc>
      </w:tr>
      <w:tr w14:paraId="4E2D2D74">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noWrap/>
            <w:vAlign w:val="center"/>
          </w:tcPr>
          <w:p w14:paraId="69BCFDA6">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17</w:t>
            </w:r>
          </w:p>
        </w:tc>
        <w:tc>
          <w:tcPr>
            <w:tcW w:w="1874" w:type="pct"/>
            <w:tcBorders>
              <w:top w:val="nil"/>
              <w:left w:val="nil"/>
              <w:bottom w:val="single" w:color="000000" w:sz="8" w:space="0"/>
              <w:right w:val="single" w:color="000000" w:sz="8" w:space="0"/>
            </w:tcBorders>
            <w:shd w:val="clear" w:color="auto" w:fill="auto"/>
            <w:vAlign w:val="center"/>
          </w:tcPr>
          <w:p w14:paraId="5A516096">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天线分配器</w:t>
            </w:r>
          </w:p>
        </w:tc>
        <w:tc>
          <w:tcPr>
            <w:tcW w:w="878" w:type="pct"/>
            <w:tcBorders>
              <w:top w:val="nil"/>
              <w:left w:val="nil"/>
              <w:bottom w:val="single" w:color="000000" w:sz="8" w:space="0"/>
              <w:right w:val="single" w:color="000000" w:sz="8" w:space="0"/>
            </w:tcBorders>
            <w:shd w:val="clear" w:color="auto" w:fill="auto"/>
            <w:vAlign w:val="center"/>
          </w:tcPr>
          <w:p w14:paraId="5EAB6745">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台</w:t>
            </w:r>
          </w:p>
        </w:tc>
        <w:tc>
          <w:tcPr>
            <w:tcW w:w="1230" w:type="pct"/>
            <w:tcBorders>
              <w:top w:val="nil"/>
              <w:left w:val="nil"/>
              <w:bottom w:val="single" w:color="000000" w:sz="8" w:space="0"/>
              <w:right w:val="single" w:color="000000" w:sz="8" w:space="0"/>
            </w:tcBorders>
            <w:shd w:val="clear" w:color="auto" w:fill="auto"/>
            <w:vAlign w:val="center"/>
          </w:tcPr>
          <w:p w14:paraId="14E9E68C">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w:t>
            </w:r>
          </w:p>
        </w:tc>
      </w:tr>
      <w:tr w14:paraId="302D6FD8">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noWrap/>
            <w:vAlign w:val="center"/>
          </w:tcPr>
          <w:p w14:paraId="13271356">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18</w:t>
            </w:r>
          </w:p>
        </w:tc>
        <w:tc>
          <w:tcPr>
            <w:tcW w:w="1874" w:type="pct"/>
            <w:tcBorders>
              <w:top w:val="nil"/>
              <w:left w:val="nil"/>
              <w:bottom w:val="single" w:color="000000" w:sz="8" w:space="0"/>
              <w:right w:val="single" w:color="000000" w:sz="8" w:space="0"/>
            </w:tcBorders>
            <w:shd w:val="clear" w:color="auto" w:fill="auto"/>
            <w:vAlign w:val="center"/>
          </w:tcPr>
          <w:p w14:paraId="171680C2">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听控主机</w:t>
            </w:r>
          </w:p>
        </w:tc>
        <w:tc>
          <w:tcPr>
            <w:tcW w:w="878" w:type="pct"/>
            <w:tcBorders>
              <w:top w:val="nil"/>
              <w:left w:val="nil"/>
              <w:bottom w:val="single" w:color="000000" w:sz="8" w:space="0"/>
              <w:right w:val="single" w:color="000000" w:sz="8" w:space="0"/>
            </w:tcBorders>
            <w:shd w:val="clear" w:color="auto" w:fill="auto"/>
            <w:vAlign w:val="center"/>
          </w:tcPr>
          <w:p w14:paraId="46E84895">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台</w:t>
            </w:r>
          </w:p>
        </w:tc>
        <w:tc>
          <w:tcPr>
            <w:tcW w:w="1230" w:type="pct"/>
            <w:tcBorders>
              <w:top w:val="nil"/>
              <w:left w:val="nil"/>
              <w:bottom w:val="single" w:color="000000" w:sz="8" w:space="0"/>
              <w:right w:val="single" w:color="000000" w:sz="8" w:space="0"/>
            </w:tcBorders>
            <w:shd w:val="clear" w:color="auto" w:fill="auto"/>
            <w:vAlign w:val="center"/>
          </w:tcPr>
          <w:p w14:paraId="7D480712">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w:t>
            </w:r>
          </w:p>
        </w:tc>
      </w:tr>
      <w:tr w14:paraId="212E6AED">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noWrap/>
            <w:vAlign w:val="center"/>
          </w:tcPr>
          <w:p w14:paraId="33394173">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19</w:t>
            </w:r>
          </w:p>
        </w:tc>
        <w:tc>
          <w:tcPr>
            <w:tcW w:w="1874" w:type="pct"/>
            <w:tcBorders>
              <w:top w:val="nil"/>
              <w:left w:val="nil"/>
              <w:bottom w:val="single" w:color="000000" w:sz="8" w:space="0"/>
              <w:right w:val="single" w:color="000000" w:sz="8" w:space="0"/>
            </w:tcBorders>
            <w:shd w:val="clear" w:color="auto" w:fill="auto"/>
            <w:vAlign w:val="center"/>
          </w:tcPr>
          <w:p w14:paraId="4B8057E9">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2路HDMI输入卡</w:t>
            </w:r>
          </w:p>
        </w:tc>
        <w:tc>
          <w:tcPr>
            <w:tcW w:w="878" w:type="pct"/>
            <w:tcBorders>
              <w:top w:val="nil"/>
              <w:left w:val="nil"/>
              <w:bottom w:val="single" w:color="000000" w:sz="8" w:space="0"/>
              <w:right w:val="single" w:color="000000" w:sz="8" w:space="0"/>
            </w:tcBorders>
            <w:shd w:val="clear" w:color="auto" w:fill="auto"/>
            <w:vAlign w:val="center"/>
          </w:tcPr>
          <w:p w14:paraId="2B76A46B">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台</w:t>
            </w:r>
          </w:p>
        </w:tc>
        <w:tc>
          <w:tcPr>
            <w:tcW w:w="1230" w:type="pct"/>
            <w:tcBorders>
              <w:top w:val="nil"/>
              <w:left w:val="nil"/>
              <w:bottom w:val="single" w:color="000000" w:sz="8" w:space="0"/>
              <w:right w:val="single" w:color="000000" w:sz="8" w:space="0"/>
            </w:tcBorders>
            <w:shd w:val="clear" w:color="auto" w:fill="auto"/>
            <w:vAlign w:val="center"/>
          </w:tcPr>
          <w:p w14:paraId="7D44FD30">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4</w:t>
            </w:r>
          </w:p>
        </w:tc>
      </w:tr>
      <w:tr w14:paraId="69D1F2E5">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noWrap/>
            <w:vAlign w:val="center"/>
          </w:tcPr>
          <w:p w14:paraId="74187271">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20</w:t>
            </w:r>
          </w:p>
        </w:tc>
        <w:tc>
          <w:tcPr>
            <w:tcW w:w="1874" w:type="pct"/>
            <w:tcBorders>
              <w:top w:val="nil"/>
              <w:left w:val="nil"/>
              <w:bottom w:val="single" w:color="000000" w:sz="8" w:space="0"/>
              <w:right w:val="single" w:color="000000" w:sz="8" w:space="0"/>
            </w:tcBorders>
            <w:shd w:val="clear" w:color="auto" w:fill="auto"/>
            <w:vAlign w:val="center"/>
          </w:tcPr>
          <w:p w14:paraId="66004265">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2路HDMI输出卡</w:t>
            </w:r>
          </w:p>
        </w:tc>
        <w:tc>
          <w:tcPr>
            <w:tcW w:w="878" w:type="pct"/>
            <w:tcBorders>
              <w:top w:val="nil"/>
              <w:left w:val="nil"/>
              <w:bottom w:val="single" w:color="000000" w:sz="8" w:space="0"/>
              <w:right w:val="single" w:color="000000" w:sz="8" w:space="0"/>
            </w:tcBorders>
            <w:shd w:val="clear" w:color="auto" w:fill="auto"/>
            <w:vAlign w:val="center"/>
          </w:tcPr>
          <w:p w14:paraId="3507D19B">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台</w:t>
            </w:r>
          </w:p>
        </w:tc>
        <w:tc>
          <w:tcPr>
            <w:tcW w:w="1230" w:type="pct"/>
            <w:tcBorders>
              <w:top w:val="nil"/>
              <w:left w:val="nil"/>
              <w:bottom w:val="single" w:color="000000" w:sz="8" w:space="0"/>
              <w:right w:val="single" w:color="000000" w:sz="8" w:space="0"/>
            </w:tcBorders>
            <w:shd w:val="clear" w:color="auto" w:fill="auto"/>
            <w:vAlign w:val="center"/>
          </w:tcPr>
          <w:p w14:paraId="7F4D88B7">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4</w:t>
            </w:r>
          </w:p>
        </w:tc>
      </w:tr>
      <w:tr w14:paraId="3353AAE0">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noWrap/>
            <w:vAlign w:val="center"/>
          </w:tcPr>
          <w:p w14:paraId="784763F0">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21</w:t>
            </w:r>
          </w:p>
        </w:tc>
        <w:tc>
          <w:tcPr>
            <w:tcW w:w="1874" w:type="pct"/>
            <w:tcBorders>
              <w:top w:val="nil"/>
              <w:left w:val="nil"/>
              <w:bottom w:val="single" w:color="000000" w:sz="8" w:space="0"/>
              <w:right w:val="single" w:color="000000" w:sz="8" w:space="0"/>
            </w:tcBorders>
            <w:shd w:val="clear" w:color="auto" w:fill="auto"/>
            <w:vAlign w:val="center"/>
          </w:tcPr>
          <w:p w14:paraId="6E0FC7EF">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中控主机</w:t>
            </w:r>
          </w:p>
        </w:tc>
        <w:tc>
          <w:tcPr>
            <w:tcW w:w="878" w:type="pct"/>
            <w:tcBorders>
              <w:top w:val="nil"/>
              <w:left w:val="nil"/>
              <w:bottom w:val="single" w:color="000000" w:sz="8" w:space="0"/>
              <w:right w:val="single" w:color="000000" w:sz="8" w:space="0"/>
            </w:tcBorders>
            <w:shd w:val="clear" w:color="auto" w:fill="auto"/>
            <w:vAlign w:val="center"/>
          </w:tcPr>
          <w:p w14:paraId="544EDC0B">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台</w:t>
            </w:r>
          </w:p>
        </w:tc>
        <w:tc>
          <w:tcPr>
            <w:tcW w:w="1230" w:type="pct"/>
            <w:tcBorders>
              <w:top w:val="nil"/>
              <w:left w:val="nil"/>
              <w:bottom w:val="single" w:color="000000" w:sz="8" w:space="0"/>
              <w:right w:val="single" w:color="000000" w:sz="8" w:space="0"/>
            </w:tcBorders>
            <w:shd w:val="clear" w:color="auto" w:fill="auto"/>
            <w:vAlign w:val="center"/>
          </w:tcPr>
          <w:p w14:paraId="3CCE353C">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w:t>
            </w:r>
          </w:p>
        </w:tc>
      </w:tr>
      <w:tr w14:paraId="0CCF30DD">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noWrap/>
            <w:vAlign w:val="center"/>
          </w:tcPr>
          <w:p w14:paraId="44ADBFC3">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22</w:t>
            </w:r>
          </w:p>
        </w:tc>
        <w:tc>
          <w:tcPr>
            <w:tcW w:w="1874" w:type="pct"/>
            <w:tcBorders>
              <w:top w:val="nil"/>
              <w:left w:val="nil"/>
              <w:bottom w:val="single" w:color="000000" w:sz="8" w:space="0"/>
              <w:right w:val="single" w:color="000000" w:sz="8" w:space="0"/>
            </w:tcBorders>
            <w:shd w:val="clear" w:color="auto" w:fill="auto"/>
            <w:vAlign w:val="center"/>
          </w:tcPr>
          <w:p w14:paraId="0103ACEA">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中控管理软件</w:t>
            </w:r>
          </w:p>
        </w:tc>
        <w:tc>
          <w:tcPr>
            <w:tcW w:w="878" w:type="pct"/>
            <w:tcBorders>
              <w:top w:val="nil"/>
              <w:left w:val="nil"/>
              <w:bottom w:val="single" w:color="000000" w:sz="8" w:space="0"/>
              <w:right w:val="single" w:color="000000" w:sz="8" w:space="0"/>
            </w:tcBorders>
            <w:shd w:val="clear" w:color="auto" w:fill="auto"/>
            <w:vAlign w:val="center"/>
          </w:tcPr>
          <w:p w14:paraId="6AFCB124">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套</w:t>
            </w:r>
          </w:p>
        </w:tc>
        <w:tc>
          <w:tcPr>
            <w:tcW w:w="1230" w:type="pct"/>
            <w:tcBorders>
              <w:top w:val="nil"/>
              <w:left w:val="nil"/>
              <w:bottom w:val="single" w:color="000000" w:sz="8" w:space="0"/>
              <w:right w:val="single" w:color="000000" w:sz="8" w:space="0"/>
            </w:tcBorders>
            <w:shd w:val="clear" w:color="auto" w:fill="auto"/>
            <w:vAlign w:val="center"/>
          </w:tcPr>
          <w:p w14:paraId="7267B7DB">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w:t>
            </w:r>
          </w:p>
        </w:tc>
      </w:tr>
      <w:tr w14:paraId="1AE77E43">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noWrap/>
            <w:vAlign w:val="center"/>
          </w:tcPr>
          <w:p w14:paraId="5809CC23">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23</w:t>
            </w:r>
          </w:p>
        </w:tc>
        <w:tc>
          <w:tcPr>
            <w:tcW w:w="1874" w:type="pct"/>
            <w:tcBorders>
              <w:top w:val="nil"/>
              <w:left w:val="nil"/>
              <w:bottom w:val="single" w:color="000000" w:sz="8" w:space="0"/>
              <w:right w:val="single" w:color="000000" w:sz="8" w:space="0"/>
            </w:tcBorders>
            <w:shd w:val="clear" w:color="auto" w:fill="auto"/>
            <w:vAlign w:val="center"/>
          </w:tcPr>
          <w:p w14:paraId="228EAF65">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手持平板</w:t>
            </w:r>
          </w:p>
        </w:tc>
        <w:tc>
          <w:tcPr>
            <w:tcW w:w="878" w:type="pct"/>
            <w:tcBorders>
              <w:top w:val="nil"/>
              <w:left w:val="nil"/>
              <w:bottom w:val="single" w:color="000000" w:sz="8" w:space="0"/>
              <w:right w:val="single" w:color="000000" w:sz="8" w:space="0"/>
            </w:tcBorders>
            <w:shd w:val="clear" w:color="auto" w:fill="auto"/>
            <w:vAlign w:val="center"/>
          </w:tcPr>
          <w:p w14:paraId="3777F54E">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台</w:t>
            </w:r>
          </w:p>
        </w:tc>
        <w:tc>
          <w:tcPr>
            <w:tcW w:w="1230" w:type="pct"/>
            <w:tcBorders>
              <w:top w:val="nil"/>
              <w:left w:val="nil"/>
              <w:bottom w:val="single" w:color="000000" w:sz="8" w:space="0"/>
              <w:right w:val="single" w:color="000000" w:sz="8" w:space="0"/>
            </w:tcBorders>
            <w:shd w:val="clear" w:color="auto" w:fill="auto"/>
            <w:vAlign w:val="center"/>
          </w:tcPr>
          <w:p w14:paraId="0C086CA5">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w:t>
            </w:r>
          </w:p>
        </w:tc>
      </w:tr>
      <w:tr w14:paraId="1DF1A965">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noWrap/>
            <w:vAlign w:val="center"/>
          </w:tcPr>
          <w:p w14:paraId="709FBFF8">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24</w:t>
            </w:r>
          </w:p>
        </w:tc>
        <w:tc>
          <w:tcPr>
            <w:tcW w:w="1874" w:type="pct"/>
            <w:tcBorders>
              <w:top w:val="nil"/>
              <w:left w:val="nil"/>
              <w:bottom w:val="single" w:color="000000" w:sz="8" w:space="0"/>
              <w:right w:val="single" w:color="000000" w:sz="8" w:space="0"/>
            </w:tcBorders>
            <w:shd w:val="clear" w:color="auto" w:fill="auto"/>
            <w:vAlign w:val="center"/>
          </w:tcPr>
          <w:p w14:paraId="74629BF1">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电源时序器</w:t>
            </w:r>
          </w:p>
        </w:tc>
        <w:tc>
          <w:tcPr>
            <w:tcW w:w="878" w:type="pct"/>
            <w:tcBorders>
              <w:top w:val="nil"/>
              <w:left w:val="nil"/>
              <w:bottom w:val="single" w:color="000000" w:sz="8" w:space="0"/>
              <w:right w:val="single" w:color="000000" w:sz="8" w:space="0"/>
            </w:tcBorders>
            <w:shd w:val="clear" w:color="auto" w:fill="auto"/>
            <w:vAlign w:val="center"/>
          </w:tcPr>
          <w:p w14:paraId="4BE318A9">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台</w:t>
            </w:r>
          </w:p>
        </w:tc>
        <w:tc>
          <w:tcPr>
            <w:tcW w:w="1230" w:type="pct"/>
            <w:tcBorders>
              <w:top w:val="nil"/>
              <w:left w:val="nil"/>
              <w:bottom w:val="single" w:color="000000" w:sz="8" w:space="0"/>
              <w:right w:val="single" w:color="000000" w:sz="8" w:space="0"/>
            </w:tcBorders>
            <w:shd w:val="clear" w:color="auto" w:fill="auto"/>
            <w:vAlign w:val="center"/>
          </w:tcPr>
          <w:p w14:paraId="02768B42">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w:t>
            </w:r>
          </w:p>
        </w:tc>
      </w:tr>
      <w:tr w14:paraId="00C11B91">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noWrap/>
            <w:vAlign w:val="center"/>
          </w:tcPr>
          <w:p w14:paraId="02E0A32A">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25</w:t>
            </w:r>
          </w:p>
        </w:tc>
        <w:tc>
          <w:tcPr>
            <w:tcW w:w="1874" w:type="pct"/>
            <w:tcBorders>
              <w:top w:val="nil"/>
              <w:left w:val="nil"/>
              <w:bottom w:val="single" w:color="000000" w:sz="8" w:space="0"/>
              <w:right w:val="single" w:color="000000" w:sz="8" w:space="0"/>
            </w:tcBorders>
            <w:shd w:val="clear" w:color="auto" w:fill="auto"/>
            <w:vAlign w:val="center"/>
          </w:tcPr>
          <w:p w14:paraId="5720C0D1">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多媒体插座</w:t>
            </w:r>
          </w:p>
        </w:tc>
        <w:tc>
          <w:tcPr>
            <w:tcW w:w="878" w:type="pct"/>
            <w:tcBorders>
              <w:top w:val="nil"/>
              <w:left w:val="nil"/>
              <w:bottom w:val="single" w:color="000000" w:sz="8" w:space="0"/>
              <w:right w:val="single" w:color="000000" w:sz="8" w:space="0"/>
            </w:tcBorders>
            <w:shd w:val="clear" w:color="auto" w:fill="auto"/>
            <w:vAlign w:val="center"/>
          </w:tcPr>
          <w:p w14:paraId="3826889D">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个</w:t>
            </w:r>
          </w:p>
        </w:tc>
        <w:tc>
          <w:tcPr>
            <w:tcW w:w="1230" w:type="pct"/>
            <w:tcBorders>
              <w:top w:val="nil"/>
              <w:left w:val="nil"/>
              <w:bottom w:val="single" w:color="000000" w:sz="8" w:space="0"/>
              <w:right w:val="single" w:color="000000" w:sz="8" w:space="0"/>
            </w:tcBorders>
            <w:shd w:val="clear" w:color="auto" w:fill="auto"/>
            <w:vAlign w:val="center"/>
          </w:tcPr>
          <w:p w14:paraId="1CDFD53A">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w:t>
            </w:r>
          </w:p>
        </w:tc>
      </w:tr>
      <w:tr w14:paraId="76076318">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noWrap/>
            <w:vAlign w:val="center"/>
          </w:tcPr>
          <w:p w14:paraId="52C8612F">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26</w:t>
            </w:r>
          </w:p>
        </w:tc>
        <w:tc>
          <w:tcPr>
            <w:tcW w:w="1874" w:type="pct"/>
            <w:tcBorders>
              <w:top w:val="nil"/>
              <w:left w:val="nil"/>
              <w:bottom w:val="single" w:color="000000" w:sz="8" w:space="0"/>
              <w:right w:val="single" w:color="000000" w:sz="8" w:space="0"/>
            </w:tcBorders>
            <w:shd w:val="clear" w:color="auto" w:fill="auto"/>
            <w:vAlign w:val="center"/>
          </w:tcPr>
          <w:p w14:paraId="7C5658E4">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42U机柜</w:t>
            </w:r>
          </w:p>
        </w:tc>
        <w:tc>
          <w:tcPr>
            <w:tcW w:w="878" w:type="pct"/>
            <w:tcBorders>
              <w:top w:val="nil"/>
              <w:left w:val="nil"/>
              <w:bottom w:val="single" w:color="000000" w:sz="8" w:space="0"/>
              <w:right w:val="single" w:color="000000" w:sz="8" w:space="0"/>
            </w:tcBorders>
            <w:shd w:val="clear" w:color="auto" w:fill="auto"/>
            <w:vAlign w:val="center"/>
          </w:tcPr>
          <w:p w14:paraId="2C625D88">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台</w:t>
            </w:r>
          </w:p>
        </w:tc>
        <w:tc>
          <w:tcPr>
            <w:tcW w:w="1230" w:type="pct"/>
            <w:tcBorders>
              <w:top w:val="nil"/>
              <w:left w:val="nil"/>
              <w:bottom w:val="single" w:color="000000" w:sz="8" w:space="0"/>
              <w:right w:val="single" w:color="000000" w:sz="8" w:space="0"/>
            </w:tcBorders>
            <w:shd w:val="clear" w:color="auto" w:fill="auto"/>
            <w:vAlign w:val="center"/>
          </w:tcPr>
          <w:p w14:paraId="0BE4D23A">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w:t>
            </w:r>
          </w:p>
        </w:tc>
      </w:tr>
      <w:tr w14:paraId="0E1F2C6A">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noWrap/>
            <w:vAlign w:val="center"/>
          </w:tcPr>
          <w:p w14:paraId="3E189F11">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27</w:t>
            </w:r>
          </w:p>
        </w:tc>
        <w:tc>
          <w:tcPr>
            <w:tcW w:w="1874" w:type="pct"/>
            <w:tcBorders>
              <w:top w:val="nil"/>
              <w:left w:val="nil"/>
              <w:bottom w:val="single" w:color="000000" w:sz="8" w:space="0"/>
              <w:right w:val="single" w:color="000000" w:sz="8" w:space="0"/>
            </w:tcBorders>
            <w:shd w:val="clear" w:color="auto" w:fill="auto"/>
            <w:vAlign w:val="center"/>
          </w:tcPr>
          <w:p w14:paraId="1DF6543C">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系统调试</w:t>
            </w:r>
          </w:p>
        </w:tc>
        <w:tc>
          <w:tcPr>
            <w:tcW w:w="878" w:type="pct"/>
            <w:tcBorders>
              <w:top w:val="nil"/>
              <w:left w:val="nil"/>
              <w:bottom w:val="single" w:color="000000" w:sz="8" w:space="0"/>
              <w:right w:val="single" w:color="000000" w:sz="8" w:space="0"/>
            </w:tcBorders>
            <w:shd w:val="clear" w:color="auto" w:fill="auto"/>
            <w:vAlign w:val="center"/>
          </w:tcPr>
          <w:p w14:paraId="1A5A6C95">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系统</w:t>
            </w:r>
          </w:p>
        </w:tc>
        <w:tc>
          <w:tcPr>
            <w:tcW w:w="1230" w:type="pct"/>
            <w:tcBorders>
              <w:top w:val="nil"/>
              <w:left w:val="nil"/>
              <w:bottom w:val="single" w:color="000000" w:sz="8" w:space="0"/>
              <w:right w:val="single" w:color="000000" w:sz="8" w:space="0"/>
            </w:tcBorders>
            <w:shd w:val="clear" w:color="auto" w:fill="auto"/>
            <w:vAlign w:val="center"/>
          </w:tcPr>
          <w:p w14:paraId="7A1BCDA3">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w:t>
            </w:r>
          </w:p>
        </w:tc>
      </w:tr>
      <w:tr w14:paraId="417FD25B">
        <w:tblPrEx>
          <w:tblCellMar>
            <w:top w:w="0" w:type="dxa"/>
            <w:left w:w="108" w:type="dxa"/>
            <w:bottom w:w="0" w:type="dxa"/>
            <w:right w:w="108" w:type="dxa"/>
          </w:tblCellMar>
        </w:tblPrEx>
        <w:trPr>
          <w:trHeight w:val="300" w:hRule="atLeast"/>
        </w:trPr>
        <w:tc>
          <w:tcPr>
            <w:tcW w:w="2892" w:type="pct"/>
            <w:gridSpan w:val="2"/>
            <w:tcBorders>
              <w:top w:val="nil"/>
              <w:left w:val="single" w:color="000000" w:sz="8" w:space="0"/>
              <w:bottom w:val="single" w:color="000000" w:sz="8" w:space="0"/>
              <w:right w:val="nil"/>
            </w:tcBorders>
            <w:shd w:val="clear" w:color="auto" w:fill="auto"/>
            <w:noWrap/>
            <w:vAlign w:val="center"/>
          </w:tcPr>
          <w:p w14:paraId="5A8AFE48">
            <w:pPr>
              <w:widowControl/>
              <w:spacing w:line="240" w:lineRule="auto"/>
              <w:ind w:firstLine="0" w:firstLineChars="0"/>
              <w:textAlignment w:val="center"/>
              <w:rPr>
                <w:rFonts w:cs="宋体"/>
                <w:color w:val="auto"/>
                <w:highlight w:val="none"/>
              </w:rPr>
            </w:pPr>
            <w:r>
              <w:rPr>
                <w:rFonts w:hint="eastAsia" w:cs="宋体"/>
                <w:color w:val="auto"/>
                <w:kern w:val="0"/>
                <w:highlight w:val="none"/>
              </w:rPr>
              <w:t>五、入侵报警</w:t>
            </w:r>
          </w:p>
        </w:tc>
        <w:tc>
          <w:tcPr>
            <w:tcW w:w="878" w:type="pct"/>
            <w:tcBorders>
              <w:top w:val="nil"/>
              <w:left w:val="single" w:color="000000" w:sz="8" w:space="0"/>
              <w:bottom w:val="single" w:color="000000" w:sz="8" w:space="0"/>
              <w:right w:val="single" w:color="000000" w:sz="8" w:space="0"/>
            </w:tcBorders>
            <w:shd w:val="clear" w:color="auto" w:fill="auto"/>
            <w:vAlign w:val="bottom"/>
          </w:tcPr>
          <w:p w14:paraId="7A121F38">
            <w:pPr>
              <w:spacing w:line="240" w:lineRule="auto"/>
              <w:ind w:firstLine="0" w:firstLineChars="0"/>
              <w:jc w:val="center"/>
              <w:rPr>
                <w:rFonts w:cs="宋体"/>
                <w:color w:val="auto"/>
                <w:highlight w:val="none"/>
              </w:rPr>
            </w:pPr>
          </w:p>
        </w:tc>
        <w:tc>
          <w:tcPr>
            <w:tcW w:w="1230" w:type="pct"/>
            <w:tcBorders>
              <w:top w:val="nil"/>
              <w:left w:val="nil"/>
              <w:bottom w:val="single" w:color="000000" w:sz="8" w:space="0"/>
              <w:right w:val="single" w:color="000000" w:sz="8" w:space="0"/>
            </w:tcBorders>
            <w:shd w:val="clear" w:color="auto" w:fill="auto"/>
            <w:vAlign w:val="bottom"/>
          </w:tcPr>
          <w:p w14:paraId="6180C3A6">
            <w:pPr>
              <w:spacing w:line="240" w:lineRule="auto"/>
              <w:ind w:firstLine="0" w:firstLineChars="0"/>
              <w:jc w:val="center"/>
              <w:rPr>
                <w:rFonts w:cs="宋体"/>
                <w:color w:val="auto"/>
                <w:highlight w:val="none"/>
              </w:rPr>
            </w:pPr>
          </w:p>
        </w:tc>
      </w:tr>
      <w:tr w14:paraId="38083E53">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FFFFFF"/>
            <w:vAlign w:val="center"/>
          </w:tcPr>
          <w:p w14:paraId="22F7B567">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w:t>
            </w:r>
          </w:p>
        </w:tc>
        <w:tc>
          <w:tcPr>
            <w:tcW w:w="1874" w:type="pct"/>
            <w:tcBorders>
              <w:top w:val="nil"/>
              <w:left w:val="nil"/>
              <w:bottom w:val="single" w:color="000000" w:sz="8" w:space="0"/>
              <w:right w:val="single" w:color="000000" w:sz="8" w:space="0"/>
            </w:tcBorders>
            <w:shd w:val="clear" w:color="auto" w:fill="FFFFFF"/>
            <w:vAlign w:val="center"/>
          </w:tcPr>
          <w:p w14:paraId="05D38043">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三鉴红外探测器</w:t>
            </w:r>
          </w:p>
        </w:tc>
        <w:tc>
          <w:tcPr>
            <w:tcW w:w="878" w:type="pct"/>
            <w:tcBorders>
              <w:top w:val="nil"/>
              <w:left w:val="nil"/>
              <w:bottom w:val="single" w:color="000000" w:sz="8" w:space="0"/>
              <w:right w:val="single" w:color="000000" w:sz="8" w:space="0"/>
            </w:tcBorders>
            <w:shd w:val="clear" w:color="auto" w:fill="FFFFFF"/>
            <w:vAlign w:val="center"/>
          </w:tcPr>
          <w:p w14:paraId="4305372E">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个</w:t>
            </w:r>
          </w:p>
        </w:tc>
        <w:tc>
          <w:tcPr>
            <w:tcW w:w="1230" w:type="pct"/>
            <w:tcBorders>
              <w:top w:val="nil"/>
              <w:left w:val="nil"/>
              <w:bottom w:val="single" w:color="000000" w:sz="8" w:space="0"/>
              <w:right w:val="single" w:color="000000" w:sz="8" w:space="0"/>
            </w:tcBorders>
            <w:shd w:val="clear" w:color="auto" w:fill="FFFFFF"/>
            <w:noWrap/>
            <w:vAlign w:val="center"/>
          </w:tcPr>
          <w:p w14:paraId="0168510A">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15</w:t>
            </w:r>
          </w:p>
        </w:tc>
      </w:tr>
      <w:tr w14:paraId="250B5E6F">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FFFFFF"/>
            <w:vAlign w:val="center"/>
          </w:tcPr>
          <w:p w14:paraId="30A8F91C">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w:t>
            </w:r>
          </w:p>
        </w:tc>
        <w:tc>
          <w:tcPr>
            <w:tcW w:w="1874" w:type="pct"/>
            <w:tcBorders>
              <w:top w:val="nil"/>
              <w:left w:val="nil"/>
              <w:bottom w:val="single" w:color="000000" w:sz="8" w:space="0"/>
              <w:right w:val="single" w:color="000000" w:sz="8" w:space="0"/>
            </w:tcBorders>
            <w:shd w:val="clear" w:color="auto" w:fill="FFFFFF"/>
            <w:vAlign w:val="center"/>
          </w:tcPr>
          <w:p w14:paraId="03FBBA47">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紧急报警按钮</w:t>
            </w:r>
          </w:p>
        </w:tc>
        <w:tc>
          <w:tcPr>
            <w:tcW w:w="878" w:type="pct"/>
            <w:tcBorders>
              <w:top w:val="nil"/>
              <w:left w:val="nil"/>
              <w:bottom w:val="single" w:color="000000" w:sz="8" w:space="0"/>
              <w:right w:val="single" w:color="000000" w:sz="8" w:space="0"/>
            </w:tcBorders>
            <w:shd w:val="clear" w:color="auto" w:fill="FFFFFF"/>
            <w:vAlign w:val="center"/>
          </w:tcPr>
          <w:p w14:paraId="5D932EE2">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个</w:t>
            </w:r>
          </w:p>
        </w:tc>
        <w:tc>
          <w:tcPr>
            <w:tcW w:w="1230" w:type="pct"/>
            <w:tcBorders>
              <w:top w:val="nil"/>
              <w:left w:val="nil"/>
              <w:bottom w:val="single" w:color="000000" w:sz="8" w:space="0"/>
              <w:right w:val="single" w:color="000000" w:sz="8" w:space="0"/>
            </w:tcBorders>
            <w:shd w:val="clear" w:color="auto" w:fill="FFFFFF"/>
            <w:noWrap/>
            <w:vAlign w:val="center"/>
          </w:tcPr>
          <w:p w14:paraId="0FC4A4A7">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47</w:t>
            </w:r>
          </w:p>
        </w:tc>
      </w:tr>
      <w:tr w14:paraId="45DA38B1">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FFFFFF"/>
            <w:vAlign w:val="center"/>
          </w:tcPr>
          <w:p w14:paraId="6CB95A72">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3</w:t>
            </w:r>
          </w:p>
        </w:tc>
        <w:tc>
          <w:tcPr>
            <w:tcW w:w="1874" w:type="pct"/>
            <w:tcBorders>
              <w:top w:val="nil"/>
              <w:left w:val="nil"/>
              <w:bottom w:val="single" w:color="000000" w:sz="8" w:space="0"/>
              <w:right w:val="single" w:color="000000" w:sz="8" w:space="0"/>
            </w:tcBorders>
            <w:shd w:val="clear" w:color="auto" w:fill="FFFFFF"/>
            <w:vAlign w:val="center"/>
          </w:tcPr>
          <w:p w14:paraId="105961B4">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小型总线报警主机</w:t>
            </w:r>
          </w:p>
        </w:tc>
        <w:tc>
          <w:tcPr>
            <w:tcW w:w="878" w:type="pct"/>
            <w:tcBorders>
              <w:top w:val="nil"/>
              <w:left w:val="nil"/>
              <w:bottom w:val="single" w:color="000000" w:sz="8" w:space="0"/>
              <w:right w:val="single" w:color="000000" w:sz="8" w:space="0"/>
            </w:tcBorders>
            <w:shd w:val="clear" w:color="auto" w:fill="FFFFFF"/>
            <w:vAlign w:val="center"/>
          </w:tcPr>
          <w:p w14:paraId="283810C4">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台</w:t>
            </w:r>
          </w:p>
        </w:tc>
        <w:tc>
          <w:tcPr>
            <w:tcW w:w="1230" w:type="pct"/>
            <w:tcBorders>
              <w:top w:val="nil"/>
              <w:left w:val="nil"/>
              <w:bottom w:val="single" w:color="000000" w:sz="8" w:space="0"/>
              <w:right w:val="single" w:color="000000" w:sz="8" w:space="0"/>
            </w:tcBorders>
            <w:shd w:val="clear" w:color="auto" w:fill="FFFFFF"/>
            <w:noWrap/>
            <w:vAlign w:val="center"/>
          </w:tcPr>
          <w:p w14:paraId="2BBB7FC5">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w:t>
            </w:r>
          </w:p>
        </w:tc>
      </w:tr>
      <w:tr w14:paraId="5C8E9EA5">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FFFFFF"/>
            <w:vAlign w:val="center"/>
          </w:tcPr>
          <w:p w14:paraId="4B7EA292">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4</w:t>
            </w:r>
          </w:p>
        </w:tc>
        <w:tc>
          <w:tcPr>
            <w:tcW w:w="1874" w:type="pct"/>
            <w:tcBorders>
              <w:top w:val="nil"/>
              <w:left w:val="nil"/>
              <w:bottom w:val="single" w:color="000000" w:sz="8" w:space="0"/>
              <w:right w:val="single" w:color="000000" w:sz="8" w:space="0"/>
            </w:tcBorders>
            <w:shd w:val="clear" w:color="auto" w:fill="FFFFFF"/>
            <w:vAlign w:val="center"/>
          </w:tcPr>
          <w:p w14:paraId="7B44BAE4">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单防区带输出地址模块</w:t>
            </w:r>
          </w:p>
        </w:tc>
        <w:tc>
          <w:tcPr>
            <w:tcW w:w="878" w:type="pct"/>
            <w:tcBorders>
              <w:top w:val="nil"/>
              <w:left w:val="nil"/>
              <w:bottom w:val="single" w:color="000000" w:sz="8" w:space="0"/>
              <w:right w:val="single" w:color="000000" w:sz="8" w:space="0"/>
            </w:tcBorders>
            <w:shd w:val="clear" w:color="auto" w:fill="FFFFFF"/>
            <w:vAlign w:val="center"/>
          </w:tcPr>
          <w:p w14:paraId="6BC58DC4">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个</w:t>
            </w:r>
          </w:p>
        </w:tc>
        <w:tc>
          <w:tcPr>
            <w:tcW w:w="1230" w:type="pct"/>
            <w:tcBorders>
              <w:top w:val="nil"/>
              <w:left w:val="nil"/>
              <w:bottom w:val="single" w:color="000000" w:sz="8" w:space="0"/>
              <w:right w:val="single" w:color="000000" w:sz="8" w:space="0"/>
            </w:tcBorders>
            <w:shd w:val="clear" w:color="auto" w:fill="FFFFFF"/>
            <w:noWrap/>
            <w:vAlign w:val="center"/>
          </w:tcPr>
          <w:p w14:paraId="48D83C39">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33</w:t>
            </w:r>
          </w:p>
        </w:tc>
      </w:tr>
      <w:tr w14:paraId="4444550D">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FFFFFF"/>
            <w:vAlign w:val="center"/>
          </w:tcPr>
          <w:p w14:paraId="6BE8617A">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5</w:t>
            </w:r>
          </w:p>
        </w:tc>
        <w:tc>
          <w:tcPr>
            <w:tcW w:w="1874" w:type="pct"/>
            <w:tcBorders>
              <w:top w:val="nil"/>
              <w:left w:val="nil"/>
              <w:bottom w:val="single" w:color="000000" w:sz="8" w:space="0"/>
              <w:right w:val="single" w:color="000000" w:sz="8" w:space="0"/>
            </w:tcBorders>
            <w:shd w:val="clear" w:color="auto" w:fill="FFFFFF"/>
            <w:vAlign w:val="center"/>
          </w:tcPr>
          <w:p w14:paraId="1B24BBF8">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布控键盘</w:t>
            </w:r>
          </w:p>
        </w:tc>
        <w:tc>
          <w:tcPr>
            <w:tcW w:w="878" w:type="pct"/>
            <w:tcBorders>
              <w:top w:val="nil"/>
              <w:left w:val="nil"/>
              <w:bottom w:val="single" w:color="000000" w:sz="8" w:space="0"/>
              <w:right w:val="single" w:color="000000" w:sz="8" w:space="0"/>
            </w:tcBorders>
            <w:shd w:val="clear" w:color="auto" w:fill="FFFFFF"/>
            <w:vAlign w:val="center"/>
          </w:tcPr>
          <w:p w14:paraId="1DDC1797">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个</w:t>
            </w:r>
          </w:p>
        </w:tc>
        <w:tc>
          <w:tcPr>
            <w:tcW w:w="1230" w:type="pct"/>
            <w:tcBorders>
              <w:top w:val="nil"/>
              <w:left w:val="nil"/>
              <w:bottom w:val="single" w:color="000000" w:sz="8" w:space="0"/>
              <w:right w:val="single" w:color="000000" w:sz="8" w:space="0"/>
            </w:tcBorders>
            <w:shd w:val="clear" w:color="auto" w:fill="FFFFFF"/>
            <w:noWrap/>
            <w:vAlign w:val="center"/>
          </w:tcPr>
          <w:p w14:paraId="1042F842">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w:t>
            </w:r>
          </w:p>
        </w:tc>
      </w:tr>
      <w:tr w14:paraId="2817F921">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FFFFFF"/>
            <w:vAlign w:val="center"/>
          </w:tcPr>
          <w:p w14:paraId="63B493E5">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6</w:t>
            </w:r>
          </w:p>
        </w:tc>
        <w:tc>
          <w:tcPr>
            <w:tcW w:w="1874" w:type="pct"/>
            <w:tcBorders>
              <w:top w:val="nil"/>
              <w:left w:val="nil"/>
              <w:bottom w:val="single" w:color="000000" w:sz="8" w:space="0"/>
              <w:right w:val="single" w:color="000000" w:sz="8" w:space="0"/>
            </w:tcBorders>
            <w:shd w:val="clear" w:color="auto" w:fill="FFFFFF"/>
            <w:vAlign w:val="center"/>
          </w:tcPr>
          <w:p w14:paraId="01ADBF35">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蓄电池</w:t>
            </w:r>
          </w:p>
        </w:tc>
        <w:tc>
          <w:tcPr>
            <w:tcW w:w="878" w:type="pct"/>
            <w:tcBorders>
              <w:top w:val="nil"/>
              <w:left w:val="nil"/>
              <w:bottom w:val="single" w:color="000000" w:sz="8" w:space="0"/>
              <w:right w:val="single" w:color="000000" w:sz="8" w:space="0"/>
            </w:tcBorders>
            <w:shd w:val="clear" w:color="auto" w:fill="FFFFFF"/>
            <w:vAlign w:val="center"/>
          </w:tcPr>
          <w:p w14:paraId="013550F1">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个</w:t>
            </w:r>
          </w:p>
        </w:tc>
        <w:tc>
          <w:tcPr>
            <w:tcW w:w="1230" w:type="pct"/>
            <w:tcBorders>
              <w:top w:val="nil"/>
              <w:left w:val="nil"/>
              <w:bottom w:val="single" w:color="000000" w:sz="8" w:space="0"/>
              <w:right w:val="single" w:color="000000" w:sz="8" w:space="0"/>
            </w:tcBorders>
            <w:shd w:val="clear" w:color="auto" w:fill="FFFFFF"/>
            <w:noWrap/>
            <w:vAlign w:val="center"/>
          </w:tcPr>
          <w:p w14:paraId="7557EC8C">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w:t>
            </w:r>
          </w:p>
        </w:tc>
      </w:tr>
      <w:tr w14:paraId="223B58AA">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FFFFFF"/>
            <w:vAlign w:val="center"/>
          </w:tcPr>
          <w:p w14:paraId="2D9327E1">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7</w:t>
            </w:r>
          </w:p>
        </w:tc>
        <w:tc>
          <w:tcPr>
            <w:tcW w:w="1874" w:type="pct"/>
            <w:tcBorders>
              <w:top w:val="nil"/>
              <w:left w:val="nil"/>
              <w:bottom w:val="single" w:color="000000" w:sz="8" w:space="0"/>
              <w:right w:val="single" w:color="000000" w:sz="8" w:space="0"/>
            </w:tcBorders>
            <w:shd w:val="clear" w:color="auto" w:fill="FFFFFF"/>
            <w:vAlign w:val="center"/>
          </w:tcPr>
          <w:p w14:paraId="0EE7E550">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声光报警器</w:t>
            </w:r>
          </w:p>
        </w:tc>
        <w:tc>
          <w:tcPr>
            <w:tcW w:w="878" w:type="pct"/>
            <w:tcBorders>
              <w:top w:val="nil"/>
              <w:left w:val="nil"/>
              <w:bottom w:val="single" w:color="000000" w:sz="8" w:space="0"/>
              <w:right w:val="single" w:color="000000" w:sz="8" w:space="0"/>
            </w:tcBorders>
            <w:shd w:val="clear" w:color="auto" w:fill="FFFFFF"/>
            <w:vAlign w:val="center"/>
          </w:tcPr>
          <w:p w14:paraId="5BD87AFF">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个</w:t>
            </w:r>
          </w:p>
        </w:tc>
        <w:tc>
          <w:tcPr>
            <w:tcW w:w="1230" w:type="pct"/>
            <w:tcBorders>
              <w:top w:val="nil"/>
              <w:left w:val="nil"/>
              <w:bottom w:val="single" w:color="000000" w:sz="8" w:space="0"/>
              <w:right w:val="single" w:color="000000" w:sz="8" w:space="0"/>
            </w:tcBorders>
            <w:shd w:val="clear" w:color="auto" w:fill="FFFFFF"/>
            <w:noWrap/>
            <w:vAlign w:val="center"/>
          </w:tcPr>
          <w:p w14:paraId="181BE6C2">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7</w:t>
            </w:r>
          </w:p>
        </w:tc>
      </w:tr>
      <w:tr w14:paraId="52FDDB9C">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FFFFFF"/>
            <w:vAlign w:val="center"/>
          </w:tcPr>
          <w:p w14:paraId="3734FE34">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8</w:t>
            </w:r>
          </w:p>
        </w:tc>
        <w:tc>
          <w:tcPr>
            <w:tcW w:w="1874" w:type="pct"/>
            <w:tcBorders>
              <w:top w:val="nil"/>
              <w:left w:val="nil"/>
              <w:bottom w:val="single" w:color="000000" w:sz="8" w:space="0"/>
              <w:right w:val="single" w:color="000000" w:sz="8" w:space="0"/>
            </w:tcBorders>
            <w:shd w:val="clear" w:color="auto" w:fill="FFFFFF"/>
            <w:vAlign w:val="center"/>
          </w:tcPr>
          <w:p w14:paraId="0A517F81">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防盗报警电源</w:t>
            </w:r>
          </w:p>
        </w:tc>
        <w:tc>
          <w:tcPr>
            <w:tcW w:w="878" w:type="pct"/>
            <w:tcBorders>
              <w:top w:val="nil"/>
              <w:left w:val="nil"/>
              <w:bottom w:val="single" w:color="000000" w:sz="8" w:space="0"/>
              <w:right w:val="single" w:color="000000" w:sz="8" w:space="0"/>
            </w:tcBorders>
            <w:shd w:val="clear" w:color="auto" w:fill="FFFFFF"/>
            <w:vAlign w:val="center"/>
          </w:tcPr>
          <w:p w14:paraId="4ABCA641">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个</w:t>
            </w:r>
          </w:p>
        </w:tc>
        <w:tc>
          <w:tcPr>
            <w:tcW w:w="1230" w:type="pct"/>
            <w:tcBorders>
              <w:top w:val="nil"/>
              <w:left w:val="nil"/>
              <w:bottom w:val="single" w:color="000000" w:sz="8" w:space="0"/>
              <w:right w:val="single" w:color="000000" w:sz="8" w:space="0"/>
            </w:tcBorders>
            <w:shd w:val="clear" w:color="auto" w:fill="FFFFFF"/>
            <w:noWrap/>
            <w:vAlign w:val="center"/>
          </w:tcPr>
          <w:p w14:paraId="63B86A8E">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w:t>
            </w:r>
          </w:p>
        </w:tc>
      </w:tr>
      <w:tr w14:paraId="2BEDA775">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FFFFFF"/>
            <w:vAlign w:val="center"/>
          </w:tcPr>
          <w:p w14:paraId="1456D74B">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9</w:t>
            </w:r>
          </w:p>
        </w:tc>
        <w:tc>
          <w:tcPr>
            <w:tcW w:w="1874" w:type="pct"/>
            <w:tcBorders>
              <w:top w:val="nil"/>
              <w:left w:val="nil"/>
              <w:bottom w:val="single" w:color="000000" w:sz="8" w:space="0"/>
              <w:right w:val="single" w:color="000000" w:sz="8" w:space="0"/>
            </w:tcBorders>
            <w:shd w:val="clear" w:color="auto" w:fill="FFFFFF"/>
            <w:vAlign w:val="center"/>
          </w:tcPr>
          <w:p w14:paraId="3AC6CB97">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信号线及电源线</w:t>
            </w:r>
          </w:p>
        </w:tc>
        <w:tc>
          <w:tcPr>
            <w:tcW w:w="878" w:type="pct"/>
            <w:tcBorders>
              <w:top w:val="nil"/>
              <w:left w:val="nil"/>
              <w:bottom w:val="single" w:color="000000" w:sz="8" w:space="0"/>
              <w:right w:val="single" w:color="000000" w:sz="8" w:space="0"/>
            </w:tcBorders>
            <w:shd w:val="clear" w:color="auto" w:fill="FFFFFF"/>
            <w:vAlign w:val="center"/>
          </w:tcPr>
          <w:p w14:paraId="561CDD24">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米</w:t>
            </w:r>
          </w:p>
        </w:tc>
        <w:tc>
          <w:tcPr>
            <w:tcW w:w="1230" w:type="pct"/>
            <w:tcBorders>
              <w:top w:val="nil"/>
              <w:left w:val="nil"/>
              <w:bottom w:val="single" w:color="000000" w:sz="8" w:space="0"/>
              <w:right w:val="single" w:color="000000" w:sz="8" w:space="0"/>
            </w:tcBorders>
            <w:shd w:val="clear" w:color="auto" w:fill="FFFFFF"/>
            <w:noWrap/>
            <w:vAlign w:val="center"/>
          </w:tcPr>
          <w:p w14:paraId="0F8D5915">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330.31</w:t>
            </w:r>
          </w:p>
        </w:tc>
      </w:tr>
      <w:tr w14:paraId="69138FBC">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FFFFFF"/>
            <w:vAlign w:val="center"/>
          </w:tcPr>
          <w:p w14:paraId="633DC509">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10</w:t>
            </w:r>
          </w:p>
        </w:tc>
        <w:tc>
          <w:tcPr>
            <w:tcW w:w="1874" w:type="pct"/>
            <w:tcBorders>
              <w:top w:val="nil"/>
              <w:left w:val="nil"/>
              <w:bottom w:val="single" w:color="000000" w:sz="8" w:space="0"/>
              <w:right w:val="single" w:color="000000" w:sz="8" w:space="0"/>
            </w:tcBorders>
            <w:shd w:val="clear" w:color="auto" w:fill="FFFFFF"/>
            <w:vAlign w:val="center"/>
          </w:tcPr>
          <w:p w14:paraId="7E4AE8EB">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信号线</w:t>
            </w:r>
          </w:p>
        </w:tc>
        <w:tc>
          <w:tcPr>
            <w:tcW w:w="878" w:type="pct"/>
            <w:tcBorders>
              <w:top w:val="nil"/>
              <w:left w:val="nil"/>
              <w:bottom w:val="single" w:color="000000" w:sz="8" w:space="0"/>
              <w:right w:val="single" w:color="000000" w:sz="8" w:space="0"/>
            </w:tcBorders>
            <w:shd w:val="clear" w:color="auto" w:fill="FFFFFF"/>
            <w:vAlign w:val="center"/>
          </w:tcPr>
          <w:p w14:paraId="528D3935">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米</w:t>
            </w:r>
          </w:p>
        </w:tc>
        <w:tc>
          <w:tcPr>
            <w:tcW w:w="1230" w:type="pct"/>
            <w:tcBorders>
              <w:top w:val="nil"/>
              <w:left w:val="nil"/>
              <w:bottom w:val="single" w:color="000000" w:sz="8" w:space="0"/>
              <w:right w:val="single" w:color="000000" w:sz="8" w:space="0"/>
            </w:tcBorders>
            <w:shd w:val="clear" w:color="auto" w:fill="FFFFFF"/>
            <w:noWrap/>
            <w:vAlign w:val="center"/>
          </w:tcPr>
          <w:p w14:paraId="5501CE81">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1611.02</w:t>
            </w:r>
          </w:p>
        </w:tc>
      </w:tr>
      <w:tr w14:paraId="262DC758">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FFFFFF"/>
            <w:vAlign w:val="center"/>
          </w:tcPr>
          <w:p w14:paraId="71B1100C">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11</w:t>
            </w:r>
          </w:p>
        </w:tc>
        <w:tc>
          <w:tcPr>
            <w:tcW w:w="1874" w:type="pct"/>
            <w:tcBorders>
              <w:top w:val="nil"/>
              <w:left w:val="nil"/>
              <w:bottom w:val="single" w:color="000000" w:sz="8" w:space="0"/>
              <w:right w:val="single" w:color="000000" w:sz="8" w:space="0"/>
            </w:tcBorders>
            <w:shd w:val="clear" w:color="auto" w:fill="FFFFFF"/>
            <w:vAlign w:val="center"/>
          </w:tcPr>
          <w:p w14:paraId="19BAFAC6">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信号线</w:t>
            </w:r>
          </w:p>
        </w:tc>
        <w:tc>
          <w:tcPr>
            <w:tcW w:w="878" w:type="pct"/>
            <w:tcBorders>
              <w:top w:val="nil"/>
              <w:left w:val="nil"/>
              <w:bottom w:val="single" w:color="000000" w:sz="8" w:space="0"/>
              <w:right w:val="single" w:color="000000" w:sz="8" w:space="0"/>
            </w:tcBorders>
            <w:shd w:val="clear" w:color="auto" w:fill="FFFFFF"/>
            <w:vAlign w:val="center"/>
          </w:tcPr>
          <w:p w14:paraId="07BE7B28">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米</w:t>
            </w:r>
          </w:p>
        </w:tc>
        <w:tc>
          <w:tcPr>
            <w:tcW w:w="1230" w:type="pct"/>
            <w:tcBorders>
              <w:top w:val="nil"/>
              <w:left w:val="nil"/>
              <w:bottom w:val="single" w:color="000000" w:sz="8" w:space="0"/>
              <w:right w:val="single" w:color="000000" w:sz="8" w:space="0"/>
            </w:tcBorders>
            <w:shd w:val="clear" w:color="auto" w:fill="FFFFFF"/>
            <w:noWrap/>
            <w:vAlign w:val="center"/>
          </w:tcPr>
          <w:p w14:paraId="174CF5B2">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77.94</w:t>
            </w:r>
          </w:p>
        </w:tc>
      </w:tr>
      <w:tr w14:paraId="39380BD8">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FFFFFF"/>
            <w:vAlign w:val="center"/>
          </w:tcPr>
          <w:p w14:paraId="59D6D958">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12</w:t>
            </w:r>
          </w:p>
        </w:tc>
        <w:tc>
          <w:tcPr>
            <w:tcW w:w="1874" w:type="pct"/>
            <w:tcBorders>
              <w:top w:val="nil"/>
              <w:left w:val="nil"/>
              <w:bottom w:val="single" w:color="000000" w:sz="8" w:space="0"/>
              <w:right w:val="single" w:color="000000" w:sz="8" w:space="0"/>
            </w:tcBorders>
            <w:shd w:val="clear" w:color="auto" w:fill="FFFFFF"/>
            <w:vAlign w:val="center"/>
          </w:tcPr>
          <w:p w14:paraId="0AB6D7B5">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信号线</w:t>
            </w:r>
          </w:p>
        </w:tc>
        <w:tc>
          <w:tcPr>
            <w:tcW w:w="878" w:type="pct"/>
            <w:tcBorders>
              <w:top w:val="nil"/>
              <w:left w:val="nil"/>
              <w:bottom w:val="single" w:color="000000" w:sz="8" w:space="0"/>
              <w:right w:val="single" w:color="000000" w:sz="8" w:space="0"/>
            </w:tcBorders>
            <w:shd w:val="clear" w:color="auto" w:fill="FFFFFF"/>
            <w:vAlign w:val="center"/>
          </w:tcPr>
          <w:p w14:paraId="04927BA5">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米</w:t>
            </w:r>
          </w:p>
        </w:tc>
        <w:tc>
          <w:tcPr>
            <w:tcW w:w="1230" w:type="pct"/>
            <w:tcBorders>
              <w:top w:val="nil"/>
              <w:left w:val="nil"/>
              <w:bottom w:val="single" w:color="000000" w:sz="8" w:space="0"/>
              <w:right w:val="single" w:color="000000" w:sz="8" w:space="0"/>
            </w:tcBorders>
            <w:shd w:val="clear" w:color="auto" w:fill="FFFFFF"/>
            <w:noWrap/>
            <w:vAlign w:val="center"/>
          </w:tcPr>
          <w:p w14:paraId="3A9792C1">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331.12</w:t>
            </w:r>
          </w:p>
        </w:tc>
      </w:tr>
      <w:tr w14:paraId="1DE5A306">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FFFFFF"/>
            <w:vAlign w:val="center"/>
          </w:tcPr>
          <w:p w14:paraId="69C2B956">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13</w:t>
            </w:r>
          </w:p>
        </w:tc>
        <w:tc>
          <w:tcPr>
            <w:tcW w:w="1874" w:type="pct"/>
            <w:tcBorders>
              <w:top w:val="nil"/>
              <w:left w:val="nil"/>
              <w:bottom w:val="single" w:color="000000" w:sz="8" w:space="0"/>
              <w:right w:val="single" w:color="000000" w:sz="8" w:space="0"/>
            </w:tcBorders>
            <w:shd w:val="clear" w:color="auto" w:fill="FFFFFF"/>
            <w:vAlign w:val="center"/>
          </w:tcPr>
          <w:p w14:paraId="421F1888">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信号线 RVSP4*1.0</w:t>
            </w:r>
          </w:p>
        </w:tc>
        <w:tc>
          <w:tcPr>
            <w:tcW w:w="878" w:type="pct"/>
            <w:tcBorders>
              <w:top w:val="nil"/>
              <w:left w:val="nil"/>
              <w:bottom w:val="single" w:color="000000" w:sz="8" w:space="0"/>
              <w:right w:val="single" w:color="000000" w:sz="8" w:space="0"/>
            </w:tcBorders>
            <w:shd w:val="clear" w:color="auto" w:fill="FFFFFF"/>
            <w:vAlign w:val="center"/>
          </w:tcPr>
          <w:p w14:paraId="3911416C">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米</w:t>
            </w:r>
          </w:p>
        </w:tc>
        <w:tc>
          <w:tcPr>
            <w:tcW w:w="1230" w:type="pct"/>
            <w:tcBorders>
              <w:top w:val="nil"/>
              <w:left w:val="nil"/>
              <w:bottom w:val="single" w:color="000000" w:sz="8" w:space="0"/>
              <w:right w:val="single" w:color="000000" w:sz="8" w:space="0"/>
            </w:tcBorders>
            <w:shd w:val="clear" w:color="auto" w:fill="FFFFFF"/>
            <w:noWrap/>
            <w:vAlign w:val="center"/>
          </w:tcPr>
          <w:p w14:paraId="11785367">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1730</w:t>
            </w:r>
          </w:p>
        </w:tc>
      </w:tr>
      <w:tr w14:paraId="48164CFB">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FFFFFF"/>
            <w:vAlign w:val="center"/>
          </w:tcPr>
          <w:p w14:paraId="11DF758B">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14</w:t>
            </w:r>
          </w:p>
        </w:tc>
        <w:tc>
          <w:tcPr>
            <w:tcW w:w="1874" w:type="pct"/>
            <w:tcBorders>
              <w:top w:val="nil"/>
              <w:left w:val="nil"/>
              <w:bottom w:val="single" w:color="000000" w:sz="8" w:space="0"/>
              <w:right w:val="single" w:color="000000" w:sz="8" w:space="0"/>
            </w:tcBorders>
            <w:shd w:val="clear" w:color="auto" w:fill="FFFFFF"/>
            <w:vAlign w:val="center"/>
          </w:tcPr>
          <w:p w14:paraId="0E1BC7F6">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报警接收管理软件</w:t>
            </w:r>
          </w:p>
        </w:tc>
        <w:tc>
          <w:tcPr>
            <w:tcW w:w="878" w:type="pct"/>
            <w:tcBorders>
              <w:top w:val="nil"/>
              <w:left w:val="nil"/>
              <w:bottom w:val="single" w:color="000000" w:sz="8" w:space="0"/>
              <w:right w:val="single" w:color="000000" w:sz="8" w:space="0"/>
            </w:tcBorders>
            <w:shd w:val="clear" w:color="auto" w:fill="FFFFFF"/>
            <w:vAlign w:val="center"/>
          </w:tcPr>
          <w:p w14:paraId="59B1C91B">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套</w:t>
            </w:r>
          </w:p>
        </w:tc>
        <w:tc>
          <w:tcPr>
            <w:tcW w:w="1230" w:type="pct"/>
            <w:tcBorders>
              <w:top w:val="nil"/>
              <w:left w:val="nil"/>
              <w:bottom w:val="single" w:color="000000" w:sz="8" w:space="0"/>
              <w:right w:val="single" w:color="000000" w:sz="8" w:space="0"/>
            </w:tcBorders>
            <w:shd w:val="clear" w:color="auto" w:fill="FFFFFF"/>
            <w:noWrap/>
            <w:vAlign w:val="center"/>
          </w:tcPr>
          <w:p w14:paraId="5C699038">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w:t>
            </w:r>
          </w:p>
        </w:tc>
      </w:tr>
      <w:tr w14:paraId="0017CD61">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FFFFFF"/>
            <w:vAlign w:val="center"/>
          </w:tcPr>
          <w:p w14:paraId="1DAA26BC">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15</w:t>
            </w:r>
          </w:p>
        </w:tc>
        <w:tc>
          <w:tcPr>
            <w:tcW w:w="1874" w:type="pct"/>
            <w:tcBorders>
              <w:top w:val="nil"/>
              <w:left w:val="nil"/>
              <w:bottom w:val="single" w:color="000000" w:sz="8" w:space="0"/>
              <w:right w:val="single" w:color="000000" w:sz="8" w:space="0"/>
            </w:tcBorders>
            <w:shd w:val="clear" w:color="auto" w:fill="FFFFFF"/>
            <w:vAlign w:val="center"/>
          </w:tcPr>
          <w:p w14:paraId="60F3CEF8">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配管JDG20</w:t>
            </w:r>
          </w:p>
        </w:tc>
        <w:tc>
          <w:tcPr>
            <w:tcW w:w="878" w:type="pct"/>
            <w:tcBorders>
              <w:top w:val="nil"/>
              <w:left w:val="nil"/>
              <w:bottom w:val="single" w:color="000000" w:sz="8" w:space="0"/>
              <w:right w:val="single" w:color="000000" w:sz="8" w:space="0"/>
            </w:tcBorders>
            <w:shd w:val="clear" w:color="auto" w:fill="FFFFFF"/>
            <w:vAlign w:val="center"/>
          </w:tcPr>
          <w:p w14:paraId="30CE7DF6">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米</w:t>
            </w:r>
          </w:p>
        </w:tc>
        <w:tc>
          <w:tcPr>
            <w:tcW w:w="1230" w:type="pct"/>
            <w:tcBorders>
              <w:top w:val="nil"/>
              <w:left w:val="nil"/>
              <w:bottom w:val="single" w:color="000000" w:sz="8" w:space="0"/>
              <w:right w:val="single" w:color="000000" w:sz="8" w:space="0"/>
            </w:tcBorders>
            <w:shd w:val="clear" w:color="auto" w:fill="FFFFFF"/>
            <w:noWrap/>
            <w:vAlign w:val="center"/>
          </w:tcPr>
          <w:p w14:paraId="0AB701FB">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212.8</w:t>
            </w:r>
          </w:p>
        </w:tc>
      </w:tr>
      <w:tr w14:paraId="7AC5B680">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FFFFFF"/>
            <w:vAlign w:val="center"/>
          </w:tcPr>
          <w:p w14:paraId="7086B21D">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16</w:t>
            </w:r>
          </w:p>
        </w:tc>
        <w:tc>
          <w:tcPr>
            <w:tcW w:w="1874" w:type="pct"/>
            <w:tcBorders>
              <w:top w:val="nil"/>
              <w:left w:val="nil"/>
              <w:bottom w:val="single" w:color="000000" w:sz="8" w:space="0"/>
              <w:right w:val="single" w:color="000000" w:sz="8" w:space="0"/>
            </w:tcBorders>
            <w:shd w:val="clear" w:color="auto" w:fill="FFFFFF"/>
            <w:vAlign w:val="center"/>
          </w:tcPr>
          <w:p w14:paraId="615D6ADE">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配管JDG20</w:t>
            </w:r>
          </w:p>
        </w:tc>
        <w:tc>
          <w:tcPr>
            <w:tcW w:w="878" w:type="pct"/>
            <w:tcBorders>
              <w:top w:val="nil"/>
              <w:left w:val="nil"/>
              <w:bottom w:val="single" w:color="000000" w:sz="8" w:space="0"/>
              <w:right w:val="single" w:color="000000" w:sz="8" w:space="0"/>
            </w:tcBorders>
            <w:shd w:val="clear" w:color="auto" w:fill="FFFFFF"/>
            <w:vAlign w:val="center"/>
          </w:tcPr>
          <w:p w14:paraId="4C4EBBDC">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米</w:t>
            </w:r>
          </w:p>
        </w:tc>
        <w:tc>
          <w:tcPr>
            <w:tcW w:w="1230" w:type="pct"/>
            <w:tcBorders>
              <w:top w:val="nil"/>
              <w:left w:val="nil"/>
              <w:bottom w:val="single" w:color="000000" w:sz="8" w:space="0"/>
              <w:right w:val="single" w:color="000000" w:sz="8" w:space="0"/>
            </w:tcBorders>
            <w:shd w:val="clear" w:color="auto" w:fill="FFFFFF"/>
            <w:noWrap/>
            <w:vAlign w:val="center"/>
          </w:tcPr>
          <w:p w14:paraId="2BEBC67C">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195.45</w:t>
            </w:r>
          </w:p>
        </w:tc>
      </w:tr>
      <w:tr w14:paraId="5861F9A2">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FFFFFF"/>
            <w:vAlign w:val="center"/>
          </w:tcPr>
          <w:p w14:paraId="2E6BEC2B">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17</w:t>
            </w:r>
          </w:p>
        </w:tc>
        <w:tc>
          <w:tcPr>
            <w:tcW w:w="1874" w:type="pct"/>
            <w:tcBorders>
              <w:top w:val="nil"/>
              <w:left w:val="nil"/>
              <w:bottom w:val="single" w:color="000000" w:sz="8" w:space="0"/>
              <w:right w:val="single" w:color="000000" w:sz="8" w:space="0"/>
            </w:tcBorders>
            <w:shd w:val="clear" w:color="auto" w:fill="FFFFFF"/>
            <w:vAlign w:val="center"/>
          </w:tcPr>
          <w:p w14:paraId="07C466A4">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管理终端</w:t>
            </w:r>
          </w:p>
        </w:tc>
        <w:tc>
          <w:tcPr>
            <w:tcW w:w="878" w:type="pct"/>
            <w:tcBorders>
              <w:top w:val="nil"/>
              <w:left w:val="nil"/>
              <w:bottom w:val="single" w:color="000000" w:sz="8" w:space="0"/>
              <w:right w:val="single" w:color="000000" w:sz="8" w:space="0"/>
            </w:tcBorders>
            <w:shd w:val="clear" w:color="auto" w:fill="FFFFFF"/>
            <w:vAlign w:val="center"/>
          </w:tcPr>
          <w:p w14:paraId="619F9C5E">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台</w:t>
            </w:r>
          </w:p>
        </w:tc>
        <w:tc>
          <w:tcPr>
            <w:tcW w:w="1230" w:type="pct"/>
            <w:tcBorders>
              <w:top w:val="nil"/>
              <w:left w:val="nil"/>
              <w:bottom w:val="single" w:color="000000" w:sz="8" w:space="0"/>
              <w:right w:val="single" w:color="000000" w:sz="8" w:space="0"/>
            </w:tcBorders>
            <w:shd w:val="clear" w:color="auto" w:fill="FFFFFF"/>
            <w:noWrap/>
            <w:vAlign w:val="center"/>
          </w:tcPr>
          <w:p w14:paraId="3E037311">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w:t>
            </w:r>
          </w:p>
        </w:tc>
      </w:tr>
      <w:tr w14:paraId="6A71CA2C">
        <w:tblPrEx>
          <w:tblCellMar>
            <w:top w:w="0" w:type="dxa"/>
            <w:left w:w="108" w:type="dxa"/>
            <w:bottom w:w="0" w:type="dxa"/>
            <w:right w:w="108" w:type="dxa"/>
          </w:tblCellMar>
        </w:tblPrEx>
        <w:trPr>
          <w:trHeight w:val="300" w:hRule="atLeast"/>
        </w:trPr>
        <w:tc>
          <w:tcPr>
            <w:tcW w:w="2892" w:type="pct"/>
            <w:gridSpan w:val="2"/>
            <w:tcBorders>
              <w:top w:val="nil"/>
              <w:left w:val="single" w:color="000000" w:sz="8" w:space="0"/>
              <w:bottom w:val="single" w:color="000000" w:sz="8" w:space="0"/>
              <w:right w:val="nil"/>
            </w:tcBorders>
            <w:shd w:val="clear" w:color="auto" w:fill="FFFFFF"/>
            <w:vAlign w:val="center"/>
          </w:tcPr>
          <w:p w14:paraId="63264D18">
            <w:pPr>
              <w:widowControl/>
              <w:spacing w:line="240" w:lineRule="auto"/>
              <w:ind w:firstLine="0" w:firstLineChars="0"/>
              <w:textAlignment w:val="center"/>
              <w:rPr>
                <w:rFonts w:cs="宋体"/>
                <w:color w:val="auto"/>
                <w:highlight w:val="none"/>
              </w:rPr>
            </w:pPr>
            <w:r>
              <w:rPr>
                <w:rFonts w:hint="eastAsia" w:cs="宋体"/>
                <w:color w:val="auto"/>
                <w:kern w:val="0"/>
                <w:highlight w:val="none"/>
              </w:rPr>
              <w:t>六、门禁系统</w:t>
            </w:r>
          </w:p>
        </w:tc>
        <w:tc>
          <w:tcPr>
            <w:tcW w:w="878" w:type="pct"/>
            <w:tcBorders>
              <w:top w:val="nil"/>
              <w:left w:val="single" w:color="000000" w:sz="8" w:space="0"/>
              <w:bottom w:val="single" w:color="000000" w:sz="8" w:space="0"/>
              <w:right w:val="single" w:color="000000" w:sz="8" w:space="0"/>
            </w:tcBorders>
            <w:shd w:val="clear" w:color="auto" w:fill="FFFFFF"/>
            <w:vAlign w:val="bottom"/>
          </w:tcPr>
          <w:p w14:paraId="3F3AC339">
            <w:pPr>
              <w:spacing w:line="240" w:lineRule="auto"/>
              <w:ind w:firstLine="0" w:firstLineChars="0"/>
              <w:jc w:val="center"/>
              <w:rPr>
                <w:rFonts w:cs="宋体"/>
                <w:color w:val="auto"/>
                <w:highlight w:val="none"/>
              </w:rPr>
            </w:pPr>
          </w:p>
        </w:tc>
        <w:tc>
          <w:tcPr>
            <w:tcW w:w="1230" w:type="pct"/>
            <w:tcBorders>
              <w:top w:val="nil"/>
              <w:left w:val="nil"/>
              <w:bottom w:val="single" w:color="000000" w:sz="8" w:space="0"/>
              <w:right w:val="single" w:color="000000" w:sz="8" w:space="0"/>
            </w:tcBorders>
            <w:shd w:val="clear" w:color="auto" w:fill="FFFFFF"/>
            <w:noWrap/>
            <w:vAlign w:val="bottom"/>
          </w:tcPr>
          <w:p w14:paraId="0CD91487">
            <w:pPr>
              <w:spacing w:line="240" w:lineRule="auto"/>
              <w:ind w:firstLine="0" w:firstLineChars="0"/>
              <w:jc w:val="center"/>
              <w:rPr>
                <w:rFonts w:cs="宋体"/>
                <w:color w:val="auto"/>
                <w:highlight w:val="none"/>
              </w:rPr>
            </w:pPr>
          </w:p>
        </w:tc>
      </w:tr>
      <w:tr w14:paraId="18C0C69B">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noWrap/>
            <w:vAlign w:val="center"/>
          </w:tcPr>
          <w:p w14:paraId="551C5D6C">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w:t>
            </w:r>
          </w:p>
        </w:tc>
        <w:tc>
          <w:tcPr>
            <w:tcW w:w="1874" w:type="pct"/>
            <w:tcBorders>
              <w:top w:val="nil"/>
              <w:left w:val="nil"/>
              <w:bottom w:val="single" w:color="000000" w:sz="8" w:space="0"/>
              <w:right w:val="single" w:color="000000" w:sz="8" w:space="0"/>
            </w:tcBorders>
            <w:shd w:val="clear" w:color="auto" w:fill="auto"/>
            <w:vAlign w:val="center"/>
          </w:tcPr>
          <w:p w14:paraId="2D32F7C4">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门禁主机</w:t>
            </w:r>
          </w:p>
        </w:tc>
        <w:tc>
          <w:tcPr>
            <w:tcW w:w="878" w:type="pct"/>
            <w:tcBorders>
              <w:top w:val="nil"/>
              <w:left w:val="nil"/>
              <w:bottom w:val="single" w:color="000000" w:sz="8" w:space="0"/>
              <w:right w:val="single" w:color="000000" w:sz="8" w:space="0"/>
            </w:tcBorders>
            <w:shd w:val="clear" w:color="auto" w:fill="auto"/>
            <w:noWrap/>
            <w:vAlign w:val="center"/>
          </w:tcPr>
          <w:p w14:paraId="28F47B66">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个</w:t>
            </w:r>
          </w:p>
        </w:tc>
        <w:tc>
          <w:tcPr>
            <w:tcW w:w="1230" w:type="pct"/>
            <w:tcBorders>
              <w:top w:val="nil"/>
              <w:left w:val="nil"/>
              <w:bottom w:val="single" w:color="000000" w:sz="8" w:space="0"/>
              <w:right w:val="single" w:color="000000" w:sz="8" w:space="0"/>
            </w:tcBorders>
            <w:shd w:val="clear" w:color="auto" w:fill="auto"/>
            <w:noWrap/>
            <w:vAlign w:val="center"/>
          </w:tcPr>
          <w:p w14:paraId="28E64DB6">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11</w:t>
            </w:r>
          </w:p>
        </w:tc>
      </w:tr>
      <w:tr w14:paraId="08687297">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noWrap/>
            <w:vAlign w:val="center"/>
          </w:tcPr>
          <w:p w14:paraId="14C137E5">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w:t>
            </w:r>
          </w:p>
        </w:tc>
        <w:tc>
          <w:tcPr>
            <w:tcW w:w="1874" w:type="pct"/>
            <w:tcBorders>
              <w:top w:val="nil"/>
              <w:left w:val="nil"/>
              <w:bottom w:val="single" w:color="000000" w:sz="8" w:space="0"/>
              <w:right w:val="single" w:color="000000" w:sz="8" w:space="0"/>
            </w:tcBorders>
            <w:shd w:val="clear" w:color="auto" w:fill="auto"/>
            <w:vAlign w:val="center"/>
          </w:tcPr>
          <w:p w14:paraId="11211367">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门禁电源</w:t>
            </w:r>
          </w:p>
        </w:tc>
        <w:tc>
          <w:tcPr>
            <w:tcW w:w="878" w:type="pct"/>
            <w:tcBorders>
              <w:top w:val="nil"/>
              <w:left w:val="nil"/>
              <w:bottom w:val="single" w:color="000000" w:sz="8" w:space="0"/>
              <w:right w:val="single" w:color="000000" w:sz="8" w:space="0"/>
            </w:tcBorders>
            <w:shd w:val="clear" w:color="auto" w:fill="auto"/>
            <w:noWrap/>
            <w:vAlign w:val="center"/>
          </w:tcPr>
          <w:p w14:paraId="13A69B1A">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个</w:t>
            </w:r>
          </w:p>
        </w:tc>
        <w:tc>
          <w:tcPr>
            <w:tcW w:w="1230" w:type="pct"/>
            <w:tcBorders>
              <w:top w:val="nil"/>
              <w:left w:val="nil"/>
              <w:bottom w:val="single" w:color="000000" w:sz="8" w:space="0"/>
              <w:right w:val="single" w:color="000000" w:sz="8" w:space="0"/>
            </w:tcBorders>
            <w:shd w:val="clear" w:color="auto" w:fill="auto"/>
            <w:noWrap/>
            <w:vAlign w:val="center"/>
          </w:tcPr>
          <w:p w14:paraId="3618BCA8">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11</w:t>
            </w:r>
          </w:p>
        </w:tc>
      </w:tr>
      <w:tr w14:paraId="350A9776">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noWrap/>
            <w:vAlign w:val="center"/>
          </w:tcPr>
          <w:p w14:paraId="74E11C8B">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3</w:t>
            </w:r>
          </w:p>
        </w:tc>
        <w:tc>
          <w:tcPr>
            <w:tcW w:w="1874" w:type="pct"/>
            <w:tcBorders>
              <w:top w:val="nil"/>
              <w:left w:val="nil"/>
              <w:bottom w:val="single" w:color="000000" w:sz="8" w:space="0"/>
              <w:right w:val="single" w:color="000000" w:sz="8" w:space="0"/>
            </w:tcBorders>
            <w:shd w:val="clear" w:color="auto" w:fill="auto"/>
            <w:vAlign w:val="center"/>
          </w:tcPr>
          <w:p w14:paraId="1E2F462B">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单门磁力锁</w:t>
            </w:r>
          </w:p>
        </w:tc>
        <w:tc>
          <w:tcPr>
            <w:tcW w:w="878" w:type="pct"/>
            <w:tcBorders>
              <w:top w:val="nil"/>
              <w:left w:val="nil"/>
              <w:bottom w:val="single" w:color="000000" w:sz="8" w:space="0"/>
              <w:right w:val="single" w:color="000000" w:sz="8" w:space="0"/>
            </w:tcBorders>
            <w:shd w:val="clear" w:color="auto" w:fill="auto"/>
            <w:noWrap/>
            <w:vAlign w:val="center"/>
          </w:tcPr>
          <w:p w14:paraId="43C9CD99">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把</w:t>
            </w:r>
          </w:p>
        </w:tc>
        <w:tc>
          <w:tcPr>
            <w:tcW w:w="1230" w:type="pct"/>
            <w:tcBorders>
              <w:top w:val="nil"/>
              <w:left w:val="nil"/>
              <w:bottom w:val="single" w:color="000000" w:sz="8" w:space="0"/>
              <w:right w:val="single" w:color="000000" w:sz="8" w:space="0"/>
            </w:tcBorders>
            <w:shd w:val="clear" w:color="auto" w:fill="auto"/>
            <w:noWrap/>
            <w:vAlign w:val="center"/>
          </w:tcPr>
          <w:p w14:paraId="1B08A441">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5</w:t>
            </w:r>
          </w:p>
        </w:tc>
      </w:tr>
      <w:tr w14:paraId="24CB1D6C">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noWrap/>
            <w:vAlign w:val="center"/>
          </w:tcPr>
          <w:p w14:paraId="7C7407CB">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4</w:t>
            </w:r>
          </w:p>
        </w:tc>
        <w:tc>
          <w:tcPr>
            <w:tcW w:w="1874" w:type="pct"/>
            <w:tcBorders>
              <w:top w:val="nil"/>
              <w:left w:val="nil"/>
              <w:bottom w:val="single" w:color="000000" w:sz="8" w:space="0"/>
              <w:right w:val="single" w:color="000000" w:sz="8" w:space="0"/>
            </w:tcBorders>
            <w:shd w:val="clear" w:color="auto" w:fill="auto"/>
            <w:vAlign w:val="center"/>
          </w:tcPr>
          <w:p w14:paraId="0054CEAD">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双门磁力锁</w:t>
            </w:r>
          </w:p>
        </w:tc>
        <w:tc>
          <w:tcPr>
            <w:tcW w:w="878" w:type="pct"/>
            <w:tcBorders>
              <w:top w:val="nil"/>
              <w:left w:val="nil"/>
              <w:bottom w:val="single" w:color="000000" w:sz="8" w:space="0"/>
              <w:right w:val="single" w:color="000000" w:sz="8" w:space="0"/>
            </w:tcBorders>
            <w:shd w:val="clear" w:color="auto" w:fill="auto"/>
            <w:noWrap/>
            <w:vAlign w:val="center"/>
          </w:tcPr>
          <w:p w14:paraId="343FFDF8">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把</w:t>
            </w:r>
          </w:p>
        </w:tc>
        <w:tc>
          <w:tcPr>
            <w:tcW w:w="1230" w:type="pct"/>
            <w:tcBorders>
              <w:top w:val="nil"/>
              <w:left w:val="nil"/>
              <w:bottom w:val="single" w:color="000000" w:sz="8" w:space="0"/>
              <w:right w:val="single" w:color="000000" w:sz="8" w:space="0"/>
            </w:tcBorders>
            <w:shd w:val="clear" w:color="auto" w:fill="auto"/>
            <w:noWrap/>
            <w:vAlign w:val="center"/>
          </w:tcPr>
          <w:p w14:paraId="1CE8FADD">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3</w:t>
            </w:r>
          </w:p>
        </w:tc>
      </w:tr>
      <w:tr w14:paraId="7606F39A">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noWrap/>
            <w:vAlign w:val="center"/>
          </w:tcPr>
          <w:p w14:paraId="6FAA68A6">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5</w:t>
            </w:r>
          </w:p>
        </w:tc>
        <w:tc>
          <w:tcPr>
            <w:tcW w:w="1874" w:type="pct"/>
            <w:tcBorders>
              <w:top w:val="nil"/>
              <w:left w:val="nil"/>
              <w:bottom w:val="single" w:color="000000" w:sz="8" w:space="0"/>
              <w:right w:val="single" w:color="000000" w:sz="8" w:space="0"/>
            </w:tcBorders>
            <w:shd w:val="clear" w:color="auto" w:fill="auto"/>
            <w:vAlign w:val="center"/>
          </w:tcPr>
          <w:p w14:paraId="46314AED">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出门按钮</w:t>
            </w:r>
          </w:p>
        </w:tc>
        <w:tc>
          <w:tcPr>
            <w:tcW w:w="878" w:type="pct"/>
            <w:tcBorders>
              <w:top w:val="nil"/>
              <w:left w:val="nil"/>
              <w:bottom w:val="single" w:color="000000" w:sz="8" w:space="0"/>
              <w:right w:val="single" w:color="000000" w:sz="8" w:space="0"/>
            </w:tcBorders>
            <w:shd w:val="clear" w:color="auto" w:fill="auto"/>
            <w:noWrap/>
            <w:vAlign w:val="center"/>
          </w:tcPr>
          <w:p w14:paraId="4321A224">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把</w:t>
            </w:r>
          </w:p>
        </w:tc>
        <w:tc>
          <w:tcPr>
            <w:tcW w:w="1230" w:type="pct"/>
            <w:tcBorders>
              <w:top w:val="nil"/>
              <w:left w:val="nil"/>
              <w:bottom w:val="single" w:color="000000" w:sz="8" w:space="0"/>
              <w:right w:val="single" w:color="000000" w:sz="8" w:space="0"/>
            </w:tcBorders>
            <w:shd w:val="clear" w:color="auto" w:fill="auto"/>
            <w:noWrap/>
            <w:vAlign w:val="center"/>
          </w:tcPr>
          <w:p w14:paraId="09229D91">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7</w:t>
            </w:r>
          </w:p>
        </w:tc>
      </w:tr>
      <w:tr w14:paraId="30422FCB">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noWrap/>
            <w:vAlign w:val="center"/>
          </w:tcPr>
          <w:p w14:paraId="05C792C9">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6</w:t>
            </w:r>
          </w:p>
        </w:tc>
        <w:tc>
          <w:tcPr>
            <w:tcW w:w="1874" w:type="pct"/>
            <w:tcBorders>
              <w:top w:val="nil"/>
              <w:left w:val="nil"/>
              <w:bottom w:val="single" w:color="000000" w:sz="8" w:space="0"/>
              <w:right w:val="single" w:color="000000" w:sz="8" w:space="0"/>
            </w:tcBorders>
            <w:shd w:val="clear" w:color="auto" w:fill="auto"/>
            <w:vAlign w:val="center"/>
          </w:tcPr>
          <w:p w14:paraId="5223B76D">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六类非屏蔽双绞线(管内敷设）</w:t>
            </w:r>
          </w:p>
        </w:tc>
        <w:tc>
          <w:tcPr>
            <w:tcW w:w="878" w:type="pct"/>
            <w:tcBorders>
              <w:top w:val="nil"/>
              <w:left w:val="nil"/>
              <w:bottom w:val="single" w:color="000000" w:sz="8" w:space="0"/>
              <w:right w:val="single" w:color="000000" w:sz="8" w:space="0"/>
            </w:tcBorders>
            <w:shd w:val="clear" w:color="auto" w:fill="auto"/>
            <w:noWrap/>
            <w:vAlign w:val="center"/>
          </w:tcPr>
          <w:p w14:paraId="103B73DC">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米</w:t>
            </w:r>
          </w:p>
        </w:tc>
        <w:tc>
          <w:tcPr>
            <w:tcW w:w="1230" w:type="pct"/>
            <w:tcBorders>
              <w:top w:val="nil"/>
              <w:left w:val="nil"/>
              <w:bottom w:val="single" w:color="000000" w:sz="8" w:space="0"/>
              <w:right w:val="single" w:color="000000" w:sz="8" w:space="0"/>
            </w:tcBorders>
            <w:shd w:val="clear" w:color="auto" w:fill="auto"/>
            <w:noWrap/>
            <w:vAlign w:val="center"/>
          </w:tcPr>
          <w:p w14:paraId="607175C2">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76.53</w:t>
            </w:r>
          </w:p>
        </w:tc>
      </w:tr>
      <w:tr w14:paraId="5CF300BF">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noWrap/>
            <w:vAlign w:val="center"/>
          </w:tcPr>
          <w:p w14:paraId="0902FB5C">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7</w:t>
            </w:r>
          </w:p>
        </w:tc>
        <w:tc>
          <w:tcPr>
            <w:tcW w:w="1874" w:type="pct"/>
            <w:tcBorders>
              <w:top w:val="nil"/>
              <w:left w:val="nil"/>
              <w:bottom w:val="single" w:color="000000" w:sz="8" w:space="0"/>
              <w:right w:val="single" w:color="000000" w:sz="8" w:space="0"/>
            </w:tcBorders>
            <w:shd w:val="clear" w:color="auto" w:fill="auto"/>
            <w:vAlign w:val="center"/>
          </w:tcPr>
          <w:p w14:paraId="56A13D33">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6类4对非屏蔽网线(线槽/桥架敷设）</w:t>
            </w:r>
          </w:p>
        </w:tc>
        <w:tc>
          <w:tcPr>
            <w:tcW w:w="878" w:type="pct"/>
            <w:tcBorders>
              <w:top w:val="nil"/>
              <w:left w:val="nil"/>
              <w:bottom w:val="single" w:color="000000" w:sz="8" w:space="0"/>
              <w:right w:val="single" w:color="000000" w:sz="8" w:space="0"/>
            </w:tcBorders>
            <w:shd w:val="clear" w:color="auto" w:fill="auto"/>
            <w:noWrap/>
            <w:vAlign w:val="center"/>
          </w:tcPr>
          <w:p w14:paraId="2372D8B7">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米</w:t>
            </w:r>
          </w:p>
        </w:tc>
        <w:tc>
          <w:tcPr>
            <w:tcW w:w="1230" w:type="pct"/>
            <w:tcBorders>
              <w:top w:val="nil"/>
              <w:left w:val="nil"/>
              <w:bottom w:val="single" w:color="000000" w:sz="8" w:space="0"/>
              <w:right w:val="single" w:color="000000" w:sz="8" w:space="0"/>
            </w:tcBorders>
            <w:shd w:val="clear" w:color="auto" w:fill="auto"/>
            <w:noWrap/>
            <w:vAlign w:val="center"/>
          </w:tcPr>
          <w:p w14:paraId="07682130">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282.33</w:t>
            </w:r>
          </w:p>
        </w:tc>
      </w:tr>
      <w:tr w14:paraId="613F57CB">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noWrap/>
            <w:vAlign w:val="center"/>
          </w:tcPr>
          <w:p w14:paraId="397748A2">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8</w:t>
            </w:r>
          </w:p>
        </w:tc>
        <w:tc>
          <w:tcPr>
            <w:tcW w:w="1874" w:type="pct"/>
            <w:tcBorders>
              <w:top w:val="nil"/>
              <w:left w:val="nil"/>
              <w:bottom w:val="single" w:color="000000" w:sz="8" w:space="0"/>
              <w:right w:val="single" w:color="000000" w:sz="8" w:space="0"/>
            </w:tcBorders>
            <w:shd w:val="clear" w:color="auto" w:fill="auto"/>
            <w:vAlign w:val="center"/>
          </w:tcPr>
          <w:p w14:paraId="324C3688">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信号线 RVV2*1.0</w:t>
            </w:r>
          </w:p>
        </w:tc>
        <w:tc>
          <w:tcPr>
            <w:tcW w:w="878" w:type="pct"/>
            <w:tcBorders>
              <w:top w:val="nil"/>
              <w:left w:val="nil"/>
              <w:bottom w:val="single" w:color="000000" w:sz="8" w:space="0"/>
              <w:right w:val="single" w:color="000000" w:sz="8" w:space="0"/>
            </w:tcBorders>
            <w:shd w:val="clear" w:color="auto" w:fill="auto"/>
            <w:noWrap/>
            <w:vAlign w:val="center"/>
          </w:tcPr>
          <w:p w14:paraId="4304B7A9">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米</w:t>
            </w:r>
          </w:p>
        </w:tc>
        <w:tc>
          <w:tcPr>
            <w:tcW w:w="1230" w:type="pct"/>
            <w:tcBorders>
              <w:top w:val="nil"/>
              <w:left w:val="nil"/>
              <w:bottom w:val="single" w:color="000000" w:sz="8" w:space="0"/>
              <w:right w:val="single" w:color="000000" w:sz="8" w:space="0"/>
            </w:tcBorders>
            <w:shd w:val="clear" w:color="auto" w:fill="auto"/>
            <w:noWrap/>
            <w:vAlign w:val="center"/>
          </w:tcPr>
          <w:p w14:paraId="713B1D32">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18.86</w:t>
            </w:r>
          </w:p>
        </w:tc>
      </w:tr>
      <w:tr w14:paraId="2E5CD33D">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noWrap/>
            <w:vAlign w:val="center"/>
          </w:tcPr>
          <w:p w14:paraId="783B6519">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9</w:t>
            </w:r>
          </w:p>
        </w:tc>
        <w:tc>
          <w:tcPr>
            <w:tcW w:w="1874" w:type="pct"/>
            <w:tcBorders>
              <w:top w:val="nil"/>
              <w:left w:val="nil"/>
              <w:bottom w:val="single" w:color="000000" w:sz="8" w:space="0"/>
              <w:right w:val="single" w:color="000000" w:sz="8" w:space="0"/>
            </w:tcBorders>
            <w:shd w:val="clear" w:color="auto" w:fill="auto"/>
            <w:vAlign w:val="center"/>
          </w:tcPr>
          <w:p w14:paraId="22A57F4F">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信号线 RVV4*1.0</w:t>
            </w:r>
          </w:p>
        </w:tc>
        <w:tc>
          <w:tcPr>
            <w:tcW w:w="878" w:type="pct"/>
            <w:tcBorders>
              <w:top w:val="nil"/>
              <w:left w:val="nil"/>
              <w:bottom w:val="single" w:color="000000" w:sz="8" w:space="0"/>
              <w:right w:val="single" w:color="000000" w:sz="8" w:space="0"/>
            </w:tcBorders>
            <w:shd w:val="clear" w:color="auto" w:fill="auto"/>
            <w:noWrap/>
            <w:vAlign w:val="center"/>
          </w:tcPr>
          <w:p w14:paraId="64C569A1">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米</w:t>
            </w:r>
          </w:p>
        </w:tc>
        <w:tc>
          <w:tcPr>
            <w:tcW w:w="1230" w:type="pct"/>
            <w:tcBorders>
              <w:top w:val="nil"/>
              <w:left w:val="nil"/>
              <w:bottom w:val="single" w:color="000000" w:sz="8" w:space="0"/>
              <w:right w:val="single" w:color="000000" w:sz="8" w:space="0"/>
            </w:tcBorders>
            <w:shd w:val="clear" w:color="auto" w:fill="auto"/>
            <w:noWrap/>
            <w:vAlign w:val="center"/>
          </w:tcPr>
          <w:p w14:paraId="124F1400">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99.31</w:t>
            </w:r>
          </w:p>
        </w:tc>
      </w:tr>
      <w:tr w14:paraId="664A6BBA">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noWrap/>
            <w:vAlign w:val="center"/>
          </w:tcPr>
          <w:p w14:paraId="437773A8">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10</w:t>
            </w:r>
          </w:p>
        </w:tc>
        <w:tc>
          <w:tcPr>
            <w:tcW w:w="1874" w:type="pct"/>
            <w:tcBorders>
              <w:top w:val="nil"/>
              <w:left w:val="nil"/>
              <w:bottom w:val="single" w:color="000000" w:sz="8" w:space="0"/>
              <w:right w:val="single" w:color="000000" w:sz="8" w:space="0"/>
            </w:tcBorders>
            <w:shd w:val="clear" w:color="auto" w:fill="auto"/>
            <w:vAlign w:val="center"/>
          </w:tcPr>
          <w:p w14:paraId="308BFBA6">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信号线 RVV4*1.0</w:t>
            </w:r>
          </w:p>
        </w:tc>
        <w:tc>
          <w:tcPr>
            <w:tcW w:w="878" w:type="pct"/>
            <w:tcBorders>
              <w:top w:val="nil"/>
              <w:left w:val="nil"/>
              <w:bottom w:val="single" w:color="000000" w:sz="8" w:space="0"/>
              <w:right w:val="single" w:color="000000" w:sz="8" w:space="0"/>
            </w:tcBorders>
            <w:shd w:val="clear" w:color="auto" w:fill="auto"/>
            <w:noWrap/>
            <w:vAlign w:val="center"/>
          </w:tcPr>
          <w:p w14:paraId="032E8DBC">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米</w:t>
            </w:r>
          </w:p>
        </w:tc>
        <w:tc>
          <w:tcPr>
            <w:tcW w:w="1230" w:type="pct"/>
            <w:tcBorders>
              <w:top w:val="nil"/>
              <w:left w:val="nil"/>
              <w:bottom w:val="single" w:color="000000" w:sz="8" w:space="0"/>
              <w:right w:val="single" w:color="000000" w:sz="8" w:space="0"/>
            </w:tcBorders>
            <w:shd w:val="clear" w:color="auto" w:fill="auto"/>
            <w:noWrap/>
            <w:vAlign w:val="center"/>
          </w:tcPr>
          <w:p w14:paraId="5FFF9425">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300.88</w:t>
            </w:r>
          </w:p>
        </w:tc>
      </w:tr>
      <w:tr w14:paraId="73F203DF">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noWrap/>
            <w:vAlign w:val="center"/>
          </w:tcPr>
          <w:p w14:paraId="56F59E8C">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11</w:t>
            </w:r>
          </w:p>
        </w:tc>
        <w:tc>
          <w:tcPr>
            <w:tcW w:w="1874" w:type="pct"/>
            <w:tcBorders>
              <w:top w:val="nil"/>
              <w:left w:val="nil"/>
              <w:bottom w:val="single" w:color="000000" w:sz="8" w:space="0"/>
              <w:right w:val="single" w:color="000000" w:sz="8" w:space="0"/>
            </w:tcBorders>
            <w:shd w:val="clear" w:color="auto" w:fill="auto"/>
            <w:vAlign w:val="center"/>
          </w:tcPr>
          <w:p w14:paraId="7C47283B">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配管 JDG20</w:t>
            </w:r>
          </w:p>
        </w:tc>
        <w:tc>
          <w:tcPr>
            <w:tcW w:w="878" w:type="pct"/>
            <w:tcBorders>
              <w:top w:val="nil"/>
              <w:left w:val="nil"/>
              <w:bottom w:val="single" w:color="000000" w:sz="8" w:space="0"/>
              <w:right w:val="single" w:color="000000" w:sz="8" w:space="0"/>
            </w:tcBorders>
            <w:shd w:val="clear" w:color="auto" w:fill="auto"/>
            <w:noWrap/>
            <w:vAlign w:val="center"/>
          </w:tcPr>
          <w:p w14:paraId="65B744ED">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米</w:t>
            </w:r>
          </w:p>
        </w:tc>
        <w:tc>
          <w:tcPr>
            <w:tcW w:w="1230" w:type="pct"/>
            <w:tcBorders>
              <w:top w:val="nil"/>
              <w:left w:val="nil"/>
              <w:bottom w:val="single" w:color="000000" w:sz="8" w:space="0"/>
              <w:right w:val="single" w:color="000000" w:sz="8" w:space="0"/>
            </w:tcBorders>
            <w:shd w:val="clear" w:color="auto" w:fill="auto"/>
            <w:noWrap/>
            <w:vAlign w:val="center"/>
          </w:tcPr>
          <w:p w14:paraId="3E6C1273">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24.64</w:t>
            </w:r>
          </w:p>
        </w:tc>
      </w:tr>
      <w:tr w14:paraId="572EF029">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noWrap/>
            <w:vAlign w:val="center"/>
          </w:tcPr>
          <w:p w14:paraId="076E30E7">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12</w:t>
            </w:r>
          </w:p>
        </w:tc>
        <w:tc>
          <w:tcPr>
            <w:tcW w:w="1874" w:type="pct"/>
            <w:tcBorders>
              <w:top w:val="nil"/>
              <w:left w:val="nil"/>
              <w:bottom w:val="single" w:color="000000" w:sz="8" w:space="0"/>
              <w:right w:val="single" w:color="000000" w:sz="8" w:space="0"/>
            </w:tcBorders>
            <w:shd w:val="clear" w:color="auto" w:fill="auto"/>
            <w:vAlign w:val="center"/>
          </w:tcPr>
          <w:p w14:paraId="4DA6AA23">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配管 JDG20</w:t>
            </w:r>
          </w:p>
        </w:tc>
        <w:tc>
          <w:tcPr>
            <w:tcW w:w="878" w:type="pct"/>
            <w:tcBorders>
              <w:top w:val="nil"/>
              <w:left w:val="nil"/>
              <w:bottom w:val="single" w:color="000000" w:sz="8" w:space="0"/>
              <w:right w:val="single" w:color="000000" w:sz="8" w:space="0"/>
            </w:tcBorders>
            <w:shd w:val="clear" w:color="auto" w:fill="auto"/>
            <w:noWrap/>
            <w:vAlign w:val="center"/>
          </w:tcPr>
          <w:p w14:paraId="157433B5">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米</w:t>
            </w:r>
          </w:p>
        </w:tc>
        <w:tc>
          <w:tcPr>
            <w:tcW w:w="1230" w:type="pct"/>
            <w:tcBorders>
              <w:top w:val="nil"/>
              <w:left w:val="nil"/>
              <w:bottom w:val="single" w:color="000000" w:sz="8" w:space="0"/>
              <w:right w:val="single" w:color="000000" w:sz="8" w:space="0"/>
            </w:tcBorders>
            <w:shd w:val="clear" w:color="auto" w:fill="auto"/>
            <w:noWrap/>
            <w:vAlign w:val="center"/>
          </w:tcPr>
          <w:p w14:paraId="086159EB">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17</w:t>
            </w:r>
          </w:p>
        </w:tc>
      </w:tr>
      <w:tr w14:paraId="25133938">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noWrap/>
            <w:vAlign w:val="center"/>
          </w:tcPr>
          <w:p w14:paraId="68D7662A">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13</w:t>
            </w:r>
          </w:p>
        </w:tc>
        <w:tc>
          <w:tcPr>
            <w:tcW w:w="1874" w:type="pct"/>
            <w:tcBorders>
              <w:top w:val="nil"/>
              <w:left w:val="nil"/>
              <w:bottom w:val="single" w:color="000000" w:sz="8" w:space="0"/>
              <w:right w:val="single" w:color="000000" w:sz="8" w:space="0"/>
            </w:tcBorders>
            <w:shd w:val="clear" w:color="auto" w:fill="auto"/>
            <w:vAlign w:val="center"/>
          </w:tcPr>
          <w:p w14:paraId="0DCE1E65">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配管 JDG25</w:t>
            </w:r>
          </w:p>
        </w:tc>
        <w:tc>
          <w:tcPr>
            <w:tcW w:w="878" w:type="pct"/>
            <w:tcBorders>
              <w:top w:val="nil"/>
              <w:left w:val="nil"/>
              <w:bottom w:val="single" w:color="000000" w:sz="8" w:space="0"/>
              <w:right w:val="single" w:color="000000" w:sz="8" w:space="0"/>
            </w:tcBorders>
            <w:shd w:val="clear" w:color="auto" w:fill="auto"/>
            <w:noWrap/>
            <w:vAlign w:val="center"/>
          </w:tcPr>
          <w:p w14:paraId="14BAFC4D">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米</w:t>
            </w:r>
          </w:p>
        </w:tc>
        <w:tc>
          <w:tcPr>
            <w:tcW w:w="1230" w:type="pct"/>
            <w:tcBorders>
              <w:top w:val="nil"/>
              <w:left w:val="nil"/>
              <w:bottom w:val="single" w:color="000000" w:sz="8" w:space="0"/>
              <w:right w:val="single" w:color="000000" w:sz="8" w:space="0"/>
            </w:tcBorders>
            <w:shd w:val="clear" w:color="auto" w:fill="auto"/>
            <w:noWrap/>
            <w:vAlign w:val="center"/>
          </w:tcPr>
          <w:p w14:paraId="245694F1">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42.38</w:t>
            </w:r>
          </w:p>
        </w:tc>
      </w:tr>
      <w:tr w14:paraId="3747152B">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noWrap/>
            <w:vAlign w:val="center"/>
          </w:tcPr>
          <w:p w14:paraId="12DB0A48">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14</w:t>
            </w:r>
          </w:p>
        </w:tc>
        <w:tc>
          <w:tcPr>
            <w:tcW w:w="1874" w:type="pct"/>
            <w:tcBorders>
              <w:top w:val="nil"/>
              <w:left w:val="nil"/>
              <w:bottom w:val="single" w:color="000000" w:sz="8" w:space="0"/>
              <w:right w:val="single" w:color="000000" w:sz="8" w:space="0"/>
            </w:tcBorders>
            <w:shd w:val="clear" w:color="auto" w:fill="auto"/>
            <w:vAlign w:val="center"/>
          </w:tcPr>
          <w:p w14:paraId="09A6138B">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配管 JDG25</w:t>
            </w:r>
          </w:p>
        </w:tc>
        <w:tc>
          <w:tcPr>
            <w:tcW w:w="878" w:type="pct"/>
            <w:tcBorders>
              <w:top w:val="nil"/>
              <w:left w:val="nil"/>
              <w:bottom w:val="single" w:color="000000" w:sz="8" w:space="0"/>
              <w:right w:val="single" w:color="000000" w:sz="8" w:space="0"/>
            </w:tcBorders>
            <w:shd w:val="clear" w:color="auto" w:fill="auto"/>
            <w:noWrap/>
            <w:vAlign w:val="center"/>
          </w:tcPr>
          <w:p w14:paraId="62DA7A3D">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米</w:t>
            </w:r>
          </w:p>
        </w:tc>
        <w:tc>
          <w:tcPr>
            <w:tcW w:w="1230" w:type="pct"/>
            <w:tcBorders>
              <w:top w:val="nil"/>
              <w:left w:val="nil"/>
              <w:bottom w:val="single" w:color="000000" w:sz="8" w:space="0"/>
              <w:right w:val="single" w:color="000000" w:sz="8" w:space="0"/>
            </w:tcBorders>
            <w:shd w:val="clear" w:color="auto" w:fill="auto"/>
            <w:noWrap/>
            <w:vAlign w:val="center"/>
          </w:tcPr>
          <w:p w14:paraId="1F8E340A">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34.15</w:t>
            </w:r>
          </w:p>
        </w:tc>
      </w:tr>
      <w:tr w14:paraId="654EA5CB">
        <w:tblPrEx>
          <w:tblCellMar>
            <w:top w:w="0" w:type="dxa"/>
            <w:left w:w="108" w:type="dxa"/>
            <w:bottom w:w="0" w:type="dxa"/>
            <w:right w:w="108" w:type="dxa"/>
          </w:tblCellMar>
        </w:tblPrEx>
        <w:trPr>
          <w:trHeight w:val="300" w:hRule="atLeast"/>
        </w:trPr>
        <w:tc>
          <w:tcPr>
            <w:tcW w:w="2892" w:type="pct"/>
            <w:gridSpan w:val="2"/>
            <w:tcBorders>
              <w:top w:val="nil"/>
              <w:left w:val="single" w:color="000000" w:sz="8" w:space="0"/>
              <w:bottom w:val="single" w:color="000000" w:sz="8" w:space="0"/>
              <w:right w:val="nil"/>
            </w:tcBorders>
            <w:shd w:val="clear" w:color="auto" w:fill="auto"/>
            <w:noWrap/>
            <w:vAlign w:val="center"/>
          </w:tcPr>
          <w:p w14:paraId="5716A0B0">
            <w:pPr>
              <w:widowControl/>
              <w:spacing w:line="240" w:lineRule="auto"/>
              <w:ind w:firstLine="0" w:firstLineChars="0"/>
              <w:textAlignment w:val="center"/>
              <w:rPr>
                <w:rFonts w:cs="宋体"/>
                <w:color w:val="auto"/>
                <w:highlight w:val="none"/>
              </w:rPr>
            </w:pPr>
            <w:r>
              <w:rPr>
                <w:rFonts w:hint="eastAsia" w:cs="宋体"/>
                <w:color w:val="auto"/>
                <w:kern w:val="0"/>
                <w:highlight w:val="none"/>
              </w:rPr>
              <w:t>七、电子巡更</w:t>
            </w:r>
          </w:p>
        </w:tc>
        <w:tc>
          <w:tcPr>
            <w:tcW w:w="878" w:type="pct"/>
            <w:tcBorders>
              <w:top w:val="nil"/>
              <w:left w:val="single" w:color="000000" w:sz="8" w:space="0"/>
              <w:bottom w:val="single" w:color="000000" w:sz="8" w:space="0"/>
              <w:right w:val="single" w:color="000000" w:sz="8" w:space="0"/>
            </w:tcBorders>
            <w:shd w:val="clear" w:color="auto" w:fill="auto"/>
            <w:noWrap/>
            <w:vAlign w:val="bottom"/>
          </w:tcPr>
          <w:p w14:paraId="74261671">
            <w:pPr>
              <w:spacing w:line="240" w:lineRule="auto"/>
              <w:ind w:firstLine="0" w:firstLineChars="0"/>
              <w:jc w:val="center"/>
              <w:rPr>
                <w:rFonts w:cs="宋体"/>
                <w:color w:val="auto"/>
                <w:highlight w:val="none"/>
              </w:rPr>
            </w:pPr>
          </w:p>
        </w:tc>
        <w:tc>
          <w:tcPr>
            <w:tcW w:w="1230" w:type="pct"/>
            <w:tcBorders>
              <w:top w:val="nil"/>
              <w:left w:val="nil"/>
              <w:bottom w:val="single" w:color="000000" w:sz="8" w:space="0"/>
              <w:right w:val="single" w:color="000000" w:sz="8" w:space="0"/>
            </w:tcBorders>
            <w:shd w:val="clear" w:color="auto" w:fill="auto"/>
            <w:noWrap/>
            <w:vAlign w:val="bottom"/>
          </w:tcPr>
          <w:p w14:paraId="735BA278">
            <w:pPr>
              <w:spacing w:line="240" w:lineRule="auto"/>
              <w:ind w:firstLine="0" w:firstLineChars="0"/>
              <w:jc w:val="center"/>
              <w:rPr>
                <w:rFonts w:cs="宋体"/>
                <w:color w:val="auto"/>
                <w:highlight w:val="none"/>
              </w:rPr>
            </w:pPr>
          </w:p>
        </w:tc>
      </w:tr>
      <w:tr w14:paraId="47188C56">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02211232">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w:t>
            </w:r>
          </w:p>
        </w:tc>
        <w:tc>
          <w:tcPr>
            <w:tcW w:w="1874" w:type="pct"/>
            <w:tcBorders>
              <w:top w:val="nil"/>
              <w:left w:val="nil"/>
              <w:bottom w:val="single" w:color="000000" w:sz="8" w:space="0"/>
              <w:right w:val="single" w:color="000000" w:sz="8" w:space="0"/>
            </w:tcBorders>
            <w:shd w:val="clear" w:color="auto" w:fill="auto"/>
            <w:vAlign w:val="center"/>
          </w:tcPr>
          <w:p w14:paraId="487BC89E">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信息钮含墙外标识贴、夜光标贴</w:t>
            </w:r>
          </w:p>
        </w:tc>
        <w:tc>
          <w:tcPr>
            <w:tcW w:w="878" w:type="pct"/>
            <w:tcBorders>
              <w:top w:val="nil"/>
              <w:left w:val="nil"/>
              <w:bottom w:val="single" w:color="000000" w:sz="8" w:space="0"/>
              <w:right w:val="single" w:color="000000" w:sz="8" w:space="0"/>
            </w:tcBorders>
            <w:shd w:val="clear" w:color="auto" w:fill="auto"/>
            <w:vAlign w:val="center"/>
          </w:tcPr>
          <w:p w14:paraId="1AC7FA08">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个</w:t>
            </w:r>
          </w:p>
        </w:tc>
        <w:tc>
          <w:tcPr>
            <w:tcW w:w="1230" w:type="pct"/>
            <w:tcBorders>
              <w:top w:val="nil"/>
              <w:left w:val="nil"/>
              <w:bottom w:val="single" w:color="000000" w:sz="8" w:space="0"/>
              <w:right w:val="single" w:color="000000" w:sz="8" w:space="0"/>
            </w:tcBorders>
            <w:shd w:val="clear" w:color="auto" w:fill="auto"/>
            <w:noWrap/>
            <w:vAlign w:val="center"/>
          </w:tcPr>
          <w:p w14:paraId="0A23B950">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47</w:t>
            </w:r>
          </w:p>
        </w:tc>
      </w:tr>
      <w:tr w14:paraId="4E0516D4">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3101DAF8">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w:t>
            </w:r>
          </w:p>
        </w:tc>
        <w:tc>
          <w:tcPr>
            <w:tcW w:w="1874" w:type="pct"/>
            <w:tcBorders>
              <w:top w:val="nil"/>
              <w:left w:val="nil"/>
              <w:bottom w:val="single" w:color="000000" w:sz="8" w:space="0"/>
              <w:right w:val="single" w:color="000000" w:sz="8" w:space="0"/>
            </w:tcBorders>
            <w:shd w:val="clear" w:color="auto" w:fill="auto"/>
            <w:vAlign w:val="center"/>
          </w:tcPr>
          <w:p w14:paraId="529B4865">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巡更棒</w:t>
            </w:r>
          </w:p>
        </w:tc>
        <w:tc>
          <w:tcPr>
            <w:tcW w:w="878" w:type="pct"/>
            <w:tcBorders>
              <w:top w:val="nil"/>
              <w:left w:val="nil"/>
              <w:bottom w:val="single" w:color="000000" w:sz="8" w:space="0"/>
              <w:right w:val="single" w:color="000000" w:sz="8" w:space="0"/>
            </w:tcBorders>
            <w:shd w:val="clear" w:color="auto" w:fill="auto"/>
            <w:vAlign w:val="center"/>
          </w:tcPr>
          <w:p w14:paraId="7F9F100E">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台</w:t>
            </w:r>
          </w:p>
        </w:tc>
        <w:tc>
          <w:tcPr>
            <w:tcW w:w="1230" w:type="pct"/>
            <w:tcBorders>
              <w:top w:val="nil"/>
              <w:left w:val="nil"/>
              <w:bottom w:val="single" w:color="000000" w:sz="8" w:space="0"/>
              <w:right w:val="single" w:color="000000" w:sz="8" w:space="0"/>
            </w:tcBorders>
            <w:shd w:val="clear" w:color="auto" w:fill="auto"/>
            <w:vAlign w:val="center"/>
          </w:tcPr>
          <w:p w14:paraId="007E1CE4">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10</w:t>
            </w:r>
          </w:p>
        </w:tc>
      </w:tr>
      <w:tr w14:paraId="1C79EADA">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10542C87">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3</w:t>
            </w:r>
          </w:p>
        </w:tc>
        <w:tc>
          <w:tcPr>
            <w:tcW w:w="1874" w:type="pct"/>
            <w:tcBorders>
              <w:top w:val="nil"/>
              <w:left w:val="nil"/>
              <w:bottom w:val="single" w:color="000000" w:sz="8" w:space="0"/>
              <w:right w:val="single" w:color="000000" w:sz="8" w:space="0"/>
            </w:tcBorders>
            <w:shd w:val="clear" w:color="auto" w:fill="auto"/>
            <w:vAlign w:val="center"/>
          </w:tcPr>
          <w:p w14:paraId="759DCD22">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巡更棒通讯座</w:t>
            </w:r>
          </w:p>
        </w:tc>
        <w:tc>
          <w:tcPr>
            <w:tcW w:w="878" w:type="pct"/>
            <w:tcBorders>
              <w:top w:val="nil"/>
              <w:left w:val="nil"/>
              <w:bottom w:val="single" w:color="000000" w:sz="8" w:space="0"/>
              <w:right w:val="single" w:color="000000" w:sz="8" w:space="0"/>
            </w:tcBorders>
            <w:shd w:val="clear" w:color="auto" w:fill="auto"/>
            <w:vAlign w:val="center"/>
          </w:tcPr>
          <w:p w14:paraId="49FC9767">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根</w:t>
            </w:r>
          </w:p>
        </w:tc>
        <w:tc>
          <w:tcPr>
            <w:tcW w:w="1230" w:type="pct"/>
            <w:tcBorders>
              <w:top w:val="nil"/>
              <w:left w:val="nil"/>
              <w:bottom w:val="single" w:color="000000" w:sz="8" w:space="0"/>
              <w:right w:val="single" w:color="000000" w:sz="8" w:space="0"/>
            </w:tcBorders>
            <w:shd w:val="clear" w:color="auto" w:fill="auto"/>
            <w:vAlign w:val="center"/>
          </w:tcPr>
          <w:p w14:paraId="3DBFCDEF">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w:t>
            </w:r>
          </w:p>
        </w:tc>
      </w:tr>
      <w:tr w14:paraId="6EAFECDA">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0983EB1B">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4</w:t>
            </w:r>
          </w:p>
        </w:tc>
        <w:tc>
          <w:tcPr>
            <w:tcW w:w="1874" w:type="pct"/>
            <w:tcBorders>
              <w:top w:val="nil"/>
              <w:left w:val="nil"/>
              <w:bottom w:val="single" w:color="000000" w:sz="8" w:space="0"/>
              <w:right w:val="single" w:color="000000" w:sz="8" w:space="0"/>
            </w:tcBorders>
            <w:shd w:val="clear" w:color="auto" w:fill="auto"/>
            <w:vAlign w:val="center"/>
          </w:tcPr>
          <w:p w14:paraId="023B889F">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人员卡片</w:t>
            </w:r>
          </w:p>
        </w:tc>
        <w:tc>
          <w:tcPr>
            <w:tcW w:w="878" w:type="pct"/>
            <w:tcBorders>
              <w:top w:val="nil"/>
              <w:left w:val="nil"/>
              <w:bottom w:val="single" w:color="000000" w:sz="8" w:space="0"/>
              <w:right w:val="single" w:color="000000" w:sz="8" w:space="0"/>
            </w:tcBorders>
            <w:shd w:val="clear" w:color="auto" w:fill="auto"/>
            <w:vAlign w:val="center"/>
          </w:tcPr>
          <w:p w14:paraId="77788E22">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张</w:t>
            </w:r>
          </w:p>
        </w:tc>
        <w:tc>
          <w:tcPr>
            <w:tcW w:w="1230" w:type="pct"/>
            <w:tcBorders>
              <w:top w:val="nil"/>
              <w:left w:val="nil"/>
              <w:bottom w:val="single" w:color="000000" w:sz="8" w:space="0"/>
              <w:right w:val="single" w:color="000000" w:sz="8" w:space="0"/>
            </w:tcBorders>
            <w:shd w:val="clear" w:color="auto" w:fill="auto"/>
            <w:vAlign w:val="center"/>
          </w:tcPr>
          <w:p w14:paraId="1E96C3DF">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10</w:t>
            </w:r>
          </w:p>
        </w:tc>
      </w:tr>
      <w:tr w14:paraId="67FF5533">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1612BEDD">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5</w:t>
            </w:r>
          </w:p>
        </w:tc>
        <w:tc>
          <w:tcPr>
            <w:tcW w:w="1874" w:type="pct"/>
            <w:tcBorders>
              <w:top w:val="nil"/>
              <w:left w:val="nil"/>
              <w:bottom w:val="single" w:color="000000" w:sz="8" w:space="0"/>
              <w:right w:val="single" w:color="000000" w:sz="8" w:space="0"/>
            </w:tcBorders>
            <w:shd w:val="clear" w:color="auto" w:fill="auto"/>
            <w:vAlign w:val="center"/>
          </w:tcPr>
          <w:p w14:paraId="175A4710">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管理终端</w:t>
            </w:r>
          </w:p>
        </w:tc>
        <w:tc>
          <w:tcPr>
            <w:tcW w:w="878" w:type="pct"/>
            <w:tcBorders>
              <w:top w:val="nil"/>
              <w:left w:val="nil"/>
              <w:bottom w:val="single" w:color="000000" w:sz="8" w:space="0"/>
              <w:right w:val="single" w:color="000000" w:sz="8" w:space="0"/>
            </w:tcBorders>
            <w:shd w:val="clear" w:color="auto" w:fill="auto"/>
            <w:vAlign w:val="center"/>
          </w:tcPr>
          <w:p w14:paraId="4BD8C72E">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台</w:t>
            </w:r>
          </w:p>
        </w:tc>
        <w:tc>
          <w:tcPr>
            <w:tcW w:w="1230" w:type="pct"/>
            <w:tcBorders>
              <w:top w:val="nil"/>
              <w:left w:val="nil"/>
              <w:bottom w:val="single" w:color="000000" w:sz="8" w:space="0"/>
              <w:right w:val="single" w:color="000000" w:sz="8" w:space="0"/>
            </w:tcBorders>
            <w:shd w:val="clear" w:color="auto" w:fill="auto"/>
            <w:vAlign w:val="center"/>
          </w:tcPr>
          <w:p w14:paraId="328CC454">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w:t>
            </w:r>
          </w:p>
        </w:tc>
      </w:tr>
      <w:tr w14:paraId="63C24097">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332998A6">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6</w:t>
            </w:r>
          </w:p>
        </w:tc>
        <w:tc>
          <w:tcPr>
            <w:tcW w:w="1874" w:type="pct"/>
            <w:tcBorders>
              <w:top w:val="nil"/>
              <w:left w:val="nil"/>
              <w:bottom w:val="single" w:color="000000" w:sz="8" w:space="0"/>
              <w:right w:val="single" w:color="000000" w:sz="8" w:space="0"/>
            </w:tcBorders>
            <w:shd w:val="clear" w:color="auto" w:fill="auto"/>
            <w:vAlign w:val="center"/>
          </w:tcPr>
          <w:p w14:paraId="323BBE74">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巡逻管理软件</w:t>
            </w:r>
          </w:p>
        </w:tc>
        <w:tc>
          <w:tcPr>
            <w:tcW w:w="878" w:type="pct"/>
            <w:tcBorders>
              <w:top w:val="nil"/>
              <w:left w:val="nil"/>
              <w:bottom w:val="single" w:color="000000" w:sz="8" w:space="0"/>
              <w:right w:val="single" w:color="000000" w:sz="8" w:space="0"/>
            </w:tcBorders>
            <w:shd w:val="clear" w:color="auto" w:fill="auto"/>
            <w:vAlign w:val="center"/>
          </w:tcPr>
          <w:p w14:paraId="54F53071">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套</w:t>
            </w:r>
          </w:p>
        </w:tc>
        <w:tc>
          <w:tcPr>
            <w:tcW w:w="1230" w:type="pct"/>
            <w:tcBorders>
              <w:top w:val="nil"/>
              <w:left w:val="nil"/>
              <w:bottom w:val="single" w:color="000000" w:sz="8" w:space="0"/>
              <w:right w:val="single" w:color="000000" w:sz="8" w:space="0"/>
            </w:tcBorders>
            <w:shd w:val="clear" w:color="auto" w:fill="auto"/>
            <w:vAlign w:val="center"/>
          </w:tcPr>
          <w:p w14:paraId="08CBEFE5">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w:t>
            </w:r>
          </w:p>
        </w:tc>
      </w:tr>
      <w:tr w14:paraId="50BE09F2">
        <w:tblPrEx>
          <w:tblCellMar>
            <w:top w:w="0" w:type="dxa"/>
            <w:left w:w="108" w:type="dxa"/>
            <w:bottom w:w="0" w:type="dxa"/>
            <w:right w:w="108" w:type="dxa"/>
          </w:tblCellMar>
        </w:tblPrEx>
        <w:trPr>
          <w:trHeight w:val="300" w:hRule="atLeast"/>
        </w:trPr>
        <w:tc>
          <w:tcPr>
            <w:tcW w:w="5000" w:type="pct"/>
            <w:gridSpan w:val="4"/>
            <w:tcBorders>
              <w:top w:val="nil"/>
              <w:left w:val="single" w:color="000000" w:sz="8" w:space="0"/>
              <w:bottom w:val="single" w:color="000000" w:sz="8" w:space="0"/>
              <w:right w:val="single" w:color="000000" w:sz="8" w:space="0"/>
            </w:tcBorders>
            <w:shd w:val="clear" w:color="auto" w:fill="auto"/>
            <w:noWrap/>
            <w:vAlign w:val="center"/>
          </w:tcPr>
          <w:p w14:paraId="32868C43">
            <w:pPr>
              <w:widowControl/>
              <w:spacing w:line="240" w:lineRule="auto"/>
              <w:ind w:firstLine="0" w:firstLineChars="0"/>
              <w:textAlignment w:val="center"/>
              <w:rPr>
                <w:rFonts w:cs="宋体"/>
                <w:color w:val="auto"/>
                <w:highlight w:val="none"/>
              </w:rPr>
            </w:pPr>
            <w:r>
              <w:rPr>
                <w:rFonts w:hint="eastAsia" w:cs="宋体"/>
                <w:color w:val="auto"/>
                <w:kern w:val="0"/>
                <w:highlight w:val="none"/>
              </w:rPr>
              <w:t>八、机房工程</w:t>
            </w:r>
          </w:p>
        </w:tc>
      </w:tr>
      <w:tr w14:paraId="7D616182">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4170CE0A">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w:t>
            </w:r>
          </w:p>
        </w:tc>
        <w:tc>
          <w:tcPr>
            <w:tcW w:w="1874" w:type="pct"/>
            <w:tcBorders>
              <w:top w:val="nil"/>
              <w:left w:val="nil"/>
              <w:bottom w:val="single" w:color="000000" w:sz="8" w:space="0"/>
              <w:right w:val="single" w:color="000000" w:sz="8" w:space="0"/>
            </w:tcBorders>
            <w:shd w:val="clear" w:color="auto" w:fill="auto"/>
            <w:vAlign w:val="center"/>
          </w:tcPr>
          <w:p w14:paraId="7882F7A6">
            <w:pPr>
              <w:widowControl/>
              <w:spacing w:line="240" w:lineRule="auto"/>
              <w:ind w:firstLine="0" w:firstLineChars="0"/>
              <w:jc w:val="center"/>
              <w:textAlignment w:val="center"/>
              <w:rPr>
                <w:rFonts w:cs="宋体"/>
                <w:color w:val="auto"/>
                <w:highlight w:val="none"/>
              </w:rPr>
            </w:pPr>
            <w:r>
              <w:rPr>
                <w:color w:val="auto"/>
                <w:highlight w:val="none"/>
              </w:rPr>
              <w:t>△</w:t>
            </w:r>
            <w:r>
              <w:rPr>
                <w:rFonts w:hint="eastAsia" w:cs="宋体"/>
                <w:color w:val="auto"/>
                <w:kern w:val="0"/>
                <w:highlight w:val="none"/>
              </w:rPr>
              <w:t>IT机柜</w:t>
            </w:r>
          </w:p>
        </w:tc>
        <w:tc>
          <w:tcPr>
            <w:tcW w:w="878" w:type="pct"/>
            <w:tcBorders>
              <w:top w:val="nil"/>
              <w:left w:val="nil"/>
              <w:bottom w:val="single" w:color="000000" w:sz="8" w:space="0"/>
              <w:right w:val="single" w:color="000000" w:sz="8" w:space="0"/>
            </w:tcBorders>
            <w:shd w:val="clear" w:color="auto" w:fill="auto"/>
            <w:vAlign w:val="center"/>
          </w:tcPr>
          <w:p w14:paraId="1B715B57">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套</w:t>
            </w:r>
          </w:p>
        </w:tc>
        <w:tc>
          <w:tcPr>
            <w:tcW w:w="1230" w:type="pct"/>
            <w:tcBorders>
              <w:top w:val="single" w:color="000000" w:sz="8" w:space="0"/>
              <w:left w:val="nil"/>
              <w:bottom w:val="single" w:color="000000" w:sz="8" w:space="0"/>
              <w:right w:val="single" w:color="000000" w:sz="8" w:space="0"/>
            </w:tcBorders>
            <w:shd w:val="clear" w:color="auto" w:fill="auto"/>
            <w:vAlign w:val="center"/>
          </w:tcPr>
          <w:p w14:paraId="6069F62B">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11</w:t>
            </w:r>
          </w:p>
        </w:tc>
      </w:tr>
      <w:tr w14:paraId="0E8C1513">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3722E48B">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w:t>
            </w:r>
          </w:p>
        </w:tc>
        <w:tc>
          <w:tcPr>
            <w:tcW w:w="1874" w:type="pct"/>
            <w:tcBorders>
              <w:top w:val="nil"/>
              <w:left w:val="nil"/>
              <w:bottom w:val="single" w:color="000000" w:sz="8" w:space="0"/>
              <w:right w:val="single" w:color="000000" w:sz="8" w:space="0"/>
            </w:tcBorders>
            <w:shd w:val="clear" w:color="auto" w:fill="auto"/>
            <w:vAlign w:val="center"/>
          </w:tcPr>
          <w:p w14:paraId="680F6D30">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IT机柜支架制作、安装</w:t>
            </w:r>
          </w:p>
        </w:tc>
        <w:tc>
          <w:tcPr>
            <w:tcW w:w="878" w:type="pct"/>
            <w:tcBorders>
              <w:top w:val="nil"/>
              <w:left w:val="nil"/>
              <w:bottom w:val="single" w:color="000000" w:sz="8" w:space="0"/>
              <w:right w:val="single" w:color="000000" w:sz="8" w:space="0"/>
            </w:tcBorders>
            <w:shd w:val="clear" w:color="auto" w:fill="auto"/>
            <w:vAlign w:val="center"/>
          </w:tcPr>
          <w:p w14:paraId="0F1D1DAD">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kg</w:t>
            </w:r>
          </w:p>
        </w:tc>
        <w:tc>
          <w:tcPr>
            <w:tcW w:w="1230" w:type="pct"/>
            <w:tcBorders>
              <w:top w:val="nil"/>
              <w:left w:val="nil"/>
              <w:bottom w:val="single" w:color="000000" w:sz="8" w:space="0"/>
              <w:right w:val="single" w:color="000000" w:sz="8" w:space="0"/>
            </w:tcBorders>
            <w:shd w:val="clear" w:color="auto" w:fill="auto"/>
            <w:vAlign w:val="center"/>
          </w:tcPr>
          <w:p w14:paraId="092D13B1">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170.027</w:t>
            </w:r>
          </w:p>
        </w:tc>
      </w:tr>
      <w:tr w14:paraId="6302E792">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28F25B08">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3</w:t>
            </w:r>
          </w:p>
        </w:tc>
        <w:tc>
          <w:tcPr>
            <w:tcW w:w="1874" w:type="pct"/>
            <w:tcBorders>
              <w:top w:val="nil"/>
              <w:left w:val="nil"/>
              <w:bottom w:val="single" w:color="000000" w:sz="8" w:space="0"/>
              <w:right w:val="single" w:color="000000" w:sz="8" w:space="0"/>
            </w:tcBorders>
            <w:shd w:val="clear" w:color="auto" w:fill="auto"/>
            <w:vAlign w:val="center"/>
          </w:tcPr>
          <w:p w14:paraId="117B4630">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密闭通道组件</w:t>
            </w:r>
          </w:p>
        </w:tc>
        <w:tc>
          <w:tcPr>
            <w:tcW w:w="878" w:type="pct"/>
            <w:tcBorders>
              <w:top w:val="nil"/>
              <w:left w:val="nil"/>
              <w:bottom w:val="single" w:color="000000" w:sz="8" w:space="0"/>
              <w:right w:val="single" w:color="000000" w:sz="8" w:space="0"/>
            </w:tcBorders>
            <w:shd w:val="clear" w:color="auto" w:fill="auto"/>
            <w:vAlign w:val="center"/>
          </w:tcPr>
          <w:p w14:paraId="50BB54D2">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套</w:t>
            </w:r>
          </w:p>
        </w:tc>
        <w:tc>
          <w:tcPr>
            <w:tcW w:w="1230" w:type="pct"/>
            <w:tcBorders>
              <w:top w:val="nil"/>
              <w:left w:val="nil"/>
              <w:bottom w:val="single" w:color="000000" w:sz="8" w:space="0"/>
              <w:right w:val="single" w:color="000000" w:sz="8" w:space="0"/>
            </w:tcBorders>
            <w:shd w:val="clear" w:color="auto" w:fill="auto"/>
            <w:vAlign w:val="center"/>
          </w:tcPr>
          <w:p w14:paraId="478D8005">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w:t>
            </w:r>
          </w:p>
        </w:tc>
      </w:tr>
      <w:tr w14:paraId="35022CA7">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77A92950">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4</w:t>
            </w:r>
          </w:p>
        </w:tc>
        <w:tc>
          <w:tcPr>
            <w:tcW w:w="1874" w:type="pct"/>
            <w:tcBorders>
              <w:top w:val="nil"/>
              <w:left w:val="nil"/>
              <w:bottom w:val="single" w:color="000000" w:sz="8" w:space="0"/>
              <w:right w:val="single" w:color="000000" w:sz="8" w:space="0"/>
            </w:tcBorders>
            <w:shd w:val="clear" w:color="auto" w:fill="auto"/>
            <w:vAlign w:val="center"/>
          </w:tcPr>
          <w:p w14:paraId="74542B90">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微模块内部监控设备</w:t>
            </w:r>
          </w:p>
        </w:tc>
        <w:tc>
          <w:tcPr>
            <w:tcW w:w="878" w:type="pct"/>
            <w:tcBorders>
              <w:top w:val="nil"/>
              <w:left w:val="nil"/>
              <w:bottom w:val="single" w:color="000000" w:sz="8" w:space="0"/>
              <w:right w:val="single" w:color="000000" w:sz="8" w:space="0"/>
            </w:tcBorders>
            <w:shd w:val="clear" w:color="auto" w:fill="auto"/>
            <w:vAlign w:val="center"/>
          </w:tcPr>
          <w:p w14:paraId="1E8BFE77">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套</w:t>
            </w:r>
          </w:p>
        </w:tc>
        <w:tc>
          <w:tcPr>
            <w:tcW w:w="1230" w:type="pct"/>
            <w:tcBorders>
              <w:top w:val="nil"/>
              <w:left w:val="nil"/>
              <w:bottom w:val="single" w:color="000000" w:sz="8" w:space="0"/>
              <w:right w:val="single" w:color="000000" w:sz="8" w:space="0"/>
            </w:tcBorders>
            <w:shd w:val="clear" w:color="auto" w:fill="auto"/>
            <w:vAlign w:val="center"/>
          </w:tcPr>
          <w:p w14:paraId="4370995A">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w:t>
            </w:r>
          </w:p>
        </w:tc>
      </w:tr>
      <w:tr w14:paraId="2EBFB6D4">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73EE2121">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5</w:t>
            </w:r>
          </w:p>
        </w:tc>
        <w:tc>
          <w:tcPr>
            <w:tcW w:w="1874" w:type="pct"/>
            <w:tcBorders>
              <w:top w:val="nil"/>
              <w:left w:val="nil"/>
              <w:bottom w:val="single" w:color="000000" w:sz="8" w:space="0"/>
              <w:right w:val="single" w:color="000000" w:sz="8" w:space="0"/>
            </w:tcBorders>
            <w:shd w:val="clear" w:color="auto" w:fill="auto"/>
            <w:vAlign w:val="center"/>
          </w:tcPr>
          <w:p w14:paraId="0394A148">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行级精密空调</w:t>
            </w:r>
          </w:p>
        </w:tc>
        <w:tc>
          <w:tcPr>
            <w:tcW w:w="878" w:type="pct"/>
            <w:tcBorders>
              <w:top w:val="nil"/>
              <w:left w:val="nil"/>
              <w:bottom w:val="single" w:color="000000" w:sz="8" w:space="0"/>
              <w:right w:val="single" w:color="000000" w:sz="8" w:space="0"/>
            </w:tcBorders>
            <w:shd w:val="clear" w:color="auto" w:fill="auto"/>
            <w:vAlign w:val="center"/>
          </w:tcPr>
          <w:p w14:paraId="685A2DED">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套</w:t>
            </w:r>
          </w:p>
        </w:tc>
        <w:tc>
          <w:tcPr>
            <w:tcW w:w="1230" w:type="pct"/>
            <w:tcBorders>
              <w:top w:val="nil"/>
              <w:left w:val="nil"/>
              <w:bottom w:val="single" w:color="000000" w:sz="8" w:space="0"/>
              <w:right w:val="single" w:color="000000" w:sz="8" w:space="0"/>
            </w:tcBorders>
            <w:shd w:val="clear" w:color="auto" w:fill="auto"/>
            <w:vAlign w:val="center"/>
          </w:tcPr>
          <w:p w14:paraId="465084E9">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w:t>
            </w:r>
          </w:p>
        </w:tc>
      </w:tr>
      <w:tr w14:paraId="45C5EF48">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543C8FDD">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6</w:t>
            </w:r>
          </w:p>
        </w:tc>
        <w:tc>
          <w:tcPr>
            <w:tcW w:w="1874" w:type="pct"/>
            <w:tcBorders>
              <w:top w:val="nil"/>
              <w:left w:val="nil"/>
              <w:bottom w:val="single" w:color="000000" w:sz="8" w:space="0"/>
              <w:right w:val="single" w:color="000000" w:sz="8" w:space="0"/>
            </w:tcBorders>
            <w:shd w:val="clear" w:color="auto" w:fill="auto"/>
            <w:vAlign w:val="center"/>
          </w:tcPr>
          <w:p w14:paraId="4EDEFB52">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制冷剂</w:t>
            </w:r>
          </w:p>
        </w:tc>
        <w:tc>
          <w:tcPr>
            <w:tcW w:w="878" w:type="pct"/>
            <w:tcBorders>
              <w:top w:val="nil"/>
              <w:left w:val="nil"/>
              <w:bottom w:val="single" w:color="000000" w:sz="8" w:space="0"/>
              <w:right w:val="single" w:color="000000" w:sz="8" w:space="0"/>
            </w:tcBorders>
            <w:shd w:val="clear" w:color="auto" w:fill="auto"/>
            <w:vAlign w:val="center"/>
          </w:tcPr>
          <w:p w14:paraId="264D8516">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罐</w:t>
            </w:r>
          </w:p>
        </w:tc>
        <w:tc>
          <w:tcPr>
            <w:tcW w:w="1230" w:type="pct"/>
            <w:tcBorders>
              <w:top w:val="nil"/>
              <w:left w:val="nil"/>
              <w:bottom w:val="single" w:color="000000" w:sz="8" w:space="0"/>
              <w:right w:val="single" w:color="000000" w:sz="8" w:space="0"/>
            </w:tcBorders>
            <w:shd w:val="clear" w:color="auto" w:fill="auto"/>
            <w:vAlign w:val="center"/>
          </w:tcPr>
          <w:p w14:paraId="19FE3E42">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3</w:t>
            </w:r>
          </w:p>
        </w:tc>
      </w:tr>
      <w:tr w14:paraId="23D902A3">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66441F8B">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7</w:t>
            </w:r>
          </w:p>
        </w:tc>
        <w:tc>
          <w:tcPr>
            <w:tcW w:w="1874" w:type="pct"/>
            <w:tcBorders>
              <w:top w:val="nil"/>
              <w:left w:val="nil"/>
              <w:bottom w:val="single" w:color="000000" w:sz="8" w:space="0"/>
              <w:right w:val="single" w:color="000000" w:sz="8" w:space="0"/>
            </w:tcBorders>
            <w:shd w:val="clear" w:color="auto" w:fill="auto"/>
            <w:vAlign w:val="center"/>
          </w:tcPr>
          <w:p w14:paraId="2A119078">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温控系统</w:t>
            </w:r>
          </w:p>
        </w:tc>
        <w:tc>
          <w:tcPr>
            <w:tcW w:w="878" w:type="pct"/>
            <w:tcBorders>
              <w:top w:val="nil"/>
              <w:left w:val="nil"/>
              <w:bottom w:val="single" w:color="000000" w:sz="8" w:space="0"/>
              <w:right w:val="single" w:color="000000" w:sz="8" w:space="0"/>
            </w:tcBorders>
            <w:shd w:val="clear" w:color="auto" w:fill="auto"/>
            <w:vAlign w:val="center"/>
          </w:tcPr>
          <w:p w14:paraId="0586452C">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台</w:t>
            </w:r>
          </w:p>
        </w:tc>
        <w:tc>
          <w:tcPr>
            <w:tcW w:w="1230" w:type="pct"/>
            <w:tcBorders>
              <w:top w:val="nil"/>
              <w:left w:val="nil"/>
              <w:bottom w:val="single" w:color="000000" w:sz="8" w:space="0"/>
              <w:right w:val="single" w:color="000000" w:sz="8" w:space="0"/>
            </w:tcBorders>
            <w:shd w:val="clear" w:color="auto" w:fill="auto"/>
            <w:vAlign w:val="center"/>
          </w:tcPr>
          <w:p w14:paraId="28D0CDE9">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w:t>
            </w:r>
          </w:p>
        </w:tc>
      </w:tr>
      <w:tr w14:paraId="363468D5">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592882B4">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8</w:t>
            </w:r>
          </w:p>
        </w:tc>
        <w:tc>
          <w:tcPr>
            <w:tcW w:w="1874" w:type="pct"/>
            <w:tcBorders>
              <w:top w:val="nil"/>
              <w:left w:val="nil"/>
              <w:bottom w:val="single" w:color="000000" w:sz="8" w:space="0"/>
              <w:right w:val="single" w:color="000000" w:sz="8" w:space="0"/>
            </w:tcBorders>
            <w:shd w:val="clear" w:color="auto" w:fill="auto"/>
            <w:vAlign w:val="center"/>
          </w:tcPr>
          <w:p w14:paraId="39FD0654">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冷媒管</w:t>
            </w:r>
          </w:p>
        </w:tc>
        <w:tc>
          <w:tcPr>
            <w:tcW w:w="878" w:type="pct"/>
            <w:tcBorders>
              <w:top w:val="nil"/>
              <w:left w:val="nil"/>
              <w:bottom w:val="single" w:color="000000" w:sz="8" w:space="0"/>
              <w:right w:val="single" w:color="000000" w:sz="8" w:space="0"/>
            </w:tcBorders>
            <w:shd w:val="clear" w:color="auto" w:fill="auto"/>
            <w:vAlign w:val="center"/>
          </w:tcPr>
          <w:p w14:paraId="1468783C">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m</w:t>
            </w:r>
          </w:p>
        </w:tc>
        <w:tc>
          <w:tcPr>
            <w:tcW w:w="1230" w:type="pct"/>
            <w:tcBorders>
              <w:top w:val="nil"/>
              <w:left w:val="nil"/>
              <w:bottom w:val="single" w:color="000000" w:sz="8" w:space="0"/>
              <w:right w:val="single" w:color="000000" w:sz="8" w:space="0"/>
            </w:tcBorders>
            <w:shd w:val="clear" w:color="auto" w:fill="auto"/>
            <w:vAlign w:val="center"/>
          </w:tcPr>
          <w:p w14:paraId="6C780602">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30.5</w:t>
            </w:r>
          </w:p>
        </w:tc>
      </w:tr>
      <w:tr w14:paraId="53C052BC">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22FFCF7F">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9</w:t>
            </w:r>
          </w:p>
        </w:tc>
        <w:tc>
          <w:tcPr>
            <w:tcW w:w="1874" w:type="pct"/>
            <w:tcBorders>
              <w:top w:val="nil"/>
              <w:left w:val="nil"/>
              <w:bottom w:val="single" w:color="000000" w:sz="8" w:space="0"/>
              <w:right w:val="single" w:color="000000" w:sz="8" w:space="0"/>
            </w:tcBorders>
            <w:shd w:val="clear" w:color="auto" w:fill="auto"/>
            <w:vAlign w:val="center"/>
          </w:tcPr>
          <w:p w14:paraId="5F44B2F9">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管道绝热</w:t>
            </w:r>
          </w:p>
        </w:tc>
        <w:tc>
          <w:tcPr>
            <w:tcW w:w="878" w:type="pct"/>
            <w:tcBorders>
              <w:top w:val="nil"/>
              <w:left w:val="nil"/>
              <w:bottom w:val="single" w:color="000000" w:sz="8" w:space="0"/>
              <w:right w:val="single" w:color="000000" w:sz="8" w:space="0"/>
            </w:tcBorders>
            <w:shd w:val="clear" w:color="auto" w:fill="auto"/>
            <w:vAlign w:val="center"/>
          </w:tcPr>
          <w:p w14:paraId="43427B74">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m</w:t>
            </w:r>
          </w:p>
        </w:tc>
        <w:tc>
          <w:tcPr>
            <w:tcW w:w="1230" w:type="pct"/>
            <w:tcBorders>
              <w:top w:val="nil"/>
              <w:left w:val="nil"/>
              <w:bottom w:val="single" w:color="000000" w:sz="8" w:space="0"/>
              <w:right w:val="single" w:color="000000" w:sz="8" w:space="0"/>
            </w:tcBorders>
            <w:shd w:val="clear" w:color="auto" w:fill="auto"/>
            <w:vAlign w:val="center"/>
          </w:tcPr>
          <w:p w14:paraId="2EF39FCD">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30.5</w:t>
            </w:r>
          </w:p>
        </w:tc>
      </w:tr>
      <w:tr w14:paraId="7212ACAE">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2F466C8F">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10</w:t>
            </w:r>
          </w:p>
        </w:tc>
        <w:tc>
          <w:tcPr>
            <w:tcW w:w="1874" w:type="pct"/>
            <w:tcBorders>
              <w:top w:val="nil"/>
              <w:left w:val="nil"/>
              <w:bottom w:val="single" w:color="000000" w:sz="8" w:space="0"/>
              <w:right w:val="single" w:color="000000" w:sz="8" w:space="0"/>
            </w:tcBorders>
            <w:shd w:val="clear" w:color="auto" w:fill="auto"/>
            <w:vAlign w:val="center"/>
          </w:tcPr>
          <w:p w14:paraId="392456E1">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冷媒管</w:t>
            </w:r>
          </w:p>
        </w:tc>
        <w:tc>
          <w:tcPr>
            <w:tcW w:w="878" w:type="pct"/>
            <w:tcBorders>
              <w:top w:val="nil"/>
              <w:left w:val="nil"/>
              <w:bottom w:val="single" w:color="000000" w:sz="8" w:space="0"/>
              <w:right w:val="single" w:color="000000" w:sz="8" w:space="0"/>
            </w:tcBorders>
            <w:shd w:val="clear" w:color="auto" w:fill="auto"/>
            <w:vAlign w:val="center"/>
          </w:tcPr>
          <w:p w14:paraId="4D0E5E81">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m</w:t>
            </w:r>
          </w:p>
        </w:tc>
        <w:tc>
          <w:tcPr>
            <w:tcW w:w="1230" w:type="pct"/>
            <w:tcBorders>
              <w:top w:val="nil"/>
              <w:left w:val="nil"/>
              <w:bottom w:val="single" w:color="000000" w:sz="8" w:space="0"/>
              <w:right w:val="single" w:color="000000" w:sz="8" w:space="0"/>
            </w:tcBorders>
            <w:shd w:val="clear" w:color="auto" w:fill="auto"/>
            <w:vAlign w:val="center"/>
          </w:tcPr>
          <w:p w14:paraId="713B1556">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30.5</w:t>
            </w:r>
          </w:p>
        </w:tc>
      </w:tr>
      <w:tr w14:paraId="35570154">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12369AF2">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11</w:t>
            </w:r>
          </w:p>
        </w:tc>
        <w:tc>
          <w:tcPr>
            <w:tcW w:w="1874" w:type="pct"/>
            <w:tcBorders>
              <w:top w:val="nil"/>
              <w:left w:val="nil"/>
              <w:bottom w:val="single" w:color="000000" w:sz="8" w:space="0"/>
              <w:right w:val="single" w:color="000000" w:sz="8" w:space="0"/>
            </w:tcBorders>
            <w:shd w:val="clear" w:color="auto" w:fill="auto"/>
            <w:vAlign w:val="center"/>
          </w:tcPr>
          <w:p w14:paraId="31C93294">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管道绝热</w:t>
            </w:r>
          </w:p>
        </w:tc>
        <w:tc>
          <w:tcPr>
            <w:tcW w:w="878" w:type="pct"/>
            <w:tcBorders>
              <w:top w:val="nil"/>
              <w:left w:val="nil"/>
              <w:bottom w:val="single" w:color="000000" w:sz="8" w:space="0"/>
              <w:right w:val="single" w:color="000000" w:sz="8" w:space="0"/>
            </w:tcBorders>
            <w:shd w:val="clear" w:color="auto" w:fill="auto"/>
            <w:vAlign w:val="center"/>
          </w:tcPr>
          <w:p w14:paraId="2F26713D">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m</w:t>
            </w:r>
          </w:p>
        </w:tc>
        <w:tc>
          <w:tcPr>
            <w:tcW w:w="1230" w:type="pct"/>
            <w:tcBorders>
              <w:top w:val="nil"/>
              <w:left w:val="nil"/>
              <w:bottom w:val="single" w:color="000000" w:sz="8" w:space="0"/>
              <w:right w:val="single" w:color="000000" w:sz="8" w:space="0"/>
            </w:tcBorders>
            <w:shd w:val="clear" w:color="auto" w:fill="auto"/>
            <w:vAlign w:val="center"/>
          </w:tcPr>
          <w:p w14:paraId="39236AC6">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30.5</w:t>
            </w:r>
          </w:p>
        </w:tc>
      </w:tr>
      <w:tr w14:paraId="5D75A9E7">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6B4FB97B">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12</w:t>
            </w:r>
          </w:p>
        </w:tc>
        <w:tc>
          <w:tcPr>
            <w:tcW w:w="1874" w:type="pct"/>
            <w:tcBorders>
              <w:top w:val="nil"/>
              <w:left w:val="nil"/>
              <w:bottom w:val="single" w:color="000000" w:sz="8" w:space="0"/>
              <w:right w:val="single" w:color="000000" w:sz="8" w:space="0"/>
            </w:tcBorders>
            <w:shd w:val="clear" w:color="auto" w:fill="auto"/>
            <w:vAlign w:val="center"/>
          </w:tcPr>
          <w:p w14:paraId="73CA38F4">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设备支架制作、安装</w:t>
            </w:r>
          </w:p>
        </w:tc>
        <w:tc>
          <w:tcPr>
            <w:tcW w:w="878" w:type="pct"/>
            <w:tcBorders>
              <w:top w:val="nil"/>
              <w:left w:val="nil"/>
              <w:bottom w:val="single" w:color="000000" w:sz="8" w:space="0"/>
              <w:right w:val="single" w:color="000000" w:sz="8" w:space="0"/>
            </w:tcBorders>
            <w:shd w:val="clear" w:color="auto" w:fill="auto"/>
            <w:vAlign w:val="center"/>
          </w:tcPr>
          <w:p w14:paraId="2C263CE2">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kg</w:t>
            </w:r>
          </w:p>
        </w:tc>
        <w:tc>
          <w:tcPr>
            <w:tcW w:w="1230" w:type="pct"/>
            <w:tcBorders>
              <w:top w:val="nil"/>
              <w:left w:val="nil"/>
              <w:bottom w:val="single" w:color="000000" w:sz="8" w:space="0"/>
              <w:right w:val="single" w:color="000000" w:sz="8" w:space="0"/>
            </w:tcBorders>
            <w:shd w:val="clear" w:color="auto" w:fill="auto"/>
            <w:vAlign w:val="center"/>
          </w:tcPr>
          <w:p w14:paraId="5DBB1E47">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30</w:t>
            </w:r>
          </w:p>
        </w:tc>
      </w:tr>
      <w:tr w14:paraId="4687BD9B">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0EE16A41">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13</w:t>
            </w:r>
          </w:p>
        </w:tc>
        <w:tc>
          <w:tcPr>
            <w:tcW w:w="1874" w:type="pct"/>
            <w:tcBorders>
              <w:top w:val="nil"/>
              <w:left w:val="nil"/>
              <w:bottom w:val="single" w:color="000000" w:sz="8" w:space="0"/>
              <w:right w:val="single" w:color="000000" w:sz="8" w:space="0"/>
            </w:tcBorders>
            <w:shd w:val="clear" w:color="auto" w:fill="auto"/>
            <w:vAlign w:val="center"/>
          </w:tcPr>
          <w:p w14:paraId="4C261E1C">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微模块配电系统</w:t>
            </w:r>
          </w:p>
        </w:tc>
        <w:tc>
          <w:tcPr>
            <w:tcW w:w="878" w:type="pct"/>
            <w:tcBorders>
              <w:top w:val="nil"/>
              <w:left w:val="nil"/>
              <w:bottom w:val="single" w:color="000000" w:sz="8" w:space="0"/>
              <w:right w:val="single" w:color="000000" w:sz="8" w:space="0"/>
            </w:tcBorders>
            <w:shd w:val="clear" w:color="auto" w:fill="auto"/>
            <w:vAlign w:val="center"/>
          </w:tcPr>
          <w:p w14:paraId="4B6FE310">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套</w:t>
            </w:r>
          </w:p>
        </w:tc>
        <w:tc>
          <w:tcPr>
            <w:tcW w:w="1230" w:type="pct"/>
            <w:tcBorders>
              <w:top w:val="nil"/>
              <w:left w:val="nil"/>
              <w:bottom w:val="single" w:color="000000" w:sz="8" w:space="0"/>
              <w:right w:val="single" w:color="000000" w:sz="8" w:space="0"/>
            </w:tcBorders>
            <w:shd w:val="clear" w:color="auto" w:fill="auto"/>
            <w:vAlign w:val="center"/>
          </w:tcPr>
          <w:p w14:paraId="568C26CD">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w:t>
            </w:r>
          </w:p>
        </w:tc>
      </w:tr>
      <w:tr w14:paraId="087955B3">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01E1FC27">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14</w:t>
            </w:r>
          </w:p>
        </w:tc>
        <w:tc>
          <w:tcPr>
            <w:tcW w:w="1874" w:type="pct"/>
            <w:tcBorders>
              <w:top w:val="nil"/>
              <w:left w:val="nil"/>
              <w:bottom w:val="single" w:color="000000" w:sz="8" w:space="0"/>
              <w:right w:val="single" w:color="000000" w:sz="8" w:space="0"/>
            </w:tcBorders>
            <w:shd w:val="clear" w:color="auto" w:fill="auto"/>
            <w:vAlign w:val="center"/>
          </w:tcPr>
          <w:p w14:paraId="1FE38CAA">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铅酸蓄电池</w:t>
            </w:r>
          </w:p>
        </w:tc>
        <w:tc>
          <w:tcPr>
            <w:tcW w:w="878" w:type="pct"/>
            <w:tcBorders>
              <w:top w:val="nil"/>
              <w:left w:val="nil"/>
              <w:bottom w:val="single" w:color="000000" w:sz="8" w:space="0"/>
              <w:right w:val="single" w:color="000000" w:sz="8" w:space="0"/>
            </w:tcBorders>
            <w:shd w:val="clear" w:color="auto" w:fill="auto"/>
            <w:vAlign w:val="center"/>
          </w:tcPr>
          <w:p w14:paraId="56B6705D">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节</w:t>
            </w:r>
          </w:p>
        </w:tc>
        <w:tc>
          <w:tcPr>
            <w:tcW w:w="1230" w:type="pct"/>
            <w:tcBorders>
              <w:top w:val="nil"/>
              <w:left w:val="nil"/>
              <w:bottom w:val="single" w:color="000000" w:sz="8" w:space="0"/>
              <w:right w:val="single" w:color="000000" w:sz="8" w:space="0"/>
            </w:tcBorders>
            <w:shd w:val="clear" w:color="auto" w:fill="auto"/>
            <w:vAlign w:val="center"/>
          </w:tcPr>
          <w:p w14:paraId="1ECBC643">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80</w:t>
            </w:r>
          </w:p>
        </w:tc>
      </w:tr>
      <w:tr w14:paraId="0D1901BF">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182B697E">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15</w:t>
            </w:r>
          </w:p>
        </w:tc>
        <w:tc>
          <w:tcPr>
            <w:tcW w:w="1874" w:type="pct"/>
            <w:tcBorders>
              <w:top w:val="nil"/>
              <w:left w:val="nil"/>
              <w:bottom w:val="single" w:color="000000" w:sz="8" w:space="0"/>
              <w:right w:val="single" w:color="000000" w:sz="8" w:space="0"/>
            </w:tcBorders>
            <w:shd w:val="clear" w:color="auto" w:fill="auto"/>
            <w:vAlign w:val="center"/>
          </w:tcPr>
          <w:p w14:paraId="0F3A7123">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电池柜主柜</w:t>
            </w:r>
          </w:p>
        </w:tc>
        <w:tc>
          <w:tcPr>
            <w:tcW w:w="878" w:type="pct"/>
            <w:tcBorders>
              <w:top w:val="nil"/>
              <w:left w:val="nil"/>
              <w:bottom w:val="single" w:color="000000" w:sz="8" w:space="0"/>
              <w:right w:val="single" w:color="000000" w:sz="8" w:space="0"/>
            </w:tcBorders>
            <w:shd w:val="clear" w:color="auto" w:fill="auto"/>
            <w:vAlign w:val="center"/>
          </w:tcPr>
          <w:p w14:paraId="35BDFB10">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台</w:t>
            </w:r>
          </w:p>
        </w:tc>
        <w:tc>
          <w:tcPr>
            <w:tcW w:w="1230" w:type="pct"/>
            <w:tcBorders>
              <w:top w:val="nil"/>
              <w:left w:val="nil"/>
              <w:bottom w:val="single" w:color="000000" w:sz="8" w:space="0"/>
              <w:right w:val="single" w:color="000000" w:sz="8" w:space="0"/>
            </w:tcBorders>
            <w:shd w:val="clear" w:color="auto" w:fill="auto"/>
            <w:vAlign w:val="center"/>
          </w:tcPr>
          <w:p w14:paraId="7EE222BB">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w:t>
            </w:r>
          </w:p>
        </w:tc>
      </w:tr>
      <w:tr w14:paraId="0C1EE718">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2E308BEA">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4</w:t>
            </w:r>
          </w:p>
        </w:tc>
        <w:tc>
          <w:tcPr>
            <w:tcW w:w="1874" w:type="pct"/>
            <w:tcBorders>
              <w:top w:val="nil"/>
              <w:left w:val="nil"/>
              <w:bottom w:val="single" w:color="000000" w:sz="8" w:space="0"/>
              <w:right w:val="single" w:color="000000" w:sz="8" w:space="0"/>
            </w:tcBorders>
            <w:shd w:val="clear" w:color="auto" w:fill="auto"/>
            <w:vAlign w:val="center"/>
          </w:tcPr>
          <w:p w14:paraId="5DA76245">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电池柜辅柜</w:t>
            </w:r>
          </w:p>
        </w:tc>
        <w:tc>
          <w:tcPr>
            <w:tcW w:w="878" w:type="pct"/>
            <w:tcBorders>
              <w:top w:val="nil"/>
              <w:left w:val="nil"/>
              <w:bottom w:val="single" w:color="000000" w:sz="8" w:space="0"/>
              <w:right w:val="single" w:color="000000" w:sz="8" w:space="0"/>
            </w:tcBorders>
            <w:shd w:val="clear" w:color="auto" w:fill="auto"/>
            <w:vAlign w:val="center"/>
          </w:tcPr>
          <w:p w14:paraId="512258DD">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台</w:t>
            </w:r>
          </w:p>
        </w:tc>
        <w:tc>
          <w:tcPr>
            <w:tcW w:w="1230" w:type="pct"/>
            <w:tcBorders>
              <w:top w:val="nil"/>
              <w:left w:val="nil"/>
              <w:bottom w:val="single" w:color="000000" w:sz="8" w:space="0"/>
              <w:right w:val="single" w:color="000000" w:sz="8" w:space="0"/>
            </w:tcBorders>
            <w:shd w:val="clear" w:color="auto" w:fill="auto"/>
            <w:vAlign w:val="center"/>
          </w:tcPr>
          <w:p w14:paraId="2CDA4230">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w:t>
            </w:r>
          </w:p>
        </w:tc>
      </w:tr>
      <w:tr w14:paraId="13122460">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361F85E8">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16</w:t>
            </w:r>
          </w:p>
        </w:tc>
        <w:tc>
          <w:tcPr>
            <w:tcW w:w="1874" w:type="pct"/>
            <w:tcBorders>
              <w:top w:val="nil"/>
              <w:left w:val="nil"/>
              <w:bottom w:val="single" w:color="000000" w:sz="8" w:space="0"/>
              <w:right w:val="single" w:color="000000" w:sz="8" w:space="0"/>
            </w:tcBorders>
            <w:shd w:val="clear" w:color="auto" w:fill="auto"/>
            <w:vAlign w:val="center"/>
          </w:tcPr>
          <w:p w14:paraId="2F487680">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配电柜、支架</w:t>
            </w:r>
          </w:p>
        </w:tc>
        <w:tc>
          <w:tcPr>
            <w:tcW w:w="878" w:type="pct"/>
            <w:tcBorders>
              <w:top w:val="nil"/>
              <w:left w:val="nil"/>
              <w:bottom w:val="single" w:color="000000" w:sz="8" w:space="0"/>
              <w:right w:val="single" w:color="000000" w:sz="8" w:space="0"/>
            </w:tcBorders>
            <w:shd w:val="clear" w:color="auto" w:fill="auto"/>
            <w:vAlign w:val="center"/>
          </w:tcPr>
          <w:p w14:paraId="68A83ABA">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Kg</w:t>
            </w:r>
          </w:p>
        </w:tc>
        <w:tc>
          <w:tcPr>
            <w:tcW w:w="1230" w:type="pct"/>
            <w:tcBorders>
              <w:top w:val="nil"/>
              <w:left w:val="nil"/>
              <w:bottom w:val="single" w:color="000000" w:sz="8" w:space="0"/>
              <w:right w:val="single" w:color="000000" w:sz="8" w:space="0"/>
            </w:tcBorders>
            <w:shd w:val="clear" w:color="auto" w:fill="auto"/>
            <w:vAlign w:val="center"/>
          </w:tcPr>
          <w:p w14:paraId="46D35AB1">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72</w:t>
            </w:r>
          </w:p>
        </w:tc>
      </w:tr>
      <w:tr w14:paraId="2C3BA636">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65967FA7">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17</w:t>
            </w:r>
          </w:p>
        </w:tc>
        <w:tc>
          <w:tcPr>
            <w:tcW w:w="1874" w:type="pct"/>
            <w:tcBorders>
              <w:top w:val="nil"/>
              <w:left w:val="nil"/>
              <w:bottom w:val="single" w:color="000000" w:sz="8" w:space="0"/>
              <w:right w:val="single" w:color="000000" w:sz="8" w:space="0"/>
            </w:tcBorders>
            <w:shd w:val="clear" w:color="auto" w:fill="auto"/>
            <w:vAlign w:val="center"/>
          </w:tcPr>
          <w:p w14:paraId="422BC6DD">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配线</w:t>
            </w:r>
          </w:p>
        </w:tc>
        <w:tc>
          <w:tcPr>
            <w:tcW w:w="878" w:type="pct"/>
            <w:tcBorders>
              <w:top w:val="nil"/>
              <w:left w:val="nil"/>
              <w:bottom w:val="single" w:color="000000" w:sz="8" w:space="0"/>
              <w:right w:val="single" w:color="000000" w:sz="8" w:space="0"/>
            </w:tcBorders>
            <w:shd w:val="clear" w:color="auto" w:fill="auto"/>
            <w:vAlign w:val="center"/>
          </w:tcPr>
          <w:p w14:paraId="2C918704">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m</w:t>
            </w:r>
          </w:p>
        </w:tc>
        <w:tc>
          <w:tcPr>
            <w:tcW w:w="1230" w:type="pct"/>
            <w:tcBorders>
              <w:top w:val="nil"/>
              <w:left w:val="nil"/>
              <w:bottom w:val="single" w:color="000000" w:sz="8" w:space="0"/>
              <w:right w:val="single" w:color="000000" w:sz="8" w:space="0"/>
            </w:tcBorders>
            <w:shd w:val="clear" w:color="auto" w:fill="auto"/>
            <w:vAlign w:val="center"/>
          </w:tcPr>
          <w:p w14:paraId="10F7FDB3">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143</w:t>
            </w:r>
          </w:p>
        </w:tc>
      </w:tr>
      <w:tr w14:paraId="192A15D2">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3C649A5B">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18</w:t>
            </w:r>
          </w:p>
        </w:tc>
        <w:tc>
          <w:tcPr>
            <w:tcW w:w="1874" w:type="pct"/>
            <w:tcBorders>
              <w:top w:val="nil"/>
              <w:left w:val="nil"/>
              <w:bottom w:val="single" w:color="000000" w:sz="8" w:space="0"/>
              <w:right w:val="single" w:color="000000" w:sz="8" w:space="0"/>
            </w:tcBorders>
            <w:shd w:val="clear" w:color="auto" w:fill="auto"/>
            <w:vAlign w:val="center"/>
          </w:tcPr>
          <w:p w14:paraId="4D12A2B6">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配线</w:t>
            </w:r>
          </w:p>
        </w:tc>
        <w:tc>
          <w:tcPr>
            <w:tcW w:w="878" w:type="pct"/>
            <w:tcBorders>
              <w:top w:val="nil"/>
              <w:left w:val="nil"/>
              <w:bottom w:val="single" w:color="000000" w:sz="8" w:space="0"/>
              <w:right w:val="single" w:color="000000" w:sz="8" w:space="0"/>
            </w:tcBorders>
            <w:shd w:val="clear" w:color="auto" w:fill="auto"/>
            <w:vAlign w:val="center"/>
          </w:tcPr>
          <w:p w14:paraId="7CBCEDB0">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m</w:t>
            </w:r>
          </w:p>
        </w:tc>
        <w:tc>
          <w:tcPr>
            <w:tcW w:w="1230" w:type="pct"/>
            <w:tcBorders>
              <w:top w:val="nil"/>
              <w:left w:val="nil"/>
              <w:bottom w:val="single" w:color="000000" w:sz="8" w:space="0"/>
              <w:right w:val="single" w:color="000000" w:sz="8" w:space="0"/>
            </w:tcBorders>
            <w:shd w:val="clear" w:color="auto" w:fill="auto"/>
            <w:vAlign w:val="center"/>
          </w:tcPr>
          <w:p w14:paraId="7B9C5887">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26</w:t>
            </w:r>
          </w:p>
        </w:tc>
      </w:tr>
      <w:tr w14:paraId="6B357203">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24E7B86A">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19</w:t>
            </w:r>
          </w:p>
        </w:tc>
        <w:tc>
          <w:tcPr>
            <w:tcW w:w="1874" w:type="pct"/>
            <w:tcBorders>
              <w:top w:val="nil"/>
              <w:left w:val="nil"/>
              <w:bottom w:val="single" w:color="000000" w:sz="8" w:space="0"/>
              <w:right w:val="single" w:color="000000" w:sz="8" w:space="0"/>
            </w:tcBorders>
            <w:shd w:val="clear" w:color="auto" w:fill="auto"/>
            <w:vAlign w:val="center"/>
          </w:tcPr>
          <w:p w14:paraId="56C433CE">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配线</w:t>
            </w:r>
          </w:p>
        </w:tc>
        <w:tc>
          <w:tcPr>
            <w:tcW w:w="878" w:type="pct"/>
            <w:tcBorders>
              <w:top w:val="nil"/>
              <w:left w:val="nil"/>
              <w:bottom w:val="single" w:color="000000" w:sz="8" w:space="0"/>
              <w:right w:val="single" w:color="000000" w:sz="8" w:space="0"/>
            </w:tcBorders>
            <w:shd w:val="clear" w:color="auto" w:fill="auto"/>
            <w:vAlign w:val="center"/>
          </w:tcPr>
          <w:p w14:paraId="3F505680">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m</w:t>
            </w:r>
          </w:p>
        </w:tc>
        <w:tc>
          <w:tcPr>
            <w:tcW w:w="1230" w:type="pct"/>
            <w:tcBorders>
              <w:top w:val="nil"/>
              <w:left w:val="nil"/>
              <w:bottom w:val="single" w:color="000000" w:sz="8" w:space="0"/>
              <w:right w:val="single" w:color="000000" w:sz="8" w:space="0"/>
            </w:tcBorders>
            <w:shd w:val="clear" w:color="auto" w:fill="auto"/>
            <w:vAlign w:val="center"/>
          </w:tcPr>
          <w:p w14:paraId="2A6D20AE">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26</w:t>
            </w:r>
          </w:p>
        </w:tc>
      </w:tr>
      <w:tr w14:paraId="17068801">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4B453A0A">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20</w:t>
            </w:r>
          </w:p>
        </w:tc>
        <w:tc>
          <w:tcPr>
            <w:tcW w:w="1874" w:type="pct"/>
            <w:tcBorders>
              <w:top w:val="nil"/>
              <w:left w:val="nil"/>
              <w:bottom w:val="single" w:color="000000" w:sz="8" w:space="0"/>
              <w:right w:val="single" w:color="000000" w:sz="8" w:space="0"/>
            </w:tcBorders>
            <w:shd w:val="clear" w:color="auto" w:fill="auto"/>
            <w:vAlign w:val="center"/>
          </w:tcPr>
          <w:p w14:paraId="3556AF91">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配线</w:t>
            </w:r>
          </w:p>
        </w:tc>
        <w:tc>
          <w:tcPr>
            <w:tcW w:w="878" w:type="pct"/>
            <w:tcBorders>
              <w:top w:val="nil"/>
              <w:left w:val="nil"/>
              <w:bottom w:val="single" w:color="000000" w:sz="8" w:space="0"/>
              <w:right w:val="single" w:color="000000" w:sz="8" w:space="0"/>
            </w:tcBorders>
            <w:shd w:val="clear" w:color="auto" w:fill="auto"/>
            <w:vAlign w:val="center"/>
          </w:tcPr>
          <w:p w14:paraId="201FE817">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m</w:t>
            </w:r>
          </w:p>
        </w:tc>
        <w:tc>
          <w:tcPr>
            <w:tcW w:w="1230" w:type="pct"/>
            <w:tcBorders>
              <w:top w:val="nil"/>
              <w:left w:val="nil"/>
              <w:bottom w:val="single" w:color="000000" w:sz="8" w:space="0"/>
              <w:right w:val="single" w:color="000000" w:sz="8" w:space="0"/>
            </w:tcBorders>
            <w:shd w:val="clear" w:color="auto" w:fill="auto"/>
            <w:vAlign w:val="center"/>
          </w:tcPr>
          <w:p w14:paraId="1E19BB3C">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26</w:t>
            </w:r>
          </w:p>
        </w:tc>
      </w:tr>
      <w:tr w14:paraId="5026E7EB">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31EF5AA9">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21</w:t>
            </w:r>
          </w:p>
        </w:tc>
        <w:tc>
          <w:tcPr>
            <w:tcW w:w="1874" w:type="pct"/>
            <w:tcBorders>
              <w:top w:val="nil"/>
              <w:left w:val="nil"/>
              <w:bottom w:val="single" w:color="000000" w:sz="8" w:space="0"/>
              <w:right w:val="single" w:color="000000" w:sz="8" w:space="0"/>
            </w:tcBorders>
            <w:shd w:val="clear" w:color="auto" w:fill="auto"/>
            <w:vAlign w:val="center"/>
          </w:tcPr>
          <w:p w14:paraId="58A01E96">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电力电缆</w:t>
            </w:r>
          </w:p>
        </w:tc>
        <w:tc>
          <w:tcPr>
            <w:tcW w:w="878" w:type="pct"/>
            <w:tcBorders>
              <w:top w:val="nil"/>
              <w:left w:val="nil"/>
              <w:bottom w:val="single" w:color="000000" w:sz="8" w:space="0"/>
              <w:right w:val="single" w:color="000000" w:sz="8" w:space="0"/>
            </w:tcBorders>
            <w:shd w:val="clear" w:color="auto" w:fill="auto"/>
            <w:vAlign w:val="center"/>
          </w:tcPr>
          <w:p w14:paraId="446F0EE5">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m</w:t>
            </w:r>
          </w:p>
        </w:tc>
        <w:tc>
          <w:tcPr>
            <w:tcW w:w="1230" w:type="pct"/>
            <w:tcBorders>
              <w:top w:val="nil"/>
              <w:left w:val="nil"/>
              <w:bottom w:val="single" w:color="000000" w:sz="8" w:space="0"/>
              <w:right w:val="single" w:color="000000" w:sz="8" w:space="0"/>
            </w:tcBorders>
            <w:shd w:val="clear" w:color="auto" w:fill="auto"/>
            <w:vAlign w:val="center"/>
          </w:tcPr>
          <w:p w14:paraId="211E8D36">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60</w:t>
            </w:r>
          </w:p>
        </w:tc>
      </w:tr>
      <w:tr w14:paraId="1D1C382F">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5FC9CEDC">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22</w:t>
            </w:r>
          </w:p>
        </w:tc>
        <w:tc>
          <w:tcPr>
            <w:tcW w:w="1874" w:type="pct"/>
            <w:tcBorders>
              <w:top w:val="nil"/>
              <w:left w:val="nil"/>
              <w:bottom w:val="single" w:color="000000" w:sz="8" w:space="0"/>
              <w:right w:val="single" w:color="000000" w:sz="8" w:space="0"/>
            </w:tcBorders>
            <w:shd w:val="clear" w:color="auto" w:fill="auto"/>
            <w:vAlign w:val="center"/>
          </w:tcPr>
          <w:p w14:paraId="00DA14F3">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电力电缆头 YJV-4x185+1x95</w:t>
            </w:r>
          </w:p>
        </w:tc>
        <w:tc>
          <w:tcPr>
            <w:tcW w:w="878" w:type="pct"/>
            <w:tcBorders>
              <w:top w:val="nil"/>
              <w:left w:val="nil"/>
              <w:bottom w:val="single" w:color="000000" w:sz="8" w:space="0"/>
              <w:right w:val="single" w:color="000000" w:sz="8" w:space="0"/>
            </w:tcBorders>
            <w:shd w:val="clear" w:color="auto" w:fill="auto"/>
            <w:vAlign w:val="center"/>
          </w:tcPr>
          <w:p w14:paraId="7B9CF486">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个</w:t>
            </w:r>
          </w:p>
        </w:tc>
        <w:tc>
          <w:tcPr>
            <w:tcW w:w="1230" w:type="pct"/>
            <w:tcBorders>
              <w:top w:val="nil"/>
              <w:left w:val="nil"/>
              <w:bottom w:val="single" w:color="000000" w:sz="8" w:space="0"/>
              <w:right w:val="single" w:color="000000" w:sz="8" w:space="0"/>
            </w:tcBorders>
            <w:shd w:val="clear" w:color="auto" w:fill="auto"/>
            <w:vAlign w:val="center"/>
          </w:tcPr>
          <w:p w14:paraId="21BCAF36">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w:t>
            </w:r>
          </w:p>
        </w:tc>
      </w:tr>
      <w:tr w14:paraId="014EDD98">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3136D757">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23</w:t>
            </w:r>
          </w:p>
        </w:tc>
        <w:tc>
          <w:tcPr>
            <w:tcW w:w="1874" w:type="pct"/>
            <w:tcBorders>
              <w:top w:val="nil"/>
              <w:left w:val="nil"/>
              <w:bottom w:val="single" w:color="000000" w:sz="8" w:space="0"/>
              <w:right w:val="single" w:color="000000" w:sz="8" w:space="0"/>
            </w:tcBorders>
            <w:shd w:val="clear" w:color="auto" w:fill="auto"/>
            <w:vAlign w:val="center"/>
          </w:tcPr>
          <w:p w14:paraId="2EC2B775">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安装实施</w:t>
            </w:r>
          </w:p>
        </w:tc>
        <w:tc>
          <w:tcPr>
            <w:tcW w:w="878" w:type="pct"/>
            <w:tcBorders>
              <w:top w:val="nil"/>
              <w:left w:val="nil"/>
              <w:bottom w:val="single" w:color="000000" w:sz="8" w:space="0"/>
              <w:right w:val="single" w:color="000000" w:sz="8" w:space="0"/>
            </w:tcBorders>
            <w:shd w:val="clear" w:color="auto" w:fill="auto"/>
            <w:vAlign w:val="center"/>
          </w:tcPr>
          <w:p w14:paraId="0102F4E6">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套</w:t>
            </w:r>
          </w:p>
        </w:tc>
        <w:tc>
          <w:tcPr>
            <w:tcW w:w="1230" w:type="pct"/>
            <w:tcBorders>
              <w:top w:val="nil"/>
              <w:left w:val="nil"/>
              <w:bottom w:val="single" w:color="000000" w:sz="8" w:space="0"/>
              <w:right w:val="single" w:color="000000" w:sz="8" w:space="0"/>
            </w:tcBorders>
            <w:shd w:val="clear" w:color="auto" w:fill="auto"/>
            <w:vAlign w:val="center"/>
          </w:tcPr>
          <w:p w14:paraId="3FB58CB1">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w:t>
            </w:r>
          </w:p>
        </w:tc>
      </w:tr>
      <w:tr w14:paraId="3A60CA69">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1AA64562">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25</w:t>
            </w:r>
          </w:p>
        </w:tc>
        <w:tc>
          <w:tcPr>
            <w:tcW w:w="1874" w:type="pct"/>
            <w:tcBorders>
              <w:top w:val="nil"/>
              <w:left w:val="nil"/>
              <w:bottom w:val="single" w:color="000000" w:sz="8" w:space="0"/>
              <w:right w:val="single" w:color="000000" w:sz="8" w:space="0"/>
            </w:tcBorders>
            <w:shd w:val="clear" w:color="auto" w:fill="auto"/>
            <w:vAlign w:val="center"/>
          </w:tcPr>
          <w:p w14:paraId="585275FF">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一期机房存储扩容</w:t>
            </w:r>
          </w:p>
        </w:tc>
        <w:tc>
          <w:tcPr>
            <w:tcW w:w="878" w:type="pct"/>
            <w:tcBorders>
              <w:top w:val="nil"/>
              <w:left w:val="nil"/>
              <w:bottom w:val="single" w:color="000000" w:sz="8" w:space="0"/>
              <w:right w:val="single" w:color="000000" w:sz="8" w:space="0"/>
            </w:tcBorders>
            <w:shd w:val="clear" w:color="auto" w:fill="auto"/>
            <w:vAlign w:val="center"/>
          </w:tcPr>
          <w:p w14:paraId="6491796E">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项</w:t>
            </w:r>
          </w:p>
        </w:tc>
        <w:tc>
          <w:tcPr>
            <w:tcW w:w="1230" w:type="pct"/>
            <w:tcBorders>
              <w:top w:val="nil"/>
              <w:left w:val="nil"/>
              <w:bottom w:val="single" w:color="000000" w:sz="8" w:space="0"/>
              <w:right w:val="single" w:color="000000" w:sz="8" w:space="0"/>
            </w:tcBorders>
            <w:shd w:val="clear" w:color="auto" w:fill="auto"/>
            <w:vAlign w:val="center"/>
          </w:tcPr>
          <w:p w14:paraId="58998D8B">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w:t>
            </w:r>
          </w:p>
        </w:tc>
      </w:tr>
      <w:tr w14:paraId="4BF5F82C">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6F7DF56D">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26</w:t>
            </w:r>
          </w:p>
        </w:tc>
        <w:tc>
          <w:tcPr>
            <w:tcW w:w="1874" w:type="pct"/>
            <w:tcBorders>
              <w:top w:val="nil"/>
              <w:left w:val="nil"/>
              <w:bottom w:val="single" w:color="000000" w:sz="8" w:space="0"/>
              <w:right w:val="single" w:color="000000" w:sz="8" w:space="0"/>
            </w:tcBorders>
            <w:shd w:val="clear" w:color="auto" w:fill="auto"/>
            <w:vAlign w:val="center"/>
          </w:tcPr>
          <w:p w14:paraId="41647B1A">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普通灯具</w:t>
            </w:r>
          </w:p>
        </w:tc>
        <w:tc>
          <w:tcPr>
            <w:tcW w:w="878" w:type="pct"/>
            <w:tcBorders>
              <w:top w:val="nil"/>
              <w:left w:val="nil"/>
              <w:bottom w:val="single" w:color="000000" w:sz="8" w:space="0"/>
              <w:right w:val="single" w:color="000000" w:sz="8" w:space="0"/>
            </w:tcBorders>
            <w:shd w:val="clear" w:color="auto" w:fill="auto"/>
            <w:vAlign w:val="center"/>
          </w:tcPr>
          <w:p w14:paraId="2AAC24A0">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套</w:t>
            </w:r>
          </w:p>
        </w:tc>
        <w:tc>
          <w:tcPr>
            <w:tcW w:w="1230" w:type="pct"/>
            <w:tcBorders>
              <w:top w:val="nil"/>
              <w:left w:val="nil"/>
              <w:bottom w:val="single" w:color="000000" w:sz="8" w:space="0"/>
              <w:right w:val="single" w:color="000000" w:sz="8" w:space="0"/>
            </w:tcBorders>
            <w:shd w:val="clear" w:color="auto" w:fill="auto"/>
            <w:vAlign w:val="center"/>
          </w:tcPr>
          <w:p w14:paraId="79FF3D65">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9</w:t>
            </w:r>
          </w:p>
        </w:tc>
      </w:tr>
      <w:tr w14:paraId="401080D8">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49845506">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27</w:t>
            </w:r>
          </w:p>
        </w:tc>
        <w:tc>
          <w:tcPr>
            <w:tcW w:w="1874" w:type="pct"/>
            <w:tcBorders>
              <w:top w:val="nil"/>
              <w:left w:val="nil"/>
              <w:bottom w:val="single" w:color="000000" w:sz="8" w:space="0"/>
              <w:right w:val="single" w:color="000000" w:sz="8" w:space="0"/>
            </w:tcBorders>
            <w:shd w:val="clear" w:color="auto" w:fill="auto"/>
            <w:vAlign w:val="center"/>
          </w:tcPr>
          <w:p w14:paraId="291D2F88">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普通灯具</w:t>
            </w:r>
          </w:p>
        </w:tc>
        <w:tc>
          <w:tcPr>
            <w:tcW w:w="878" w:type="pct"/>
            <w:tcBorders>
              <w:top w:val="nil"/>
              <w:left w:val="nil"/>
              <w:bottom w:val="single" w:color="000000" w:sz="8" w:space="0"/>
              <w:right w:val="single" w:color="000000" w:sz="8" w:space="0"/>
            </w:tcBorders>
            <w:shd w:val="clear" w:color="auto" w:fill="auto"/>
            <w:vAlign w:val="center"/>
          </w:tcPr>
          <w:p w14:paraId="4456570E">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套</w:t>
            </w:r>
          </w:p>
        </w:tc>
        <w:tc>
          <w:tcPr>
            <w:tcW w:w="1230" w:type="pct"/>
            <w:tcBorders>
              <w:top w:val="nil"/>
              <w:left w:val="nil"/>
              <w:bottom w:val="single" w:color="000000" w:sz="8" w:space="0"/>
              <w:right w:val="single" w:color="000000" w:sz="8" w:space="0"/>
            </w:tcBorders>
            <w:shd w:val="clear" w:color="auto" w:fill="auto"/>
            <w:vAlign w:val="center"/>
          </w:tcPr>
          <w:p w14:paraId="0CDC5289">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3</w:t>
            </w:r>
          </w:p>
        </w:tc>
      </w:tr>
      <w:tr w14:paraId="3CCF6A8D">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604E3409">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28</w:t>
            </w:r>
          </w:p>
        </w:tc>
        <w:tc>
          <w:tcPr>
            <w:tcW w:w="1874" w:type="pct"/>
            <w:tcBorders>
              <w:top w:val="nil"/>
              <w:left w:val="nil"/>
              <w:bottom w:val="single" w:color="000000" w:sz="8" w:space="0"/>
              <w:right w:val="single" w:color="000000" w:sz="8" w:space="0"/>
            </w:tcBorders>
            <w:shd w:val="clear" w:color="auto" w:fill="auto"/>
            <w:vAlign w:val="center"/>
          </w:tcPr>
          <w:p w14:paraId="2C8BAC1D">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照明开关</w:t>
            </w:r>
          </w:p>
        </w:tc>
        <w:tc>
          <w:tcPr>
            <w:tcW w:w="878" w:type="pct"/>
            <w:tcBorders>
              <w:top w:val="nil"/>
              <w:left w:val="nil"/>
              <w:bottom w:val="single" w:color="000000" w:sz="8" w:space="0"/>
              <w:right w:val="single" w:color="000000" w:sz="8" w:space="0"/>
            </w:tcBorders>
            <w:shd w:val="clear" w:color="auto" w:fill="auto"/>
            <w:vAlign w:val="center"/>
          </w:tcPr>
          <w:p w14:paraId="361A14EF">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个</w:t>
            </w:r>
          </w:p>
        </w:tc>
        <w:tc>
          <w:tcPr>
            <w:tcW w:w="1230" w:type="pct"/>
            <w:tcBorders>
              <w:top w:val="nil"/>
              <w:left w:val="nil"/>
              <w:bottom w:val="single" w:color="000000" w:sz="8" w:space="0"/>
              <w:right w:val="single" w:color="000000" w:sz="8" w:space="0"/>
            </w:tcBorders>
            <w:shd w:val="clear" w:color="auto" w:fill="auto"/>
            <w:vAlign w:val="center"/>
          </w:tcPr>
          <w:p w14:paraId="077BEB5D">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4</w:t>
            </w:r>
          </w:p>
        </w:tc>
      </w:tr>
      <w:tr w14:paraId="5705A59F">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5EF8B672">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29</w:t>
            </w:r>
          </w:p>
        </w:tc>
        <w:tc>
          <w:tcPr>
            <w:tcW w:w="1874" w:type="pct"/>
            <w:tcBorders>
              <w:top w:val="nil"/>
              <w:left w:val="nil"/>
              <w:bottom w:val="single" w:color="000000" w:sz="8" w:space="0"/>
              <w:right w:val="single" w:color="000000" w:sz="8" w:space="0"/>
            </w:tcBorders>
            <w:shd w:val="clear" w:color="auto" w:fill="auto"/>
            <w:vAlign w:val="center"/>
          </w:tcPr>
          <w:p w14:paraId="44DACABE">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插座</w:t>
            </w:r>
          </w:p>
        </w:tc>
        <w:tc>
          <w:tcPr>
            <w:tcW w:w="878" w:type="pct"/>
            <w:tcBorders>
              <w:top w:val="nil"/>
              <w:left w:val="nil"/>
              <w:bottom w:val="single" w:color="000000" w:sz="8" w:space="0"/>
              <w:right w:val="single" w:color="000000" w:sz="8" w:space="0"/>
            </w:tcBorders>
            <w:shd w:val="clear" w:color="auto" w:fill="auto"/>
            <w:vAlign w:val="center"/>
          </w:tcPr>
          <w:p w14:paraId="6860B4AE">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个</w:t>
            </w:r>
          </w:p>
        </w:tc>
        <w:tc>
          <w:tcPr>
            <w:tcW w:w="1230" w:type="pct"/>
            <w:tcBorders>
              <w:top w:val="nil"/>
              <w:left w:val="nil"/>
              <w:bottom w:val="single" w:color="000000" w:sz="8" w:space="0"/>
              <w:right w:val="single" w:color="000000" w:sz="8" w:space="0"/>
            </w:tcBorders>
            <w:shd w:val="clear" w:color="auto" w:fill="auto"/>
            <w:vAlign w:val="center"/>
          </w:tcPr>
          <w:p w14:paraId="71CC040D">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8</w:t>
            </w:r>
          </w:p>
        </w:tc>
      </w:tr>
      <w:tr w14:paraId="646EC2D7">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7150033F">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30</w:t>
            </w:r>
          </w:p>
        </w:tc>
        <w:tc>
          <w:tcPr>
            <w:tcW w:w="1874" w:type="pct"/>
            <w:tcBorders>
              <w:top w:val="nil"/>
              <w:left w:val="nil"/>
              <w:bottom w:val="single" w:color="000000" w:sz="8" w:space="0"/>
              <w:right w:val="single" w:color="000000" w:sz="8" w:space="0"/>
            </w:tcBorders>
            <w:shd w:val="clear" w:color="auto" w:fill="auto"/>
            <w:vAlign w:val="center"/>
          </w:tcPr>
          <w:p w14:paraId="17CBA76A">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配管 JDG20</w:t>
            </w:r>
          </w:p>
        </w:tc>
        <w:tc>
          <w:tcPr>
            <w:tcW w:w="878" w:type="pct"/>
            <w:tcBorders>
              <w:top w:val="nil"/>
              <w:left w:val="nil"/>
              <w:bottom w:val="single" w:color="000000" w:sz="8" w:space="0"/>
              <w:right w:val="single" w:color="000000" w:sz="8" w:space="0"/>
            </w:tcBorders>
            <w:shd w:val="clear" w:color="auto" w:fill="auto"/>
            <w:vAlign w:val="center"/>
          </w:tcPr>
          <w:p w14:paraId="4B031B60">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米</w:t>
            </w:r>
          </w:p>
        </w:tc>
        <w:tc>
          <w:tcPr>
            <w:tcW w:w="1230" w:type="pct"/>
            <w:tcBorders>
              <w:top w:val="nil"/>
              <w:left w:val="nil"/>
              <w:bottom w:val="single" w:color="000000" w:sz="8" w:space="0"/>
              <w:right w:val="single" w:color="000000" w:sz="8" w:space="0"/>
            </w:tcBorders>
            <w:shd w:val="clear" w:color="auto" w:fill="auto"/>
            <w:vAlign w:val="center"/>
          </w:tcPr>
          <w:p w14:paraId="0C1491B6">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40.5</w:t>
            </w:r>
          </w:p>
        </w:tc>
      </w:tr>
      <w:tr w14:paraId="79659A35">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3492EB56">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31</w:t>
            </w:r>
          </w:p>
        </w:tc>
        <w:tc>
          <w:tcPr>
            <w:tcW w:w="1874" w:type="pct"/>
            <w:tcBorders>
              <w:top w:val="nil"/>
              <w:left w:val="nil"/>
              <w:bottom w:val="single" w:color="000000" w:sz="8" w:space="0"/>
              <w:right w:val="single" w:color="000000" w:sz="8" w:space="0"/>
            </w:tcBorders>
            <w:shd w:val="clear" w:color="auto" w:fill="auto"/>
            <w:vAlign w:val="center"/>
          </w:tcPr>
          <w:p w14:paraId="1138421B">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配线</w:t>
            </w:r>
          </w:p>
        </w:tc>
        <w:tc>
          <w:tcPr>
            <w:tcW w:w="878" w:type="pct"/>
            <w:tcBorders>
              <w:top w:val="nil"/>
              <w:left w:val="nil"/>
              <w:bottom w:val="single" w:color="000000" w:sz="8" w:space="0"/>
              <w:right w:val="single" w:color="000000" w:sz="8" w:space="0"/>
            </w:tcBorders>
            <w:shd w:val="clear" w:color="auto" w:fill="auto"/>
            <w:vAlign w:val="center"/>
          </w:tcPr>
          <w:p w14:paraId="6360AE06">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米</w:t>
            </w:r>
          </w:p>
        </w:tc>
        <w:tc>
          <w:tcPr>
            <w:tcW w:w="1230" w:type="pct"/>
            <w:tcBorders>
              <w:top w:val="nil"/>
              <w:left w:val="nil"/>
              <w:bottom w:val="single" w:color="000000" w:sz="8" w:space="0"/>
              <w:right w:val="single" w:color="000000" w:sz="8" w:space="0"/>
            </w:tcBorders>
            <w:shd w:val="clear" w:color="auto" w:fill="auto"/>
            <w:vAlign w:val="center"/>
          </w:tcPr>
          <w:p w14:paraId="19BB6482">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141.61</w:t>
            </w:r>
          </w:p>
        </w:tc>
      </w:tr>
      <w:tr w14:paraId="11A6F3BA">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217482FC">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32</w:t>
            </w:r>
          </w:p>
        </w:tc>
        <w:tc>
          <w:tcPr>
            <w:tcW w:w="1874" w:type="pct"/>
            <w:tcBorders>
              <w:top w:val="nil"/>
              <w:left w:val="nil"/>
              <w:bottom w:val="single" w:color="000000" w:sz="8" w:space="0"/>
              <w:right w:val="single" w:color="000000" w:sz="8" w:space="0"/>
            </w:tcBorders>
            <w:shd w:val="clear" w:color="auto" w:fill="auto"/>
            <w:vAlign w:val="center"/>
          </w:tcPr>
          <w:p w14:paraId="049B0DF2">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接线盒</w:t>
            </w:r>
          </w:p>
        </w:tc>
        <w:tc>
          <w:tcPr>
            <w:tcW w:w="878" w:type="pct"/>
            <w:tcBorders>
              <w:top w:val="nil"/>
              <w:left w:val="nil"/>
              <w:bottom w:val="single" w:color="000000" w:sz="8" w:space="0"/>
              <w:right w:val="single" w:color="000000" w:sz="8" w:space="0"/>
            </w:tcBorders>
            <w:shd w:val="clear" w:color="auto" w:fill="auto"/>
            <w:vAlign w:val="center"/>
          </w:tcPr>
          <w:p w14:paraId="185A4701">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个</w:t>
            </w:r>
          </w:p>
        </w:tc>
        <w:tc>
          <w:tcPr>
            <w:tcW w:w="1230" w:type="pct"/>
            <w:tcBorders>
              <w:top w:val="nil"/>
              <w:left w:val="nil"/>
              <w:bottom w:val="single" w:color="000000" w:sz="8" w:space="0"/>
              <w:right w:val="single" w:color="000000" w:sz="8" w:space="0"/>
            </w:tcBorders>
            <w:shd w:val="clear" w:color="auto" w:fill="auto"/>
            <w:vAlign w:val="center"/>
          </w:tcPr>
          <w:p w14:paraId="77E0F900">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24</w:t>
            </w:r>
          </w:p>
        </w:tc>
      </w:tr>
      <w:tr w14:paraId="521EBA50">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2C18AE35">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33</w:t>
            </w:r>
          </w:p>
        </w:tc>
        <w:tc>
          <w:tcPr>
            <w:tcW w:w="1874" w:type="pct"/>
            <w:tcBorders>
              <w:top w:val="nil"/>
              <w:left w:val="nil"/>
              <w:bottom w:val="single" w:color="000000" w:sz="8" w:space="0"/>
              <w:right w:val="single" w:color="000000" w:sz="8" w:space="0"/>
            </w:tcBorders>
            <w:shd w:val="clear" w:color="auto" w:fill="auto"/>
            <w:vAlign w:val="center"/>
          </w:tcPr>
          <w:p w14:paraId="29FBAEB7">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等电位端子箱、测试板</w:t>
            </w:r>
          </w:p>
        </w:tc>
        <w:tc>
          <w:tcPr>
            <w:tcW w:w="878" w:type="pct"/>
            <w:tcBorders>
              <w:top w:val="nil"/>
              <w:left w:val="nil"/>
              <w:bottom w:val="single" w:color="000000" w:sz="8" w:space="0"/>
              <w:right w:val="single" w:color="000000" w:sz="8" w:space="0"/>
            </w:tcBorders>
            <w:shd w:val="clear" w:color="auto" w:fill="auto"/>
            <w:vAlign w:val="center"/>
          </w:tcPr>
          <w:p w14:paraId="1BE85B2C">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个</w:t>
            </w:r>
          </w:p>
        </w:tc>
        <w:tc>
          <w:tcPr>
            <w:tcW w:w="1230" w:type="pct"/>
            <w:tcBorders>
              <w:top w:val="nil"/>
              <w:left w:val="nil"/>
              <w:bottom w:val="single" w:color="000000" w:sz="8" w:space="0"/>
              <w:right w:val="single" w:color="000000" w:sz="8" w:space="0"/>
            </w:tcBorders>
            <w:shd w:val="clear" w:color="auto" w:fill="auto"/>
            <w:vAlign w:val="center"/>
          </w:tcPr>
          <w:p w14:paraId="558228BD">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w:t>
            </w:r>
          </w:p>
        </w:tc>
      </w:tr>
      <w:tr w14:paraId="3E92EAC7">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029F019E">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34</w:t>
            </w:r>
          </w:p>
        </w:tc>
        <w:tc>
          <w:tcPr>
            <w:tcW w:w="1874" w:type="pct"/>
            <w:tcBorders>
              <w:top w:val="nil"/>
              <w:left w:val="nil"/>
              <w:bottom w:val="single" w:color="000000" w:sz="8" w:space="0"/>
              <w:right w:val="single" w:color="000000" w:sz="8" w:space="0"/>
            </w:tcBorders>
            <w:shd w:val="clear" w:color="auto" w:fill="auto"/>
            <w:vAlign w:val="center"/>
          </w:tcPr>
          <w:p w14:paraId="0D0A202F">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接地线</w:t>
            </w:r>
          </w:p>
        </w:tc>
        <w:tc>
          <w:tcPr>
            <w:tcW w:w="878" w:type="pct"/>
            <w:tcBorders>
              <w:top w:val="nil"/>
              <w:left w:val="nil"/>
              <w:bottom w:val="single" w:color="000000" w:sz="8" w:space="0"/>
              <w:right w:val="single" w:color="000000" w:sz="8" w:space="0"/>
            </w:tcBorders>
            <w:shd w:val="clear" w:color="auto" w:fill="auto"/>
            <w:vAlign w:val="center"/>
          </w:tcPr>
          <w:p w14:paraId="457A03B5">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米</w:t>
            </w:r>
          </w:p>
        </w:tc>
        <w:tc>
          <w:tcPr>
            <w:tcW w:w="1230" w:type="pct"/>
            <w:tcBorders>
              <w:top w:val="nil"/>
              <w:left w:val="nil"/>
              <w:bottom w:val="single" w:color="000000" w:sz="8" w:space="0"/>
              <w:right w:val="single" w:color="000000" w:sz="8" w:space="0"/>
            </w:tcBorders>
            <w:shd w:val="clear" w:color="auto" w:fill="auto"/>
            <w:vAlign w:val="center"/>
          </w:tcPr>
          <w:p w14:paraId="646F2840">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26.18</w:t>
            </w:r>
          </w:p>
        </w:tc>
      </w:tr>
      <w:tr w14:paraId="2AD08032">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09DDFF01">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35</w:t>
            </w:r>
          </w:p>
        </w:tc>
        <w:tc>
          <w:tcPr>
            <w:tcW w:w="1874" w:type="pct"/>
            <w:tcBorders>
              <w:top w:val="nil"/>
              <w:left w:val="nil"/>
              <w:bottom w:val="single" w:color="000000" w:sz="8" w:space="0"/>
              <w:right w:val="single" w:color="000000" w:sz="8" w:space="0"/>
            </w:tcBorders>
            <w:shd w:val="clear" w:color="auto" w:fill="auto"/>
            <w:vAlign w:val="center"/>
          </w:tcPr>
          <w:p w14:paraId="202B051D">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接地网</w:t>
            </w:r>
          </w:p>
        </w:tc>
        <w:tc>
          <w:tcPr>
            <w:tcW w:w="878" w:type="pct"/>
            <w:tcBorders>
              <w:top w:val="nil"/>
              <w:left w:val="nil"/>
              <w:bottom w:val="single" w:color="000000" w:sz="8" w:space="0"/>
              <w:right w:val="single" w:color="000000" w:sz="8" w:space="0"/>
            </w:tcBorders>
            <w:shd w:val="clear" w:color="auto" w:fill="auto"/>
            <w:vAlign w:val="center"/>
          </w:tcPr>
          <w:p w14:paraId="16880ABF">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米</w:t>
            </w:r>
          </w:p>
        </w:tc>
        <w:tc>
          <w:tcPr>
            <w:tcW w:w="1230" w:type="pct"/>
            <w:tcBorders>
              <w:top w:val="nil"/>
              <w:left w:val="nil"/>
              <w:bottom w:val="single" w:color="000000" w:sz="8" w:space="0"/>
              <w:right w:val="single" w:color="000000" w:sz="8" w:space="0"/>
            </w:tcBorders>
            <w:shd w:val="clear" w:color="auto" w:fill="auto"/>
            <w:vAlign w:val="center"/>
          </w:tcPr>
          <w:p w14:paraId="541FD912">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226.5</w:t>
            </w:r>
          </w:p>
        </w:tc>
      </w:tr>
      <w:tr w14:paraId="1A73456B">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3CF28E16">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36</w:t>
            </w:r>
          </w:p>
        </w:tc>
        <w:tc>
          <w:tcPr>
            <w:tcW w:w="1874" w:type="pct"/>
            <w:tcBorders>
              <w:top w:val="nil"/>
              <w:left w:val="nil"/>
              <w:bottom w:val="single" w:color="000000" w:sz="8" w:space="0"/>
              <w:right w:val="single" w:color="000000" w:sz="8" w:space="0"/>
            </w:tcBorders>
            <w:shd w:val="clear" w:color="auto" w:fill="auto"/>
            <w:vAlign w:val="center"/>
          </w:tcPr>
          <w:p w14:paraId="1979E141">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铜导线</w:t>
            </w:r>
          </w:p>
        </w:tc>
        <w:tc>
          <w:tcPr>
            <w:tcW w:w="878" w:type="pct"/>
            <w:tcBorders>
              <w:top w:val="nil"/>
              <w:left w:val="nil"/>
              <w:bottom w:val="single" w:color="000000" w:sz="8" w:space="0"/>
              <w:right w:val="single" w:color="000000" w:sz="8" w:space="0"/>
            </w:tcBorders>
            <w:shd w:val="clear" w:color="auto" w:fill="auto"/>
            <w:vAlign w:val="center"/>
          </w:tcPr>
          <w:p w14:paraId="322B3836">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米</w:t>
            </w:r>
          </w:p>
        </w:tc>
        <w:tc>
          <w:tcPr>
            <w:tcW w:w="1230" w:type="pct"/>
            <w:tcBorders>
              <w:top w:val="nil"/>
              <w:left w:val="nil"/>
              <w:bottom w:val="single" w:color="000000" w:sz="8" w:space="0"/>
              <w:right w:val="single" w:color="000000" w:sz="8" w:space="0"/>
            </w:tcBorders>
            <w:shd w:val="clear" w:color="auto" w:fill="auto"/>
            <w:vAlign w:val="center"/>
          </w:tcPr>
          <w:p w14:paraId="4086E050">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56</w:t>
            </w:r>
          </w:p>
        </w:tc>
      </w:tr>
      <w:tr w14:paraId="4B153A41">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7FEE2FC0">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37</w:t>
            </w:r>
          </w:p>
        </w:tc>
        <w:tc>
          <w:tcPr>
            <w:tcW w:w="1874" w:type="pct"/>
            <w:tcBorders>
              <w:top w:val="nil"/>
              <w:left w:val="nil"/>
              <w:bottom w:val="single" w:color="000000" w:sz="8" w:space="0"/>
              <w:right w:val="single" w:color="000000" w:sz="8" w:space="0"/>
            </w:tcBorders>
            <w:shd w:val="clear" w:color="auto" w:fill="auto"/>
            <w:vAlign w:val="center"/>
          </w:tcPr>
          <w:p w14:paraId="2638B929">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铜导线</w:t>
            </w:r>
          </w:p>
        </w:tc>
        <w:tc>
          <w:tcPr>
            <w:tcW w:w="878" w:type="pct"/>
            <w:tcBorders>
              <w:top w:val="nil"/>
              <w:left w:val="nil"/>
              <w:bottom w:val="single" w:color="000000" w:sz="8" w:space="0"/>
              <w:right w:val="single" w:color="000000" w:sz="8" w:space="0"/>
            </w:tcBorders>
            <w:shd w:val="clear" w:color="auto" w:fill="auto"/>
            <w:vAlign w:val="center"/>
          </w:tcPr>
          <w:p w14:paraId="1EB08853">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米</w:t>
            </w:r>
          </w:p>
        </w:tc>
        <w:tc>
          <w:tcPr>
            <w:tcW w:w="1230" w:type="pct"/>
            <w:tcBorders>
              <w:top w:val="nil"/>
              <w:left w:val="nil"/>
              <w:bottom w:val="single" w:color="000000" w:sz="8" w:space="0"/>
              <w:right w:val="single" w:color="000000" w:sz="8" w:space="0"/>
            </w:tcBorders>
            <w:shd w:val="clear" w:color="auto" w:fill="auto"/>
            <w:vAlign w:val="center"/>
          </w:tcPr>
          <w:p w14:paraId="3C9D02B2">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18</w:t>
            </w:r>
          </w:p>
        </w:tc>
      </w:tr>
      <w:tr w14:paraId="2EA8B836">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0C609524">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38</w:t>
            </w:r>
          </w:p>
        </w:tc>
        <w:tc>
          <w:tcPr>
            <w:tcW w:w="1874" w:type="pct"/>
            <w:tcBorders>
              <w:top w:val="nil"/>
              <w:left w:val="nil"/>
              <w:bottom w:val="single" w:color="000000" w:sz="8" w:space="0"/>
              <w:right w:val="single" w:color="000000" w:sz="8" w:space="0"/>
            </w:tcBorders>
            <w:shd w:val="clear" w:color="auto" w:fill="auto"/>
            <w:vAlign w:val="center"/>
          </w:tcPr>
          <w:p w14:paraId="4F2276D3">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铜导线</w:t>
            </w:r>
          </w:p>
        </w:tc>
        <w:tc>
          <w:tcPr>
            <w:tcW w:w="878" w:type="pct"/>
            <w:tcBorders>
              <w:top w:val="nil"/>
              <w:left w:val="nil"/>
              <w:bottom w:val="single" w:color="000000" w:sz="8" w:space="0"/>
              <w:right w:val="single" w:color="000000" w:sz="8" w:space="0"/>
            </w:tcBorders>
            <w:shd w:val="clear" w:color="auto" w:fill="auto"/>
            <w:vAlign w:val="center"/>
          </w:tcPr>
          <w:p w14:paraId="35D29C89">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米</w:t>
            </w:r>
          </w:p>
        </w:tc>
        <w:tc>
          <w:tcPr>
            <w:tcW w:w="1230" w:type="pct"/>
            <w:tcBorders>
              <w:top w:val="nil"/>
              <w:left w:val="nil"/>
              <w:bottom w:val="single" w:color="000000" w:sz="8" w:space="0"/>
              <w:right w:val="single" w:color="000000" w:sz="8" w:space="0"/>
            </w:tcBorders>
            <w:shd w:val="clear" w:color="auto" w:fill="auto"/>
            <w:vAlign w:val="center"/>
          </w:tcPr>
          <w:p w14:paraId="4750B835">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10</w:t>
            </w:r>
          </w:p>
        </w:tc>
      </w:tr>
      <w:tr w14:paraId="16ED2869">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6A3C9E19">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39</w:t>
            </w:r>
          </w:p>
        </w:tc>
        <w:tc>
          <w:tcPr>
            <w:tcW w:w="1874" w:type="pct"/>
            <w:tcBorders>
              <w:top w:val="nil"/>
              <w:left w:val="nil"/>
              <w:bottom w:val="single" w:color="000000" w:sz="8" w:space="0"/>
              <w:right w:val="single" w:color="000000" w:sz="8" w:space="0"/>
            </w:tcBorders>
            <w:shd w:val="clear" w:color="auto" w:fill="auto"/>
            <w:vAlign w:val="center"/>
          </w:tcPr>
          <w:p w14:paraId="326C816A">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接地装置</w:t>
            </w:r>
          </w:p>
        </w:tc>
        <w:tc>
          <w:tcPr>
            <w:tcW w:w="878" w:type="pct"/>
            <w:tcBorders>
              <w:top w:val="nil"/>
              <w:left w:val="nil"/>
              <w:bottom w:val="single" w:color="000000" w:sz="8" w:space="0"/>
              <w:right w:val="single" w:color="000000" w:sz="8" w:space="0"/>
            </w:tcBorders>
            <w:shd w:val="clear" w:color="auto" w:fill="auto"/>
            <w:vAlign w:val="center"/>
          </w:tcPr>
          <w:p w14:paraId="69B5BA0B">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系统</w:t>
            </w:r>
          </w:p>
        </w:tc>
        <w:tc>
          <w:tcPr>
            <w:tcW w:w="1230" w:type="pct"/>
            <w:tcBorders>
              <w:top w:val="nil"/>
              <w:left w:val="nil"/>
              <w:bottom w:val="single" w:color="000000" w:sz="8" w:space="0"/>
              <w:right w:val="single" w:color="000000" w:sz="8" w:space="0"/>
            </w:tcBorders>
            <w:shd w:val="clear" w:color="auto" w:fill="auto"/>
            <w:vAlign w:val="center"/>
          </w:tcPr>
          <w:p w14:paraId="069AE0A0">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w:t>
            </w:r>
          </w:p>
        </w:tc>
      </w:tr>
      <w:tr w14:paraId="2DBE7E91">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07A0DF9E">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40</w:t>
            </w:r>
          </w:p>
        </w:tc>
        <w:tc>
          <w:tcPr>
            <w:tcW w:w="1874" w:type="pct"/>
            <w:tcBorders>
              <w:top w:val="nil"/>
              <w:left w:val="nil"/>
              <w:bottom w:val="single" w:color="000000" w:sz="8" w:space="0"/>
              <w:right w:val="single" w:color="000000" w:sz="8" w:space="0"/>
            </w:tcBorders>
            <w:shd w:val="clear" w:color="auto" w:fill="auto"/>
            <w:vAlign w:val="center"/>
          </w:tcPr>
          <w:p w14:paraId="51916024">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地面找平</w:t>
            </w:r>
          </w:p>
        </w:tc>
        <w:tc>
          <w:tcPr>
            <w:tcW w:w="878" w:type="pct"/>
            <w:tcBorders>
              <w:top w:val="nil"/>
              <w:left w:val="nil"/>
              <w:bottom w:val="single" w:color="000000" w:sz="8" w:space="0"/>
              <w:right w:val="single" w:color="000000" w:sz="8" w:space="0"/>
            </w:tcBorders>
            <w:shd w:val="clear" w:color="auto" w:fill="auto"/>
            <w:vAlign w:val="center"/>
          </w:tcPr>
          <w:p w14:paraId="18DE0A2B">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w:t>
            </w:r>
          </w:p>
        </w:tc>
        <w:tc>
          <w:tcPr>
            <w:tcW w:w="1230" w:type="pct"/>
            <w:tcBorders>
              <w:top w:val="nil"/>
              <w:left w:val="nil"/>
              <w:bottom w:val="single" w:color="000000" w:sz="8" w:space="0"/>
              <w:right w:val="single" w:color="000000" w:sz="8" w:space="0"/>
            </w:tcBorders>
            <w:shd w:val="clear" w:color="auto" w:fill="auto"/>
            <w:vAlign w:val="center"/>
          </w:tcPr>
          <w:p w14:paraId="3A76636E">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61.33</w:t>
            </w:r>
          </w:p>
        </w:tc>
      </w:tr>
      <w:tr w14:paraId="3C66FFF7">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41133A1C">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41</w:t>
            </w:r>
          </w:p>
        </w:tc>
        <w:tc>
          <w:tcPr>
            <w:tcW w:w="1874" w:type="pct"/>
            <w:tcBorders>
              <w:top w:val="nil"/>
              <w:left w:val="nil"/>
              <w:bottom w:val="single" w:color="000000" w:sz="8" w:space="0"/>
              <w:right w:val="single" w:color="000000" w:sz="8" w:space="0"/>
            </w:tcBorders>
            <w:shd w:val="clear" w:color="auto" w:fill="auto"/>
            <w:vAlign w:val="center"/>
          </w:tcPr>
          <w:p w14:paraId="5F4386B8">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地板下防尘处理</w:t>
            </w:r>
          </w:p>
        </w:tc>
        <w:tc>
          <w:tcPr>
            <w:tcW w:w="878" w:type="pct"/>
            <w:tcBorders>
              <w:top w:val="nil"/>
              <w:left w:val="nil"/>
              <w:bottom w:val="single" w:color="000000" w:sz="8" w:space="0"/>
              <w:right w:val="single" w:color="000000" w:sz="8" w:space="0"/>
            </w:tcBorders>
            <w:shd w:val="clear" w:color="auto" w:fill="auto"/>
            <w:vAlign w:val="center"/>
          </w:tcPr>
          <w:p w14:paraId="1E0E8B50">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w:t>
            </w:r>
          </w:p>
        </w:tc>
        <w:tc>
          <w:tcPr>
            <w:tcW w:w="1230" w:type="pct"/>
            <w:tcBorders>
              <w:top w:val="nil"/>
              <w:left w:val="nil"/>
              <w:bottom w:val="single" w:color="000000" w:sz="8" w:space="0"/>
              <w:right w:val="single" w:color="000000" w:sz="8" w:space="0"/>
            </w:tcBorders>
            <w:shd w:val="clear" w:color="auto" w:fill="auto"/>
            <w:vAlign w:val="center"/>
          </w:tcPr>
          <w:p w14:paraId="5BAF39FA">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61.33</w:t>
            </w:r>
          </w:p>
        </w:tc>
      </w:tr>
      <w:tr w14:paraId="36AB49EB">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3E426887">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42</w:t>
            </w:r>
          </w:p>
        </w:tc>
        <w:tc>
          <w:tcPr>
            <w:tcW w:w="1874" w:type="pct"/>
            <w:tcBorders>
              <w:top w:val="nil"/>
              <w:left w:val="nil"/>
              <w:bottom w:val="single" w:color="000000" w:sz="8" w:space="0"/>
              <w:right w:val="single" w:color="000000" w:sz="8" w:space="0"/>
            </w:tcBorders>
            <w:shd w:val="clear" w:color="auto" w:fill="auto"/>
            <w:vAlign w:val="center"/>
          </w:tcPr>
          <w:p w14:paraId="783128A9">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防水堰</w:t>
            </w:r>
          </w:p>
        </w:tc>
        <w:tc>
          <w:tcPr>
            <w:tcW w:w="878" w:type="pct"/>
            <w:tcBorders>
              <w:top w:val="nil"/>
              <w:left w:val="nil"/>
              <w:bottom w:val="single" w:color="000000" w:sz="8" w:space="0"/>
              <w:right w:val="single" w:color="000000" w:sz="8" w:space="0"/>
            </w:tcBorders>
            <w:shd w:val="clear" w:color="auto" w:fill="auto"/>
            <w:vAlign w:val="center"/>
          </w:tcPr>
          <w:p w14:paraId="4FA71327">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m</w:t>
            </w:r>
          </w:p>
        </w:tc>
        <w:tc>
          <w:tcPr>
            <w:tcW w:w="1230" w:type="pct"/>
            <w:tcBorders>
              <w:top w:val="nil"/>
              <w:left w:val="nil"/>
              <w:bottom w:val="single" w:color="000000" w:sz="8" w:space="0"/>
              <w:right w:val="single" w:color="000000" w:sz="8" w:space="0"/>
            </w:tcBorders>
            <w:shd w:val="clear" w:color="auto" w:fill="auto"/>
            <w:vAlign w:val="center"/>
          </w:tcPr>
          <w:p w14:paraId="2A5F8206">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13</w:t>
            </w:r>
          </w:p>
        </w:tc>
      </w:tr>
      <w:tr w14:paraId="4E1443D6">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5669485A">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43</w:t>
            </w:r>
          </w:p>
        </w:tc>
        <w:tc>
          <w:tcPr>
            <w:tcW w:w="1874" w:type="pct"/>
            <w:tcBorders>
              <w:top w:val="nil"/>
              <w:left w:val="nil"/>
              <w:bottom w:val="single" w:color="000000" w:sz="8" w:space="0"/>
              <w:right w:val="single" w:color="000000" w:sz="8" w:space="0"/>
            </w:tcBorders>
            <w:shd w:val="clear" w:color="auto" w:fill="auto"/>
            <w:vAlign w:val="center"/>
          </w:tcPr>
          <w:p w14:paraId="381403DD">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地面防水</w:t>
            </w:r>
          </w:p>
        </w:tc>
        <w:tc>
          <w:tcPr>
            <w:tcW w:w="878" w:type="pct"/>
            <w:tcBorders>
              <w:top w:val="nil"/>
              <w:left w:val="nil"/>
              <w:bottom w:val="single" w:color="000000" w:sz="8" w:space="0"/>
              <w:right w:val="single" w:color="000000" w:sz="8" w:space="0"/>
            </w:tcBorders>
            <w:shd w:val="clear" w:color="auto" w:fill="auto"/>
            <w:noWrap/>
            <w:vAlign w:val="center"/>
          </w:tcPr>
          <w:p w14:paraId="351B1383">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w:t>
            </w:r>
          </w:p>
        </w:tc>
        <w:tc>
          <w:tcPr>
            <w:tcW w:w="1230" w:type="pct"/>
            <w:tcBorders>
              <w:top w:val="nil"/>
              <w:left w:val="nil"/>
              <w:bottom w:val="single" w:color="000000" w:sz="8" w:space="0"/>
              <w:right w:val="single" w:color="000000" w:sz="8" w:space="0"/>
            </w:tcBorders>
            <w:shd w:val="clear" w:color="auto" w:fill="auto"/>
            <w:vAlign w:val="center"/>
          </w:tcPr>
          <w:p w14:paraId="3AD49D41">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61.33</w:t>
            </w:r>
          </w:p>
        </w:tc>
      </w:tr>
      <w:tr w14:paraId="1C0CFC09">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2A891E72">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44</w:t>
            </w:r>
          </w:p>
        </w:tc>
        <w:tc>
          <w:tcPr>
            <w:tcW w:w="1874" w:type="pct"/>
            <w:tcBorders>
              <w:top w:val="nil"/>
              <w:left w:val="nil"/>
              <w:bottom w:val="single" w:color="000000" w:sz="8" w:space="0"/>
              <w:right w:val="single" w:color="000000" w:sz="8" w:space="0"/>
            </w:tcBorders>
            <w:shd w:val="clear" w:color="auto" w:fill="auto"/>
            <w:vAlign w:val="center"/>
          </w:tcPr>
          <w:p w14:paraId="5329E07D">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防静电活动地板（含支架）</w:t>
            </w:r>
          </w:p>
        </w:tc>
        <w:tc>
          <w:tcPr>
            <w:tcW w:w="878" w:type="pct"/>
            <w:tcBorders>
              <w:top w:val="nil"/>
              <w:left w:val="nil"/>
              <w:bottom w:val="single" w:color="000000" w:sz="8" w:space="0"/>
              <w:right w:val="single" w:color="000000" w:sz="8" w:space="0"/>
            </w:tcBorders>
            <w:shd w:val="clear" w:color="auto" w:fill="auto"/>
            <w:vAlign w:val="center"/>
          </w:tcPr>
          <w:p w14:paraId="3351CFFB">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w:t>
            </w:r>
          </w:p>
        </w:tc>
        <w:tc>
          <w:tcPr>
            <w:tcW w:w="1230" w:type="pct"/>
            <w:tcBorders>
              <w:top w:val="nil"/>
              <w:left w:val="nil"/>
              <w:bottom w:val="single" w:color="000000" w:sz="8" w:space="0"/>
              <w:right w:val="single" w:color="000000" w:sz="8" w:space="0"/>
            </w:tcBorders>
            <w:shd w:val="clear" w:color="auto" w:fill="auto"/>
            <w:noWrap/>
            <w:vAlign w:val="center"/>
          </w:tcPr>
          <w:p w14:paraId="70D9D190">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61.33</w:t>
            </w:r>
          </w:p>
        </w:tc>
      </w:tr>
      <w:tr w14:paraId="0A138827">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2AC44639">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45</w:t>
            </w:r>
          </w:p>
        </w:tc>
        <w:tc>
          <w:tcPr>
            <w:tcW w:w="1874" w:type="pct"/>
            <w:tcBorders>
              <w:top w:val="nil"/>
              <w:left w:val="nil"/>
              <w:bottom w:val="single" w:color="000000" w:sz="8" w:space="0"/>
              <w:right w:val="single" w:color="000000" w:sz="8" w:space="0"/>
            </w:tcBorders>
            <w:shd w:val="clear" w:color="auto" w:fill="auto"/>
            <w:vAlign w:val="center"/>
          </w:tcPr>
          <w:p w14:paraId="6EC05B1A">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拉丝不锈钢踢脚线</w:t>
            </w:r>
          </w:p>
        </w:tc>
        <w:tc>
          <w:tcPr>
            <w:tcW w:w="878" w:type="pct"/>
            <w:tcBorders>
              <w:top w:val="nil"/>
              <w:left w:val="nil"/>
              <w:bottom w:val="single" w:color="000000" w:sz="8" w:space="0"/>
              <w:right w:val="single" w:color="000000" w:sz="8" w:space="0"/>
            </w:tcBorders>
            <w:shd w:val="clear" w:color="auto" w:fill="auto"/>
            <w:vAlign w:val="center"/>
          </w:tcPr>
          <w:p w14:paraId="0DC793BE">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m</w:t>
            </w:r>
          </w:p>
        </w:tc>
        <w:tc>
          <w:tcPr>
            <w:tcW w:w="1230" w:type="pct"/>
            <w:tcBorders>
              <w:top w:val="nil"/>
              <w:left w:val="nil"/>
              <w:bottom w:val="single" w:color="000000" w:sz="8" w:space="0"/>
              <w:right w:val="single" w:color="000000" w:sz="8" w:space="0"/>
            </w:tcBorders>
            <w:shd w:val="clear" w:color="auto" w:fill="auto"/>
            <w:noWrap/>
            <w:vAlign w:val="center"/>
          </w:tcPr>
          <w:p w14:paraId="6312EED4">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4.4</w:t>
            </w:r>
          </w:p>
        </w:tc>
      </w:tr>
      <w:tr w14:paraId="5C6EFC14">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5F289270">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46</w:t>
            </w:r>
          </w:p>
        </w:tc>
        <w:tc>
          <w:tcPr>
            <w:tcW w:w="1874" w:type="pct"/>
            <w:tcBorders>
              <w:top w:val="nil"/>
              <w:left w:val="nil"/>
              <w:bottom w:val="single" w:color="000000" w:sz="8" w:space="0"/>
              <w:right w:val="single" w:color="000000" w:sz="8" w:space="0"/>
            </w:tcBorders>
            <w:shd w:val="clear" w:color="auto" w:fill="auto"/>
            <w:vAlign w:val="center"/>
          </w:tcPr>
          <w:p w14:paraId="30A77354">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地板边角铁</w:t>
            </w:r>
          </w:p>
        </w:tc>
        <w:tc>
          <w:tcPr>
            <w:tcW w:w="878" w:type="pct"/>
            <w:tcBorders>
              <w:top w:val="nil"/>
              <w:left w:val="nil"/>
              <w:bottom w:val="single" w:color="000000" w:sz="8" w:space="0"/>
              <w:right w:val="single" w:color="000000" w:sz="8" w:space="0"/>
            </w:tcBorders>
            <w:shd w:val="clear" w:color="auto" w:fill="auto"/>
            <w:vAlign w:val="center"/>
          </w:tcPr>
          <w:p w14:paraId="32160344">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w:t>
            </w:r>
          </w:p>
        </w:tc>
        <w:tc>
          <w:tcPr>
            <w:tcW w:w="1230" w:type="pct"/>
            <w:tcBorders>
              <w:top w:val="nil"/>
              <w:left w:val="nil"/>
              <w:bottom w:val="single" w:color="000000" w:sz="8" w:space="0"/>
              <w:right w:val="single" w:color="000000" w:sz="8" w:space="0"/>
            </w:tcBorders>
            <w:shd w:val="clear" w:color="auto" w:fill="auto"/>
            <w:noWrap/>
            <w:vAlign w:val="center"/>
          </w:tcPr>
          <w:p w14:paraId="5D396921">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4.4</w:t>
            </w:r>
          </w:p>
        </w:tc>
      </w:tr>
      <w:tr w14:paraId="02EE0304">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023271F9">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47</w:t>
            </w:r>
          </w:p>
        </w:tc>
        <w:tc>
          <w:tcPr>
            <w:tcW w:w="1874" w:type="pct"/>
            <w:tcBorders>
              <w:top w:val="nil"/>
              <w:left w:val="nil"/>
              <w:bottom w:val="single" w:color="000000" w:sz="8" w:space="0"/>
              <w:right w:val="single" w:color="000000" w:sz="8" w:space="0"/>
            </w:tcBorders>
            <w:shd w:val="clear" w:color="auto" w:fill="auto"/>
            <w:vAlign w:val="center"/>
          </w:tcPr>
          <w:p w14:paraId="7525D7AB">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踏步</w:t>
            </w:r>
          </w:p>
        </w:tc>
        <w:tc>
          <w:tcPr>
            <w:tcW w:w="878" w:type="pct"/>
            <w:tcBorders>
              <w:top w:val="nil"/>
              <w:left w:val="nil"/>
              <w:bottom w:val="single" w:color="000000" w:sz="8" w:space="0"/>
              <w:right w:val="single" w:color="000000" w:sz="8" w:space="0"/>
            </w:tcBorders>
            <w:shd w:val="clear" w:color="auto" w:fill="auto"/>
            <w:vAlign w:val="center"/>
          </w:tcPr>
          <w:p w14:paraId="00247E55">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个</w:t>
            </w:r>
          </w:p>
        </w:tc>
        <w:tc>
          <w:tcPr>
            <w:tcW w:w="1230" w:type="pct"/>
            <w:tcBorders>
              <w:top w:val="nil"/>
              <w:left w:val="nil"/>
              <w:bottom w:val="single" w:color="000000" w:sz="8" w:space="0"/>
              <w:right w:val="single" w:color="000000" w:sz="8" w:space="0"/>
            </w:tcBorders>
            <w:shd w:val="clear" w:color="auto" w:fill="auto"/>
            <w:noWrap/>
            <w:vAlign w:val="center"/>
          </w:tcPr>
          <w:p w14:paraId="4E70DAE8">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w:t>
            </w:r>
          </w:p>
        </w:tc>
      </w:tr>
      <w:tr w14:paraId="1C849B47">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6878BA23">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48</w:t>
            </w:r>
          </w:p>
        </w:tc>
        <w:tc>
          <w:tcPr>
            <w:tcW w:w="1874" w:type="pct"/>
            <w:tcBorders>
              <w:top w:val="nil"/>
              <w:left w:val="nil"/>
              <w:bottom w:val="single" w:color="000000" w:sz="8" w:space="0"/>
              <w:right w:val="single" w:color="000000" w:sz="8" w:space="0"/>
            </w:tcBorders>
            <w:shd w:val="clear" w:color="auto" w:fill="auto"/>
            <w:vAlign w:val="center"/>
          </w:tcPr>
          <w:p w14:paraId="693FC177">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乳胶漆墙面</w:t>
            </w:r>
          </w:p>
        </w:tc>
        <w:tc>
          <w:tcPr>
            <w:tcW w:w="878" w:type="pct"/>
            <w:tcBorders>
              <w:top w:val="nil"/>
              <w:left w:val="nil"/>
              <w:bottom w:val="single" w:color="000000" w:sz="8" w:space="0"/>
              <w:right w:val="single" w:color="000000" w:sz="8" w:space="0"/>
            </w:tcBorders>
            <w:shd w:val="clear" w:color="auto" w:fill="auto"/>
            <w:vAlign w:val="center"/>
          </w:tcPr>
          <w:p w14:paraId="4C663E27">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w:t>
            </w:r>
          </w:p>
        </w:tc>
        <w:tc>
          <w:tcPr>
            <w:tcW w:w="1230" w:type="pct"/>
            <w:tcBorders>
              <w:top w:val="nil"/>
              <w:left w:val="nil"/>
              <w:bottom w:val="single" w:color="000000" w:sz="8" w:space="0"/>
              <w:right w:val="single" w:color="000000" w:sz="8" w:space="0"/>
            </w:tcBorders>
            <w:shd w:val="clear" w:color="auto" w:fill="auto"/>
            <w:vAlign w:val="center"/>
          </w:tcPr>
          <w:p w14:paraId="23648F5D">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111.3</w:t>
            </w:r>
          </w:p>
        </w:tc>
      </w:tr>
      <w:tr w14:paraId="21143FC2">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0503DA46">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49</w:t>
            </w:r>
          </w:p>
        </w:tc>
        <w:tc>
          <w:tcPr>
            <w:tcW w:w="1874" w:type="pct"/>
            <w:tcBorders>
              <w:top w:val="nil"/>
              <w:left w:val="nil"/>
              <w:bottom w:val="single" w:color="000000" w:sz="8" w:space="0"/>
              <w:right w:val="single" w:color="000000" w:sz="8" w:space="0"/>
            </w:tcBorders>
            <w:shd w:val="clear" w:color="auto" w:fill="auto"/>
            <w:vAlign w:val="center"/>
          </w:tcPr>
          <w:p w14:paraId="320A1B3F">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墙面找平</w:t>
            </w:r>
          </w:p>
        </w:tc>
        <w:tc>
          <w:tcPr>
            <w:tcW w:w="878" w:type="pct"/>
            <w:tcBorders>
              <w:top w:val="nil"/>
              <w:left w:val="nil"/>
              <w:bottom w:val="single" w:color="000000" w:sz="8" w:space="0"/>
              <w:right w:val="single" w:color="000000" w:sz="8" w:space="0"/>
            </w:tcBorders>
            <w:shd w:val="clear" w:color="auto" w:fill="auto"/>
            <w:vAlign w:val="center"/>
          </w:tcPr>
          <w:p w14:paraId="3CE9A902">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w:t>
            </w:r>
          </w:p>
        </w:tc>
        <w:tc>
          <w:tcPr>
            <w:tcW w:w="1230" w:type="pct"/>
            <w:tcBorders>
              <w:top w:val="nil"/>
              <w:left w:val="nil"/>
              <w:bottom w:val="single" w:color="000000" w:sz="8" w:space="0"/>
              <w:right w:val="single" w:color="000000" w:sz="8" w:space="0"/>
            </w:tcBorders>
            <w:shd w:val="clear" w:color="auto" w:fill="auto"/>
            <w:vAlign w:val="center"/>
          </w:tcPr>
          <w:p w14:paraId="52B1C8C6">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333.9</w:t>
            </w:r>
          </w:p>
        </w:tc>
      </w:tr>
      <w:tr w14:paraId="484C398F">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462D579D">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50</w:t>
            </w:r>
          </w:p>
        </w:tc>
        <w:tc>
          <w:tcPr>
            <w:tcW w:w="1874" w:type="pct"/>
            <w:tcBorders>
              <w:top w:val="nil"/>
              <w:left w:val="nil"/>
              <w:bottom w:val="single" w:color="000000" w:sz="8" w:space="0"/>
              <w:right w:val="single" w:color="000000" w:sz="8" w:space="0"/>
            </w:tcBorders>
            <w:shd w:val="clear" w:color="auto" w:fill="auto"/>
            <w:vAlign w:val="center"/>
          </w:tcPr>
          <w:p w14:paraId="59C66ABB">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乳胶漆（吊顶）</w:t>
            </w:r>
          </w:p>
        </w:tc>
        <w:tc>
          <w:tcPr>
            <w:tcW w:w="878" w:type="pct"/>
            <w:tcBorders>
              <w:top w:val="nil"/>
              <w:left w:val="nil"/>
              <w:bottom w:val="single" w:color="000000" w:sz="8" w:space="0"/>
              <w:right w:val="single" w:color="000000" w:sz="8" w:space="0"/>
            </w:tcBorders>
            <w:shd w:val="clear" w:color="auto" w:fill="auto"/>
            <w:vAlign w:val="center"/>
          </w:tcPr>
          <w:p w14:paraId="0457A4AF">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w:t>
            </w:r>
          </w:p>
        </w:tc>
        <w:tc>
          <w:tcPr>
            <w:tcW w:w="1230" w:type="pct"/>
            <w:tcBorders>
              <w:top w:val="nil"/>
              <w:left w:val="nil"/>
              <w:bottom w:val="single" w:color="000000" w:sz="8" w:space="0"/>
              <w:right w:val="single" w:color="000000" w:sz="8" w:space="0"/>
            </w:tcBorders>
            <w:shd w:val="clear" w:color="auto" w:fill="auto"/>
            <w:vAlign w:val="center"/>
          </w:tcPr>
          <w:p w14:paraId="0E771107">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61.33</w:t>
            </w:r>
          </w:p>
        </w:tc>
      </w:tr>
      <w:tr w14:paraId="1B30DD28">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2A21E8B5">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51</w:t>
            </w:r>
          </w:p>
        </w:tc>
        <w:tc>
          <w:tcPr>
            <w:tcW w:w="1874" w:type="pct"/>
            <w:tcBorders>
              <w:top w:val="nil"/>
              <w:left w:val="nil"/>
              <w:bottom w:val="single" w:color="000000" w:sz="8" w:space="0"/>
              <w:right w:val="single" w:color="000000" w:sz="8" w:space="0"/>
            </w:tcBorders>
            <w:shd w:val="clear" w:color="auto" w:fill="auto"/>
            <w:vAlign w:val="center"/>
          </w:tcPr>
          <w:p w14:paraId="5829F875">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天棚找平</w:t>
            </w:r>
          </w:p>
        </w:tc>
        <w:tc>
          <w:tcPr>
            <w:tcW w:w="878" w:type="pct"/>
            <w:tcBorders>
              <w:top w:val="nil"/>
              <w:left w:val="nil"/>
              <w:bottom w:val="single" w:color="000000" w:sz="8" w:space="0"/>
              <w:right w:val="single" w:color="000000" w:sz="8" w:space="0"/>
            </w:tcBorders>
            <w:shd w:val="clear" w:color="auto" w:fill="auto"/>
            <w:vAlign w:val="center"/>
          </w:tcPr>
          <w:p w14:paraId="09482221">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w:t>
            </w:r>
          </w:p>
        </w:tc>
        <w:tc>
          <w:tcPr>
            <w:tcW w:w="1230" w:type="pct"/>
            <w:tcBorders>
              <w:top w:val="nil"/>
              <w:left w:val="nil"/>
              <w:bottom w:val="single" w:color="000000" w:sz="8" w:space="0"/>
              <w:right w:val="single" w:color="000000" w:sz="8" w:space="0"/>
            </w:tcBorders>
            <w:shd w:val="clear" w:color="auto" w:fill="auto"/>
            <w:vAlign w:val="center"/>
          </w:tcPr>
          <w:p w14:paraId="1F3984CA">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61.33</w:t>
            </w:r>
          </w:p>
        </w:tc>
      </w:tr>
      <w:tr w14:paraId="40979121">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15BAC34D">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52</w:t>
            </w:r>
          </w:p>
        </w:tc>
        <w:tc>
          <w:tcPr>
            <w:tcW w:w="1874" w:type="pct"/>
            <w:tcBorders>
              <w:top w:val="nil"/>
              <w:left w:val="nil"/>
              <w:bottom w:val="single" w:color="000000" w:sz="8" w:space="0"/>
              <w:right w:val="single" w:color="000000" w:sz="8" w:space="0"/>
            </w:tcBorders>
            <w:shd w:val="clear" w:color="auto" w:fill="auto"/>
            <w:vAlign w:val="center"/>
          </w:tcPr>
          <w:p w14:paraId="2E906D99">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甲级钢质防火门</w:t>
            </w:r>
          </w:p>
        </w:tc>
        <w:tc>
          <w:tcPr>
            <w:tcW w:w="878" w:type="pct"/>
            <w:tcBorders>
              <w:top w:val="nil"/>
              <w:left w:val="nil"/>
              <w:bottom w:val="single" w:color="000000" w:sz="8" w:space="0"/>
              <w:right w:val="single" w:color="000000" w:sz="8" w:space="0"/>
            </w:tcBorders>
            <w:shd w:val="clear" w:color="auto" w:fill="auto"/>
            <w:vAlign w:val="center"/>
          </w:tcPr>
          <w:p w14:paraId="05950806">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樘</w:t>
            </w:r>
          </w:p>
        </w:tc>
        <w:tc>
          <w:tcPr>
            <w:tcW w:w="1230" w:type="pct"/>
            <w:tcBorders>
              <w:top w:val="nil"/>
              <w:left w:val="nil"/>
              <w:bottom w:val="single" w:color="000000" w:sz="8" w:space="0"/>
              <w:right w:val="single" w:color="000000" w:sz="8" w:space="0"/>
            </w:tcBorders>
            <w:shd w:val="clear" w:color="auto" w:fill="auto"/>
            <w:vAlign w:val="center"/>
          </w:tcPr>
          <w:p w14:paraId="286D163A">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w:t>
            </w:r>
          </w:p>
        </w:tc>
      </w:tr>
      <w:tr w14:paraId="0F58D7F7">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157954E5">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53</w:t>
            </w:r>
          </w:p>
        </w:tc>
        <w:tc>
          <w:tcPr>
            <w:tcW w:w="1874" w:type="pct"/>
            <w:tcBorders>
              <w:top w:val="nil"/>
              <w:left w:val="nil"/>
              <w:bottom w:val="single" w:color="000000" w:sz="8" w:space="0"/>
              <w:right w:val="single" w:color="000000" w:sz="8" w:space="0"/>
            </w:tcBorders>
            <w:shd w:val="clear" w:color="auto" w:fill="auto"/>
            <w:vAlign w:val="center"/>
          </w:tcPr>
          <w:p w14:paraId="49E0646F">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新建墙体</w:t>
            </w:r>
          </w:p>
        </w:tc>
        <w:tc>
          <w:tcPr>
            <w:tcW w:w="878" w:type="pct"/>
            <w:tcBorders>
              <w:top w:val="nil"/>
              <w:left w:val="nil"/>
              <w:bottom w:val="single" w:color="000000" w:sz="8" w:space="0"/>
              <w:right w:val="single" w:color="000000" w:sz="8" w:space="0"/>
            </w:tcBorders>
            <w:shd w:val="clear" w:color="auto" w:fill="auto"/>
            <w:vAlign w:val="center"/>
          </w:tcPr>
          <w:p w14:paraId="47B942B5">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w:t>
            </w:r>
          </w:p>
        </w:tc>
        <w:tc>
          <w:tcPr>
            <w:tcW w:w="1230" w:type="pct"/>
            <w:tcBorders>
              <w:top w:val="nil"/>
              <w:left w:val="nil"/>
              <w:bottom w:val="single" w:color="000000" w:sz="8" w:space="0"/>
              <w:right w:val="single" w:color="000000" w:sz="8" w:space="0"/>
            </w:tcBorders>
            <w:shd w:val="clear" w:color="auto" w:fill="auto"/>
            <w:vAlign w:val="center"/>
          </w:tcPr>
          <w:p w14:paraId="0769D84D">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19.2</w:t>
            </w:r>
          </w:p>
        </w:tc>
      </w:tr>
      <w:tr w14:paraId="34737F67">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4C193F91">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54</w:t>
            </w:r>
          </w:p>
        </w:tc>
        <w:tc>
          <w:tcPr>
            <w:tcW w:w="1874" w:type="pct"/>
            <w:tcBorders>
              <w:top w:val="nil"/>
              <w:left w:val="nil"/>
              <w:bottom w:val="single" w:color="000000" w:sz="8" w:space="0"/>
              <w:right w:val="single" w:color="000000" w:sz="8" w:space="0"/>
            </w:tcBorders>
            <w:shd w:val="clear" w:color="auto" w:fill="auto"/>
            <w:vAlign w:val="center"/>
          </w:tcPr>
          <w:p w14:paraId="3D075AB7">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挡鼠板</w:t>
            </w:r>
          </w:p>
        </w:tc>
        <w:tc>
          <w:tcPr>
            <w:tcW w:w="878" w:type="pct"/>
            <w:tcBorders>
              <w:top w:val="nil"/>
              <w:left w:val="nil"/>
              <w:bottom w:val="single" w:color="000000" w:sz="8" w:space="0"/>
              <w:right w:val="single" w:color="000000" w:sz="8" w:space="0"/>
            </w:tcBorders>
            <w:shd w:val="clear" w:color="auto" w:fill="auto"/>
            <w:vAlign w:val="center"/>
          </w:tcPr>
          <w:p w14:paraId="28F0503F">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个</w:t>
            </w:r>
          </w:p>
        </w:tc>
        <w:tc>
          <w:tcPr>
            <w:tcW w:w="1230" w:type="pct"/>
            <w:tcBorders>
              <w:top w:val="nil"/>
              <w:left w:val="nil"/>
              <w:bottom w:val="single" w:color="000000" w:sz="8" w:space="0"/>
              <w:right w:val="single" w:color="000000" w:sz="8" w:space="0"/>
            </w:tcBorders>
            <w:shd w:val="clear" w:color="auto" w:fill="auto"/>
            <w:vAlign w:val="center"/>
          </w:tcPr>
          <w:p w14:paraId="6A638EC7">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w:t>
            </w:r>
          </w:p>
        </w:tc>
      </w:tr>
      <w:tr w14:paraId="17496BFA">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3944FBC8">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55</w:t>
            </w:r>
          </w:p>
        </w:tc>
        <w:tc>
          <w:tcPr>
            <w:tcW w:w="1874" w:type="pct"/>
            <w:tcBorders>
              <w:top w:val="nil"/>
              <w:left w:val="single" w:color="000000" w:sz="8" w:space="0"/>
              <w:bottom w:val="single" w:color="000000" w:sz="8" w:space="0"/>
              <w:right w:val="single" w:color="000000" w:sz="8" w:space="0"/>
            </w:tcBorders>
            <w:shd w:val="clear" w:color="auto" w:fill="auto"/>
            <w:vAlign w:val="center"/>
          </w:tcPr>
          <w:p w14:paraId="5448CD1E">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其他</w:t>
            </w:r>
          </w:p>
        </w:tc>
        <w:tc>
          <w:tcPr>
            <w:tcW w:w="878" w:type="pct"/>
            <w:tcBorders>
              <w:top w:val="nil"/>
              <w:left w:val="single" w:color="000000" w:sz="8" w:space="0"/>
              <w:bottom w:val="single" w:color="000000" w:sz="8" w:space="0"/>
              <w:right w:val="single" w:color="000000" w:sz="8" w:space="0"/>
            </w:tcBorders>
            <w:shd w:val="clear" w:color="auto" w:fill="auto"/>
            <w:vAlign w:val="center"/>
          </w:tcPr>
          <w:p w14:paraId="340422F3">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项</w:t>
            </w:r>
          </w:p>
        </w:tc>
        <w:tc>
          <w:tcPr>
            <w:tcW w:w="1230" w:type="pct"/>
            <w:tcBorders>
              <w:top w:val="nil"/>
              <w:left w:val="single" w:color="000000" w:sz="8" w:space="0"/>
              <w:bottom w:val="single" w:color="000000" w:sz="8" w:space="0"/>
              <w:right w:val="single" w:color="000000" w:sz="8" w:space="0"/>
            </w:tcBorders>
            <w:shd w:val="clear" w:color="auto" w:fill="auto"/>
            <w:vAlign w:val="center"/>
          </w:tcPr>
          <w:p w14:paraId="3E2CE98E">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w:t>
            </w:r>
          </w:p>
        </w:tc>
      </w:tr>
      <w:tr w14:paraId="44A332C5">
        <w:tblPrEx>
          <w:tblCellMar>
            <w:top w:w="0" w:type="dxa"/>
            <w:left w:w="108" w:type="dxa"/>
            <w:bottom w:w="0" w:type="dxa"/>
            <w:right w:w="108" w:type="dxa"/>
          </w:tblCellMar>
        </w:tblPrEx>
        <w:trPr>
          <w:trHeight w:val="300" w:hRule="atLeast"/>
        </w:trPr>
        <w:tc>
          <w:tcPr>
            <w:tcW w:w="3770" w:type="pct"/>
            <w:gridSpan w:val="3"/>
            <w:tcBorders>
              <w:top w:val="nil"/>
              <w:left w:val="single" w:color="000000" w:sz="8" w:space="0"/>
              <w:bottom w:val="single" w:color="000000" w:sz="8" w:space="0"/>
              <w:right w:val="single" w:color="000000" w:sz="8" w:space="0"/>
            </w:tcBorders>
            <w:shd w:val="clear" w:color="auto" w:fill="auto"/>
            <w:vAlign w:val="center"/>
          </w:tcPr>
          <w:p w14:paraId="7E6DABB6">
            <w:pPr>
              <w:widowControl/>
              <w:spacing w:line="240" w:lineRule="auto"/>
              <w:ind w:firstLine="0" w:firstLineChars="0"/>
              <w:textAlignment w:val="center"/>
              <w:rPr>
                <w:rFonts w:cs="宋体"/>
                <w:color w:val="auto"/>
                <w:highlight w:val="none"/>
              </w:rPr>
            </w:pPr>
            <w:r>
              <w:rPr>
                <w:rFonts w:hint="eastAsia" w:cs="宋体"/>
                <w:color w:val="auto"/>
                <w:kern w:val="0"/>
                <w:highlight w:val="none"/>
              </w:rPr>
              <w:t>九、软件</w:t>
            </w:r>
          </w:p>
        </w:tc>
        <w:tc>
          <w:tcPr>
            <w:tcW w:w="1230" w:type="pct"/>
            <w:tcBorders>
              <w:top w:val="nil"/>
              <w:left w:val="single" w:color="000000" w:sz="8" w:space="0"/>
              <w:bottom w:val="single" w:color="000000" w:sz="8" w:space="0"/>
              <w:right w:val="single" w:color="000000" w:sz="8" w:space="0"/>
            </w:tcBorders>
            <w:shd w:val="clear" w:color="auto" w:fill="auto"/>
            <w:vAlign w:val="center"/>
          </w:tcPr>
          <w:p w14:paraId="6DED80E4">
            <w:pPr>
              <w:spacing w:line="240" w:lineRule="auto"/>
              <w:ind w:firstLine="0" w:firstLineChars="0"/>
              <w:jc w:val="center"/>
              <w:rPr>
                <w:rFonts w:cs="宋体"/>
                <w:color w:val="auto"/>
                <w:highlight w:val="none"/>
              </w:rPr>
            </w:pPr>
          </w:p>
        </w:tc>
      </w:tr>
      <w:tr w14:paraId="2BC28433">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05857418">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w:t>
            </w:r>
          </w:p>
        </w:tc>
        <w:tc>
          <w:tcPr>
            <w:tcW w:w="1874" w:type="pct"/>
            <w:tcBorders>
              <w:top w:val="nil"/>
              <w:left w:val="single" w:color="000000" w:sz="8" w:space="0"/>
              <w:bottom w:val="single" w:color="000000" w:sz="8" w:space="0"/>
              <w:right w:val="single" w:color="000000" w:sz="8" w:space="0"/>
            </w:tcBorders>
            <w:shd w:val="clear" w:color="auto" w:fill="auto"/>
            <w:vAlign w:val="center"/>
          </w:tcPr>
          <w:p w14:paraId="23D187FF">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医保综合管理系统</w:t>
            </w:r>
          </w:p>
        </w:tc>
        <w:tc>
          <w:tcPr>
            <w:tcW w:w="878" w:type="pct"/>
            <w:tcBorders>
              <w:top w:val="nil"/>
              <w:left w:val="single" w:color="000000" w:sz="8" w:space="0"/>
              <w:bottom w:val="single" w:color="000000" w:sz="8" w:space="0"/>
              <w:right w:val="single" w:color="000000" w:sz="8" w:space="0"/>
            </w:tcBorders>
            <w:shd w:val="clear" w:color="auto" w:fill="auto"/>
            <w:vAlign w:val="center"/>
          </w:tcPr>
          <w:p w14:paraId="21F78068">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套</w:t>
            </w:r>
          </w:p>
        </w:tc>
        <w:tc>
          <w:tcPr>
            <w:tcW w:w="1230" w:type="pct"/>
            <w:tcBorders>
              <w:top w:val="nil"/>
              <w:left w:val="single" w:color="000000" w:sz="8" w:space="0"/>
              <w:bottom w:val="single" w:color="000000" w:sz="8" w:space="0"/>
              <w:right w:val="single" w:color="000000" w:sz="8" w:space="0"/>
            </w:tcBorders>
            <w:shd w:val="clear" w:color="auto" w:fill="auto"/>
            <w:vAlign w:val="center"/>
          </w:tcPr>
          <w:p w14:paraId="744D7E27">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w:t>
            </w:r>
          </w:p>
        </w:tc>
      </w:tr>
      <w:tr w14:paraId="094311D3">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0DFD77C7">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2</w:t>
            </w:r>
          </w:p>
        </w:tc>
        <w:tc>
          <w:tcPr>
            <w:tcW w:w="1874" w:type="pct"/>
            <w:tcBorders>
              <w:top w:val="nil"/>
              <w:left w:val="single" w:color="000000" w:sz="8" w:space="0"/>
              <w:bottom w:val="single" w:color="000000" w:sz="8" w:space="0"/>
              <w:right w:val="single" w:color="000000" w:sz="8" w:space="0"/>
            </w:tcBorders>
            <w:shd w:val="clear" w:color="auto" w:fill="auto"/>
            <w:vAlign w:val="center"/>
          </w:tcPr>
          <w:p w14:paraId="47343E1E">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BI决策支持系统</w:t>
            </w:r>
          </w:p>
        </w:tc>
        <w:tc>
          <w:tcPr>
            <w:tcW w:w="878" w:type="pct"/>
            <w:tcBorders>
              <w:top w:val="nil"/>
              <w:left w:val="single" w:color="000000" w:sz="8" w:space="0"/>
              <w:bottom w:val="single" w:color="000000" w:sz="8" w:space="0"/>
              <w:right w:val="single" w:color="000000" w:sz="8" w:space="0"/>
            </w:tcBorders>
            <w:shd w:val="clear" w:color="auto" w:fill="auto"/>
            <w:vAlign w:val="center"/>
          </w:tcPr>
          <w:p w14:paraId="65CB3107">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套</w:t>
            </w:r>
          </w:p>
        </w:tc>
        <w:tc>
          <w:tcPr>
            <w:tcW w:w="1230" w:type="pct"/>
            <w:tcBorders>
              <w:top w:val="nil"/>
              <w:left w:val="single" w:color="000000" w:sz="8" w:space="0"/>
              <w:bottom w:val="single" w:color="000000" w:sz="8" w:space="0"/>
              <w:right w:val="single" w:color="000000" w:sz="8" w:space="0"/>
            </w:tcBorders>
            <w:shd w:val="clear" w:color="auto" w:fill="auto"/>
            <w:vAlign w:val="center"/>
          </w:tcPr>
          <w:p w14:paraId="29AE5B37">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w:t>
            </w:r>
          </w:p>
        </w:tc>
      </w:tr>
      <w:tr w14:paraId="6A88D428">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000000" w:sz="8" w:space="0"/>
            </w:tcBorders>
            <w:shd w:val="clear" w:color="auto" w:fill="auto"/>
            <w:vAlign w:val="center"/>
          </w:tcPr>
          <w:p w14:paraId="1A181948">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3</w:t>
            </w:r>
          </w:p>
        </w:tc>
        <w:tc>
          <w:tcPr>
            <w:tcW w:w="1874" w:type="pct"/>
            <w:tcBorders>
              <w:top w:val="nil"/>
              <w:left w:val="single" w:color="000000" w:sz="8" w:space="0"/>
              <w:bottom w:val="single" w:color="auto" w:sz="4" w:space="0"/>
              <w:right w:val="single" w:color="000000" w:sz="8" w:space="0"/>
            </w:tcBorders>
            <w:shd w:val="clear" w:color="auto" w:fill="auto"/>
            <w:vAlign w:val="center"/>
          </w:tcPr>
          <w:p w14:paraId="46F5FFD2">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防统方系统</w:t>
            </w:r>
          </w:p>
        </w:tc>
        <w:tc>
          <w:tcPr>
            <w:tcW w:w="878" w:type="pct"/>
            <w:tcBorders>
              <w:top w:val="nil"/>
              <w:left w:val="single" w:color="000000" w:sz="8" w:space="0"/>
              <w:bottom w:val="single" w:color="auto" w:sz="4" w:space="0"/>
              <w:right w:val="single" w:color="000000" w:sz="8" w:space="0"/>
            </w:tcBorders>
            <w:shd w:val="clear" w:color="auto" w:fill="auto"/>
            <w:vAlign w:val="center"/>
          </w:tcPr>
          <w:p w14:paraId="5B3E3534">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套</w:t>
            </w:r>
          </w:p>
        </w:tc>
        <w:tc>
          <w:tcPr>
            <w:tcW w:w="1230" w:type="pct"/>
            <w:tcBorders>
              <w:top w:val="nil"/>
              <w:left w:val="single" w:color="000000" w:sz="8" w:space="0"/>
              <w:bottom w:val="single" w:color="000000" w:sz="8" w:space="0"/>
              <w:right w:val="single" w:color="000000" w:sz="8" w:space="0"/>
            </w:tcBorders>
            <w:shd w:val="clear" w:color="auto" w:fill="auto"/>
            <w:vAlign w:val="center"/>
          </w:tcPr>
          <w:p w14:paraId="34E629DA">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w:t>
            </w:r>
          </w:p>
        </w:tc>
      </w:tr>
      <w:tr w14:paraId="632FB449">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auto" w:sz="4" w:space="0"/>
            </w:tcBorders>
            <w:shd w:val="clear" w:color="auto" w:fill="auto"/>
            <w:vAlign w:val="center"/>
          </w:tcPr>
          <w:p w14:paraId="17D0A953">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4</w:t>
            </w:r>
          </w:p>
        </w:tc>
        <w:tc>
          <w:tcPr>
            <w:tcW w:w="1874" w:type="pct"/>
            <w:tcBorders>
              <w:top w:val="single" w:color="auto" w:sz="4" w:space="0"/>
              <w:left w:val="single" w:color="auto" w:sz="4" w:space="0"/>
              <w:bottom w:val="single" w:color="auto" w:sz="4" w:space="0"/>
              <w:right w:val="single" w:color="auto" w:sz="4" w:space="0"/>
            </w:tcBorders>
            <w:shd w:val="clear" w:color="auto" w:fill="auto"/>
            <w:vAlign w:val="center"/>
          </w:tcPr>
          <w:p w14:paraId="492D835F">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后勤一体化管理系统</w:t>
            </w:r>
          </w:p>
        </w:tc>
        <w:tc>
          <w:tcPr>
            <w:tcW w:w="878" w:type="pct"/>
            <w:tcBorders>
              <w:top w:val="single" w:color="auto" w:sz="4" w:space="0"/>
              <w:left w:val="single" w:color="auto" w:sz="4" w:space="0"/>
              <w:bottom w:val="single" w:color="auto" w:sz="4" w:space="0"/>
              <w:right w:val="single" w:color="auto" w:sz="4" w:space="0"/>
            </w:tcBorders>
            <w:shd w:val="clear" w:color="auto" w:fill="auto"/>
            <w:vAlign w:val="center"/>
          </w:tcPr>
          <w:p w14:paraId="71698856">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套</w:t>
            </w:r>
          </w:p>
        </w:tc>
        <w:tc>
          <w:tcPr>
            <w:tcW w:w="1230" w:type="pct"/>
            <w:tcBorders>
              <w:top w:val="nil"/>
              <w:left w:val="single" w:color="auto" w:sz="4" w:space="0"/>
              <w:bottom w:val="single" w:color="000000" w:sz="8" w:space="0"/>
              <w:right w:val="single" w:color="000000" w:sz="8" w:space="0"/>
            </w:tcBorders>
            <w:shd w:val="clear" w:color="auto" w:fill="auto"/>
            <w:vAlign w:val="center"/>
          </w:tcPr>
          <w:p w14:paraId="5558EDC4">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w:t>
            </w:r>
          </w:p>
        </w:tc>
      </w:tr>
      <w:tr w14:paraId="51A28E77">
        <w:tblPrEx>
          <w:tblCellMar>
            <w:top w:w="0" w:type="dxa"/>
            <w:left w:w="108" w:type="dxa"/>
            <w:bottom w:w="0" w:type="dxa"/>
            <w:right w:w="108" w:type="dxa"/>
          </w:tblCellMar>
        </w:tblPrEx>
        <w:trPr>
          <w:trHeight w:val="300" w:hRule="atLeast"/>
        </w:trPr>
        <w:tc>
          <w:tcPr>
            <w:tcW w:w="1019" w:type="pct"/>
            <w:tcBorders>
              <w:top w:val="nil"/>
              <w:left w:val="single" w:color="000000" w:sz="8" w:space="0"/>
              <w:bottom w:val="single" w:color="000000" w:sz="8" w:space="0"/>
              <w:right w:val="single" w:color="auto" w:sz="4" w:space="0"/>
            </w:tcBorders>
            <w:shd w:val="clear" w:color="auto" w:fill="auto"/>
            <w:vAlign w:val="center"/>
          </w:tcPr>
          <w:p w14:paraId="70EDD513">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5</w:t>
            </w:r>
          </w:p>
        </w:tc>
        <w:tc>
          <w:tcPr>
            <w:tcW w:w="1874" w:type="pct"/>
            <w:tcBorders>
              <w:top w:val="single" w:color="auto" w:sz="4" w:space="0"/>
              <w:left w:val="single" w:color="auto" w:sz="4" w:space="0"/>
              <w:bottom w:val="single" w:color="auto" w:sz="4" w:space="0"/>
              <w:right w:val="single" w:color="auto" w:sz="4" w:space="0"/>
            </w:tcBorders>
            <w:shd w:val="clear" w:color="auto" w:fill="auto"/>
            <w:vAlign w:val="center"/>
          </w:tcPr>
          <w:p w14:paraId="790B4362">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前置审方系统</w:t>
            </w:r>
          </w:p>
        </w:tc>
        <w:tc>
          <w:tcPr>
            <w:tcW w:w="878" w:type="pct"/>
            <w:tcBorders>
              <w:top w:val="single" w:color="auto" w:sz="4" w:space="0"/>
              <w:left w:val="single" w:color="auto" w:sz="4" w:space="0"/>
              <w:bottom w:val="single" w:color="auto" w:sz="4" w:space="0"/>
              <w:right w:val="single" w:color="auto" w:sz="4" w:space="0"/>
            </w:tcBorders>
            <w:shd w:val="clear" w:color="auto" w:fill="auto"/>
            <w:vAlign w:val="center"/>
          </w:tcPr>
          <w:p w14:paraId="2DEE5800">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套</w:t>
            </w:r>
          </w:p>
        </w:tc>
        <w:tc>
          <w:tcPr>
            <w:tcW w:w="1230" w:type="pct"/>
            <w:tcBorders>
              <w:top w:val="nil"/>
              <w:left w:val="single" w:color="auto" w:sz="4" w:space="0"/>
              <w:bottom w:val="single" w:color="000000" w:sz="8" w:space="0"/>
              <w:right w:val="single" w:color="000000" w:sz="8" w:space="0"/>
            </w:tcBorders>
            <w:shd w:val="clear" w:color="auto" w:fill="auto"/>
            <w:vAlign w:val="center"/>
          </w:tcPr>
          <w:p w14:paraId="4B306D5C">
            <w:pPr>
              <w:widowControl/>
              <w:spacing w:line="240" w:lineRule="auto"/>
              <w:ind w:firstLine="0" w:firstLineChars="0"/>
              <w:jc w:val="center"/>
              <w:textAlignment w:val="center"/>
              <w:rPr>
                <w:rFonts w:cs="宋体"/>
                <w:color w:val="auto"/>
                <w:highlight w:val="none"/>
              </w:rPr>
            </w:pPr>
            <w:r>
              <w:rPr>
                <w:rFonts w:hint="eastAsia" w:cs="宋体"/>
                <w:color w:val="auto"/>
                <w:kern w:val="0"/>
                <w:highlight w:val="none"/>
              </w:rPr>
              <w:t>1</w:t>
            </w:r>
          </w:p>
        </w:tc>
      </w:tr>
    </w:tbl>
    <w:p w14:paraId="4CB2CD9F">
      <w:pPr>
        <w:rPr>
          <w:color w:val="auto"/>
          <w:highlight w:val="none"/>
        </w:rPr>
      </w:pPr>
    </w:p>
    <w:p w14:paraId="4DFB601B">
      <w:pPr>
        <w:rPr>
          <w:color w:val="auto"/>
          <w:highlight w:val="none"/>
        </w:rPr>
      </w:pPr>
      <w:r>
        <w:rPr>
          <w:rFonts w:hint="eastAsia"/>
          <w:color w:val="auto"/>
          <w:highlight w:val="none"/>
        </w:rPr>
        <w:t>注：</w:t>
      </w:r>
      <w:r>
        <w:rPr>
          <w:color w:val="auto"/>
          <w:highlight w:val="none"/>
        </w:rPr>
        <w:t>★</w:t>
      </w:r>
      <w:r>
        <w:rPr>
          <w:rFonts w:hint="eastAsia"/>
          <w:color w:val="auto"/>
          <w:highlight w:val="none"/>
        </w:rPr>
        <w:t>1.凡列入《中华人民共和国实施强制性产品认证的产品目录》的产品在验收时出具CCC认证证书复印件(如产品实施自我声明程序的,则提供自我声明材料)；投标时提供承诺函。</w:t>
      </w:r>
    </w:p>
    <w:p w14:paraId="46AEB61B">
      <w:pPr>
        <w:ind w:firstLine="0" w:firstLineChars="0"/>
        <w:rPr>
          <w:color w:val="auto"/>
          <w:highlight w:val="none"/>
        </w:rPr>
      </w:pPr>
      <w:r>
        <w:rPr>
          <w:rFonts w:hint="eastAsia"/>
          <w:color w:val="auto"/>
          <w:highlight w:val="none"/>
        </w:rPr>
        <w:t>（3）后勤一体化管理系统技术要求：</w:t>
      </w:r>
    </w:p>
    <w:p w14:paraId="6BEEC1D4">
      <w:pPr>
        <w:rPr>
          <w:color w:val="auto"/>
          <w:highlight w:val="none"/>
        </w:rPr>
      </w:pPr>
      <w:r>
        <w:rPr>
          <w:rFonts w:hint="eastAsia"/>
          <w:color w:val="auto"/>
          <w:highlight w:val="none"/>
        </w:rPr>
        <w:t>1.科室成本管理功能：系统支持对公共费用项目进行自定义分配，包括可以定义费用的名称、自定义选择分配的项目和分配的依据，还支持自定义分摊到哪些科室来承担。分配后能查看到分配的状态、分配人、分配时间和分配明细等信息，其中分配明细包括有承担科室、成本项目、分摊比例、分摊金额、备注等内容。</w:t>
      </w:r>
    </w:p>
    <w:p w14:paraId="42FA0ACA">
      <w:pPr>
        <w:rPr>
          <w:color w:val="auto"/>
          <w:highlight w:val="none"/>
        </w:rPr>
      </w:pPr>
      <w:r>
        <w:rPr>
          <w:rFonts w:hint="eastAsia"/>
          <w:color w:val="auto"/>
          <w:highlight w:val="none"/>
        </w:rPr>
        <w:t>2.运营分析功能：支持指标的自定义管理，包括对指标名称、指标分类、比值、更佳值和目标值的定义；支持对各财务指标进行监控分析，包括指标的趋势图、本期数、同比数、指标的同比率以及灯号状态和指标的计算公式说明等内容，还可以支持对选定的指标进行下钻穿透分析。</w:t>
      </w:r>
    </w:p>
    <w:p w14:paraId="10646CD0">
      <w:pPr>
        <w:rPr>
          <w:color w:val="auto"/>
          <w:highlight w:val="none"/>
        </w:rPr>
      </w:pPr>
      <w:r>
        <w:rPr>
          <w:rFonts w:hint="eastAsia"/>
          <w:color w:val="auto"/>
          <w:highlight w:val="none"/>
        </w:rPr>
        <w:t>3.财务分析功能：支持自定义财务报告，包括报告的概述、指标、透视表、图形等要素；支持根据选择的会计期间自动生成当期的财务报告，报告中的同比数可支持针对不同的年度来生成，最终整个报告还可支持导出到报告库中。</w:t>
      </w:r>
    </w:p>
    <w:p w14:paraId="3A003353">
      <w:pPr>
        <w:pStyle w:val="4"/>
        <w:rPr>
          <w:color w:val="auto"/>
          <w:highlight w:val="none"/>
        </w:rPr>
      </w:pPr>
      <w:bookmarkStart w:id="7" w:name="_Toc4767"/>
      <w:bookmarkEnd w:id="7"/>
      <w:r>
        <w:rPr>
          <w:rFonts w:hint="eastAsia"/>
          <w:color w:val="auto"/>
          <w:highlight w:val="none"/>
        </w:rPr>
        <w:t>配套要求</w:t>
      </w:r>
    </w:p>
    <w:p w14:paraId="533F3C18">
      <w:pPr>
        <w:autoSpaceDE w:val="0"/>
        <w:rPr>
          <w:color w:val="auto"/>
          <w:highlight w:val="none"/>
        </w:rPr>
      </w:pPr>
      <w:r>
        <w:rPr>
          <w:rFonts w:hint="eastAsia"/>
          <w:color w:val="auto"/>
          <w:highlight w:val="none"/>
        </w:rPr>
        <w:t>1、友好性原则</w:t>
      </w:r>
    </w:p>
    <w:p w14:paraId="3CD82AE7">
      <w:pPr>
        <w:autoSpaceDE w:val="0"/>
        <w:rPr>
          <w:color w:val="auto"/>
          <w:highlight w:val="none"/>
        </w:rPr>
      </w:pPr>
      <w:r>
        <w:rPr>
          <w:rFonts w:hint="eastAsia"/>
          <w:color w:val="auto"/>
          <w:highlight w:val="none"/>
        </w:rPr>
        <w:t>系统设计方案应采用较为科学的硬件设备，能够使用户友好的自动化使用；使系统能集成化，保障各部分的有机结合，高效率动作。系统中所采用的设备应代表现阶段的主流产品，确保方案所涉及的内容具有长期的时效性；</w:t>
      </w:r>
    </w:p>
    <w:p w14:paraId="4F622838">
      <w:pPr>
        <w:autoSpaceDE w:val="0"/>
        <w:rPr>
          <w:color w:val="auto"/>
          <w:highlight w:val="none"/>
        </w:rPr>
      </w:pPr>
      <w:r>
        <w:rPr>
          <w:rFonts w:hint="eastAsia"/>
          <w:color w:val="auto"/>
          <w:highlight w:val="none"/>
        </w:rPr>
        <w:t>2、集成性和可扩展性原则</w:t>
      </w:r>
    </w:p>
    <w:p w14:paraId="243E5802">
      <w:pPr>
        <w:autoSpaceDE w:val="0"/>
        <w:rPr>
          <w:color w:val="auto"/>
          <w:highlight w:val="none"/>
        </w:rPr>
      </w:pPr>
      <w:r>
        <w:rPr>
          <w:rFonts w:hint="eastAsia"/>
          <w:color w:val="auto"/>
          <w:highlight w:val="none"/>
        </w:rPr>
        <w:t>在系统设计中充分考虑整体智能系统所涉及的各个子系统的信息共享，确保智能系统总体结构的科学性，合理性，可扩展性和兼容性，使院区的整个智能化水平可以随着技术的发展和进步，不断得到充实和提高；</w:t>
      </w:r>
    </w:p>
    <w:p w14:paraId="0D7BA2E9">
      <w:pPr>
        <w:autoSpaceDE w:val="0"/>
        <w:rPr>
          <w:color w:val="auto"/>
          <w:highlight w:val="none"/>
        </w:rPr>
      </w:pPr>
      <w:r>
        <w:rPr>
          <w:rFonts w:hint="eastAsia"/>
          <w:color w:val="auto"/>
          <w:highlight w:val="none"/>
        </w:rPr>
        <w:t>3、标准化和模块化原则</w:t>
      </w:r>
    </w:p>
    <w:p w14:paraId="0071B457">
      <w:pPr>
        <w:autoSpaceDE w:val="0"/>
        <w:rPr>
          <w:color w:val="auto"/>
          <w:highlight w:val="none"/>
        </w:rPr>
      </w:pPr>
      <w:r>
        <w:rPr>
          <w:rFonts w:hint="eastAsia"/>
          <w:color w:val="auto"/>
          <w:highlight w:val="none"/>
        </w:rPr>
        <w:t>所有系统设计严格按照国家和地区有关标准进行系统设计和设备配置，并根据院区智能系统总体结构要求，将各子系统结构化和标准化；</w:t>
      </w:r>
    </w:p>
    <w:p w14:paraId="71001D7C">
      <w:pPr>
        <w:autoSpaceDE w:val="0"/>
        <w:rPr>
          <w:color w:val="auto"/>
          <w:highlight w:val="none"/>
        </w:rPr>
      </w:pPr>
      <w:r>
        <w:rPr>
          <w:rFonts w:hint="eastAsia"/>
          <w:color w:val="auto"/>
          <w:highlight w:val="none"/>
        </w:rPr>
        <w:t>4、安全性与可靠性原则</w:t>
      </w:r>
    </w:p>
    <w:p w14:paraId="5FEE017C">
      <w:pPr>
        <w:autoSpaceDE w:val="0"/>
        <w:rPr>
          <w:color w:val="auto"/>
          <w:highlight w:val="none"/>
        </w:rPr>
      </w:pPr>
      <w:r>
        <w:rPr>
          <w:rFonts w:hint="eastAsia"/>
          <w:color w:val="auto"/>
          <w:highlight w:val="none"/>
        </w:rPr>
        <w:t>系统设计、设备选型、调试、安装等环节都应严格执行国家、行业的有关标准及公安部门有关安全技术防范的要求，贯彻质量条例，保证系统的可靠性。系统中的设备采用高质量产品，保证系统的正常工作。提供优质的图像质量。防止项目投入使用以后，各部位设备在运行中出现正常值以上的故障率。安防系统的程序或文件要有能力阻止未授权的使用、访问、篡改，或者毁坏的安全防卫级别，硬件设备具有防破坏报警的安全性功能。</w:t>
      </w:r>
    </w:p>
    <w:p w14:paraId="2B6DA020">
      <w:pPr>
        <w:autoSpaceDE w:val="0"/>
        <w:rPr>
          <w:color w:val="auto"/>
          <w:highlight w:val="none"/>
        </w:rPr>
      </w:pPr>
      <w:r>
        <w:rPr>
          <w:rFonts w:hint="eastAsia"/>
          <w:color w:val="auto"/>
          <w:highlight w:val="none"/>
        </w:rPr>
        <w:t>必须深刻理解院区内运作设备和系统安全可靠的重要性。在设备选择和系统设计中优先考虑安全性和可靠性。如在系统管理程序中采取严格网络等级操作措施，防止非法访问和恶意破坏；</w:t>
      </w:r>
    </w:p>
    <w:p w14:paraId="7BB1A346">
      <w:pPr>
        <w:autoSpaceDE w:val="0"/>
        <w:rPr>
          <w:color w:val="auto"/>
          <w:highlight w:val="none"/>
        </w:rPr>
      </w:pPr>
      <w:r>
        <w:rPr>
          <w:rFonts w:hint="eastAsia"/>
          <w:color w:val="auto"/>
          <w:highlight w:val="none"/>
        </w:rPr>
        <w:t>5、服务性与便利性原则</w:t>
      </w:r>
    </w:p>
    <w:p w14:paraId="568F31B2">
      <w:pPr>
        <w:autoSpaceDE w:val="0"/>
        <w:rPr>
          <w:color w:val="auto"/>
          <w:highlight w:val="none"/>
        </w:rPr>
      </w:pPr>
      <w:r>
        <w:rPr>
          <w:rFonts w:hint="eastAsia"/>
          <w:color w:val="auto"/>
          <w:highlight w:val="none"/>
        </w:rPr>
        <w:t>为了方便采购人进行管理、操作和维护，系统需要具有更多的人性化功能的体现，使管理者和使用者能够及时掌握被控设备的动态，方便地完成操作；</w:t>
      </w:r>
    </w:p>
    <w:p w14:paraId="2BEBBA44">
      <w:pPr>
        <w:autoSpaceDE w:val="0"/>
        <w:rPr>
          <w:color w:val="auto"/>
          <w:highlight w:val="none"/>
        </w:rPr>
      </w:pPr>
      <w:r>
        <w:rPr>
          <w:rFonts w:hint="eastAsia"/>
          <w:color w:val="auto"/>
          <w:highlight w:val="none"/>
        </w:rPr>
        <w:t>6、经济合理性原则</w:t>
      </w:r>
    </w:p>
    <w:p w14:paraId="7190CC1C">
      <w:pPr>
        <w:autoSpaceDE w:val="0"/>
        <w:rPr>
          <w:color w:val="auto"/>
          <w:highlight w:val="none"/>
        </w:rPr>
      </w:pPr>
      <w:r>
        <w:rPr>
          <w:rFonts w:hint="eastAsia"/>
          <w:color w:val="auto"/>
          <w:highlight w:val="none"/>
        </w:rPr>
        <w:t>设备选型和系统设计要确保满足采购人的需求，具有技术上的科学性、可行性和实用性，达到功能与经济相统一的优化设计；</w:t>
      </w:r>
    </w:p>
    <w:p w14:paraId="681177F2">
      <w:pPr>
        <w:autoSpaceDE w:val="0"/>
        <w:rPr>
          <w:color w:val="auto"/>
          <w:highlight w:val="none"/>
        </w:rPr>
      </w:pPr>
      <w:r>
        <w:rPr>
          <w:rFonts w:hint="eastAsia"/>
          <w:color w:val="auto"/>
          <w:highlight w:val="none"/>
        </w:rPr>
        <w:t>7、产品选型</w:t>
      </w:r>
    </w:p>
    <w:p w14:paraId="218894B9">
      <w:pPr>
        <w:autoSpaceDE w:val="0"/>
        <w:rPr>
          <w:color w:val="auto"/>
          <w:highlight w:val="none"/>
        </w:rPr>
      </w:pPr>
      <w:r>
        <w:rPr>
          <w:rFonts w:hint="eastAsia"/>
          <w:color w:val="auto"/>
          <w:highlight w:val="none"/>
        </w:rPr>
        <w:t>本次项目设计的智能化系统的硬件及软件产品均以国产品牌的产品为参考。</w:t>
      </w:r>
    </w:p>
    <w:p w14:paraId="6B77368A">
      <w:pPr>
        <w:pStyle w:val="4"/>
        <w:rPr>
          <w:color w:val="auto"/>
          <w:highlight w:val="none"/>
        </w:rPr>
      </w:pPr>
      <w:bookmarkStart w:id="8" w:name="_Toc31732"/>
      <w:bookmarkEnd w:id="8"/>
      <w:bookmarkStart w:id="9" w:name="_Toc159599695"/>
      <w:r>
        <w:rPr>
          <w:rFonts w:hint="eastAsia"/>
          <w:color w:val="auto"/>
          <w:highlight w:val="none"/>
        </w:rPr>
        <w:t>总体建设要求</w:t>
      </w:r>
    </w:p>
    <w:p w14:paraId="09D81F02">
      <w:pPr>
        <w:rPr>
          <w:color w:val="auto"/>
          <w:highlight w:val="none"/>
        </w:rPr>
      </w:pPr>
      <w:r>
        <w:rPr>
          <w:rFonts w:hint="eastAsia"/>
          <w:color w:val="auto"/>
          <w:highlight w:val="none"/>
        </w:rPr>
        <w:t>阳江妇幼保健院将建成以智能化和数字化为基础的现代化医院，为适应现代化高技术发展的需要，其智能化系统的建设必须为医院管理提供可靠、高速和灵活开放的传输平台和实现途径，为用户提供一个安全、便捷、温馨、功能齐全、工作及办公环境，并且为医院的物业管理提供高效、优质的技术手段，以有效地进行医院大楼的综合管理。</w:t>
      </w:r>
    </w:p>
    <w:p w14:paraId="59F513F0">
      <w:pPr>
        <w:rPr>
          <w:color w:val="auto"/>
          <w:highlight w:val="none"/>
        </w:rPr>
      </w:pPr>
      <w:r>
        <w:rPr>
          <w:rFonts w:hint="eastAsia"/>
          <w:color w:val="auto"/>
          <w:highlight w:val="none"/>
        </w:rPr>
        <w:t>为实现上述目标，医院智能化系统和业务医用系统的建设必须结合该项目的实际特点和应用需求，依据相关标准进行建设和开发，在充分满足现代化医院对信息化的需求外，系统设计应适当超前，同时又应立足现在，面向未来，充分展示智能化系统在本医院大楼应用的必要性和重要性。</w:t>
      </w:r>
    </w:p>
    <w:p w14:paraId="443DCAC0">
      <w:pPr>
        <w:rPr>
          <w:color w:val="auto"/>
          <w:highlight w:val="none"/>
        </w:rPr>
      </w:pPr>
      <w:r>
        <w:rPr>
          <w:rFonts w:hint="eastAsia"/>
          <w:color w:val="auto"/>
          <w:highlight w:val="none"/>
        </w:rPr>
        <w:t>以科学技术为基础，依靠先进的设备和科学管理 ，利用计算机及相关高新技术 ，将自然生态环境和建筑技术以及计算机技术、自动控制技术、通讯与信息处理技术以及5G网络等先进技术相结合，应用适度超前的先进、适用、优化集成的成套技术体系和设备体系，将本医院大楼的智能化各子系统有效集成，为医院大楼提供一个安全、舒适、方便、快捷、开放的环境，最终实现节约能源，降低运营成本，保护环境和提高服务质量等目标。</w:t>
      </w:r>
    </w:p>
    <w:p w14:paraId="61B5FD48">
      <w:pPr>
        <w:rPr>
          <w:color w:val="auto"/>
          <w:highlight w:val="none"/>
        </w:rPr>
      </w:pPr>
      <w:r>
        <w:rPr>
          <w:rFonts w:hint="eastAsia"/>
          <w:color w:val="auto"/>
          <w:highlight w:val="none"/>
        </w:rPr>
        <w:t>根据项目定位，参照国家智能信息化相关标准规范，合理考虑维护与应用操作的可行性、先进性、合理性，充分利用先进技术和设备，建设医院弱电智能化系统和业务医用信息化软件，构建高速信息传输通道和先进信息基础设施，适应医院不同领域的信息应用和未来发展需求，初步形成功能完善的信息化基础设施体系，建设融高效、安全、节能、管理为一体的5G智慧数字化医院，形成功能完善的信息化基础设施体系，辅助建设高水平的医疗服务和医学科技创新平台，促进医、教、研、管协同发展，优先提供优质医疗服务，带动医疗服务水平整体提升。</w:t>
      </w:r>
    </w:p>
    <w:p w14:paraId="11258D64">
      <w:pPr>
        <w:rPr>
          <w:color w:val="auto"/>
          <w:highlight w:val="none"/>
        </w:rPr>
      </w:pPr>
      <w:r>
        <w:rPr>
          <w:rFonts w:hint="eastAsia"/>
          <w:color w:val="auto"/>
          <w:highlight w:val="none"/>
        </w:rPr>
        <w:t>（1）建设一套适应当前使用需求、满足未来发展需要，具备先性、完整、稳定、灵活、可发展等多种特点，并具有较高的性能价格比的以通信网络基础的一套弱电智能化系统。</w:t>
      </w:r>
    </w:p>
    <w:p w14:paraId="52BC2291">
      <w:pPr>
        <w:rPr>
          <w:color w:val="auto"/>
          <w:highlight w:val="none"/>
        </w:rPr>
      </w:pPr>
      <w:r>
        <w:rPr>
          <w:rFonts w:hint="eastAsia"/>
          <w:color w:val="auto"/>
          <w:highlight w:val="none"/>
        </w:rPr>
        <w:t>（2）通过项目建设，达到国内一流的智能化水平，整套弱电智能化系统包括基础的布线传输系统、面向使用的医疗辅助系统、面向管理的楼宇控制系统等多个子系统构成的有机整体，具有较高的智能化水平。</w:t>
      </w:r>
    </w:p>
    <w:p w14:paraId="21A10B8D">
      <w:pPr>
        <w:rPr>
          <w:color w:val="auto"/>
          <w:highlight w:val="none"/>
        </w:rPr>
      </w:pPr>
      <w:r>
        <w:rPr>
          <w:rFonts w:hint="eastAsia"/>
          <w:color w:val="auto"/>
          <w:highlight w:val="none"/>
        </w:rPr>
        <w:t>（3）通过项目建设，有效支撑和提升医院的运营服务，各子系统的终端设置、使用方法等符合医院工作流程的需要，并能够在一定程度起到辅助优化流程的作用。</w:t>
      </w:r>
    </w:p>
    <w:p w14:paraId="21C20AA1">
      <w:pPr>
        <w:rPr>
          <w:color w:val="auto"/>
          <w:highlight w:val="none"/>
        </w:rPr>
      </w:pPr>
      <w:r>
        <w:rPr>
          <w:rFonts w:hint="eastAsia"/>
          <w:color w:val="auto"/>
          <w:highlight w:val="none"/>
        </w:rPr>
        <w:t>（4）通过项目建设，为未来智慧医院建设奠定良好基础。弱电智能化系统的技术选型、系统结构遵循模块化、开放化、标准化的原则，具备开放、灵活的特点，为日后系统的规模发展以及技术升级打好基础。</w:t>
      </w:r>
    </w:p>
    <w:p w14:paraId="5D0F23A7">
      <w:pPr>
        <w:rPr>
          <w:color w:val="auto"/>
          <w:highlight w:val="none"/>
        </w:rPr>
      </w:pPr>
      <w:r>
        <w:rPr>
          <w:rFonts w:hint="eastAsia"/>
          <w:color w:val="auto"/>
          <w:highlight w:val="none"/>
        </w:rPr>
        <w:t>（5）通过项目建设，构建绿色医院。系统运行消耗尽可能小，节约能源与人力的投入，并且充分考虑到建筑节能技术的使用，构建绿色系统，初步构建绿色、节能医院。</w:t>
      </w:r>
    </w:p>
    <w:p w14:paraId="11831992">
      <w:pPr>
        <w:pStyle w:val="4"/>
        <w:rPr>
          <w:color w:val="auto"/>
          <w:highlight w:val="none"/>
        </w:rPr>
      </w:pPr>
      <w:r>
        <w:rPr>
          <w:rFonts w:hint="eastAsia"/>
          <w:color w:val="auto"/>
          <w:highlight w:val="none"/>
        </w:rPr>
        <w:t>建设标准规范依据</w:t>
      </w:r>
    </w:p>
    <w:p w14:paraId="5BF71377">
      <w:pPr>
        <w:rPr>
          <w:color w:val="auto"/>
          <w:highlight w:val="none"/>
        </w:rPr>
      </w:pPr>
      <w:r>
        <w:rPr>
          <w:rFonts w:hint="eastAsia"/>
          <w:color w:val="auto"/>
          <w:highlight w:val="none"/>
        </w:rPr>
        <w:t>1、必须符合本文件及国家规范的相关要求。包括但不限于下列规范：</w:t>
      </w:r>
    </w:p>
    <w:p w14:paraId="3069CAC0">
      <w:pPr>
        <w:rPr>
          <w:color w:val="auto"/>
          <w:highlight w:val="none"/>
        </w:rPr>
      </w:pPr>
      <w:r>
        <w:rPr>
          <w:rFonts w:hint="eastAsia"/>
          <w:color w:val="auto"/>
          <w:highlight w:val="none"/>
        </w:rPr>
        <w:t>《智能建筑设计标准》GB50314-2015；</w:t>
      </w:r>
    </w:p>
    <w:p w14:paraId="64C07200">
      <w:pPr>
        <w:rPr>
          <w:color w:val="auto"/>
          <w:highlight w:val="none"/>
        </w:rPr>
      </w:pPr>
      <w:r>
        <w:rPr>
          <w:rFonts w:hint="eastAsia"/>
          <w:color w:val="auto"/>
          <w:highlight w:val="none"/>
        </w:rPr>
        <w:t>《医疗建筑电气设计规范》JGJ312-2013；</w:t>
      </w:r>
    </w:p>
    <w:p w14:paraId="79E9770A">
      <w:pPr>
        <w:rPr>
          <w:color w:val="auto"/>
          <w:highlight w:val="none"/>
        </w:rPr>
      </w:pPr>
      <w:r>
        <w:rPr>
          <w:rFonts w:hint="eastAsia"/>
          <w:color w:val="auto"/>
          <w:highlight w:val="none"/>
        </w:rPr>
        <w:t>《用户电话交换系统工程设计规范》GB/T50622-2010；</w:t>
      </w:r>
    </w:p>
    <w:p w14:paraId="6867F566">
      <w:pPr>
        <w:rPr>
          <w:color w:val="auto"/>
          <w:highlight w:val="none"/>
        </w:rPr>
      </w:pPr>
      <w:r>
        <w:rPr>
          <w:rFonts w:hint="eastAsia"/>
          <w:color w:val="auto"/>
          <w:highlight w:val="none"/>
        </w:rPr>
        <w:t>《民用建筑电气设计标准》GB51348-2019；</w:t>
      </w:r>
    </w:p>
    <w:p w14:paraId="7363B41B">
      <w:pPr>
        <w:rPr>
          <w:color w:val="auto"/>
          <w:highlight w:val="none"/>
        </w:rPr>
      </w:pPr>
      <w:r>
        <w:rPr>
          <w:rFonts w:hint="eastAsia"/>
          <w:color w:val="auto"/>
          <w:highlight w:val="none"/>
        </w:rPr>
        <w:t>《供配电系统设计规范》GB50052-2019；</w:t>
      </w:r>
    </w:p>
    <w:p w14:paraId="4B70119C">
      <w:pPr>
        <w:rPr>
          <w:color w:val="auto"/>
          <w:highlight w:val="none"/>
        </w:rPr>
      </w:pPr>
      <w:r>
        <w:rPr>
          <w:rFonts w:hint="eastAsia"/>
          <w:color w:val="auto"/>
          <w:highlight w:val="none"/>
        </w:rPr>
        <w:t>《低压配电设计规范》GB50054-2019；</w:t>
      </w:r>
    </w:p>
    <w:p w14:paraId="5208710D">
      <w:pPr>
        <w:rPr>
          <w:color w:val="auto"/>
          <w:highlight w:val="none"/>
        </w:rPr>
      </w:pPr>
      <w:r>
        <w:rPr>
          <w:rFonts w:hint="eastAsia"/>
          <w:color w:val="auto"/>
          <w:highlight w:val="none"/>
        </w:rPr>
        <w:t>《建筑物电子信息系统防雷技术规范》GB50343-2012；</w:t>
      </w:r>
    </w:p>
    <w:p w14:paraId="6D55DF70">
      <w:pPr>
        <w:rPr>
          <w:color w:val="auto"/>
          <w:highlight w:val="none"/>
        </w:rPr>
      </w:pPr>
      <w:r>
        <w:rPr>
          <w:rFonts w:hint="eastAsia"/>
          <w:color w:val="auto"/>
          <w:highlight w:val="none"/>
        </w:rPr>
        <w:t>《综合布线系统工程设计规范》GB50311-2016；</w:t>
      </w:r>
    </w:p>
    <w:p w14:paraId="17CB0AF7">
      <w:pPr>
        <w:rPr>
          <w:color w:val="auto"/>
          <w:highlight w:val="none"/>
        </w:rPr>
      </w:pPr>
      <w:r>
        <w:rPr>
          <w:rFonts w:hint="eastAsia"/>
          <w:color w:val="auto"/>
          <w:highlight w:val="none"/>
        </w:rPr>
        <w:t>《有线电视网络工程设计标准》GB/T50200-2018；</w:t>
      </w:r>
    </w:p>
    <w:p w14:paraId="5347102E">
      <w:pPr>
        <w:rPr>
          <w:color w:val="auto"/>
          <w:highlight w:val="none"/>
        </w:rPr>
      </w:pPr>
      <w:r>
        <w:rPr>
          <w:rFonts w:hint="eastAsia"/>
          <w:color w:val="auto"/>
          <w:highlight w:val="none"/>
        </w:rPr>
        <w:t>《民用闭路监视电视系统工程技术规范》GB50198-2011；</w:t>
      </w:r>
    </w:p>
    <w:p w14:paraId="51D9F24F">
      <w:pPr>
        <w:rPr>
          <w:color w:val="auto"/>
          <w:highlight w:val="none"/>
        </w:rPr>
      </w:pPr>
      <w:r>
        <w:rPr>
          <w:rFonts w:hint="eastAsia"/>
          <w:color w:val="auto"/>
          <w:highlight w:val="none"/>
        </w:rPr>
        <w:t>《视频显示系统工程技术规范》GB50464-2008；</w:t>
      </w:r>
    </w:p>
    <w:p w14:paraId="546A7A76">
      <w:pPr>
        <w:rPr>
          <w:color w:val="auto"/>
          <w:highlight w:val="none"/>
        </w:rPr>
      </w:pPr>
      <w:r>
        <w:rPr>
          <w:rFonts w:hint="eastAsia"/>
          <w:color w:val="auto"/>
          <w:highlight w:val="none"/>
        </w:rPr>
        <w:t>《安全防范工程技术标准》GB50348-2018；</w:t>
      </w:r>
    </w:p>
    <w:p w14:paraId="303098F7">
      <w:pPr>
        <w:rPr>
          <w:color w:val="auto"/>
          <w:highlight w:val="none"/>
        </w:rPr>
      </w:pPr>
      <w:r>
        <w:rPr>
          <w:rFonts w:hint="eastAsia"/>
          <w:color w:val="auto"/>
          <w:highlight w:val="none"/>
        </w:rPr>
        <w:t>《入侵报警系统工程设计规范》GB50394-2007；</w:t>
      </w:r>
    </w:p>
    <w:p w14:paraId="301AE8D2">
      <w:pPr>
        <w:rPr>
          <w:color w:val="auto"/>
          <w:highlight w:val="none"/>
        </w:rPr>
      </w:pPr>
      <w:r>
        <w:rPr>
          <w:rFonts w:hint="eastAsia"/>
          <w:color w:val="auto"/>
          <w:highlight w:val="none"/>
        </w:rPr>
        <w:t>《视频安防监控系统工程设计规范》GB50395-2023；</w:t>
      </w:r>
    </w:p>
    <w:p w14:paraId="104A68BD">
      <w:pPr>
        <w:rPr>
          <w:color w:val="auto"/>
          <w:highlight w:val="none"/>
        </w:rPr>
      </w:pPr>
      <w:r>
        <w:rPr>
          <w:rFonts w:hint="eastAsia"/>
          <w:color w:val="auto"/>
          <w:highlight w:val="none"/>
        </w:rPr>
        <w:t>《出入口控制系统工程设计规范》GB50396-2007；</w:t>
      </w:r>
    </w:p>
    <w:p w14:paraId="236F7D17">
      <w:pPr>
        <w:rPr>
          <w:color w:val="auto"/>
          <w:highlight w:val="none"/>
        </w:rPr>
      </w:pPr>
      <w:r>
        <w:rPr>
          <w:rFonts w:hint="eastAsia"/>
          <w:color w:val="auto"/>
          <w:highlight w:val="none"/>
        </w:rPr>
        <w:t>《电子巡查系统技术要求》GA/T644-2006；</w:t>
      </w:r>
    </w:p>
    <w:p w14:paraId="65C9944F">
      <w:pPr>
        <w:rPr>
          <w:color w:val="auto"/>
          <w:highlight w:val="none"/>
        </w:rPr>
      </w:pPr>
      <w:r>
        <w:rPr>
          <w:rFonts w:hint="eastAsia"/>
          <w:color w:val="auto"/>
          <w:highlight w:val="none"/>
        </w:rPr>
        <w:t>《公共广播系统工程技术规范》GB50526-2021；</w:t>
      </w:r>
    </w:p>
    <w:p w14:paraId="1EAFBF04">
      <w:pPr>
        <w:rPr>
          <w:color w:val="auto"/>
          <w:highlight w:val="none"/>
        </w:rPr>
      </w:pPr>
      <w:r>
        <w:rPr>
          <w:rFonts w:hint="eastAsia"/>
          <w:color w:val="auto"/>
          <w:highlight w:val="none"/>
        </w:rPr>
        <w:t>《厅堂扩声系统设计标准》GB/T50371-2006；</w:t>
      </w:r>
    </w:p>
    <w:p w14:paraId="0CC6B66D">
      <w:pPr>
        <w:rPr>
          <w:color w:val="auto"/>
          <w:highlight w:val="none"/>
        </w:rPr>
      </w:pPr>
      <w:r>
        <w:rPr>
          <w:rFonts w:hint="eastAsia"/>
          <w:color w:val="auto"/>
          <w:highlight w:val="none"/>
        </w:rPr>
        <w:t>《会议电视会场系统工程设计规范》GB50635—2022；</w:t>
      </w:r>
    </w:p>
    <w:p w14:paraId="4DA37304">
      <w:pPr>
        <w:rPr>
          <w:color w:val="auto"/>
          <w:highlight w:val="none"/>
        </w:rPr>
      </w:pPr>
      <w:r>
        <w:rPr>
          <w:rFonts w:hint="eastAsia"/>
          <w:color w:val="auto"/>
          <w:highlight w:val="none"/>
        </w:rPr>
        <w:t>《电子会议系统工程设计规范》GB50799-2012；</w:t>
      </w:r>
    </w:p>
    <w:p w14:paraId="0A12B83D">
      <w:pPr>
        <w:rPr>
          <w:color w:val="auto"/>
          <w:highlight w:val="none"/>
        </w:rPr>
      </w:pPr>
      <w:r>
        <w:rPr>
          <w:rFonts w:hint="eastAsia"/>
          <w:color w:val="auto"/>
          <w:highlight w:val="none"/>
        </w:rPr>
        <w:t>《通信管道与通信工程设计规范》GB50373-2019；</w:t>
      </w:r>
    </w:p>
    <w:p w14:paraId="38019454">
      <w:pPr>
        <w:rPr>
          <w:color w:val="auto"/>
          <w:highlight w:val="none"/>
        </w:rPr>
      </w:pPr>
      <w:r>
        <w:rPr>
          <w:rFonts w:hint="eastAsia"/>
          <w:color w:val="auto"/>
          <w:highlight w:val="none"/>
        </w:rPr>
        <w:t>《公共建筑节能设计标准》GB50189-2015；</w:t>
      </w:r>
    </w:p>
    <w:p w14:paraId="68D18C1F">
      <w:pPr>
        <w:rPr>
          <w:color w:val="auto"/>
          <w:highlight w:val="none"/>
        </w:rPr>
      </w:pPr>
      <w:r>
        <w:rPr>
          <w:rFonts w:hint="eastAsia"/>
          <w:color w:val="auto"/>
          <w:highlight w:val="none"/>
        </w:rPr>
        <w:t>《建筑工程设计文件编制深度规定》2016版；</w:t>
      </w:r>
    </w:p>
    <w:p w14:paraId="6C653D35">
      <w:pPr>
        <w:rPr>
          <w:color w:val="auto"/>
          <w:highlight w:val="none"/>
        </w:rPr>
      </w:pPr>
      <w:r>
        <w:rPr>
          <w:rFonts w:hint="eastAsia"/>
          <w:color w:val="auto"/>
          <w:highlight w:val="none"/>
        </w:rPr>
        <w:t>其他国家及地方规范、标准、规程、规定等。</w:t>
      </w:r>
    </w:p>
    <w:p w14:paraId="30327CF6">
      <w:pPr>
        <w:rPr>
          <w:color w:val="auto"/>
          <w:highlight w:val="none"/>
        </w:rPr>
      </w:pPr>
      <w:r>
        <w:rPr>
          <w:rFonts w:hint="eastAsia"/>
          <w:color w:val="auto"/>
          <w:highlight w:val="none"/>
        </w:rPr>
        <w:t>使用方相关的要求。</w:t>
      </w:r>
    </w:p>
    <w:p w14:paraId="7688FDF9">
      <w:pPr>
        <w:numPr>
          <w:ilvl w:val="0"/>
          <w:numId w:val="2"/>
        </w:numPr>
        <w:rPr>
          <w:color w:val="auto"/>
          <w:highlight w:val="none"/>
        </w:rPr>
      </w:pPr>
      <w:r>
        <w:rPr>
          <w:rFonts w:hint="eastAsia"/>
          <w:color w:val="auto"/>
          <w:highlight w:val="none"/>
        </w:rPr>
        <w:t>数据中心、机房建设相关规范标准</w:t>
      </w:r>
    </w:p>
    <w:p w14:paraId="02A41E43">
      <w:pPr>
        <w:rPr>
          <w:color w:val="auto"/>
          <w:highlight w:val="none"/>
        </w:rPr>
      </w:pPr>
      <w:r>
        <w:rPr>
          <w:rFonts w:hint="eastAsia"/>
          <w:color w:val="auto"/>
          <w:highlight w:val="none"/>
        </w:rPr>
        <w:t>《数据中心设计规范》GB50174-2024；</w:t>
      </w:r>
    </w:p>
    <w:p w14:paraId="42328883">
      <w:pPr>
        <w:rPr>
          <w:color w:val="auto"/>
          <w:highlight w:val="none"/>
        </w:rPr>
      </w:pPr>
      <w:r>
        <w:rPr>
          <w:rFonts w:hint="eastAsia"/>
          <w:color w:val="auto"/>
          <w:highlight w:val="none"/>
        </w:rPr>
        <w:t>《数据中心基础设施施工及验收标准》GB50462-2024</w:t>
      </w:r>
    </w:p>
    <w:p w14:paraId="7DBF2A23">
      <w:pPr>
        <w:rPr>
          <w:color w:val="auto"/>
          <w:highlight w:val="none"/>
        </w:rPr>
      </w:pPr>
      <w:r>
        <w:rPr>
          <w:rFonts w:hint="eastAsia"/>
          <w:color w:val="auto"/>
          <w:highlight w:val="none"/>
        </w:rPr>
        <w:t>《防静电活动地板通用规范》GB/T36340-2018</w:t>
      </w:r>
    </w:p>
    <w:p w14:paraId="4FDC358A">
      <w:pPr>
        <w:rPr>
          <w:color w:val="auto"/>
          <w:highlight w:val="none"/>
        </w:rPr>
      </w:pPr>
      <w:r>
        <w:rPr>
          <w:rFonts w:hint="eastAsia"/>
          <w:color w:val="auto"/>
          <w:highlight w:val="none"/>
        </w:rPr>
        <w:t>《建筑装饰装修工程质量验收规范》GB50210-2018</w:t>
      </w:r>
    </w:p>
    <w:p w14:paraId="24080BF0">
      <w:pPr>
        <w:rPr>
          <w:color w:val="auto"/>
          <w:highlight w:val="none"/>
        </w:rPr>
      </w:pPr>
      <w:r>
        <w:rPr>
          <w:rFonts w:hint="eastAsia"/>
          <w:color w:val="auto"/>
          <w:highlight w:val="none"/>
        </w:rPr>
        <w:t>《建筑设计防火规范》GB50016-2014</w:t>
      </w:r>
    </w:p>
    <w:p w14:paraId="4A52758F">
      <w:pPr>
        <w:rPr>
          <w:color w:val="auto"/>
          <w:highlight w:val="none"/>
        </w:rPr>
      </w:pPr>
      <w:r>
        <w:rPr>
          <w:rFonts w:hint="eastAsia"/>
          <w:color w:val="auto"/>
          <w:highlight w:val="none"/>
        </w:rPr>
        <w:t>《民用建筑电气设计规范》JGJ/T16-2018</w:t>
      </w:r>
    </w:p>
    <w:p w14:paraId="416BFC30">
      <w:pPr>
        <w:rPr>
          <w:color w:val="auto"/>
          <w:highlight w:val="none"/>
        </w:rPr>
      </w:pPr>
      <w:r>
        <w:rPr>
          <w:rFonts w:hint="eastAsia"/>
          <w:color w:val="auto"/>
          <w:highlight w:val="none"/>
        </w:rPr>
        <w:t>《通用用电设备配电设计规范》GB50055-2011</w:t>
      </w:r>
    </w:p>
    <w:p w14:paraId="0C78B5E5">
      <w:pPr>
        <w:rPr>
          <w:color w:val="auto"/>
          <w:highlight w:val="none"/>
        </w:rPr>
      </w:pPr>
      <w:r>
        <w:rPr>
          <w:rFonts w:hint="eastAsia"/>
          <w:color w:val="auto"/>
          <w:highlight w:val="none"/>
        </w:rPr>
        <w:t>《建筑照明设计标准》GB50034-2024</w:t>
      </w:r>
    </w:p>
    <w:p w14:paraId="181C9C71">
      <w:pPr>
        <w:rPr>
          <w:color w:val="auto"/>
          <w:highlight w:val="none"/>
        </w:rPr>
      </w:pPr>
      <w:r>
        <w:rPr>
          <w:rFonts w:hint="eastAsia"/>
          <w:color w:val="auto"/>
          <w:highlight w:val="none"/>
        </w:rPr>
        <w:t>《电气装置安装工程电气设备交接试验标准》GB50150-2016</w:t>
      </w:r>
    </w:p>
    <w:p w14:paraId="1696138A">
      <w:pPr>
        <w:rPr>
          <w:color w:val="auto"/>
          <w:highlight w:val="none"/>
        </w:rPr>
      </w:pPr>
      <w:r>
        <w:rPr>
          <w:rFonts w:hint="eastAsia"/>
          <w:color w:val="auto"/>
          <w:highlight w:val="none"/>
        </w:rPr>
        <w:t>《建筑电气工程施工质量验收规范》GB50303-2015</w:t>
      </w:r>
    </w:p>
    <w:p w14:paraId="217413D3">
      <w:pPr>
        <w:rPr>
          <w:color w:val="auto"/>
          <w:highlight w:val="none"/>
        </w:rPr>
      </w:pPr>
      <w:r>
        <w:rPr>
          <w:rFonts w:hint="eastAsia"/>
          <w:color w:val="auto"/>
          <w:highlight w:val="none"/>
        </w:rPr>
        <w:t>《建筑物防雷设计规范》GB50057-2022</w:t>
      </w:r>
    </w:p>
    <w:p w14:paraId="2DF2571E">
      <w:pPr>
        <w:rPr>
          <w:color w:val="auto"/>
          <w:highlight w:val="none"/>
        </w:rPr>
      </w:pPr>
      <w:r>
        <w:rPr>
          <w:rFonts w:hint="eastAsia"/>
          <w:color w:val="auto"/>
          <w:highlight w:val="none"/>
        </w:rPr>
        <w:t>《建筑物电子信息系统防雷技术规范》GB50343-2012</w:t>
      </w:r>
    </w:p>
    <w:p w14:paraId="059C7713">
      <w:pPr>
        <w:rPr>
          <w:color w:val="auto"/>
          <w:highlight w:val="none"/>
        </w:rPr>
      </w:pPr>
      <w:r>
        <w:rPr>
          <w:color w:val="auto"/>
          <w:highlight w:val="none"/>
        </w:rPr>
        <w:t>其他国家及地方规范、标准、规程、规定等。</w:t>
      </w:r>
    </w:p>
    <w:p w14:paraId="497F162E">
      <w:pPr>
        <w:rPr>
          <w:color w:val="auto"/>
          <w:highlight w:val="none"/>
        </w:rPr>
      </w:pPr>
      <w:r>
        <w:rPr>
          <w:color w:val="auto"/>
          <w:highlight w:val="none"/>
        </w:rPr>
        <w:t>使用方相关的要求。</w:t>
      </w:r>
    </w:p>
    <w:p w14:paraId="4877A075">
      <w:pPr>
        <w:rPr>
          <w:color w:val="auto"/>
          <w:highlight w:val="none"/>
        </w:rPr>
      </w:pPr>
      <w:r>
        <w:rPr>
          <w:rFonts w:hint="eastAsia"/>
          <w:color w:val="auto"/>
          <w:highlight w:val="none"/>
        </w:rPr>
        <w:t>3、卫生信息化领域相关规范标准</w:t>
      </w:r>
    </w:p>
    <w:p w14:paraId="7A199114">
      <w:pPr>
        <w:rPr>
          <w:color w:val="auto"/>
          <w:highlight w:val="none"/>
        </w:rPr>
      </w:pPr>
      <w:r>
        <w:rPr>
          <w:rFonts w:hint="eastAsia"/>
          <w:color w:val="auto"/>
          <w:highlight w:val="none"/>
        </w:rPr>
        <w:t>国家卫生健康委关于印发《三级医院评审标准（2020年版）的通知》的通知（国卫医发〔2020〕26号）。</w:t>
      </w:r>
    </w:p>
    <w:p w14:paraId="4AE80D82">
      <w:pPr>
        <w:rPr>
          <w:color w:val="auto"/>
          <w:highlight w:val="none"/>
        </w:rPr>
      </w:pPr>
      <w:r>
        <w:rPr>
          <w:rFonts w:hint="eastAsia"/>
          <w:color w:val="auto"/>
          <w:highlight w:val="none"/>
        </w:rPr>
        <w:t>原卫生部办公厅关于印发《三级综合医院评审标准实施细则（2011年版）》的通知（卫办医管发〔2011〕148号）。</w:t>
      </w:r>
    </w:p>
    <w:p w14:paraId="49A8748D">
      <w:pPr>
        <w:rPr>
          <w:color w:val="auto"/>
          <w:highlight w:val="none"/>
        </w:rPr>
      </w:pPr>
      <w:r>
        <w:rPr>
          <w:rFonts w:hint="eastAsia"/>
          <w:color w:val="auto"/>
          <w:highlight w:val="none"/>
        </w:rPr>
        <w:t>原卫生部办公厅关于印发《三级综合医院医疗质量管理与控制指标（2011年版）》的通知（卫办医政函〔2011〕54号）。</w:t>
      </w:r>
    </w:p>
    <w:p w14:paraId="2641ACB8">
      <w:pPr>
        <w:rPr>
          <w:color w:val="auto"/>
          <w:highlight w:val="none"/>
        </w:rPr>
      </w:pPr>
      <w:r>
        <w:rPr>
          <w:rFonts w:hint="eastAsia"/>
          <w:color w:val="auto"/>
          <w:highlight w:val="none"/>
        </w:rPr>
        <w:t>《国务院办公厅关于加强三级公立医院绩效考核工作的意见》（国办发〔2019〕4号）</w:t>
      </w:r>
    </w:p>
    <w:p w14:paraId="74DFB826">
      <w:pPr>
        <w:rPr>
          <w:color w:val="auto"/>
          <w:highlight w:val="none"/>
        </w:rPr>
      </w:pPr>
      <w:r>
        <w:rPr>
          <w:rFonts w:hint="eastAsia"/>
          <w:color w:val="auto"/>
          <w:highlight w:val="none"/>
        </w:rPr>
        <w:t>国家卫生健康委员会办公厅文件关于印发《全国医院信息化建设标准与规范（试行）》的通知（国卫办规划发〔2018〕4号）。</w:t>
      </w:r>
    </w:p>
    <w:p w14:paraId="2DC2A62D">
      <w:pPr>
        <w:rPr>
          <w:color w:val="auto"/>
          <w:highlight w:val="none"/>
        </w:rPr>
      </w:pPr>
      <w:r>
        <w:rPr>
          <w:rFonts w:hint="eastAsia"/>
          <w:color w:val="auto"/>
          <w:highlight w:val="none"/>
        </w:rPr>
        <w:t>国家卫生计生委办公厅关于印发《医院信息化建设应用技术指引（2017 年版）》（试行）（国卫办规划函〔2017〕1232号）。</w:t>
      </w:r>
    </w:p>
    <w:p w14:paraId="4F1B4EC3">
      <w:pPr>
        <w:rPr>
          <w:color w:val="auto"/>
          <w:highlight w:val="none"/>
        </w:rPr>
      </w:pPr>
      <w:r>
        <w:rPr>
          <w:rFonts w:hint="eastAsia"/>
          <w:color w:val="auto"/>
          <w:highlight w:val="none"/>
        </w:rPr>
        <w:t>国家卫生和计划生育委员会办公厅关于印发《医院信息平台应用功能指引》的通知（国卫办规划函〔2016〕1110号）。</w:t>
      </w:r>
    </w:p>
    <w:p w14:paraId="10F9CA71">
      <w:pPr>
        <w:rPr>
          <w:color w:val="auto"/>
          <w:highlight w:val="none"/>
        </w:rPr>
      </w:pPr>
      <w:r>
        <w:rPr>
          <w:rFonts w:hint="eastAsia"/>
          <w:color w:val="auto"/>
          <w:highlight w:val="none"/>
        </w:rPr>
        <w:t>原国家卫生计生委关于印发《电子病历应用管理规范（试行）》的通知（国卫办医发〔2017〕8号）。</w:t>
      </w:r>
    </w:p>
    <w:p w14:paraId="06D13C53">
      <w:pPr>
        <w:rPr>
          <w:color w:val="auto"/>
          <w:highlight w:val="none"/>
        </w:rPr>
      </w:pPr>
      <w:r>
        <w:rPr>
          <w:rFonts w:hint="eastAsia"/>
          <w:color w:val="auto"/>
          <w:highlight w:val="none"/>
        </w:rPr>
        <w:t>国家卫生健康委员会办公厅关于印发《电子病历系统应用水平分级评价管理办法（试行）及评价标准（试行）》的通知（国卫办医函〔2018〕1079号）。</w:t>
      </w:r>
    </w:p>
    <w:p w14:paraId="191E1EDE">
      <w:pPr>
        <w:rPr>
          <w:color w:val="auto"/>
          <w:highlight w:val="none"/>
        </w:rPr>
      </w:pPr>
      <w:r>
        <w:rPr>
          <w:rFonts w:hint="eastAsia"/>
          <w:color w:val="auto"/>
          <w:highlight w:val="none"/>
        </w:rPr>
        <w:t>国家卫生健康委统计信息中心关于印发《国家医疗健康信息区域（医院）信息互联互通标准化成熟度测评方案（2020年版）》的通知（国卫统信便函〔2020〕30号）。</w:t>
      </w:r>
    </w:p>
    <w:p w14:paraId="32283164">
      <w:pPr>
        <w:rPr>
          <w:color w:val="auto"/>
          <w:highlight w:val="none"/>
        </w:rPr>
      </w:pPr>
      <w:r>
        <w:rPr>
          <w:rFonts w:hint="eastAsia"/>
          <w:color w:val="auto"/>
          <w:highlight w:val="none"/>
        </w:rPr>
        <w:t>国家卫生健康委办公厅关于印发《医院智慧服务分级评估标准体系（试行）》的通知（国卫办医函〔2019〕236号）。</w:t>
      </w:r>
    </w:p>
    <w:p w14:paraId="35D6AC36">
      <w:pPr>
        <w:rPr>
          <w:color w:val="auto"/>
          <w:highlight w:val="none"/>
        </w:rPr>
      </w:pPr>
      <w:r>
        <w:rPr>
          <w:rFonts w:hint="eastAsia"/>
          <w:color w:val="auto"/>
          <w:highlight w:val="none"/>
        </w:rPr>
        <w:t>《关于印发卫生健康领域全面实施预算绩效管理实施方案的通知》</w:t>
      </w:r>
    </w:p>
    <w:p w14:paraId="46EFA433">
      <w:pPr>
        <w:rPr>
          <w:color w:val="auto"/>
          <w:highlight w:val="none"/>
        </w:rPr>
      </w:pPr>
      <w:r>
        <w:rPr>
          <w:rFonts w:hint="eastAsia"/>
          <w:color w:val="auto"/>
          <w:highlight w:val="none"/>
        </w:rPr>
        <w:t>《关于加强公立医院运营管理的指导意见》（国卫财务发〔2020〕27号）</w:t>
      </w:r>
    </w:p>
    <w:p w14:paraId="719604E1">
      <w:pPr>
        <w:rPr>
          <w:color w:val="auto"/>
          <w:highlight w:val="none"/>
        </w:rPr>
      </w:pPr>
      <w:r>
        <w:rPr>
          <w:rFonts w:hint="eastAsia"/>
          <w:color w:val="auto"/>
          <w:highlight w:val="none"/>
        </w:rPr>
        <w:t>《关于印发公立医院内部控制管理办法的通知》（国卫财务发〔2020〕31号）</w:t>
      </w:r>
    </w:p>
    <w:p w14:paraId="5E4B67C9">
      <w:pPr>
        <w:rPr>
          <w:color w:val="auto"/>
          <w:highlight w:val="none"/>
        </w:rPr>
      </w:pPr>
      <w:r>
        <w:rPr>
          <w:rFonts w:hint="eastAsia"/>
          <w:color w:val="auto"/>
          <w:highlight w:val="none"/>
        </w:rPr>
        <w:t>《关于开展“公立医疗机构经济管理年”活动的通知》（国卫财务函〔2020〕262号）</w:t>
      </w:r>
    </w:p>
    <w:p w14:paraId="48D94BEE">
      <w:pPr>
        <w:rPr>
          <w:color w:val="auto"/>
          <w:highlight w:val="none"/>
        </w:rPr>
      </w:pPr>
      <w:r>
        <w:rPr>
          <w:rFonts w:hint="eastAsia"/>
          <w:color w:val="auto"/>
          <w:highlight w:val="none"/>
        </w:rPr>
        <w:t>《关于推动公立医院高质量发展的意见》（国办发〔2021〕18号）</w:t>
      </w:r>
    </w:p>
    <w:p w14:paraId="480684FE">
      <w:pPr>
        <w:rPr>
          <w:color w:val="auto"/>
          <w:highlight w:val="none"/>
        </w:rPr>
      </w:pPr>
      <w:r>
        <w:rPr>
          <w:rFonts w:hint="eastAsia"/>
          <w:color w:val="auto"/>
          <w:highlight w:val="none"/>
        </w:rPr>
        <w:t>《关于印发公立医院成本核算规范的通知》（国卫财务发〔2021〕4号）</w:t>
      </w:r>
    </w:p>
    <w:p w14:paraId="06502341">
      <w:pPr>
        <w:rPr>
          <w:color w:val="auto"/>
          <w:highlight w:val="none"/>
        </w:rPr>
      </w:pPr>
      <w:r>
        <w:rPr>
          <w:rFonts w:hint="eastAsia"/>
          <w:color w:val="auto"/>
          <w:highlight w:val="none"/>
        </w:rPr>
        <w:t>《关于印发公立医院高质量发展促进行动（2021-2025年）的通知》（国卫医发〔2021〕27号）</w:t>
      </w:r>
    </w:p>
    <w:p w14:paraId="04AB7DC3">
      <w:pPr>
        <w:rPr>
          <w:color w:val="auto"/>
          <w:highlight w:val="none"/>
        </w:rPr>
      </w:pPr>
      <w:r>
        <w:rPr>
          <w:rFonts w:hint="eastAsia"/>
          <w:color w:val="auto"/>
          <w:highlight w:val="none"/>
        </w:rPr>
        <w:t>《公立医院运营管理信息化功能指引》（国卫办财务函〔2022〕126号）</w:t>
      </w:r>
    </w:p>
    <w:p w14:paraId="2F02693A">
      <w:pPr>
        <w:rPr>
          <w:color w:val="auto"/>
          <w:highlight w:val="none"/>
        </w:rPr>
      </w:pPr>
      <w:r>
        <w:rPr>
          <w:rFonts w:hint="eastAsia"/>
          <w:color w:val="auto"/>
          <w:highlight w:val="none"/>
        </w:rPr>
        <w:t>《关于推进儿童医疗卫生服务高质量发展的意见》（国卫医政发﹝2024﹞1号 ）</w:t>
      </w:r>
    </w:p>
    <w:p w14:paraId="5E762F64">
      <w:pPr>
        <w:rPr>
          <w:color w:val="auto"/>
          <w:highlight w:val="none"/>
        </w:rPr>
      </w:pPr>
      <w:r>
        <w:rPr>
          <w:rFonts w:hint="eastAsia"/>
          <w:color w:val="auto"/>
          <w:highlight w:val="none"/>
        </w:rPr>
        <w:t>《公立医院成本核算指导手册》（国卫办财务函〔2023〕377号)</w:t>
      </w:r>
    </w:p>
    <w:p w14:paraId="4500CCCA">
      <w:pPr>
        <w:rPr>
          <w:color w:val="auto"/>
          <w:highlight w:val="none"/>
        </w:rPr>
      </w:pPr>
      <w:r>
        <w:rPr>
          <w:rFonts w:hint="eastAsia"/>
          <w:color w:val="auto"/>
          <w:highlight w:val="none"/>
        </w:rPr>
        <w:t>《国家卫生健康委办公厅关于印发卫生健康行业内部审计基本指引（试行）等7个工作指引的通知》（国卫办财务函〔2023〕416号）</w:t>
      </w:r>
    </w:p>
    <w:p w14:paraId="1584F11C">
      <w:pPr>
        <w:rPr>
          <w:color w:val="auto"/>
          <w:highlight w:val="none"/>
        </w:rPr>
      </w:pPr>
      <w:r>
        <w:rPr>
          <w:rFonts w:hint="eastAsia"/>
          <w:color w:val="auto"/>
          <w:highlight w:val="none"/>
        </w:rPr>
        <w:t>《关于印发全国医疗服务项目技术规范（2023年版）的通知》（国卫财务发〔2023〕27号）</w:t>
      </w:r>
    </w:p>
    <w:p w14:paraId="192EADA2">
      <w:pPr>
        <w:rPr>
          <w:color w:val="auto"/>
          <w:highlight w:val="none"/>
        </w:rPr>
      </w:pPr>
      <w:r>
        <w:rPr>
          <w:rFonts w:hint="eastAsia"/>
          <w:color w:val="auto"/>
          <w:highlight w:val="none"/>
        </w:rPr>
        <w:t>《关于印发医疗服务项目相关财务归集口径规范的通知》（国卫办财务发〔2023〕12号）</w:t>
      </w:r>
    </w:p>
    <w:p w14:paraId="450DCC1A">
      <w:pPr>
        <w:rPr>
          <w:color w:val="auto"/>
          <w:highlight w:val="none"/>
        </w:rPr>
      </w:pPr>
      <w:r>
        <w:rPr>
          <w:rFonts w:hint="eastAsia"/>
          <w:color w:val="auto"/>
          <w:highlight w:val="none"/>
        </w:rPr>
        <w:t>广东省卫行计生委办公室关于印发《广东省智慧医院建设指引（试行）》的通知（粤卫办函 2018 478号）。</w:t>
      </w:r>
    </w:p>
    <w:p w14:paraId="6A7AF938">
      <w:pPr>
        <w:rPr>
          <w:color w:val="auto"/>
          <w:highlight w:val="none"/>
        </w:rPr>
      </w:pPr>
      <w:r>
        <w:rPr>
          <w:rFonts w:hint="eastAsia"/>
          <w:color w:val="auto"/>
          <w:highlight w:val="none"/>
        </w:rPr>
        <w:t>《医疗保障基金使用监督管理条例》</w:t>
      </w:r>
    </w:p>
    <w:p w14:paraId="1F695BD5">
      <w:pPr>
        <w:rPr>
          <w:color w:val="auto"/>
          <w:highlight w:val="none"/>
        </w:rPr>
      </w:pPr>
      <w:r>
        <w:rPr>
          <w:rFonts w:hint="eastAsia"/>
          <w:color w:val="auto"/>
          <w:highlight w:val="none"/>
        </w:rPr>
        <w:t>《医疗机构医疗保障定点管理暂行办法》</w:t>
      </w:r>
    </w:p>
    <w:p w14:paraId="58CC33ED">
      <w:pPr>
        <w:rPr>
          <w:color w:val="auto"/>
          <w:highlight w:val="none"/>
        </w:rPr>
      </w:pPr>
      <w:r>
        <w:rPr>
          <w:rFonts w:hint="eastAsia"/>
          <w:color w:val="auto"/>
          <w:highlight w:val="none"/>
        </w:rPr>
        <w:t>《广东省医疗保障信息平台定点医药机构接口规范》</w:t>
      </w:r>
    </w:p>
    <w:p w14:paraId="5E553661">
      <w:pPr>
        <w:rPr>
          <w:color w:val="auto"/>
          <w:highlight w:val="none"/>
        </w:rPr>
      </w:pPr>
      <w:r>
        <w:rPr>
          <w:rFonts w:hint="eastAsia"/>
          <w:color w:val="auto"/>
          <w:highlight w:val="none"/>
        </w:rPr>
        <w:t>《广东省基本医疗保险用药管理暂行办法》</w:t>
      </w:r>
    </w:p>
    <w:p w14:paraId="65D6D9EB">
      <w:pPr>
        <w:rPr>
          <w:color w:val="auto"/>
          <w:highlight w:val="none"/>
        </w:rPr>
      </w:pPr>
      <w:r>
        <w:rPr>
          <w:rFonts w:hint="eastAsia"/>
          <w:color w:val="auto"/>
          <w:highlight w:val="none"/>
        </w:rPr>
        <w:t>4、标准和规范的冲突处理</w:t>
      </w:r>
    </w:p>
    <w:p w14:paraId="429A2FDF">
      <w:pPr>
        <w:rPr>
          <w:color w:val="auto"/>
          <w:highlight w:val="none"/>
        </w:rPr>
      </w:pPr>
      <w:r>
        <w:rPr>
          <w:rFonts w:hint="eastAsia"/>
          <w:color w:val="auto"/>
          <w:highlight w:val="none"/>
        </w:rPr>
        <w:t>标准、规范之间发生冲突时，采用要求最为严格的标准、规范。</w:t>
      </w:r>
    </w:p>
    <w:p w14:paraId="7BBE3D87">
      <w:pPr>
        <w:rPr>
          <w:color w:val="auto"/>
          <w:highlight w:val="none"/>
        </w:rPr>
      </w:pPr>
      <w:r>
        <w:rPr>
          <w:rFonts w:hint="eastAsia"/>
          <w:color w:val="auto"/>
          <w:highlight w:val="none"/>
        </w:rPr>
        <w:t>标准、规范与本技术规格书要求之间发生冲突时，采用其中最为严格的要求。</w:t>
      </w:r>
    </w:p>
    <w:p w14:paraId="40B03056">
      <w:pPr>
        <w:rPr>
          <w:color w:val="auto"/>
          <w:highlight w:val="none"/>
        </w:rPr>
      </w:pPr>
      <w:r>
        <w:rPr>
          <w:rFonts w:hint="eastAsia"/>
          <w:color w:val="auto"/>
          <w:highlight w:val="none"/>
        </w:rPr>
        <w:t>国内外规范标准发生矛盾时，以国内规范标准执行。</w:t>
      </w:r>
    </w:p>
    <w:p w14:paraId="77CD8DCD">
      <w:pPr>
        <w:rPr>
          <w:color w:val="auto"/>
          <w:highlight w:val="none"/>
        </w:rPr>
      </w:pPr>
      <w:r>
        <w:rPr>
          <w:rFonts w:hint="eastAsia"/>
          <w:color w:val="auto"/>
          <w:highlight w:val="none"/>
        </w:rPr>
        <w:t>如果国家有新的行业标准公布，则按新标准执行。</w:t>
      </w:r>
    </w:p>
    <w:p w14:paraId="2F72C2D6">
      <w:pPr>
        <w:pStyle w:val="4"/>
        <w:rPr>
          <w:color w:val="auto"/>
          <w:highlight w:val="none"/>
        </w:rPr>
      </w:pPr>
      <w:r>
        <w:rPr>
          <w:rFonts w:hint="eastAsia"/>
          <w:color w:val="auto"/>
          <w:highlight w:val="none"/>
        </w:rPr>
        <w:t>系统设备配置标准</w:t>
      </w:r>
    </w:p>
    <w:p w14:paraId="4BA655E7">
      <w:pPr>
        <w:rPr>
          <w:color w:val="auto"/>
          <w:highlight w:val="none"/>
        </w:rPr>
      </w:pPr>
      <w:r>
        <w:rPr>
          <w:rFonts w:hint="eastAsia"/>
          <w:color w:val="auto"/>
          <w:highlight w:val="none"/>
        </w:rPr>
        <w:t>1、成熟性：本项目主要系统设备应为国内已得到成熟应用的产品</w:t>
      </w:r>
    </w:p>
    <w:p w14:paraId="5B66DA02">
      <w:pPr>
        <w:rPr>
          <w:color w:val="auto"/>
          <w:highlight w:val="none"/>
        </w:rPr>
      </w:pPr>
      <w:r>
        <w:rPr>
          <w:rFonts w:hint="eastAsia"/>
          <w:color w:val="auto"/>
          <w:highlight w:val="none"/>
        </w:rPr>
        <w:t>2、同一品牌设备应选用新系列产品，不得选用已淘汰或即将淘汰的系列产品。</w:t>
      </w:r>
    </w:p>
    <w:p w14:paraId="19C3362F">
      <w:pPr>
        <w:rPr>
          <w:color w:val="auto"/>
          <w:highlight w:val="none"/>
        </w:rPr>
      </w:pPr>
      <w:r>
        <w:rPr>
          <w:rFonts w:hint="eastAsia"/>
          <w:color w:val="auto"/>
          <w:highlight w:val="none"/>
        </w:rPr>
        <w:t>3、适用性：系统配置应根据建筑使用功能的实际需求，遵循适用性的原则。</w:t>
      </w:r>
    </w:p>
    <w:p w14:paraId="712E5FEB">
      <w:pPr>
        <w:rPr>
          <w:color w:val="auto"/>
          <w:highlight w:val="none"/>
        </w:rPr>
      </w:pPr>
      <w:r>
        <w:rPr>
          <w:rFonts w:hint="eastAsia"/>
          <w:color w:val="auto"/>
          <w:highlight w:val="none"/>
        </w:rPr>
        <w:t>4、可靠性：所有系统设备应具有较高的可靠性和容错性，具备系统长期稳定工作的能力，同时还应考虑高可靠性和低运行成本两方面的因素。</w:t>
      </w:r>
    </w:p>
    <w:p w14:paraId="5F65E106">
      <w:pPr>
        <w:rPr>
          <w:color w:val="auto"/>
          <w:highlight w:val="none"/>
        </w:rPr>
      </w:pPr>
      <w:r>
        <w:rPr>
          <w:rFonts w:hint="eastAsia"/>
          <w:color w:val="auto"/>
          <w:highlight w:val="none"/>
        </w:rPr>
        <w:t>5、可扩充性：系统配置应考虑到今后技术的发展和使用的需要，具有更新、扩充和升级的可能。</w:t>
      </w:r>
    </w:p>
    <w:p w14:paraId="00E5F6D6">
      <w:pPr>
        <w:rPr>
          <w:color w:val="auto"/>
          <w:highlight w:val="none"/>
        </w:rPr>
      </w:pPr>
      <w:r>
        <w:rPr>
          <w:rFonts w:hint="eastAsia"/>
          <w:color w:val="auto"/>
          <w:highlight w:val="none"/>
        </w:rPr>
        <w:t>6、高性价比：在实现系统科学性，可靠性的前提下，系统的配置应具有高性价比。</w:t>
      </w:r>
    </w:p>
    <w:p w14:paraId="440DB474">
      <w:pPr>
        <w:rPr>
          <w:color w:val="auto"/>
          <w:highlight w:val="none"/>
        </w:rPr>
      </w:pPr>
      <w:r>
        <w:rPr>
          <w:rFonts w:hint="eastAsia"/>
          <w:color w:val="auto"/>
          <w:highlight w:val="none"/>
        </w:rPr>
        <w:t>7、方便性：应选用较易学习掌握、操作简便和维护容易的系统设备。</w:t>
      </w:r>
    </w:p>
    <w:p w14:paraId="2590C54B">
      <w:pPr>
        <w:pStyle w:val="4"/>
        <w:rPr>
          <w:color w:val="auto"/>
          <w:highlight w:val="none"/>
        </w:rPr>
      </w:pPr>
      <w:r>
        <w:rPr>
          <w:rFonts w:hint="eastAsia"/>
          <w:color w:val="auto"/>
          <w:highlight w:val="none"/>
        </w:rPr>
        <w:t>智能化系统建设要求</w:t>
      </w:r>
    </w:p>
    <w:p w14:paraId="78D97541">
      <w:pPr>
        <w:pStyle w:val="5"/>
        <w:rPr>
          <w:color w:val="auto"/>
          <w:highlight w:val="none"/>
        </w:rPr>
      </w:pPr>
      <w:bookmarkStart w:id="10" w:name="_Toc159599697"/>
      <w:bookmarkStart w:id="11" w:name="_Toc159599698"/>
      <w:r>
        <w:rPr>
          <w:rFonts w:hint="eastAsia"/>
          <w:color w:val="auto"/>
          <w:highlight w:val="none"/>
        </w:rPr>
        <w:t>综合布线系统</w:t>
      </w:r>
      <w:bookmarkEnd w:id="10"/>
    </w:p>
    <w:p w14:paraId="0A0CCFB2">
      <w:pPr>
        <w:autoSpaceDE w:val="0"/>
        <w:rPr>
          <w:color w:val="auto"/>
          <w:highlight w:val="none"/>
        </w:rPr>
      </w:pPr>
      <w:r>
        <w:rPr>
          <w:rFonts w:hint="eastAsia"/>
          <w:color w:val="auto"/>
          <w:highlight w:val="none"/>
        </w:rPr>
        <w:t>综合布线系统使用结构化、模块化方式建设，具有良好的扩展性、兼容性和前瞻性，为医院的弱电智能化系统、医院信息化系统、医院建筑设施设备、医院医疗设备等之间数据、语音、图像视频等提供可靠、低延时、高带宽的综合传输线路。其主要建设内容包括工作区的点位分布设计、配线子系统、干线子系统、设备间、进线间、建筑群子系统和管理子系统七部分组成。</w:t>
      </w:r>
    </w:p>
    <w:p w14:paraId="1CCB24A8">
      <w:pPr>
        <w:pStyle w:val="6"/>
        <w:rPr>
          <w:color w:val="auto"/>
          <w:highlight w:val="none"/>
        </w:rPr>
      </w:pPr>
      <w:r>
        <w:rPr>
          <w:rFonts w:hint="eastAsia"/>
          <w:color w:val="auto"/>
          <w:highlight w:val="none"/>
        </w:rPr>
        <w:t>系统概述</w:t>
      </w:r>
    </w:p>
    <w:p w14:paraId="69D09CBF">
      <w:pPr>
        <w:autoSpaceDE w:val="0"/>
        <w:rPr>
          <w:color w:val="auto"/>
          <w:highlight w:val="none"/>
        </w:rPr>
      </w:pPr>
      <w:r>
        <w:rPr>
          <w:rFonts w:hint="eastAsia"/>
          <w:color w:val="auto"/>
          <w:highlight w:val="none"/>
        </w:rPr>
        <w:t>本项目建设医院是一个现代化新型医院，现代化新型医院通过建筑智能化和医疗信息化的完美结合，以建筑为基础、通信网络为平台，集成医疗、诊疗、办公自动化、病历、医疗影像数字化管理、传输等诸多功能于一体，实现医院医疗、教学、管理、后勤、科研等智能化、信息化为提前，通过构建系统和服务的优化组合平台，向医院内所有在人员，包括病人、医生、护士、科研人员等，提供一个安全、高效、舒适、方便的就医、诊疗、科研、学习的环境，通过信息化提高医院的管理水平，提升医院的就医标准。</w:t>
      </w:r>
    </w:p>
    <w:p w14:paraId="1DAB3608">
      <w:pPr>
        <w:autoSpaceDE w:val="0"/>
        <w:rPr>
          <w:color w:val="auto"/>
          <w:highlight w:val="none"/>
        </w:rPr>
      </w:pPr>
      <w:r>
        <w:rPr>
          <w:rFonts w:hint="eastAsia"/>
          <w:color w:val="auto"/>
          <w:highlight w:val="none"/>
        </w:rPr>
        <w:t>本项目弱电智能化系统众多子系统都是依靠通过综合布线的传输线路安全、可靠连成一个纵横交汇的有机系统。</w:t>
      </w:r>
    </w:p>
    <w:p w14:paraId="15D73FA4">
      <w:pPr>
        <w:autoSpaceDE w:val="0"/>
        <w:rPr>
          <w:color w:val="auto"/>
          <w:highlight w:val="none"/>
        </w:rPr>
      </w:pPr>
      <w:r>
        <w:rPr>
          <w:rFonts w:hint="eastAsia"/>
          <w:color w:val="auto"/>
          <w:highlight w:val="none"/>
        </w:rPr>
        <w:t>医院信息网络传输平台综合布线系统针对医院复杂的信息网络的高性能、高稳定、高管理要求，通过选择适合产品，构建合理系统架构，使其达到高的容错性、可用性、模块化、开放性、可靠性、兼容性、灵活性、可扩展性和低延时、高带宽性，通过先进的管理理念， 满足医院智能化、数字化、智慧化，传输语音、数据、图像、多媒体等信息高速传输，使系统管理简单、整洁，提升管理效率，减少故障率、提升综合布线系统价值，从根本上保护系统投资。</w:t>
      </w:r>
    </w:p>
    <w:p w14:paraId="62B81333">
      <w:pPr>
        <w:pStyle w:val="6"/>
        <w:tabs>
          <w:tab w:val="left" w:pos="660"/>
          <w:tab w:val="clear" w:pos="603"/>
        </w:tabs>
        <w:rPr>
          <w:color w:val="auto"/>
          <w:highlight w:val="none"/>
        </w:rPr>
      </w:pPr>
      <w:r>
        <w:rPr>
          <w:rFonts w:hint="eastAsia"/>
          <w:color w:val="auto"/>
          <w:highlight w:val="none"/>
          <w:lang w:val="en-US"/>
        </w:rPr>
        <w:t>建设需求</w:t>
      </w:r>
    </w:p>
    <w:p w14:paraId="09C58B9E">
      <w:pPr>
        <w:rPr>
          <w:color w:val="auto"/>
          <w:highlight w:val="none"/>
        </w:rPr>
      </w:pPr>
      <w:r>
        <w:rPr>
          <w:rFonts w:hint="eastAsia"/>
          <w:color w:val="auto"/>
          <w:highlight w:val="none"/>
        </w:rPr>
        <w:t>本次综合布线系统设计内网、外网、设备网三张独立网络，网络统一选用24芯单模光纤，点位前端使用超6类网线，本次共设计单孔信息插座410个、双孔信息插座375个、单孔电视数据插座180个，配置1340个6类非屏蔽信息模块。</w:t>
      </w:r>
    </w:p>
    <w:p w14:paraId="435D8AC3">
      <w:pPr>
        <w:pStyle w:val="6"/>
        <w:tabs>
          <w:tab w:val="left" w:pos="660"/>
          <w:tab w:val="clear" w:pos="603"/>
        </w:tabs>
        <w:rPr>
          <w:color w:val="auto"/>
          <w:highlight w:val="none"/>
        </w:rPr>
      </w:pPr>
      <w:r>
        <w:rPr>
          <w:rFonts w:hint="eastAsia"/>
          <w:color w:val="auto"/>
          <w:highlight w:val="none"/>
        </w:rPr>
        <w:t>点位布置</w:t>
      </w:r>
      <w:r>
        <w:rPr>
          <w:rFonts w:hint="eastAsia"/>
          <w:color w:val="auto"/>
          <w:highlight w:val="none"/>
          <w:lang w:val="en-US"/>
        </w:rPr>
        <w:t>要求</w:t>
      </w:r>
    </w:p>
    <w:p w14:paraId="5685F471">
      <w:pPr>
        <w:autoSpaceDE w:val="0"/>
        <w:rPr>
          <w:color w:val="auto"/>
          <w:highlight w:val="none"/>
        </w:rPr>
      </w:pPr>
      <w:r>
        <w:rPr>
          <w:rFonts w:hint="eastAsia"/>
          <w:color w:val="auto"/>
          <w:highlight w:val="none"/>
        </w:rPr>
        <w:t>本次综合布线系统包括内外网、监控网络、电话线、网络电视、门诊排队叫号屏、护理看板等布网布线，并为医院电梯五方通话系统预留线缆线管。</w:t>
      </w:r>
    </w:p>
    <w:p w14:paraId="122FFB6B">
      <w:pPr>
        <w:autoSpaceDE w:val="0"/>
        <w:rPr>
          <w:color w:val="auto"/>
          <w:highlight w:val="none"/>
        </w:rPr>
      </w:pPr>
      <w:r>
        <w:rPr>
          <w:rFonts w:hint="eastAsia"/>
          <w:color w:val="auto"/>
          <w:highlight w:val="none"/>
        </w:rPr>
        <w:t>综合布线系统的点位配置，需要满足弱电智能化系统各子系统需求进行设置具扩展需要，点位设计应适当预留。</w:t>
      </w:r>
    </w:p>
    <w:p w14:paraId="423B6570">
      <w:pPr>
        <w:autoSpaceDE w:val="0"/>
        <w:rPr>
          <w:color w:val="auto"/>
          <w:highlight w:val="none"/>
        </w:rPr>
      </w:pPr>
      <w:r>
        <w:rPr>
          <w:rFonts w:hint="eastAsia"/>
          <w:color w:val="auto"/>
          <w:highlight w:val="none"/>
        </w:rPr>
        <w:t>信息点位设计高度与位置：综合布线系统点位的安装高度，根据使用要求或设备安装高度确定，并与相应的强电插座高度相适应；在各信息插座处应在墙内预理国标86型铁盒，各铁盒与墙内管路应连接良好，不能断接；信息插座距离强电插座应该大于20cm。支持无线设备的点位位置应与对应的无线设备技术要求适应。点位高度要注意是否选用一体机或虚拟桌面，两者有较大区别。点位高度应列入内装设计医疗工艺条件描述的范畴。</w:t>
      </w:r>
    </w:p>
    <w:p w14:paraId="6220BF3C">
      <w:pPr>
        <w:pStyle w:val="6"/>
        <w:rPr>
          <w:color w:val="auto"/>
          <w:highlight w:val="none"/>
        </w:rPr>
      </w:pPr>
      <w:r>
        <w:rPr>
          <w:rFonts w:hint="eastAsia"/>
          <w:color w:val="auto"/>
          <w:highlight w:val="none"/>
          <w:lang w:val="en-US"/>
        </w:rPr>
        <w:t>综合布线建设清单</w:t>
      </w:r>
    </w:p>
    <w:tbl>
      <w:tblPr>
        <w:tblStyle w:val="12"/>
        <w:tblW w:w="4880" w:type="pct"/>
        <w:tblInd w:w="0" w:type="dxa"/>
        <w:tblLayout w:type="autofit"/>
        <w:tblCellMar>
          <w:top w:w="0" w:type="dxa"/>
          <w:left w:w="108" w:type="dxa"/>
          <w:bottom w:w="0" w:type="dxa"/>
          <w:right w:w="108" w:type="dxa"/>
        </w:tblCellMar>
      </w:tblPr>
      <w:tblGrid>
        <w:gridCol w:w="810"/>
        <w:gridCol w:w="2040"/>
        <w:gridCol w:w="3928"/>
        <w:gridCol w:w="762"/>
        <w:gridCol w:w="1082"/>
      </w:tblGrid>
      <w:tr w14:paraId="4AC22370">
        <w:trPr>
          <w:trHeight w:val="290" w:hRule="atLeast"/>
        </w:trPr>
        <w:tc>
          <w:tcPr>
            <w:tcW w:w="470" w:type="pct"/>
            <w:tcBorders>
              <w:top w:val="single" w:color="000000" w:sz="4" w:space="0"/>
              <w:left w:val="single" w:color="000000" w:sz="4" w:space="0"/>
              <w:bottom w:val="single" w:color="000000" w:sz="4" w:space="0"/>
              <w:right w:val="single" w:color="000000" w:sz="4" w:space="0"/>
            </w:tcBorders>
            <w:vAlign w:val="center"/>
          </w:tcPr>
          <w:p w14:paraId="71B950A4">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序号</w:t>
            </w:r>
          </w:p>
        </w:tc>
        <w:tc>
          <w:tcPr>
            <w:tcW w:w="1183" w:type="pct"/>
            <w:tcBorders>
              <w:top w:val="single" w:color="000000" w:sz="4" w:space="0"/>
              <w:left w:val="nil"/>
              <w:bottom w:val="single" w:color="000000" w:sz="4" w:space="0"/>
              <w:right w:val="single" w:color="000000" w:sz="4" w:space="0"/>
            </w:tcBorders>
            <w:vAlign w:val="center"/>
          </w:tcPr>
          <w:p w14:paraId="13ABE657">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设备材料名称</w:t>
            </w:r>
          </w:p>
        </w:tc>
        <w:tc>
          <w:tcPr>
            <w:tcW w:w="2278" w:type="pct"/>
            <w:tcBorders>
              <w:top w:val="single" w:color="000000" w:sz="4" w:space="0"/>
              <w:left w:val="nil"/>
              <w:bottom w:val="single" w:color="000000" w:sz="4" w:space="0"/>
              <w:right w:val="single" w:color="000000" w:sz="4" w:space="0"/>
            </w:tcBorders>
            <w:vAlign w:val="center"/>
          </w:tcPr>
          <w:p w14:paraId="497BBB11">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主要技术参数</w:t>
            </w:r>
          </w:p>
        </w:tc>
        <w:tc>
          <w:tcPr>
            <w:tcW w:w="442" w:type="pct"/>
            <w:tcBorders>
              <w:top w:val="single" w:color="000000" w:sz="4" w:space="0"/>
              <w:left w:val="nil"/>
              <w:bottom w:val="single" w:color="000000" w:sz="4" w:space="0"/>
              <w:right w:val="single" w:color="000000" w:sz="4" w:space="0"/>
            </w:tcBorders>
            <w:vAlign w:val="center"/>
          </w:tcPr>
          <w:p w14:paraId="0F75E858">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单位</w:t>
            </w:r>
          </w:p>
        </w:tc>
        <w:tc>
          <w:tcPr>
            <w:tcW w:w="628" w:type="pct"/>
            <w:tcBorders>
              <w:top w:val="single" w:color="000000" w:sz="4" w:space="0"/>
              <w:left w:val="nil"/>
              <w:bottom w:val="single" w:color="000000" w:sz="4" w:space="0"/>
              <w:right w:val="single" w:color="000000" w:sz="4" w:space="0"/>
            </w:tcBorders>
            <w:vAlign w:val="center"/>
          </w:tcPr>
          <w:p w14:paraId="5C582130">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数量</w:t>
            </w:r>
          </w:p>
        </w:tc>
      </w:tr>
      <w:tr w14:paraId="5DA192BE">
        <w:tblPrEx>
          <w:tblCellMar>
            <w:top w:w="0" w:type="dxa"/>
            <w:left w:w="108" w:type="dxa"/>
            <w:bottom w:w="0" w:type="dxa"/>
            <w:right w:w="108" w:type="dxa"/>
          </w:tblCellMar>
        </w:tblPrEx>
        <w:trPr>
          <w:trHeight w:val="279" w:hRule="atLeast"/>
        </w:trPr>
        <w:tc>
          <w:tcPr>
            <w:tcW w:w="3930" w:type="pct"/>
            <w:gridSpan w:val="3"/>
            <w:tcBorders>
              <w:top w:val="single" w:color="000000" w:sz="4" w:space="0"/>
              <w:left w:val="single" w:color="000000" w:sz="4" w:space="0"/>
              <w:bottom w:val="single" w:color="000000" w:sz="4" w:space="0"/>
              <w:right w:val="single" w:color="000000" w:sz="4" w:space="0"/>
            </w:tcBorders>
            <w:vAlign w:val="center"/>
          </w:tcPr>
          <w:p w14:paraId="45995CA3">
            <w:pPr>
              <w:spacing w:line="240" w:lineRule="auto"/>
              <w:ind w:firstLine="0" w:firstLineChars="0"/>
              <w:jc w:val="left"/>
              <w:rPr>
                <w:rFonts w:cs="宋体"/>
                <w:color w:val="auto"/>
                <w:sz w:val="21"/>
                <w:szCs w:val="21"/>
                <w:highlight w:val="none"/>
                <w:lang w:val="zh-CN"/>
              </w:rPr>
            </w:pPr>
            <w:r>
              <w:rPr>
                <w:rFonts w:hint="eastAsia" w:cs="宋体"/>
                <w:color w:val="auto"/>
                <w:sz w:val="21"/>
                <w:szCs w:val="21"/>
                <w:highlight w:val="none"/>
                <w:lang w:val="zh-CN"/>
              </w:rPr>
              <w:t>1、 11#灾备中心机房</w:t>
            </w:r>
          </w:p>
        </w:tc>
        <w:tc>
          <w:tcPr>
            <w:tcW w:w="442" w:type="pct"/>
            <w:tcBorders>
              <w:top w:val="single" w:color="000000" w:sz="4" w:space="0"/>
              <w:left w:val="nil"/>
              <w:bottom w:val="single" w:color="000000" w:sz="4" w:space="0"/>
              <w:right w:val="single" w:color="000000" w:sz="4" w:space="0"/>
            </w:tcBorders>
            <w:vAlign w:val="center"/>
          </w:tcPr>
          <w:p w14:paraId="53E591C6">
            <w:pPr>
              <w:spacing w:line="240" w:lineRule="auto"/>
              <w:ind w:firstLine="0" w:firstLineChars="0"/>
              <w:jc w:val="center"/>
              <w:rPr>
                <w:rFonts w:cs="宋体"/>
                <w:color w:val="auto"/>
                <w:sz w:val="21"/>
                <w:szCs w:val="21"/>
                <w:highlight w:val="none"/>
                <w:lang w:val="zh-CN"/>
              </w:rPr>
            </w:pPr>
          </w:p>
        </w:tc>
        <w:tc>
          <w:tcPr>
            <w:tcW w:w="628" w:type="pct"/>
            <w:tcBorders>
              <w:top w:val="single" w:color="000000" w:sz="4" w:space="0"/>
              <w:left w:val="nil"/>
              <w:bottom w:val="single" w:color="000000" w:sz="4" w:space="0"/>
              <w:right w:val="single" w:color="000000" w:sz="4" w:space="0"/>
            </w:tcBorders>
            <w:vAlign w:val="center"/>
          </w:tcPr>
          <w:p w14:paraId="34B1A5A0">
            <w:pPr>
              <w:spacing w:line="240" w:lineRule="auto"/>
              <w:ind w:firstLine="0" w:firstLineChars="0"/>
              <w:jc w:val="center"/>
              <w:rPr>
                <w:rFonts w:cs="宋体"/>
                <w:color w:val="auto"/>
                <w:sz w:val="21"/>
                <w:szCs w:val="21"/>
                <w:highlight w:val="none"/>
                <w:lang w:val="zh-CN"/>
              </w:rPr>
            </w:pPr>
          </w:p>
        </w:tc>
      </w:tr>
      <w:tr w14:paraId="6855BAF5">
        <w:tblPrEx>
          <w:tblCellMar>
            <w:top w:w="0" w:type="dxa"/>
            <w:left w:w="108" w:type="dxa"/>
            <w:bottom w:w="0" w:type="dxa"/>
            <w:right w:w="108" w:type="dxa"/>
          </w:tblCellMar>
        </w:tblPrEx>
        <w:trPr>
          <w:trHeight w:val="290" w:hRule="atLeast"/>
        </w:trPr>
        <w:tc>
          <w:tcPr>
            <w:tcW w:w="470" w:type="pct"/>
            <w:tcBorders>
              <w:top w:val="single" w:color="000000" w:sz="4" w:space="0"/>
              <w:left w:val="single" w:color="000000" w:sz="4" w:space="0"/>
              <w:bottom w:val="single" w:color="000000" w:sz="4" w:space="0"/>
              <w:right w:val="single" w:color="000000" w:sz="4" w:space="0"/>
            </w:tcBorders>
            <w:vAlign w:val="center"/>
          </w:tcPr>
          <w:p w14:paraId="15E7B492">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w:t>
            </w:r>
          </w:p>
        </w:tc>
        <w:tc>
          <w:tcPr>
            <w:tcW w:w="1183" w:type="pct"/>
            <w:tcBorders>
              <w:top w:val="single" w:color="000000" w:sz="4" w:space="0"/>
              <w:left w:val="nil"/>
              <w:bottom w:val="single" w:color="000000" w:sz="4" w:space="0"/>
              <w:right w:val="single" w:color="000000" w:sz="4" w:space="0"/>
            </w:tcBorders>
            <w:vAlign w:val="center"/>
          </w:tcPr>
          <w:p w14:paraId="19912818">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光纤配线架</w:t>
            </w:r>
          </w:p>
        </w:tc>
        <w:tc>
          <w:tcPr>
            <w:tcW w:w="2278" w:type="pct"/>
            <w:tcBorders>
              <w:top w:val="single" w:color="000000" w:sz="4" w:space="0"/>
              <w:left w:val="nil"/>
              <w:bottom w:val="single" w:color="000000" w:sz="4" w:space="0"/>
              <w:right w:val="single" w:color="000000" w:sz="4" w:space="0"/>
            </w:tcBorders>
            <w:vAlign w:val="center"/>
          </w:tcPr>
          <w:p w14:paraId="173EFE37">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144芯，单模LC双芯接口ODF光纤配线架，机架式</w:t>
            </w:r>
          </w:p>
        </w:tc>
        <w:tc>
          <w:tcPr>
            <w:tcW w:w="442" w:type="pct"/>
            <w:tcBorders>
              <w:top w:val="single" w:color="000000" w:sz="4" w:space="0"/>
              <w:left w:val="nil"/>
              <w:bottom w:val="single" w:color="000000" w:sz="4" w:space="0"/>
              <w:right w:val="single" w:color="000000" w:sz="4" w:space="0"/>
            </w:tcBorders>
            <w:vAlign w:val="center"/>
          </w:tcPr>
          <w:p w14:paraId="21CB80D1">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台</w:t>
            </w:r>
          </w:p>
        </w:tc>
        <w:tc>
          <w:tcPr>
            <w:tcW w:w="628" w:type="pct"/>
            <w:tcBorders>
              <w:top w:val="single" w:color="000000" w:sz="4" w:space="0"/>
              <w:left w:val="nil"/>
              <w:bottom w:val="single" w:color="000000" w:sz="4" w:space="0"/>
              <w:right w:val="single" w:color="000000" w:sz="4" w:space="0"/>
            </w:tcBorders>
            <w:vAlign w:val="center"/>
          </w:tcPr>
          <w:p w14:paraId="4A822705">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3</w:t>
            </w:r>
          </w:p>
        </w:tc>
      </w:tr>
      <w:tr w14:paraId="26828BF1">
        <w:tblPrEx>
          <w:tblCellMar>
            <w:top w:w="0" w:type="dxa"/>
            <w:left w:w="108" w:type="dxa"/>
            <w:bottom w:w="0" w:type="dxa"/>
            <w:right w:w="108" w:type="dxa"/>
          </w:tblCellMar>
        </w:tblPrEx>
        <w:trPr>
          <w:trHeight w:val="290" w:hRule="atLeast"/>
        </w:trPr>
        <w:tc>
          <w:tcPr>
            <w:tcW w:w="470" w:type="pct"/>
            <w:tcBorders>
              <w:top w:val="single" w:color="000000" w:sz="4" w:space="0"/>
              <w:left w:val="single" w:color="000000" w:sz="4" w:space="0"/>
              <w:bottom w:val="single" w:color="000000" w:sz="4" w:space="0"/>
              <w:right w:val="single" w:color="000000" w:sz="4" w:space="0"/>
            </w:tcBorders>
            <w:vAlign w:val="center"/>
          </w:tcPr>
          <w:p w14:paraId="52EA1629">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2</w:t>
            </w:r>
          </w:p>
        </w:tc>
        <w:tc>
          <w:tcPr>
            <w:tcW w:w="1183" w:type="pct"/>
            <w:tcBorders>
              <w:top w:val="single" w:color="000000" w:sz="4" w:space="0"/>
              <w:left w:val="nil"/>
              <w:bottom w:val="single" w:color="000000" w:sz="4" w:space="0"/>
              <w:right w:val="single" w:color="000000" w:sz="4" w:space="0"/>
            </w:tcBorders>
            <w:vAlign w:val="center"/>
          </w:tcPr>
          <w:p w14:paraId="2BEA8246">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光纤跳线</w:t>
            </w:r>
          </w:p>
        </w:tc>
        <w:tc>
          <w:tcPr>
            <w:tcW w:w="2278" w:type="pct"/>
            <w:tcBorders>
              <w:top w:val="single" w:color="000000" w:sz="4" w:space="0"/>
              <w:left w:val="nil"/>
              <w:bottom w:val="single" w:color="000000" w:sz="4" w:space="0"/>
              <w:right w:val="single" w:color="000000" w:sz="4" w:space="0"/>
            </w:tcBorders>
            <w:vAlign w:val="center"/>
          </w:tcPr>
          <w:p w14:paraId="0085243D">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单模，LC-LC，2m</w:t>
            </w:r>
          </w:p>
        </w:tc>
        <w:tc>
          <w:tcPr>
            <w:tcW w:w="442" w:type="pct"/>
            <w:tcBorders>
              <w:top w:val="single" w:color="000000" w:sz="4" w:space="0"/>
              <w:left w:val="nil"/>
              <w:bottom w:val="single" w:color="000000" w:sz="4" w:space="0"/>
              <w:right w:val="single" w:color="000000" w:sz="4" w:space="0"/>
            </w:tcBorders>
            <w:vAlign w:val="center"/>
          </w:tcPr>
          <w:p w14:paraId="369E1C84">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条</w:t>
            </w:r>
          </w:p>
        </w:tc>
        <w:tc>
          <w:tcPr>
            <w:tcW w:w="628" w:type="pct"/>
            <w:tcBorders>
              <w:top w:val="single" w:color="000000" w:sz="4" w:space="0"/>
              <w:left w:val="nil"/>
              <w:bottom w:val="single" w:color="000000" w:sz="4" w:space="0"/>
              <w:right w:val="single" w:color="000000" w:sz="4" w:space="0"/>
            </w:tcBorders>
            <w:vAlign w:val="center"/>
          </w:tcPr>
          <w:p w14:paraId="7AC2B8EE">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72</w:t>
            </w:r>
          </w:p>
        </w:tc>
      </w:tr>
      <w:tr w14:paraId="1C6E51B0">
        <w:tblPrEx>
          <w:tblCellMar>
            <w:top w:w="0" w:type="dxa"/>
            <w:left w:w="108" w:type="dxa"/>
            <w:bottom w:w="0" w:type="dxa"/>
            <w:right w:w="108" w:type="dxa"/>
          </w:tblCellMar>
        </w:tblPrEx>
        <w:trPr>
          <w:trHeight w:val="290" w:hRule="atLeast"/>
        </w:trPr>
        <w:tc>
          <w:tcPr>
            <w:tcW w:w="470" w:type="pct"/>
            <w:tcBorders>
              <w:top w:val="single" w:color="000000" w:sz="4" w:space="0"/>
              <w:left w:val="single" w:color="000000" w:sz="4" w:space="0"/>
              <w:bottom w:val="single" w:color="000000" w:sz="4" w:space="0"/>
              <w:right w:val="single" w:color="000000" w:sz="4" w:space="0"/>
            </w:tcBorders>
            <w:vAlign w:val="center"/>
          </w:tcPr>
          <w:p w14:paraId="381A4B07">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3</w:t>
            </w:r>
          </w:p>
        </w:tc>
        <w:tc>
          <w:tcPr>
            <w:tcW w:w="1183" w:type="pct"/>
            <w:tcBorders>
              <w:top w:val="single" w:color="000000" w:sz="4" w:space="0"/>
              <w:left w:val="nil"/>
              <w:bottom w:val="single" w:color="000000" w:sz="4" w:space="0"/>
              <w:right w:val="single" w:color="000000" w:sz="4" w:space="0"/>
            </w:tcBorders>
            <w:vAlign w:val="center"/>
          </w:tcPr>
          <w:p w14:paraId="2C4F6DCC">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光纤尾纤</w:t>
            </w:r>
          </w:p>
        </w:tc>
        <w:tc>
          <w:tcPr>
            <w:tcW w:w="2278" w:type="pct"/>
            <w:tcBorders>
              <w:top w:val="single" w:color="000000" w:sz="4" w:space="0"/>
              <w:left w:val="nil"/>
              <w:bottom w:val="single" w:color="000000" w:sz="4" w:space="0"/>
              <w:right w:val="single" w:color="000000" w:sz="4" w:space="0"/>
            </w:tcBorders>
            <w:vAlign w:val="center"/>
          </w:tcPr>
          <w:p w14:paraId="7846D2B1">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单模，LC芯接头，1m</w:t>
            </w:r>
          </w:p>
        </w:tc>
        <w:tc>
          <w:tcPr>
            <w:tcW w:w="442" w:type="pct"/>
            <w:tcBorders>
              <w:top w:val="single" w:color="000000" w:sz="4" w:space="0"/>
              <w:left w:val="nil"/>
              <w:bottom w:val="single" w:color="000000" w:sz="4" w:space="0"/>
              <w:right w:val="single" w:color="000000" w:sz="4" w:space="0"/>
            </w:tcBorders>
            <w:vAlign w:val="center"/>
          </w:tcPr>
          <w:p w14:paraId="1BC70C4C">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条</w:t>
            </w:r>
          </w:p>
        </w:tc>
        <w:tc>
          <w:tcPr>
            <w:tcW w:w="628" w:type="pct"/>
            <w:tcBorders>
              <w:top w:val="single" w:color="000000" w:sz="4" w:space="0"/>
              <w:left w:val="nil"/>
              <w:bottom w:val="single" w:color="000000" w:sz="4" w:space="0"/>
              <w:right w:val="single" w:color="000000" w:sz="4" w:space="0"/>
            </w:tcBorders>
            <w:vAlign w:val="center"/>
          </w:tcPr>
          <w:p w14:paraId="592B617F">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432</w:t>
            </w:r>
          </w:p>
        </w:tc>
      </w:tr>
      <w:tr w14:paraId="22CBF30D">
        <w:tblPrEx>
          <w:tblCellMar>
            <w:top w:w="0" w:type="dxa"/>
            <w:left w:w="108" w:type="dxa"/>
            <w:bottom w:w="0" w:type="dxa"/>
            <w:right w:w="108" w:type="dxa"/>
          </w:tblCellMar>
        </w:tblPrEx>
        <w:trPr>
          <w:trHeight w:val="290" w:hRule="atLeast"/>
        </w:trPr>
        <w:tc>
          <w:tcPr>
            <w:tcW w:w="470" w:type="pct"/>
            <w:tcBorders>
              <w:top w:val="single" w:color="000000" w:sz="4" w:space="0"/>
              <w:left w:val="single" w:color="000000" w:sz="4" w:space="0"/>
              <w:bottom w:val="single" w:color="000000" w:sz="4" w:space="0"/>
              <w:right w:val="single" w:color="000000" w:sz="4" w:space="0"/>
            </w:tcBorders>
            <w:vAlign w:val="center"/>
          </w:tcPr>
          <w:p w14:paraId="2397B955">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4</w:t>
            </w:r>
          </w:p>
        </w:tc>
        <w:tc>
          <w:tcPr>
            <w:tcW w:w="1183" w:type="pct"/>
            <w:tcBorders>
              <w:top w:val="single" w:color="000000" w:sz="4" w:space="0"/>
              <w:left w:val="nil"/>
              <w:bottom w:val="single" w:color="000000" w:sz="4" w:space="0"/>
              <w:right w:val="single" w:color="000000" w:sz="4" w:space="0"/>
            </w:tcBorders>
            <w:vAlign w:val="center"/>
          </w:tcPr>
          <w:p w14:paraId="25CAD23D">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光纤熔接</w:t>
            </w:r>
          </w:p>
        </w:tc>
        <w:tc>
          <w:tcPr>
            <w:tcW w:w="2278" w:type="pct"/>
            <w:tcBorders>
              <w:top w:val="single" w:color="000000" w:sz="4" w:space="0"/>
              <w:left w:val="nil"/>
              <w:bottom w:val="single" w:color="000000" w:sz="4" w:space="0"/>
              <w:right w:val="single" w:color="000000" w:sz="4" w:space="0"/>
            </w:tcBorders>
            <w:vAlign w:val="center"/>
          </w:tcPr>
          <w:p w14:paraId="49093126">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单模光纤熔接</w:t>
            </w:r>
          </w:p>
        </w:tc>
        <w:tc>
          <w:tcPr>
            <w:tcW w:w="442" w:type="pct"/>
            <w:tcBorders>
              <w:top w:val="single" w:color="000000" w:sz="4" w:space="0"/>
              <w:left w:val="nil"/>
              <w:bottom w:val="single" w:color="000000" w:sz="4" w:space="0"/>
              <w:right w:val="single" w:color="000000" w:sz="4" w:space="0"/>
            </w:tcBorders>
            <w:vAlign w:val="center"/>
          </w:tcPr>
          <w:p w14:paraId="6C0300F0">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点</w:t>
            </w:r>
          </w:p>
        </w:tc>
        <w:tc>
          <w:tcPr>
            <w:tcW w:w="628" w:type="pct"/>
            <w:tcBorders>
              <w:top w:val="single" w:color="000000" w:sz="4" w:space="0"/>
              <w:left w:val="nil"/>
              <w:bottom w:val="single" w:color="000000" w:sz="4" w:space="0"/>
              <w:right w:val="single" w:color="000000" w:sz="4" w:space="0"/>
            </w:tcBorders>
            <w:vAlign w:val="center"/>
          </w:tcPr>
          <w:p w14:paraId="3BC12DA6">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432</w:t>
            </w:r>
          </w:p>
        </w:tc>
      </w:tr>
      <w:tr w14:paraId="3F9EF448">
        <w:tblPrEx>
          <w:tblCellMar>
            <w:top w:w="0" w:type="dxa"/>
            <w:left w:w="108" w:type="dxa"/>
            <w:bottom w:w="0" w:type="dxa"/>
            <w:right w:w="108" w:type="dxa"/>
          </w:tblCellMar>
        </w:tblPrEx>
        <w:trPr>
          <w:trHeight w:val="290" w:hRule="atLeast"/>
        </w:trPr>
        <w:tc>
          <w:tcPr>
            <w:tcW w:w="470" w:type="pct"/>
            <w:tcBorders>
              <w:top w:val="single" w:color="000000" w:sz="4" w:space="0"/>
              <w:left w:val="single" w:color="000000" w:sz="4" w:space="0"/>
              <w:bottom w:val="single" w:color="000000" w:sz="4" w:space="0"/>
              <w:right w:val="single" w:color="000000" w:sz="4" w:space="0"/>
            </w:tcBorders>
            <w:vAlign w:val="center"/>
          </w:tcPr>
          <w:p w14:paraId="130C05D9">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5</w:t>
            </w:r>
          </w:p>
        </w:tc>
        <w:tc>
          <w:tcPr>
            <w:tcW w:w="1183" w:type="pct"/>
            <w:tcBorders>
              <w:top w:val="single" w:color="000000" w:sz="4" w:space="0"/>
              <w:left w:val="nil"/>
              <w:bottom w:val="single" w:color="000000" w:sz="4" w:space="0"/>
              <w:right w:val="single" w:color="000000" w:sz="4" w:space="0"/>
            </w:tcBorders>
            <w:vAlign w:val="center"/>
          </w:tcPr>
          <w:p w14:paraId="68A28683">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光纤耦合器</w:t>
            </w:r>
          </w:p>
        </w:tc>
        <w:tc>
          <w:tcPr>
            <w:tcW w:w="2278" w:type="pct"/>
            <w:tcBorders>
              <w:top w:val="single" w:color="000000" w:sz="4" w:space="0"/>
              <w:left w:val="nil"/>
              <w:bottom w:val="single" w:color="000000" w:sz="4" w:space="0"/>
              <w:right w:val="single" w:color="000000" w:sz="4" w:space="0"/>
            </w:tcBorders>
            <w:vAlign w:val="center"/>
          </w:tcPr>
          <w:p w14:paraId="5ED3B862">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 xml:space="preserve">LC双工光纤耦合器 </w:t>
            </w:r>
          </w:p>
        </w:tc>
        <w:tc>
          <w:tcPr>
            <w:tcW w:w="442" w:type="pct"/>
            <w:tcBorders>
              <w:top w:val="single" w:color="000000" w:sz="4" w:space="0"/>
              <w:left w:val="nil"/>
              <w:bottom w:val="single" w:color="000000" w:sz="4" w:space="0"/>
              <w:right w:val="single" w:color="000000" w:sz="4" w:space="0"/>
            </w:tcBorders>
            <w:vAlign w:val="center"/>
          </w:tcPr>
          <w:p w14:paraId="039739BD">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个</w:t>
            </w:r>
          </w:p>
        </w:tc>
        <w:tc>
          <w:tcPr>
            <w:tcW w:w="628" w:type="pct"/>
            <w:tcBorders>
              <w:top w:val="single" w:color="000000" w:sz="4" w:space="0"/>
              <w:left w:val="nil"/>
              <w:bottom w:val="single" w:color="000000" w:sz="4" w:space="0"/>
              <w:right w:val="single" w:color="000000" w:sz="4" w:space="0"/>
            </w:tcBorders>
            <w:vAlign w:val="center"/>
          </w:tcPr>
          <w:p w14:paraId="1703EE81">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216</w:t>
            </w:r>
          </w:p>
        </w:tc>
      </w:tr>
      <w:tr w14:paraId="0BE1D41D">
        <w:tblPrEx>
          <w:tblCellMar>
            <w:top w:w="0" w:type="dxa"/>
            <w:left w:w="108" w:type="dxa"/>
            <w:bottom w:w="0" w:type="dxa"/>
            <w:right w:w="108" w:type="dxa"/>
          </w:tblCellMar>
        </w:tblPrEx>
        <w:trPr>
          <w:trHeight w:val="290" w:hRule="atLeast"/>
        </w:trPr>
        <w:tc>
          <w:tcPr>
            <w:tcW w:w="470" w:type="pct"/>
            <w:tcBorders>
              <w:top w:val="single" w:color="000000" w:sz="4" w:space="0"/>
              <w:left w:val="single" w:color="000000" w:sz="4" w:space="0"/>
              <w:bottom w:val="single" w:color="000000" w:sz="4" w:space="0"/>
              <w:right w:val="single" w:color="000000" w:sz="4" w:space="0"/>
            </w:tcBorders>
            <w:vAlign w:val="center"/>
          </w:tcPr>
          <w:p w14:paraId="54EF25D0">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6</w:t>
            </w:r>
          </w:p>
        </w:tc>
        <w:tc>
          <w:tcPr>
            <w:tcW w:w="1183" w:type="pct"/>
            <w:tcBorders>
              <w:top w:val="single" w:color="000000" w:sz="4" w:space="0"/>
              <w:left w:val="nil"/>
              <w:bottom w:val="single" w:color="000000" w:sz="4" w:space="0"/>
              <w:right w:val="single" w:color="000000" w:sz="4" w:space="0"/>
            </w:tcBorders>
            <w:vAlign w:val="center"/>
          </w:tcPr>
          <w:p w14:paraId="06CF4166">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42U机柜</w:t>
            </w:r>
          </w:p>
        </w:tc>
        <w:tc>
          <w:tcPr>
            <w:tcW w:w="2278" w:type="pct"/>
            <w:tcBorders>
              <w:top w:val="single" w:color="000000" w:sz="4" w:space="0"/>
              <w:left w:val="nil"/>
              <w:bottom w:val="single" w:color="000000" w:sz="4" w:space="0"/>
              <w:right w:val="single" w:color="000000" w:sz="4" w:space="0"/>
            </w:tcBorders>
            <w:vAlign w:val="center"/>
          </w:tcPr>
          <w:p w14:paraId="394CC5E8">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≥19英寸标准机柜，≥600*600mm</w:t>
            </w:r>
          </w:p>
        </w:tc>
        <w:tc>
          <w:tcPr>
            <w:tcW w:w="442" w:type="pct"/>
            <w:tcBorders>
              <w:top w:val="single" w:color="000000" w:sz="4" w:space="0"/>
              <w:left w:val="nil"/>
              <w:bottom w:val="single" w:color="000000" w:sz="4" w:space="0"/>
              <w:right w:val="single" w:color="000000" w:sz="4" w:space="0"/>
            </w:tcBorders>
            <w:vAlign w:val="center"/>
          </w:tcPr>
          <w:p w14:paraId="52BC8458">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台</w:t>
            </w:r>
          </w:p>
        </w:tc>
        <w:tc>
          <w:tcPr>
            <w:tcW w:w="628" w:type="pct"/>
            <w:tcBorders>
              <w:top w:val="single" w:color="000000" w:sz="4" w:space="0"/>
              <w:left w:val="nil"/>
              <w:bottom w:val="single" w:color="000000" w:sz="4" w:space="0"/>
              <w:right w:val="single" w:color="000000" w:sz="4" w:space="0"/>
            </w:tcBorders>
            <w:vAlign w:val="center"/>
          </w:tcPr>
          <w:p w14:paraId="3FE3E6F5">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3</w:t>
            </w:r>
          </w:p>
        </w:tc>
      </w:tr>
      <w:tr w14:paraId="10A581B6">
        <w:tblPrEx>
          <w:tblCellMar>
            <w:top w:w="0" w:type="dxa"/>
            <w:left w:w="108" w:type="dxa"/>
            <w:bottom w:w="0" w:type="dxa"/>
            <w:right w:w="108" w:type="dxa"/>
          </w:tblCellMar>
        </w:tblPrEx>
        <w:trPr>
          <w:trHeight w:val="290" w:hRule="atLeast"/>
        </w:trPr>
        <w:tc>
          <w:tcPr>
            <w:tcW w:w="470" w:type="pct"/>
            <w:tcBorders>
              <w:top w:val="single" w:color="000000" w:sz="4" w:space="0"/>
              <w:left w:val="single" w:color="000000" w:sz="4" w:space="0"/>
              <w:bottom w:val="single" w:color="000000" w:sz="4" w:space="0"/>
              <w:right w:val="single" w:color="000000" w:sz="4" w:space="0"/>
            </w:tcBorders>
            <w:vAlign w:val="center"/>
          </w:tcPr>
          <w:p w14:paraId="4373AA19">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7</w:t>
            </w:r>
          </w:p>
        </w:tc>
        <w:tc>
          <w:tcPr>
            <w:tcW w:w="1183" w:type="pct"/>
            <w:tcBorders>
              <w:top w:val="single" w:color="000000" w:sz="4" w:space="0"/>
              <w:left w:val="nil"/>
              <w:bottom w:val="single" w:color="000000" w:sz="4" w:space="0"/>
              <w:right w:val="single" w:color="000000" w:sz="4" w:space="0"/>
            </w:tcBorders>
            <w:vAlign w:val="center"/>
          </w:tcPr>
          <w:p w14:paraId="74E55271">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理线器</w:t>
            </w:r>
          </w:p>
        </w:tc>
        <w:tc>
          <w:tcPr>
            <w:tcW w:w="2278" w:type="pct"/>
            <w:tcBorders>
              <w:top w:val="single" w:color="000000" w:sz="4" w:space="0"/>
              <w:left w:val="nil"/>
              <w:bottom w:val="single" w:color="000000" w:sz="4" w:space="0"/>
              <w:right w:val="single" w:color="000000" w:sz="4" w:space="0"/>
            </w:tcBorders>
            <w:vAlign w:val="center"/>
          </w:tcPr>
          <w:p w14:paraId="1DE11CED">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金属理线器</w:t>
            </w:r>
          </w:p>
        </w:tc>
        <w:tc>
          <w:tcPr>
            <w:tcW w:w="442" w:type="pct"/>
            <w:tcBorders>
              <w:top w:val="single" w:color="000000" w:sz="4" w:space="0"/>
              <w:left w:val="nil"/>
              <w:bottom w:val="single" w:color="000000" w:sz="4" w:space="0"/>
              <w:right w:val="single" w:color="000000" w:sz="4" w:space="0"/>
            </w:tcBorders>
            <w:vAlign w:val="center"/>
          </w:tcPr>
          <w:p w14:paraId="2135D44C">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个</w:t>
            </w:r>
          </w:p>
        </w:tc>
        <w:tc>
          <w:tcPr>
            <w:tcW w:w="628" w:type="pct"/>
            <w:tcBorders>
              <w:top w:val="single" w:color="000000" w:sz="4" w:space="0"/>
              <w:left w:val="nil"/>
              <w:bottom w:val="single" w:color="000000" w:sz="4" w:space="0"/>
              <w:right w:val="single" w:color="000000" w:sz="4" w:space="0"/>
            </w:tcBorders>
            <w:vAlign w:val="center"/>
          </w:tcPr>
          <w:p w14:paraId="510D8C6E">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9</w:t>
            </w:r>
          </w:p>
        </w:tc>
      </w:tr>
      <w:tr w14:paraId="2F73E68B">
        <w:tblPrEx>
          <w:tblCellMar>
            <w:top w:w="0" w:type="dxa"/>
            <w:left w:w="108" w:type="dxa"/>
            <w:bottom w:w="0" w:type="dxa"/>
            <w:right w:w="108" w:type="dxa"/>
          </w:tblCellMar>
        </w:tblPrEx>
        <w:trPr>
          <w:trHeight w:val="279" w:hRule="atLeast"/>
        </w:trPr>
        <w:tc>
          <w:tcPr>
            <w:tcW w:w="3930" w:type="pct"/>
            <w:gridSpan w:val="3"/>
            <w:tcBorders>
              <w:top w:val="single" w:color="000000" w:sz="4" w:space="0"/>
              <w:left w:val="single" w:color="000000" w:sz="4" w:space="0"/>
              <w:bottom w:val="single" w:color="000000" w:sz="4" w:space="0"/>
              <w:right w:val="single" w:color="000000" w:sz="4" w:space="0"/>
            </w:tcBorders>
            <w:vAlign w:val="center"/>
          </w:tcPr>
          <w:p w14:paraId="01C58DFE">
            <w:pPr>
              <w:spacing w:line="240" w:lineRule="auto"/>
              <w:ind w:firstLine="0" w:firstLineChars="0"/>
              <w:jc w:val="left"/>
              <w:rPr>
                <w:rFonts w:cs="宋体"/>
                <w:color w:val="auto"/>
                <w:sz w:val="21"/>
                <w:szCs w:val="21"/>
                <w:highlight w:val="none"/>
                <w:lang w:val="zh-CN"/>
              </w:rPr>
            </w:pPr>
            <w:r>
              <w:rPr>
                <w:rFonts w:hint="eastAsia" w:cs="宋体"/>
                <w:color w:val="auto"/>
                <w:sz w:val="21"/>
                <w:szCs w:val="21"/>
                <w:highlight w:val="none"/>
                <w:lang w:val="zh-CN"/>
              </w:rPr>
              <w:t>2、弱电井</w:t>
            </w:r>
          </w:p>
        </w:tc>
        <w:tc>
          <w:tcPr>
            <w:tcW w:w="442" w:type="pct"/>
            <w:tcBorders>
              <w:top w:val="single" w:color="000000" w:sz="4" w:space="0"/>
              <w:left w:val="nil"/>
              <w:bottom w:val="single" w:color="000000" w:sz="4" w:space="0"/>
              <w:right w:val="single" w:color="000000" w:sz="4" w:space="0"/>
            </w:tcBorders>
            <w:vAlign w:val="center"/>
          </w:tcPr>
          <w:p w14:paraId="5FD750E4">
            <w:pPr>
              <w:spacing w:line="240" w:lineRule="auto"/>
              <w:ind w:firstLine="0" w:firstLineChars="0"/>
              <w:jc w:val="center"/>
              <w:rPr>
                <w:rFonts w:cs="宋体"/>
                <w:color w:val="auto"/>
                <w:sz w:val="21"/>
                <w:szCs w:val="21"/>
                <w:highlight w:val="none"/>
                <w:lang w:val="zh-CN"/>
              </w:rPr>
            </w:pPr>
          </w:p>
        </w:tc>
        <w:tc>
          <w:tcPr>
            <w:tcW w:w="628" w:type="pct"/>
            <w:tcBorders>
              <w:top w:val="single" w:color="000000" w:sz="4" w:space="0"/>
              <w:left w:val="nil"/>
              <w:bottom w:val="single" w:color="000000" w:sz="4" w:space="0"/>
              <w:right w:val="single" w:color="000000" w:sz="4" w:space="0"/>
            </w:tcBorders>
            <w:vAlign w:val="center"/>
          </w:tcPr>
          <w:p w14:paraId="20E15CE8">
            <w:pPr>
              <w:spacing w:line="240" w:lineRule="auto"/>
              <w:ind w:firstLine="0" w:firstLineChars="0"/>
              <w:jc w:val="center"/>
              <w:rPr>
                <w:rFonts w:cs="宋体"/>
                <w:color w:val="auto"/>
                <w:sz w:val="21"/>
                <w:szCs w:val="21"/>
                <w:highlight w:val="none"/>
                <w:lang w:val="zh-CN"/>
              </w:rPr>
            </w:pPr>
          </w:p>
        </w:tc>
      </w:tr>
      <w:tr w14:paraId="076E7042">
        <w:tblPrEx>
          <w:tblCellMar>
            <w:top w:w="0" w:type="dxa"/>
            <w:left w:w="108" w:type="dxa"/>
            <w:bottom w:w="0" w:type="dxa"/>
            <w:right w:w="108" w:type="dxa"/>
          </w:tblCellMar>
        </w:tblPrEx>
        <w:trPr>
          <w:trHeight w:val="290" w:hRule="atLeast"/>
        </w:trPr>
        <w:tc>
          <w:tcPr>
            <w:tcW w:w="470" w:type="pct"/>
            <w:tcBorders>
              <w:top w:val="single" w:color="000000" w:sz="4" w:space="0"/>
              <w:left w:val="single" w:color="000000" w:sz="4" w:space="0"/>
              <w:bottom w:val="single" w:color="000000" w:sz="4" w:space="0"/>
              <w:right w:val="single" w:color="000000" w:sz="4" w:space="0"/>
            </w:tcBorders>
            <w:vAlign w:val="center"/>
          </w:tcPr>
          <w:p w14:paraId="15C015B1">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w:t>
            </w:r>
          </w:p>
        </w:tc>
        <w:tc>
          <w:tcPr>
            <w:tcW w:w="1183" w:type="pct"/>
            <w:tcBorders>
              <w:top w:val="single" w:color="000000" w:sz="4" w:space="0"/>
              <w:left w:val="nil"/>
              <w:bottom w:val="single" w:color="000000" w:sz="4" w:space="0"/>
              <w:right w:val="single" w:color="000000" w:sz="4" w:space="0"/>
            </w:tcBorders>
            <w:vAlign w:val="center"/>
          </w:tcPr>
          <w:p w14:paraId="0F0BD820">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光纤配线架</w:t>
            </w:r>
          </w:p>
        </w:tc>
        <w:tc>
          <w:tcPr>
            <w:tcW w:w="2278" w:type="pct"/>
            <w:tcBorders>
              <w:top w:val="single" w:color="000000" w:sz="4" w:space="0"/>
              <w:left w:val="nil"/>
              <w:bottom w:val="single" w:color="000000" w:sz="4" w:space="0"/>
              <w:right w:val="single" w:color="000000" w:sz="4" w:space="0"/>
            </w:tcBorders>
            <w:vAlign w:val="center"/>
          </w:tcPr>
          <w:p w14:paraId="57F5852E">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24芯，单模LC接口，机架式</w:t>
            </w:r>
          </w:p>
        </w:tc>
        <w:tc>
          <w:tcPr>
            <w:tcW w:w="442" w:type="pct"/>
            <w:tcBorders>
              <w:top w:val="single" w:color="000000" w:sz="4" w:space="0"/>
              <w:left w:val="nil"/>
              <w:bottom w:val="single" w:color="000000" w:sz="4" w:space="0"/>
              <w:right w:val="single" w:color="000000" w:sz="4" w:space="0"/>
            </w:tcBorders>
            <w:vAlign w:val="center"/>
          </w:tcPr>
          <w:p w14:paraId="3E97F130">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台</w:t>
            </w:r>
          </w:p>
        </w:tc>
        <w:tc>
          <w:tcPr>
            <w:tcW w:w="628" w:type="pct"/>
            <w:tcBorders>
              <w:top w:val="single" w:color="000000" w:sz="4" w:space="0"/>
              <w:left w:val="nil"/>
              <w:bottom w:val="single" w:color="000000" w:sz="4" w:space="0"/>
              <w:right w:val="single" w:color="000000" w:sz="4" w:space="0"/>
            </w:tcBorders>
            <w:vAlign w:val="center"/>
          </w:tcPr>
          <w:p w14:paraId="6F510C95">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18</w:t>
            </w:r>
          </w:p>
        </w:tc>
      </w:tr>
      <w:tr w14:paraId="3BBF76BC">
        <w:tblPrEx>
          <w:tblCellMar>
            <w:top w:w="0" w:type="dxa"/>
            <w:left w:w="108" w:type="dxa"/>
            <w:bottom w:w="0" w:type="dxa"/>
            <w:right w:w="108" w:type="dxa"/>
          </w:tblCellMar>
        </w:tblPrEx>
        <w:trPr>
          <w:trHeight w:val="290" w:hRule="atLeast"/>
        </w:trPr>
        <w:tc>
          <w:tcPr>
            <w:tcW w:w="470" w:type="pct"/>
            <w:tcBorders>
              <w:top w:val="single" w:color="000000" w:sz="4" w:space="0"/>
              <w:left w:val="single" w:color="000000" w:sz="4" w:space="0"/>
              <w:bottom w:val="single" w:color="000000" w:sz="4" w:space="0"/>
              <w:right w:val="single" w:color="000000" w:sz="4" w:space="0"/>
            </w:tcBorders>
            <w:vAlign w:val="center"/>
          </w:tcPr>
          <w:p w14:paraId="5A71FA8B">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2</w:t>
            </w:r>
          </w:p>
        </w:tc>
        <w:tc>
          <w:tcPr>
            <w:tcW w:w="1183" w:type="pct"/>
            <w:tcBorders>
              <w:top w:val="single" w:color="000000" w:sz="4" w:space="0"/>
              <w:left w:val="nil"/>
              <w:bottom w:val="single" w:color="000000" w:sz="4" w:space="0"/>
              <w:right w:val="single" w:color="000000" w:sz="4" w:space="0"/>
            </w:tcBorders>
            <w:vAlign w:val="center"/>
          </w:tcPr>
          <w:p w14:paraId="09C5A413">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光纤尾纤（含光纤熔接）</w:t>
            </w:r>
          </w:p>
        </w:tc>
        <w:tc>
          <w:tcPr>
            <w:tcW w:w="2278" w:type="pct"/>
            <w:tcBorders>
              <w:top w:val="single" w:color="000000" w:sz="4" w:space="0"/>
              <w:left w:val="nil"/>
              <w:bottom w:val="single" w:color="000000" w:sz="4" w:space="0"/>
              <w:right w:val="single" w:color="000000" w:sz="4" w:space="0"/>
            </w:tcBorders>
            <w:vAlign w:val="center"/>
          </w:tcPr>
          <w:p w14:paraId="498F899A">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单模，LC接头</w:t>
            </w:r>
          </w:p>
        </w:tc>
        <w:tc>
          <w:tcPr>
            <w:tcW w:w="442" w:type="pct"/>
            <w:tcBorders>
              <w:top w:val="single" w:color="000000" w:sz="4" w:space="0"/>
              <w:left w:val="nil"/>
              <w:bottom w:val="single" w:color="000000" w:sz="4" w:space="0"/>
              <w:right w:val="single" w:color="000000" w:sz="4" w:space="0"/>
            </w:tcBorders>
            <w:vAlign w:val="center"/>
          </w:tcPr>
          <w:p w14:paraId="17FD6334">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条</w:t>
            </w:r>
          </w:p>
        </w:tc>
        <w:tc>
          <w:tcPr>
            <w:tcW w:w="628" w:type="pct"/>
            <w:tcBorders>
              <w:top w:val="single" w:color="000000" w:sz="4" w:space="0"/>
              <w:left w:val="nil"/>
              <w:bottom w:val="single" w:color="000000" w:sz="4" w:space="0"/>
              <w:right w:val="single" w:color="000000" w:sz="4" w:space="0"/>
            </w:tcBorders>
            <w:vAlign w:val="center"/>
          </w:tcPr>
          <w:p w14:paraId="134FFD1C">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864</w:t>
            </w:r>
          </w:p>
        </w:tc>
      </w:tr>
      <w:tr w14:paraId="2CD6E033">
        <w:tblPrEx>
          <w:tblCellMar>
            <w:top w:w="0" w:type="dxa"/>
            <w:left w:w="108" w:type="dxa"/>
            <w:bottom w:w="0" w:type="dxa"/>
            <w:right w:w="108" w:type="dxa"/>
          </w:tblCellMar>
        </w:tblPrEx>
        <w:trPr>
          <w:trHeight w:val="290" w:hRule="atLeast"/>
        </w:trPr>
        <w:tc>
          <w:tcPr>
            <w:tcW w:w="470" w:type="pct"/>
            <w:tcBorders>
              <w:top w:val="single" w:color="000000" w:sz="4" w:space="0"/>
              <w:left w:val="single" w:color="000000" w:sz="4" w:space="0"/>
              <w:bottom w:val="single" w:color="000000" w:sz="4" w:space="0"/>
              <w:right w:val="single" w:color="000000" w:sz="4" w:space="0"/>
            </w:tcBorders>
            <w:vAlign w:val="center"/>
          </w:tcPr>
          <w:p w14:paraId="04E29B2F">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3</w:t>
            </w:r>
          </w:p>
        </w:tc>
        <w:tc>
          <w:tcPr>
            <w:tcW w:w="1183" w:type="pct"/>
            <w:tcBorders>
              <w:top w:val="single" w:color="000000" w:sz="4" w:space="0"/>
              <w:left w:val="nil"/>
              <w:bottom w:val="single" w:color="000000" w:sz="4" w:space="0"/>
              <w:right w:val="single" w:color="000000" w:sz="4" w:space="0"/>
            </w:tcBorders>
            <w:vAlign w:val="center"/>
          </w:tcPr>
          <w:p w14:paraId="0A6F2748">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光纤跳线</w:t>
            </w:r>
          </w:p>
        </w:tc>
        <w:tc>
          <w:tcPr>
            <w:tcW w:w="2278" w:type="pct"/>
            <w:tcBorders>
              <w:top w:val="single" w:color="000000" w:sz="4" w:space="0"/>
              <w:left w:val="nil"/>
              <w:bottom w:val="single" w:color="000000" w:sz="4" w:space="0"/>
              <w:right w:val="single" w:color="000000" w:sz="4" w:space="0"/>
            </w:tcBorders>
            <w:vAlign w:val="center"/>
          </w:tcPr>
          <w:p w14:paraId="7B1F92B4">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单模，LC-LC，3m</w:t>
            </w:r>
          </w:p>
        </w:tc>
        <w:tc>
          <w:tcPr>
            <w:tcW w:w="442" w:type="pct"/>
            <w:tcBorders>
              <w:top w:val="single" w:color="000000" w:sz="4" w:space="0"/>
              <w:left w:val="nil"/>
              <w:bottom w:val="single" w:color="000000" w:sz="4" w:space="0"/>
              <w:right w:val="single" w:color="000000" w:sz="4" w:space="0"/>
            </w:tcBorders>
            <w:vAlign w:val="center"/>
          </w:tcPr>
          <w:p w14:paraId="508EA73B">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条</w:t>
            </w:r>
          </w:p>
        </w:tc>
        <w:tc>
          <w:tcPr>
            <w:tcW w:w="628" w:type="pct"/>
            <w:tcBorders>
              <w:top w:val="single" w:color="000000" w:sz="4" w:space="0"/>
              <w:left w:val="nil"/>
              <w:bottom w:val="single" w:color="000000" w:sz="4" w:space="0"/>
              <w:right w:val="single" w:color="000000" w:sz="4" w:space="0"/>
            </w:tcBorders>
            <w:vAlign w:val="center"/>
          </w:tcPr>
          <w:p w14:paraId="7C155F88">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72</w:t>
            </w:r>
          </w:p>
        </w:tc>
      </w:tr>
      <w:tr w14:paraId="6899097C">
        <w:tblPrEx>
          <w:tblCellMar>
            <w:top w:w="0" w:type="dxa"/>
            <w:left w:w="108" w:type="dxa"/>
            <w:bottom w:w="0" w:type="dxa"/>
            <w:right w:w="108" w:type="dxa"/>
          </w:tblCellMar>
        </w:tblPrEx>
        <w:trPr>
          <w:trHeight w:val="290" w:hRule="atLeast"/>
        </w:trPr>
        <w:tc>
          <w:tcPr>
            <w:tcW w:w="470" w:type="pct"/>
            <w:tcBorders>
              <w:top w:val="single" w:color="000000" w:sz="4" w:space="0"/>
              <w:left w:val="single" w:color="000000" w:sz="4" w:space="0"/>
              <w:bottom w:val="single" w:color="000000" w:sz="4" w:space="0"/>
              <w:right w:val="single" w:color="000000" w:sz="4" w:space="0"/>
            </w:tcBorders>
            <w:vAlign w:val="center"/>
          </w:tcPr>
          <w:p w14:paraId="5F0D86DB">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4</w:t>
            </w:r>
          </w:p>
        </w:tc>
        <w:tc>
          <w:tcPr>
            <w:tcW w:w="1183" w:type="pct"/>
            <w:tcBorders>
              <w:top w:val="single" w:color="000000" w:sz="4" w:space="0"/>
              <w:left w:val="nil"/>
              <w:bottom w:val="single" w:color="000000" w:sz="4" w:space="0"/>
              <w:right w:val="single" w:color="000000" w:sz="4" w:space="0"/>
            </w:tcBorders>
            <w:vAlign w:val="center"/>
          </w:tcPr>
          <w:p w14:paraId="446C271E">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网络配线架</w:t>
            </w:r>
          </w:p>
        </w:tc>
        <w:tc>
          <w:tcPr>
            <w:tcW w:w="2278" w:type="pct"/>
            <w:tcBorders>
              <w:top w:val="single" w:color="000000" w:sz="4" w:space="0"/>
              <w:left w:val="nil"/>
              <w:bottom w:val="single" w:color="000000" w:sz="4" w:space="0"/>
              <w:right w:val="single" w:color="000000" w:sz="4" w:space="0"/>
            </w:tcBorders>
            <w:vAlign w:val="center"/>
          </w:tcPr>
          <w:p w14:paraId="06E9BCA0">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6类24口RJ45接口</w:t>
            </w:r>
          </w:p>
        </w:tc>
        <w:tc>
          <w:tcPr>
            <w:tcW w:w="442" w:type="pct"/>
            <w:tcBorders>
              <w:top w:val="single" w:color="000000" w:sz="4" w:space="0"/>
              <w:left w:val="nil"/>
              <w:bottom w:val="single" w:color="000000" w:sz="4" w:space="0"/>
              <w:right w:val="single" w:color="000000" w:sz="4" w:space="0"/>
            </w:tcBorders>
            <w:vAlign w:val="center"/>
          </w:tcPr>
          <w:p w14:paraId="52969980">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台</w:t>
            </w:r>
          </w:p>
        </w:tc>
        <w:tc>
          <w:tcPr>
            <w:tcW w:w="628" w:type="pct"/>
            <w:tcBorders>
              <w:top w:val="single" w:color="000000" w:sz="4" w:space="0"/>
              <w:left w:val="nil"/>
              <w:bottom w:val="single" w:color="000000" w:sz="4" w:space="0"/>
              <w:right w:val="single" w:color="000000" w:sz="4" w:space="0"/>
            </w:tcBorders>
            <w:vAlign w:val="center"/>
          </w:tcPr>
          <w:p w14:paraId="500F146C">
            <w:pPr>
              <w:spacing w:line="240" w:lineRule="auto"/>
              <w:ind w:firstLine="0" w:firstLineChars="0"/>
              <w:jc w:val="center"/>
              <w:rPr>
                <w:rFonts w:cs="宋体"/>
                <w:color w:val="auto"/>
                <w:sz w:val="21"/>
                <w:szCs w:val="21"/>
                <w:highlight w:val="none"/>
              </w:rPr>
            </w:pPr>
            <w:r>
              <w:rPr>
                <w:rFonts w:hint="eastAsia" w:cs="宋体"/>
                <w:color w:val="auto"/>
                <w:sz w:val="21"/>
                <w:szCs w:val="21"/>
                <w:highlight w:val="none"/>
                <w:lang w:val="zh-CN"/>
              </w:rPr>
              <w:t>5</w:t>
            </w:r>
            <w:r>
              <w:rPr>
                <w:rFonts w:hint="eastAsia" w:cs="宋体"/>
                <w:color w:val="auto"/>
                <w:sz w:val="21"/>
                <w:szCs w:val="21"/>
                <w:highlight w:val="none"/>
              </w:rPr>
              <w:t>4</w:t>
            </w:r>
          </w:p>
        </w:tc>
      </w:tr>
      <w:tr w14:paraId="158B810B">
        <w:tblPrEx>
          <w:tblCellMar>
            <w:top w:w="0" w:type="dxa"/>
            <w:left w:w="108" w:type="dxa"/>
            <w:bottom w:w="0" w:type="dxa"/>
            <w:right w:w="108" w:type="dxa"/>
          </w:tblCellMar>
        </w:tblPrEx>
        <w:trPr>
          <w:trHeight w:val="290" w:hRule="atLeast"/>
        </w:trPr>
        <w:tc>
          <w:tcPr>
            <w:tcW w:w="470" w:type="pct"/>
            <w:tcBorders>
              <w:top w:val="single" w:color="000000" w:sz="4" w:space="0"/>
              <w:left w:val="single" w:color="000000" w:sz="4" w:space="0"/>
              <w:bottom w:val="single" w:color="000000" w:sz="4" w:space="0"/>
              <w:right w:val="single" w:color="000000" w:sz="4" w:space="0"/>
            </w:tcBorders>
            <w:vAlign w:val="center"/>
          </w:tcPr>
          <w:p w14:paraId="362A3BE0">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5</w:t>
            </w:r>
          </w:p>
        </w:tc>
        <w:tc>
          <w:tcPr>
            <w:tcW w:w="1183" w:type="pct"/>
            <w:tcBorders>
              <w:top w:val="single" w:color="000000" w:sz="4" w:space="0"/>
              <w:left w:val="nil"/>
              <w:bottom w:val="single" w:color="000000" w:sz="4" w:space="0"/>
              <w:right w:val="single" w:color="000000" w:sz="4" w:space="0"/>
            </w:tcBorders>
            <w:vAlign w:val="center"/>
          </w:tcPr>
          <w:p w14:paraId="32A42BD1">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网络跳线</w:t>
            </w:r>
          </w:p>
        </w:tc>
        <w:tc>
          <w:tcPr>
            <w:tcW w:w="2278" w:type="pct"/>
            <w:tcBorders>
              <w:top w:val="single" w:color="000000" w:sz="4" w:space="0"/>
              <w:left w:val="nil"/>
              <w:bottom w:val="single" w:color="000000" w:sz="4" w:space="0"/>
              <w:right w:val="single" w:color="000000" w:sz="4" w:space="0"/>
            </w:tcBorders>
            <w:vAlign w:val="center"/>
          </w:tcPr>
          <w:p w14:paraId="6A1004F9">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RJ45-RJ45，六类跳线，3m</w:t>
            </w:r>
          </w:p>
        </w:tc>
        <w:tc>
          <w:tcPr>
            <w:tcW w:w="442" w:type="pct"/>
            <w:tcBorders>
              <w:top w:val="single" w:color="000000" w:sz="4" w:space="0"/>
              <w:left w:val="nil"/>
              <w:bottom w:val="single" w:color="000000" w:sz="4" w:space="0"/>
              <w:right w:val="single" w:color="000000" w:sz="4" w:space="0"/>
            </w:tcBorders>
            <w:vAlign w:val="center"/>
          </w:tcPr>
          <w:p w14:paraId="3B44E488">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条</w:t>
            </w:r>
          </w:p>
        </w:tc>
        <w:tc>
          <w:tcPr>
            <w:tcW w:w="628" w:type="pct"/>
            <w:tcBorders>
              <w:top w:val="single" w:color="000000" w:sz="4" w:space="0"/>
              <w:left w:val="nil"/>
              <w:bottom w:val="single" w:color="000000" w:sz="4" w:space="0"/>
              <w:right w:val="single" w:color="000000" w:sz="4" w:space="0"/>
            </w:tcBorders>
            <w:vAlign w:val="center"/>
          </w:tcPr>
          <w:p w14:paraId="4C5F9B38">
            <w:pPr>
              <w:spacing w:line="240" w:lineRule="auto"/>
              <w:ind w:firstLine="0" w:firstLineChars="0"/>
              <w:jc w:val="center"/>
              <w:rPr>
                <w:rFonts w:cs="宋体"/>
                <w:color w:val="auto"/>
                <w:sz w:val="21"/>
                <w:szCs w:val="21"/>
                <w:highlight w:val="none"/>
              </w:rPr>
            </w:pPr>
            <w:r>
              <w:rPr>
                <w:rFonts w:hint="eastAsia" w:cs="宋体"/>
                <w:color w:val="auto"/>
                <w:sz w:val="21"/>
                <w:szCs w:val="21"/>
                <w:highlight w:val="none"/>
                <w:lang w:val="zh-CN"/>
              </w:rPr>
              <w:t>1</w:t>
            </w:r>
            <w:r>
              <w:rPr>
                <w:rFonts w:hint="eastAsia" w:cs="宋体"/>
                <w:color w:val="auto"/>
                <w:sz w:val="21"/>
                <w:szCs w:val="21"/>
                <w:highlight w:val="none"/>
              </w:rPr>
              <w:t>573</w:t>
            </w:r>
          </w:p>
        </w:tc>
      </w:tr>
      <w:tr w14:paraId="009333F4">
        <w:tblPrEx>
          <w:tblCellMar>
            <w:top w:w="0" w:type="dxa"/>
            <w:left w:w="108" w:type="dxa"/>
            <w:bottom w:w="0" w:type="dxa"/>
            <w:right w:w="108" w:type="dxa"/>
          </w:tblCellMar>
        </w:tblPrEx>
        <w:trPr>
          <w:trHeight w:val="290" w:hRule="atLeast"/>
        </w:trPr>
        <w:tc>
          <w:tcPr>
            <w:tcW w:w="470" w:type="pct"/>
            <w:tcBorders>
              <w:top w:val="single" w:color="000000" w:sz="4" w:space="0"/>
              <w:left w:val="single" w:color="000000" w:sz="4" w:space="0"/>
              <w:bottom w:val="single" w:color="000000" w:sz="4" w:space="0"/>
              <w:right w:val="single" w:color="000000" w:sz="4" w:space="0"/>
            </w:tcBorders>
            <w:vAlign w:val="center"/>
          </w:tcPr>
          <w:p w14:paraId="3D7673FF">
            <w:pPr>
              <w:spacing w:line="240" w:lineRule="auto"/>
              <w:ind w:firstLine="0" w:firstLineChars="0"/>
              <w:jc w:val="center"/>
              <w:rPr>
                <w:rFonts w:cs="宋体"/>
                <w:color w:val="auto"/>
                <w:sz w:val="21"/>
                <w:szCs w:val="21"/>
                <w:highlight w:val="none"/>
                <w:lang w:val="zh-CN"/>
              </w:rPr>
            </w:pPr>
            <w:r>
              <w:rPr>
                <w:rFonts w:cs="宋体"/>
                <w:color w:val="auto"/>
                <w:sz w:val="21"/>
                <w:szCs w:val="21"/>
                <w:highlight w:val="none"/>
                <w:lang w:val="zh-CN"/>
              </w:rPr>
              <w:t>6</w:t>
            </w:r>
          </w:p>
        </w:tc>
        <w:tc>
          <w:tcPr>
            <w:tcW w:w="1183" w:type="pct"/>
            <w:tcBorders>
              <w:top w:val="single" w:color="000000" w:sz="4" w:space="0"/>
              <w:left w:val="nil"/>
              <w:bottom w:val="single" w:color="000000" w:sz="4" w:space="0"/>
              <w:right w:val="single" w:color="000000" w:sz="4" w:space="0"/>
            </w:tcBorders>
            <w:vAlign w:val="center"/>
          </w:tcPr>
          <w:p w14:paraId="06C71463">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光纤耦合器</w:t>
            </w:r>
          </w:p>
        </w:tc>
        <w:tc>
          <w:tcPr>
            <w:tcW w:w="2278" w:type="pct"/>
            <w:tcBorders>
              <w:top w:val="single" w:color="000000" w:sz="4" w:space="0"/>
              <w:left w:val="nil"/>
              <w:bottom w:val="single" w:color="000000" w:sz="4" w:space="0"/>
              <w:right w:val="single" w:color="000000" w:sz="4" w:space="0"/>
            </w:tcBorders>
            <w:vAlign w:val="center"/>
          </w:tcPr>
          <w:p w14:paraId="3FC1FEB5">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 xml:space="preserve">LC双工光纤耦合器 </w:t>
            </w:r>
          </w:p>
        </w:tc>
        <w:tc>
          <w:tcPr>
            <w:tcW w:w="442" w:type="pct"/>
            <w:tcBorders>
              <w:top w:val="single" w:color="000000" w:sz="4" w:space="0"/>
              <w:left w:val="nil"/>
              <w:bottom w:val="single" w:color="000000" w:sz="4" w:space="0"/>
              <w:right w:val="single" w:color="000000" w:sz="4" w:space="0"/>
            </w:tcBorders>
            <w:vAlign w:val="center"/>
          </w:tcPr>
          <w:p w14:paraId="051A1F48">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个</w:t>
            </w:r>
          </w:p>
        </w:tc>
        <w:tc>
          <w:tcPr>
            <w:tcW w:w="628" w:type="pct"/>
            <w:tcBorders>
              <w:top w:val="single" w:color="000000" w:sz="4" w:space="0"/>
              <w:left w:val="nil"/>
              <w:bottom w:val="single" w:color="000000" w:sz="4" w:space="0"/>
              <w:right w:val="single" w:color="000000" w:sz="4" w:space="0"/>
            </w:tcBorders>
            <w:vAlign w:val="center"/>
          </w:tcPr>
          <w:p w14:paraId="39CF8FC2">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432</w:t>
            </w:r>
          </w:p>
        </w:tc>
      </w:tr>
      <w:tr w14:paraId="5D14424B">
        <w:tblPrEx>
          <w:tblCellMar>
            <w:top w:w="0" w:type="dxa"/>
            <w:left w:w="108" w:type="dxa"/>
            <w:bottom w:w="0" w:type="dxa"/>
            <w:right w:w="108" w:type="dxa"/>
          </w:tblCellMar>
        </w:tblPrEx>
        <w:trPr>
          <w:trHeight w:val="279" w:hRule="atLeast"/>
        </w:trPr>
        <w:tc>
          <w:tcPr>
            <w:tcW w:w="3930" w:type="pct"/>
            <w:gridSpan w:val="3"/>
            <w:tcBorders>
              <w:top w:val="single" w:color="000000" w:sz="4" w:space="0"/>
              <w:left w:val="single" w:color="000000" w:sz="4" w:space="0"/>
              <w:bottom w:val="single" w:color="000000" w:sz="4" w:space="0"/>
              <w:right w:val="single" w:color="000000" w:sz="4" w:space="0"/>
            </w:tcBorders>
            <w:vAlign w:val="center"/>
          </w:tcPr>
          <w:p w14:paraId="18DFC081">
            <w:pPr>
              <w:spacing w:line="240" w:lineRule="auto"/>
              <w:ind w:firstLine="0" w:firstLineChars="0"/>
              <w:jc w:val="left"/>
              <w:rPr>
                <w:rFonts w:cs="宋体"/>
                <w:color w:val="auto"/>
                <w:sz w:val="21"/>
                <w:szCs w:val="21"/>
                <w:highlight w:val="none"/>
                <w:lang w:val="zh-CN"/>
              </w:rPr>
            </w:pPr>
            <w:r>
              <w:rPr>
                <w:rFonts w:hint="eastAsia" w:cs="宋体"/>
                <w:color w:val="auto"/>
                <w:sz w:val="21"/>
                <w:szCs w:val="21"/>
                <w:highlight w:val="none"/>
                <w:lang w:val="zh-CN"/>
              </w:rPr>
              <w:t>3、垂直布线线缆</w:t>
            </w:r>
          </w:p>
        </w:tc>
        <w:tc>
          <w:tcPr>
            <w:tcW w:w="442" w:type="pct"/>
            <w:tcBorders>
              <w:top w:val="single" w:color="000000" w:sz="4" w:space="0"/>
              <w:left w:val="nil"/>
              <w:bottom w:val="single" w:color="000000" w:sz="4" w:space="0"/>
              <w:right w:val="single" w:color="000000" w:sz="4" w:space="0"/>
            </w:tcBorders>
            <w:vAlign w:val="center"/>
          </w:tcPr>
          <w:p w14:paraId="7462DFD4">
            <w:pPr>
              <w:spacing w:line="240" w:lineRule="auto"/>
              <w:ind w:firstLine="0" w:firstLineChars="0"/>
              <w:jc w:val="center"/>
              <w:rPr>
                <w:rFonts w:cs="宋体"/>
                <w:color w:val="auto"/>
                <w:sz w:val="21"/>
                <w:szCs w:val="21"/>
                <w:highlight w:val="none"/>
                <w:lang w:val="zh-CN"/>
              </w:rPr>
            </w:pPr>
          </w:p>
        </w:tc>
        <w:tc>
          <w:tcPr>
            <w:tcW w:w="628" w:type="pct"/>
            <w:tcBorders>
              <w:top w:val="single" w:color="000000" w:sz="4" w:space="0"/>
              <w:left w:val="nil"/>
              <w:bottom w:val="single" w:color="000000" w:sz="4" w:space="0"/>
              <w:right w:val="single" w:color="000000" w:sz="4" w:space="0"/>
            </w:tcBorders>
            <w:vAlign w:val="center"/>
          </w:tcPr>
          <w:p w14:paraId="67C9FACD">
            <w:pPr>
              <w:spacing w:line="240" w:lineRule="auto"/>
              <w:ind w:firstLine="0" w:firstLineChars="0"/>
              <w:jc w:val="center"/>
              <w:rPr>
                <w:rFonts w:cs="宋体"/>
                <w:color w:val="auto"/>
                <w:sz w:val="21"/>
                <w:szCs w:val="21"/>
                <w:highlight w:val="none"/>
                <w:lang w:val="zh-CN"/>
              </w:rPr>
            </w:pPr>
          </w:p>
        </w:tc>
      </w:tr>
      <w:tr w14:paraId="2F933E42">
        <w:trPr>
          <w:trHeight w:val="279" w:hRule="atLeast"/>
        </w:trPr>
        <w:tc>
          <w:tcPr>
            <w:tcW w:w="470" w:type="pct"/>
            <w:tcBorders>
              <w:top w:val="single" w:color="000000" w:sz="4" w:space="0"/>
              <w:left w:val="single" w:color="000000" w:sz="4" w:space="0"/>
              <w:bottom w:val="single" w:color="000000" w:sz="4" w:space="0"/>
              <w:right w:val="single" w:color="000000" w:sz="4" w:space="0"/>
            </w:tcBorders>
            <w:vAlign w:val="center"/>
          </w:tcPr>
          <w:p w14:paraId="7010B4CC">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w:t>
            </w:r>
          </w:p>
        </w:tc>
        <w:tc>
          <w:tcPr>
            <w:tcW w:w="1183" w:type="pct"/>
            <w:tcBorders>
              <w:top w:val="single" w:color="000000" w:sz="4" w:space="0"/>
              <w:left w:val="nil"/>
              <w:bottom w:val="single" w:color="000000" w:sz="4" w:space="0"/>
              <w:right w:val="single" w:color="000000" w:sz="4" w:space="0"/>
            </w:tcBorders>
            <w:vAlign w:val="center"/>
          </w:tcPr>
          <w:p w14:paraId="36FFEFCC">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24芯单模光纤</w:t>
            </w:r>
          </w:p>
        </w:tc>
        <w:tc>
          <w:tcPr>
            <w:tcW w:w="2278" w:type="pct"/>
            <w:tcBorders>
              <w:top w:val="single" w:color="000000" w:sz="4" w:space="0"/>
              <w:left w:val="nil"/>
              <w:bottom w:val="single" w:color="000000" w:sz="4" w:space="0"/>
              <w:right w:val="single" w:color="000000" w:sz="4" w:space="0"/>
            </w:tcBorders>
            <w:vAlign w:val="center"/>
          </w:tcPr>
          <w:p w14:paraId="0C81A5AC">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单模24芯室内光缆</w:t>
            </w:r>
          </w:p>
        </w:tc>
        <w:tc>
          <w:tcPr>
            <w:tcW w:w="442" w:type="pct"/>
            <w:tcBorders>
              <w:top w:val="single" w:color="000000" w:sz="4" w:space="0"/>
              <w:left w:val="nil"/>
              <w:bottom w:val="single" w:color="000000" w:sz="4" w:space="0"/>
              <w:right w:val="single" w:color="000000" w:sz="4" w:space="0"/>
            </w:tcBorders>
            <w:vAlign w:val="center"/>
          </w:tcPr>
          <w:p w14:paraId="473F9F6B">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米</w:t>
            </w:r>
          </w:p>
        </w:tc>
        <w:tc>
          <w:tcPr>
            <w:tcW w:w="628" w:type="pct"/>
            <w:tcBorders>
              <w:top w:val="single" w:color="000000" w:sz="4" w:space="0"/>
              <w:left w:val="nil"/>
              <w:bottom w:val="single" w:color="000000" w:sz="4" w:space="0"/>
              <w:right w:val="single" w:color="000000" w:sz="4" w:space="0"/>
            </w:tcBorders>
            <w:vAlign w:val="center"/>
          </w:tcPr>
          <w:p w14:paraId="273049E0">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3000</w:t>
            </w:r>
          </w:p>
        </w:tc>
      </w:tr>
      <w:tr w14:paraId="7A6DFA37">
        <w:tblPrEx>
          <w:tblCellMar>
            <w:top w:w="0" w:type="dxa"/>
            <w:left w:w="108" w:type="dxa"/>
            <w:bottom w:w="0" w:type="dxa"/>
            <w:right w:w="108" w:type="dxa"/>
          </w:tblCellMar>
        </w:tblPrEx>
        <w:trPr>
          <w:trHeight w:val="279" w:hRule="atLeast"/>
        </w:trPr>
        <w:tc>
          <w:tcPr>
            <w:tcW w:w="470" w:type="pct"/>
            <w:tcBorders>
              <w:top w:val="single" w:color="000000" w:sz="4" w:space="0"/>
              <w:left w:val="single" w:color="000000" w:sz="4" w:space="0"/>
              <w:bottom w:val="single" w:color="000000" w:sz="4" w:space="0"/>
              <w:right w:val="single" w:color="000000" w:sz="4" w:space="0"/>
            </w:tcBorders>
            <w:vAlign w:val="center"/>
          </w:tcPr>
          <w:p w14:paraId="471E8AF9">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2</w:t>
            </w:r>
          </w:p>
        </w:tc>
        <w:tc>
          <w:tcPr>
            <w:tcW w:w="1183" w:type="pct"/>
            <w:tcBorders>
              <w:top w:val="single" w:color="000000" w:sz="4" w:space="0"/>
              <w:left w:val="nil"/>
              <w:bottom w:val="single" w:color="000000" w:sz="4" w:space="0"/>
              <w:right w:val="single" w:color="000000" w:sz="4" w:space="0"/>
            </w:tcBorders>
            <w:vAlign w:val="center"/>
          </w:tcPr>
          <w:p w14:paraId="1A1F3CE5">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光纤测试</w:t>
            </w:r>
          </w:p>
        </w:tc>
        <w:tc>
          <w:tcPr>
            <w:tcW w:w="2278" w:type="pct"/>
            <w:tcBorders>
              <w:top w:val="single" w:color="000000" w:sz="4" w:space="0"/>
              <w:left w:val="nil"/>
              <w:bottom w:val="single" w:color="000000" w:sz="4" w:space="0"/>
              <w:right w:val="single" w:color="000000" w:sz="4" w:space="0"/>
            </w:tcBorders>
            <w:vAlign w:val="center"/>
          </w:tcPr>
          <w:p w14:paraId="54EDE8CF">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光纤测试</w:t>
            </w:r>
          </w:p>
        </w:tc>
        <w:tc>
          <w:tcPr>
            <w:tcW w:w="442" w:type="pct"/>
            <w:tcBorders>
              <w:top w:val="single" w:color="000000" w:sz="4" w:space="0"/>
              <w:left w:val="nil"/>
              <w:bottom w:val="single" w:color="000000" w:sz="4" w:space="0"/>
              <w:right w:val="single" w:color="000000" w:sz="4" w:space="0"/>
            </w:tcBorders>
            <w:vAlign w:val="center"/>
          </w:tcPr>
          <w:p w14:paraId="74718B7B">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链路</w:t>
            </w:r>
          </w:p>
        </w:tc>
        <w:tc>
          <w:tcPr>
            <w:tcW w:w="628" w:type="pct"/>
            <w:tcBorders>
              <w:top w:val="single" w:color="000000" w:sz="4" w:space="0"/>
              <w:left w:val="nil"/>
              <w:bottom w:val="single" w:color="000000" w:sz="4" w:space="0"/>
              <w:right w:val="single" w:color="000000" w:sz="4" w:space="0"/>
            </w:tcBorders>
            <w:vAlign w:val="center"/>
          </w:tcPr>
          <w:p w14:paraId="33705F45">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3</w:t>
            </w:r>
            <w:r>
              <w:rPr>
                <w:rFonts w:cs="宋体"/>
                <w:color w:val="auto"/>
                <w:sz w:val="21"/>
                <w:szCs w:val="21"/>
                <w:highlight w:val="none"/>
                <w:lang w:val="zh-CN"/>
              </w:rPr>
              <w:t>6</w:t>
            </w:r>
          </w:p>
        </w:tc>
      </w:tr>
      <w:tr w14:paraId="3D9DCE3B">
        <w:tblPrEx>
          <w:tblCellMar>
            <w:top w:w="0" w:type="dxa"/>
            <w:left w:w="108" w:type="dxa"/>
            <w:bottom w:w="0" w:type="dxa"/>
            <w:right w:w="108" w:type="dxa"/>
          </w:tblCellMar>
        </w:tblPrEx>
        <w:trPr>
          <w:trHeight w:val="279" w:hRule="atLeast"/>
        </w:trPr>
        <w:tc>
          <w:tcPr>
            <w:tcW w:w="3930" w:type="pct"/>
            <w:gridSpan w:val="3"/>
            <w:tcBorders>
              <w:top w:val="single" w:color="000000" w:sz="4" w:space="0"/>
              <w:left w:val="single" w:color="000000" w:sz="4" w:space="0"/>
              <w:bottom w:val="single" w:color="000000" w:sz="4" w:space="0"/>
              <w:right w:val="single" w:color="000000" w:sz="4" w:space="0"/>
            </w:tcBorders>
            <w:vAlign w:val="center"/>
          </w:tcPr>
          <w:p w14:paraId="3ADA1C98">
            <w:pPr>
              <w:spacing w:line="240" w:lineRule="auto"/>
              <w:ind w:firstLine="0" w:firstLineChars="0"/>
              <w:jc w:val="left"/>
              <w:rPr>
                <w:rFonts w:cs="宋体"/>
                <w:color w:val="auto"/>
                <w:sz w:val="21"/>
                <w:szCs w:val="21"/>
                <w:highlight w:val="none"/>
                <w:lang w:val="zh-CN"/>
              </w:rPr>
            </w:pPr>
            <w:r>
              <w:rPr>
                <w:rFonts w:hint="eastAsia" w:cs="宋体"/>
                <w:color w:val="auto"/>
                <w:sz w:val="21"/>
                <w:szCs w:val="21"/>
                <w:highlight w:val="none"/>
                <w:lang w:val="zh-CN"/>
              </w:rPr>
              <w:t>4、水平布线线缆</w:t>
            </w:r>
          </w:p>
        </w:tc>
        <w:tc>
          <w:tcPr>
            <w:tcW w:w="442" w:type="pct"/>
            <w:tcBorders>
              <w:top w:val="single" w:color="000000" w:sz="4" w:space="0"/>
              <w:left w:val="nil"/>
              <w:bottom w:val="single" w:color="000000" w:sz="4" w:space="0"/>
              <w:right w:val="single" w:color="000000" w:sz="4" w:space="0"/>
            </w:tcBorders>
            <w:vAlign w:val="center"/>
          </w:tcPr>
          <w:p w14:paraId="1C6AA2CA">
            <w:pPr>
              <w:spacing w:line="240" w:lineRule="auto"/>
              <w:ind w:firstLine="0" w:firstLineChars="0"/>
              <w:jc w:val="center"/>
              <w:rPr>
                <w:rFonts w:cs="宋体"/>
                <w:color w:val="auto"/>
                <w:sz w:val="21"/>
                <w:szCs w:val="21"/>
                <w:highlight w:val="none"/>
                <w:lang w:val="zh-CN"/>
              </w:rPr>
            </w:pPr>
          </w:p>
        </w:tc>
        <w:tc>
          <w:tcPr>
            <w:tcW w:w="628" w:type="pct"/>
            <w:tcBorders>
              <w:top w:val="single" w:color="000000" w:sz="4" w:space="0"/>
              <w:left w:val="nil"/>
              <w:bottom w:val="single" w:color="000000" w:sz="4" w:space="0"/>
              <w:right w:val="single" w:color="000000" w:sz="4" w:space="0"/>
            </w:tcBorders>
            <w:vAlign w:val="center"/>
          </w:tcPr>
          <w:p w14:paraId="5D4A88E3">
            <w:pPr>
              <w:spacing w:line="240" w:lineRule="auto"/>
              <w:ind w:firstLine="0" w:firstLineChars="0"/>
              <w:jc w:val="center"/>
              <w:rPr>
                <w:rFonts w:cs="宋体"/>
                <w:color w:val="auto"/>
                <w:sz w:val="21"/>
                <w:szCs w:val="21"/>
                <w:highlight w:val="none"/>
                <w:lang w:val="zh-CN"/>
              </w:rPr>
            </w:pPr>
          </w:p>
        </w:tc>
      </w:tr>
      <w:tr w14:paraId="2554C188">
        <w:tblPrEx>
          <w:tblCellMar>
            <w:top w:w="0" w:type="dxa"/>
            <w:left w:w="108" w:type="dxa"/>
            <w:bottom w:w="0" w:type="dxa"/>
            <w:right w:w="108" w:type="dxa"/>
          </w:tblCellMar>
        </w:tblPrEx>
        <w:trPr>
          <w:trHeight w:val="279" w:hRule="atLeast"/>
        </w:trPr>
        <w:tc>
          <w:tcPr>
            <w:tcW w:w="470" w:type="pct"/>
            <w:tcBorders>
              <w:top w:val="single" w:color="000000" w:sz="4" w:space="0"/>
              <w:left w:val="single" w:color="000000" w:sz="4" w:space="0"/>
              <w:bottom w:val="single" w:color="000000" w:sz="4" w:space="0"/>
              <w:right w:val="single" w:color="000000" w:sz="4" w:space="0"/>
            </w:tcBorders>
            <w:vAlign w:val="center"/>
          </w:tcPr>
          <w:p w14:paraId="1F66C29D">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w:t>
            </w:r>
          </w:p>
        </w:tc>
        <w:tc>
          <w:tcPr>
            <w:tcW w:w="1183" w:type="pct"/>
            <w:tcBorders>
              <w:top w:val="single" w:color="000000" w:sz="4" w:space="0"/>
              <w:left w:val="nil"/>
              <w:bottom w:val="single" w:color="000000" w:sz="4" w:space="0"/>
              <w:right w:val="single" w:color="000000" w:sz="4" w:space="0"/>
            </w:tcBorders>
            <w:vAlign w:val="center"/>
          </w:tcPr>
          <w:p w14:paraId="27ACAFC1">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网线（管内敷设）</w:t>
            </w:r>
          </w:p>
        </w:tc>
        <w:tc>
          <w:tcPr>
            <w:tcW w:w="2278" w:type="pct"/>
            <w:tcBorders>
              <w:top w:val="single" w:color="000000" w:sz="4" w:space="0"/>
              <w:left w:val="nil"/>
              <w:bottom w:val="single" w:color="000000" w:sz="4" w:space="0"/>
              <w:right w:val="single" w:color="000000" w:sz="4" w:space="0"/>
            </w:tcBorders>
            <w:vAlign w:val="center"/>
          </w:tcPr>
          <w:p w14:paraId="63864975">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6类4对非屏蔽网线</w:t>
            </w:r>
          </w:p>
        </w:tc>
        <w:tc>
          <w:tcPr>
            <w:tcW w:w="442" w:type="pct"/>
            <w:tcBorders>
              <w:top w:val="single" w:color="000000" w:sz="4" w:space="0"/>
              <w:left w:val="nil"/>
              <w:bottom w:val="single" w:color="000000" w:sz="4" w:space="0"/>
              <w:right w:val="single" w:color="000000" w:sz="4" w:space="0"/>
            </w:tcBorders>
            <w:vAlign w:val="center"/>
          </w:tcPr>
          <w:p w14:paraId="7B199686">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rPr>
              <w:t>米</w:t>
            </w:r>
          </w:p>
        </w:tc>
        <w:tc>
          <w:tcPr>
            <w:tcW w:w="628" w:type="pct"/>
            <w:tcBorders>
              <w:top w:val="single" w:color="000000" w:sz="4" w:space="0"/>
              <w:left w:val="nil"/>
              <w:bottom w:val="single" w:color="000000" w:sz="4" w:space="0"/>
              <w:right w:val="single" w:color="000000" w:sz="4" w:space="0"/>
            </w:tcBorders>
            <w:vAlign w:val="center"/>
          </w:tcPr>
          <w:p w14:paraId="2DFB4984">
            <w:pPr>
              <w:spacing w:line="240" w:lineRule="auto"/>
              <w:ind w:firstLine="0" w:firstLineChars="0"/>
              <w:jc w:val="center"/>
              <w:rPr>
                <w:rFonts w:cs="宋体"/>
                <w:color w:val="auto"/>
                <w:sz w:val="21"/>
                <w:szCs w:val="21"/>
                <w:highlight w:val="none"/>
              </w:rPr>
            </w:pPr>
            <w:r>
              <w:rPr>
                <w:rFonts w:cs="宋体"/>
                <w:color w:val="auto"/>
                <w:sz w:val="21"/>
                <w:szCs w:val="21"/>
                <w:highlight w:val="none"/>
              </w:rPr>
              <w:t>13482.73</w:t>
            </w:r>
          </w:p>
        </w:tc>
      </w:tr>
      <w:tr w14:paraId="48FFC5F6">
        <w:tblPrEx>
          <w:tblCellMar>
            <w:top w:w="0" w:type="dxa"/>
            <w:left w:w="108" w:type="dxa"/>
            <w:bottom w:w="0" w:type="dxa"/>
            <w:right w:w="108" w:type="dxa"/>
          </w:tblCellMar>
        </w:tblPrEx>
        <w:trPr>
          <w:trHeight w:val="279" w:hRule="atLeast"/>
        </w:trPr>
        <w:tc>
          <w:tcPr>
            <w:tcW w:w="470" w:type="pct"/>
            <w:tcBorders>
              <w:top w:val="single" w:color="000000" w:sz="4" w:space="0"/>
              <w:left w:val="single" w:color="000000" w:sz="4" w:space="0"/>
              <w:bottom w:val="single" w:color="000000" w:sz="4" w:space="0"/>
              <w:right w:val="single" w:color="000000" w:sz="4" w:space="0"/>
            </w:tcBorders>
            <w:vAlign w:val="center"/>
          </w:tcPr>
          <w:p w14:paraId="72C7E3A3">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2</w:t>
            </w:r>
          </w:p>
        </w:tc>
        <w:tc>
          <w:tcPr>
            <w:tcW w:w="1183" w:type="pct"/>
            <w:tcBorders>
              <w:top w:val="single" w:color="000000" w:sz="4" w:space="0"/>
              <w:left w:val="nil"/>
              <w:bottom w:val="single" w:color="000000" w:sz="4" w:space="0"/>
              <w:right w:val="single" w:color="000000" w:sz="4" w:space="0"/>
            </w:tcBorders>
            <w:vAlign w:val="center"/>
          </w:tcPr>
          <w:p w14:paraId="55A98593">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网线（线槽</w:t>
            </w:r>
            <w:r>
              <w:rPr>
                <w:rFonts w:cs="宋体"/>
                <w:color w:val="auto"/>
                <w:sz w:val="21"/>
                <w:szCs w:val="21"/>
                <w:highlight w:val="none"/>
                <w:lang w:val="zh-CN"/>
              </w:rPr>
              <w:t>/桥架敷设</w:t>
            </w:r>
            <w:r>
              <w:rPr>
                <w:rFonts w:hint="eastAsia" w:cs="宋体"/>
                <w:color w:val="auto"/>
                <w:sz w:val="21"/>
                <w:szCs w:val="21"/>
                <w:highlight w:val="none"/>
                <w:lang w:val="zh-CN"/>
              </w:rPr>
              <w:t>）</w:t>
            </w:r>
          </w:p>
        </w:tc>
        <w:tc>
          <w:tcPr>
            <w:tcW w:w="2278" w:type="pct"/>
            <w:tcBorders>
              <w:top w:val="single" w:color="000000" w:sz="4" w:space="0"/>
              <w:left w:val="nil"/>
              <w:bottom w:val="single" w:color="000000" w:sz="4" w:space="0"/>
              <w:right w:val="single" w:color="000000" w:sz="4" w:space="0"/>
            </w:tcBorders>
            <w:vAlign w:val="center"/>
          </w:tcPr>
          <w:p w14:paraId="3A4B2676">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6类4对非屏蔽网线</w:t>
            </w:r>
          </w:p>
        </w:tc>
        <w:tc>
          <w:tcPr>
            <w:tcW w:w="442" w:type="pct"/>
            <w:tcBorders>
              <w:top w:val="single" w:color="000000" w:sz="4" w:space="0"/>
              <w:left w:val="nil"/>
              <w:bottom w:val="single" w:color="000000" w:sz="4" w:space="0"/>
              <w:right w:val="single" w:color="000000" w:sz="4" w:space="0"/>
            </w:tcBorders>
            <w:vAlign w:val="center"/>
          </w:tcPr>
          <w:p w14:paraId="77F09F44">
            <w:pPr>
              <w:spacing w:line="240" w:lineRule="auto"/>
              <w:ind w:firstLine="0" w:firstLineChars="0"/>
              <w:jc w:val="center"/>
              <w:rPr>
                <w:rFonts w:cs="宋体"/>
                <w:color w:val="auto"/>
                <w:sz w:val="21"/>
                <w:szCs w:val="21"/>
                <w:highlight w:val="none"/>
              </w:rPr>
            </w:pPr>
            <w:r>
              <w:rPr>
                <w:rFonts w:hint="eastAsia" w:cs="宋体"/>
                <w:color w:val="auto"/>
                <w:sz w:val="21"/>
                <w:szCs w:val="21"/>
                <w:highlight w:val="none"/>
              </w:rPr>
              <w:t>米</w:t>
            </w:r>
          </w:p>
        </w:tc>
        <w:tc>
          <w:tcPr>
            <w:tcW w:w="628" w:type="pct"/>
            <w:tcBorders>
              <w:top w:val="single" w:color="000000" w:sz="4" w:space="0"/>
              <w:left w:val="nil"/>
              <w:bottom w:val="single" w:color="000000" w:sz="4" w:space="0"/>
              <w:right w:val="single" w:color="000000" w:sz="4" w:space="0"/>
            </w:tcBorders>
            <w:vAlign w:val="center"/>
          </w:tcPr>
          <w:p w14:paraId="224CE898">
            <w:pPr>
              <w:spacing w:line="240" w:lineRule="auto"/>
              <w:ind w:firstLine="0" w:firstLineChars="0"/>
              <w:jc w:val="center"/>
              <w:rPr>
                <w:rFonts w:cs="宋体"/>
                <w:color w:val="auto"/>
                <w:sz w:val="21"/>
                <w:szCs w:val="21"/>
                <w:highlight w:val="none"/>
              </w:rPr>
            </w:pPr>
            <w:r>
              <w:rPr>
                <w:rFonts w:cs="宋体"/>
                <w:color w:val="auto"/>
                <w:sz w:val="21"/>
                <w:szCs w:val="21"/>
                <w:highlight w:val="none"/>
              </w:rPr>
              <w:t>44530.31</w:t>
            </w:r>
          </w:p>
        </w:tc>
      </w:tr>
      <w:tr w14:paraId="0AD16572">
        <w:tblPrEx>
          <w:tblCellMar>
            <w:top w:w="0" w:type="dxa"/>
            <w:left w:w="108" w:type="dxa"/>
            <w:bottom w:w="0" w:type="dxa"/>
            <w:right w:w="108" w:type="dxa"/>
          </w:tblCellMar>
        </w:tblPrEx>
        <w:trPr>
          <w:trHeight w:val="279" w:hRule="atLeast"/>
        </w:trPr>
        <w:tc>
          <w:tcPr>
            <w:tcW w:w="470" w:type="pct"/>
            <w:tcBorders>
              <w:top w:val="single" w:color="000000" w:sz="4" w:space="0"/>
              <w:left w:val="single" w:color="000000" w:sz="4" w:space="0"/>
              <w:bottom w:val="single" w:color="000000" w:sz="4" w:space="0"/>
              <w:right w:val="single" w:color="000000" w:sz="4" w:space="0"/>
            </w:tcBorders>
            <w:vAlign w:val="center"/>
          </w:tcPr>
          <w:p w14:paraId="10539FE9">
            <w:pPr>
              <w:spacing w:line="240" w:lineRule="auto"/>
              <w:ind w:firstLine="0" w:firstLineChars="0"/>
              <w:jc w:val="center"/>
              <w:rPr>
                <w:rFonts w:cs="宋体"/>
                <w:color w:val="auto"/>
                <w:sz w:val="21"/>
                <w:szCs w:val="21"/>
                <w:highlight w:val="none"/>
                <w:lang w:val="zh-CN"/>
              </w:rPr>
            </w:pPr>
            <w:r>
              <w:rPr>
                <w:rFonts w:cs="宋体"/>
                <w:color w:val="auto"/>
                <w:sz w:val="21"/>
                <w:szCs w:val="21"/>
                <w:highlight w:val="none"/>
                <w:lang w:val="zh-CN"/>
              </w:rPr>
              <w:t>3</w:t>
            </w:r>
          </w:p>
        </w:tc>
        <w:tc>
          <w:tcPr>
            <w:tcW w:w="1183" w:type="pct"/>
            <w:tcBorders>
              <w:top w:val="single" w:color="000000" w:sz="4" w:space="0"/>
              <w:left w:val="nil"/>
              <w:bottom w:val="single" w:color="000000" w:sz="4" w:space="0"/>
              <w:right w:val="single" w:color="000000" w:sz="4" w:space="0"/>
            </w:tcBorders>
            <w:vAlign w:val="center"/>
          </w:tcPr>
          <w:p w14:paraId="25D58E93">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HDMI高清线</w:t>
            </w:r>
          </w:p>
        </w:tc>
        <w:tc>
          <w:tcPr>
            <w:tcW w:w="2278" w:type="pct"/>
            <w:tcBorders>
              <w:top w:val="single" w:color="000000" w:sz="4" w:space="0"/>
              <w:left w:val="nil"/>
              <w:bottom w:val="single" w:color="000000" w:sz="4" w:space="0"/>
              <w:right w:val="single" w:color="000000" w:sz="4" w:space="0"/>
            </w:tcBorders>
            <w:vAlign w:val="center"/>
          </w:tcPr>
          <w:p w14:paraId="49924303">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HDMI成品跳线,5m</w:t>
            </w:r>
          </w:p>
        </w:tc>
        <w:tc>
          <w:tcPr>
            <w:tcW w:w="442" w:type="pct"/>
            <w:tcBorders>
              <w:top w:val="single" w:color="000000" w:sz="4" w:space="0"/>
              <w:left w:val="nil"/>
              <w:bottom w:val="single" w:color="000000" w:sz="4" w:space="0"/>
              <w:right w:val="single" w:color="000000" w:sz="4" w:space="0"/>
            </w:tcBorders>
            <w:vAlign w:val="center"/>
          </w:tcPr>
          <w:p w14:paraId="4EF30AE3">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条</w:t>
            </w:r>
          </w:p>
        </w:tc>
        <w:tc>
          <w:tcPr>
            <w:tcW w:w="628" w:type="pct"/>
            <w:tcBorders>
              <w:top w:val="single" w:color="000000" w:sz="4" w:space="0"/>
              <w:left w:val="nil"/>
              <w:bottom w:val="single" w:color="000000" w:sz="4" w:space="0"/>
              <w:right w:val="single" w:color="000000" w:sz="4" w:space="0"/>
            </w:tcBorders>
            <w:vAlign w:val="center"/>
          </w:tcPr>
          <w:p w14:paraId="6859CAD8">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4</w:t>
            </w:r>
          </w:p>
        </w:tc>
      </w:tr>
      <w:tr w14:paraId="33C0F4A7">
        <w:tblPrEx>
          <w:tblCellMar>
            <w:top w:w="0" w:type="dxa"/>
            <w:left w:w="108" w:type="dxa"/>
            <w:bottom w:w="0" w:type="dxa"/>
            <w:right w:w="108" w:type="dxa"/>
          </w:tblCellMar>
        </w:tblPrEx>
        <w:trPr>
          <w:trHeight w:val="279" w:hRule="atLeast"/>
        </w:trPr>
        <w:tc>
          <w:tcPr>
            <w:tcW w:w="470" w:type="pct"/>
            <w:tcBorders>
              <w:top w:val="single" w:color="000000" w:sz="4" w:space="0"/>
              <w:left w:val="single" w:color="000000" w:sz="4" w:space="0"/>
              <w:bottom w:val="single" w:color="000000" w:sz="4" w:space="0"/>
              <w:right w:val="single" w:color="000000" w:sz="4" w:space="0"/>
            </w:tcBorders>
            <w:vAlign w:val="center"/>
          </w:tcPr>
          <w:p w14:paraId="5CF39E85">
            <w:pPr>
              <w:spacing w:line="240" w:lineRule="auto"/>
              <w:ind w:firstLine="0" w:firstLineChars="0"/>
              <w:jc w:val="center"/>
              <w:rPr>
                <w:rFonts w:cs="宋体"/>
                <w:color w:val="auto"/>
                <w:sz w:val="21"/>
                <w:szCs w:val="21"/>
                <w:highlight w:val="none"/>
                <w:lang w:val="zh-CN"/>
              </w:rPr>
            </w:pPr>
            <w:r>
              <w:rPr>
                <w:rFonts w:cs="宋体"/>
                <w:color w:val="auto"/>
                <w:sz w:val="21"/>
                <w:szCs w:val="21"/>
                <w:highlight w:val="none"/>
                <w:lang w:val="zh-CN"/>
              </w:rPr>
              <w:t>4</w:t>
            </w:r>
          </w:p>
        </w:tc>
        <w:tc>
          <w:tcPr>
            <w:tcW w:w="1183" w:type="pct"/>
            <w:tcBorders>
              <w:top w:val="single" w:color="000000" w:sz="4" w:space="0"/>
              <w:left w:val="nil"/>
              <w:bottom w:val="single" w:color="000000" w:sz="4" w:space="0"/>
              <w:right w:val="single" w:color="000000" w:sz="4" w:space="0"/>
            </w:tcBorders>
            <w:vAlign w:val="center"/>
          </w:tcPr>
          <w:p w14:paraId="1431D9B9">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HDMI高清线</w:t>
            </w:r>
          </w:p>
        </w:tc>
        <w:tc>
          <w:tcPr>
            <w:tcW w:w="2278" w:type="pct"/>
            <w:tcBorders>
              <w:top w:val="single" w:color="000000" w:sz="4" w:space="0"/>
              <w:left w:val="nil"/>
              <w:bottom w:val="single" w:color="000000" w:sz="4" w:space="0"/>
              <w:right w:val="single" w:color="000000" w:sz="4" w:space="0"/>
            </w:tcBorders>
            <w:vAlign w:val="center"/>
          </w:tcPr>
          <w:p w14:paraId="2276A6A0">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HDMI成品跳线，10m</w:t>
            </w:r>
          </w:p>
        </w:tc>
        <w:tc>
          <w:tcPr>
            <w:tcW w:w="442" w:type="pct"/>
            <w:tcBorders>
              <w:top w:val="single" w:color="000000" w:sz="4" w:space="0"/>
              <w:left w:val="nil"/>
              <w:bottom w:val="single" w:color="000000" w:sz="4" w:space="0"/>
              <w:right w:val="single" w:color="000000" w:sz="4" w:space="0"/>
            </w:tcBorders>
            <w:vAlign w:val="center"/>
          </w:tcPr>
          <w:p w14:paraId="705AA994">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条</w:t>
            </w:r>
          </w:p>
        </w:tc>
        <w:tc>
          <w:tcPr>
            <w:tcW w:w="628" w:type="pct"/>
            <w:tcBorders>
              <w:top w:val="single" w:color="000000" w:sz="4" w:space="0"/>
              <w:left w:val="nil"/>
              <w:bottom w:val="single" w:color="000000" w:sz="4" w:space="0"/>
              <w:right w:val="single" w:color="000000" w:sz="4" w:space="0"/>
            </w:tcBorders>
            <w:vAlign w:val="center"/>
          </w:tcPr>
          <w:p w14:paraId="7B2093D8">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16</w:t>
            </w:r>
          </w:p>
        </w:tc>
      </w:tr>
      <w:tr w14:paraId="51EF2274">
        <w:tblPrEx>
          <w:tblCellMar>
            <w:top w:w="0" w:type="dxa"/>
            <w:left w:w="108" w:type="dxa"/>
            <w:bottom w:w="0" w:type="dxa"/>
            <w:right w:w="108" w:type="dxa"/>
          </w:tblCellMar>
        </w:tblPrEx>
        <w:trPr>
          <w:trHeight w:val="279" w:hRule="atLeast"/>
        </w:trPr>
        <w:tc>
          <w:tcPr>
            <w:tcW w:w="470" w:type="pct"/>
            <w:tcBorders>
              <w:top w:val="single" w:color="000000" w:sz="4" w:space="0"/>
              <w:left w:val="single" w:color="000000" w:sz="4" w:space="0"/>
              <w:bottom w:val="single" w:color="000000" w:sz="4" w:space="0"/>
              <w:right w:val="single" w:color="000000" w:sz="4" w:space="0"/>
            </w:tcBorders>
            <w:vAlign w:val="center"/>
          </w:tcPr>
          <w:p w14:paraId="341BA329">
            <w:pPr>
              <w:spacing w:line="240" w:lineRule="auto"/>
              <w:ind w:firstLine="0" w:firstLineChars="0"/>
              <w:jc w:val="center"/>
              <w:rPr>
                <w:rFonts w:cs="宋体"/>
                <w:color w:val="auto"/>
                <w:sz w:val="21"/>
                <w:szCs w:val="21"/>
                <w:highlight w:val="none"/>
                <w:lang w:val="zh-CN"/>
              </w:rPr>
            </w:pPr>
            <w:r>
              <w:rPr>
                <w:rFonts w:cs="宋体"/>
                <w:color w:val="auto"/>
                <w:sz w:val="21"/>
                <w:szCs w:val="21"/>
                <w:highlight w:val="none"/>
                <w:lang w:val="zh-CN"/>
              </w:rPr>
              <w:t>5</w:t>
            </w:r>
          </w:p>
        </w:tc>
        <w:tc>
          <w:tcPr>
            <w:tcW w:w="1183" w:type="pct"/>
            <w:tcBorders>
              <w:top w:val="single" w:color="000000" w:sz="4" w:space="0"/>
              <w:left w:val="nil"/>
              <w:bottom w:val="single" w:color="000000" w:sz="4" w:space="0"/>
              <w:right w:val="single" w:color="000000" w:sz="4" w:space="0"/>
            </w:tcBorders>
            <w:vAlign w:val="center"/>
          </w:tcPr>
          <w:p w14:paraId="43F68285">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五方通话通信线</w:t>
            </w:r>
          </w:p>
        </w:tc>
        <w:tc>
          <w:tcPr>
            <w:tcW w:w="2278" w:type="pct"/>
            <w:tcBorders>
              <w:top w:val="single" w:color="000000" w:sz="4" w:space="0"/>
              <w:left w:val="nil"/>
              <w:bottom w:val="single" w:color="000000" w:sz="4" w:space="0"/>
              <w:right w:val="single" w:color="000000" w:sz="4" w:space="0"/>
            </w:tcBorders>
            <w:vAlign w:val="center"/>
          </w:tcPr>
          <w:p w14:paraId="0EBD8E60">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RVVP6*1.0</w:t>
            </w:r>
          </w:p>
        </w:tc>
        <w:tc>
          <w:tcPr>
            <w:tcW w:w="442" w:type="pct"/>
            <w:tcBorders>
              <w:top w:val="single" w:color="000000" w:sz="4" w:space="0"/>
              <w:left w:val="nil"/>
              <w:bottom w:val="single" w:color="000000" w:sz="4" w:space="0"/>
              <w:right w:val="single" w:color="000000" w:sz="4" w:space="0"/>
            </w:tcBorders>
            <w:vAlign w:val="center"/>
          </w:tcPr>
          <w:p w14:paraId="57E3A1B5">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米</w:t>
            </w:r>
          </w:p>
        </w:tc>
        <w:tc>
          <w:tcPr>
            <w:tcW w:w="628" w:type="pct"/>
            <w:tcBorders>
              <w:top w:val="single" w:color="000000" w:sz="4" w:space="0"/>
              <w:left w:val="nil"/>
              <w:bottom w:val="single" w:color="000000" w:sz="4" w:space="0"/>
              <w:right w:val="single" w:color="000000" w:sz="4" w:space="0"/>
            </w:tcBorders>
            <w:vAlign w:val="center"/>
          </w:tcPr>
          <w:p w14:paraId="7B15438C">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1300</w:t>
            </w:r>
          </w:p>
        </w:tc>
      </w:tr>
      <w:tr w14:paraId="43F06864">
        <w:tblPrEx>
          <w:tblCellMar>
            <w:top w:w="0" w:type="dxa"/>
            <w:left w:w="108" w:type="dxa"/>
            <w:bottom w:w="0" w:type="dxa"/>
            <w:right w:w="108" w:type="dxa"/>
          </w:tblCellMar>
        </w:tblPrEx>
        <w:trPr>
          <w:trHeight w:val="279" w:hRule="atLeast"/>
        </w:trPr>
        <w:tc>
          <w:tcPr>
            <w:tcW w:w="470" w:type="pct"/>
            <w:tcBorders>
              <w:top w:val="single" w:color="000000" w:sz="4" w:space="0"/>
              <w:left w:val="single" w:color="000000" w:sz="4" w:space="0"/>
              <w:bottom w:val="single" w:color="000000" w:sz="4" w:space="0"/>
              <w:right w:val="single" w:color="000000" w:sz="4" w:space="0"/>
            </w:tcBorders>
            <w:vAlign w:val="center"/>
          </w:tcPr>
          <w:p w14:paraId="0007B709">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6</w:t>
            </w:r>
          </w:p>
        </w:tc>
        <w:tc>
          <w:tcPr>
            <w:tcW w:w="1183" w:type="pct"/>
            <w:tcBorders>
              <w:top w:val="single" w:color="000000" w:sz="4" w:space="0"/>
              <w:left w:val="nil"/>
              <w:bottom w:val="single" w:color="000000" w:sz="4" w:space="0"/>
              <w:right w:val="single" w:color="000000" w:sz="4" w:space="0"/>
            </w:tcBorders>
            <w:vAlign w:val="center"/>
          </w:tcPr>
          <w:p w14:paraId="0EA87F39">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双绞线缆测试</w:t>
            </w:r>
          </w:p>
        </w:tc>
        <w:tc>
          <w:tcPr>
            <w:tcW w:w="2278" w:type="pct"/>
            <w:tcBorders>
              <w:top w:val="single" w:color="000000" w:sz="4" w:space="0"/>
              <w:left w:val="nil"/>
              <w:bottom w:val="single" w:color="000000" w:sz="4" w:space="0"/>
              <w:right w:val="single" w:color="000000" w:sz="4" w:space="0"/>
            </w:tcBorders>
            <w:vAlign w:val="center"/>
          </w:tcPr>
          <w:p w14:paraId="17CE35A1">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4对双绞线缆测试 五类以上</w:t>
            </w:r>
          </w:p>
        </w:tc>
        <w:tc>
          <w:tcPr>
            <w:tcW w:w="442" w:type="pct"/>
            <w:tcBorders>
              <w:top w:val="single" w:color="000000" w:sz="4" w:space="0"/>
              <w:left w:val="nil"/>
              <w:bottom w:val="single" w:color="000000" w:sz="4" w:space="0"/>
              <w:right w:val="single" w:color="000000" w:sz="4" w:space="0"/>
            </w:tcBorders>
            <w:vAlign w:val="center"/>
          </w:tcPr>
          <w:p w14:paraId="73CAB85E">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链路</w:t>
            </w:r>
          </w:p>
        </w:tc>
        <w:tc>
          <w:tcPr>
            <w:tcW w:w="628" w:type="pct"/>
            <w:tcBorders>
              <w:top w:val="single" w:color="000000" w:sz="4" w:space="0"/>
              <w:left w:val="nil"/>
              <w:bottom w:val="single" w:color="000000" w:sz="4" w:space="0"/>
              <w:right w:val="single" w:color="000000" w:sz="4" w:space="0"/>
            </w:tcBorders>
            <w:vAlign w:val="center"/>
          </w:tcPr>
          <w:p w14:paraId="2BB08D5A">
            <w:pPr>
              <w:spacing w:line="240" w:lineRule="auto"/>
              <w:ind w:firstLine="0" w:firstLineChars="0"/>
              <w:jc w:val="center"/>
              <w:rPr>
                <w:rFonts w:cs="宋体"/>
                <w:color w:val="auto"/>
                <w:sz w:val="21"/>
                <w:szCs w:val="21"/>
                <w:highlight w:val="none"/>
                <w:lang w:val="zh-CN"/>
              </w:rPr>
            </w:pPr>
            <w:r>
              <w:rPr>
                <w:rFonts w:cs="宋体"/>
                <w:color w:val="auto"/>
                <w:sz w:val="21"/>
                <w:szCs w:val="21"/>
                <w:highlight w:val="none"/>
                <w:lang w:val="zh-CN"/>
              </w:rPr>
              <w:t>1338</w:t>
            </w:r>
          </w:p>
        </w:tc>
      </w:tr>
      <w:tr w14:paraId="098DBB03">
        <w:tblPrEx>
          <w:tblCellMar>
            <w:top w:w="0" w:type="dxa"/>
            <w:left w:w="108" w:type="dxa"/>
            <w:bottom w:w="0" w:type="dxa"/>
            <w:right w:w="108" w:type="dxa"/>
          </w:tblCellMar>
        </w:tblPrEx>
        <w:trPr>
          <w:trHeight w:val="279" w:hRule="atLeast"/>
        </w:trPr>
        <w:tc>
          <w:tcPr>
            <w:tcW w:w="3930" w:type="pct"/>
            <w:gridSpan w:val="3"/>
            <w:tcBorders>
              <w:top w:val="single" w:color="000000" w:sz="4" w:space="0"/>
              <w:left w:val="single" w:color="000000" w:sz="4" w:space="0"/>
              <w:bottom w:val="single" w:color="000000" w:sz="4" w:space="0"/>
              <w:right w:val="single" w:color="000000" w:sz="4" w:space="0"/>
            </w:tcBorders>
            <w:vAlign w:val="center"/>
          </w:tcPr>
          <w:p w14:paraId="0BB73E38">
            <w:pPr>
              <w:spacing w:line="240" w:lineRule="auto"/>
              <w:ind w:firstLine="0" w:firstLineChars="0"/>
              <w:jc w:val="left"/>
              <w:rPr>
                <w:rFonts w:cs="宋体"/>
                <w:color w:val="auto"/>
                <w:sz w:val="21"/>
                <w:szCs w:val="21"/>
                <w:highlight w:val="none"/>
                <w:lang w:val="zh-CN"/>
              </w:rPr>
            </w:pPr>
            <w:r>
              <w:rPr>
                <w:rFonts w:hint="eastAsia" w:cs="宋体"/>
                <w:color w:val="auto"/>
                <w:sz w:val="21"/>
                <w:szCs w:val="21"/>
                <w:highlight w:val="none"/>
                <w:lang w:val="zh-CN"/>
              </w:rPr>
              <w:t>5、前端信息插座</w:t>
            </w:r>
          </w:p>
        </w:tc>
        <w:tc>
          <w:tcPr>
            <w:tcW w:w="442" w:type="pct"/>
            <w:tcBorders>
              <w:top w:val="single" w:color="000000" w:sz="4" w:space="0"/>
              <w:left w:val="nil"/>
              <w:bottom w:val="single" w:color="000000" w:sz="4" w:space="0"/>
              <w:right w:val="single" w:color="000000" w:sz="4" w:space="0"/>
            </w:tcBorders>
            <w:vAlign w:val="center"/>
          </w:tcPr>
          <w:p w14:paraId="2736F520">
            <w:pPr>
              <w:spacing w:line="240" w:lineRule="auto"/>
              <w:ind w:firstLine="0" w:firstLineChars="0"/>
              <w:jc w:val="center"/>
              <w:rPr>
                <w:rFonts w:cs="宋体"/>
                <w:color w:val="auto"/>
                <w:sz w:val="21"/>
                <w:szCs w:val="21"/>
                <w:highlight w:val="none"/>
                <w:lang w:val="zh-CN"/>
              </w:rPr>
            </w:pPr>
          </w:p>
        </w:tc>
        <w:tc>
          <w:tcPr>
            <w:tcW w:w="628" w:type="pct"/>
            <w:tcBorders>
              <w:top w:val="single" w:color="000000" w:sz="4" w:space="0"/>
              <w:left w:val="nil"/>
              <w:bottom w:val="single" w:color="000000" w:sz="4" w:space="0"/>
              <w:right w:val="single" w:color="000000" w:sz="4" w:space="0"/>
            </w:tcBorders>
            <w:vAlign w:val="center"/>
          </w:tcPr>
          <w:p w14:paraId="53C063EF">
            <w:pPr>
              <w:spacing w:line="240" w:lineRule="auto"/>
              <w:ind w:firstLine="0" w:firstLineChars="0"/>
              <w:jc w:val="center"/>
              <w:rPr>
                <w:rFonts w:cs="宋体"/>
                <w:color w:val="auto"/>
                <w:sz w:val="21"/>
                <w:szCs w:val="21"/>
                <w:highlight w:val="none"/>
                <w:lang w:val="zh-CN"/>
              </w:rPr>
            </w:pPr>
          </w:p>
        </w:tc>
      </w:tr>
      <w:tr w14:paraId="342827E2">
        <w:tblPrEx>
          <w:tblCellMar>
            <w:top w:w="0" w:type="dxa"/>
            <w:left w:w="108" w:type="dxa"/>
            <w:bottom w:w="0" w:type="dxa"/>
            <w:right w:w="108" w:type="dxa"/>
          </w:tblCellMar>
        </w:tblPrEx>
        <w:trPr>
          <w:trHeight w:val="279" w:hRule="atLeast"/>
        </w:trPr>
        <w:tc>
          <w:tcPr>
            <w:tcW w:w="470" w:type="pct"/>
            <w:tcBorders>
              <w:top w:val="single" w:color="000000" w:sz="4" w:space="0"/>
              <w:left w:val="single" w:color="000000" w:sz="4" w:space="0"/>
              <w:bottom w:val="single" w:color="000000" w:sz="4" w:space="0"/>
              <w:right w:val="single" w:color="000000" w:sz="4" w:space="0"/>
            </w:tcBorders>
            <w:vAlign w:val="center"/>
          </w:tcPr>
          <w:p w14:paraId="5DF8375E">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w:t>
            </w:r>
          </w:p>
        </w:tc>
        <w:tc>
          <w:tcPr>
            <w:tcW w:w="1183" w:type="pct"/>
            <w:tcBorders>
              <w:top w:val="single" w:color="000000" w:sz="4" w:space="0"/>
              <w:left w:val="nil"/>
              <w:bottom w:val="single" w:color="000000" w:sz="4" w:space="0"/>
              <w:right w:val="single" w:color="000000" w:sz="4" w:space="0"/>
            </w:tcBorders>
            <w:vAlign w:val="center"/>
          </w:tcPr>
          <w:p w14:paraId="316D8685">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双孔信息插座</w:t>
            </w:r>
            <w:r>
              <w:rPr>
                <w:rFonts w:cs="宋体"/>
                <w:color w:val="auto"/>
                <w:sz w:val="21"/>
                <w:szCs w:val="21"/>
                <w:highlight w:val="none"/>
                <w:lang w:val="zh-CN"/>
              </w:rPr>
              <w:t>(内网)</w:t>
            </w:r>
          </w:p>
        </w:tc>
        <w:tc>
          <w:tcPr>
            <w:tcW w:w="2278" w:type="pct"/>
            <w:tcBorders>
              <w:top w:val="single" w:color="000000" w:sz="4" w:space="0"/>
              <w:left w:val="nil"/>
              <w:bottom w:val="single" w:color="000000" w:sz="4" w:space="0"/>
              <w:right w:val="single" w:color="000000" w:sz="4" w:space="0"/>
            </w:tcBorders>
            <w:vAlign w:val="center"/>
          </w:tcPr>
          <w:p w14:paraId="0C5F269B">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1.名称：双孔信息插座(内网)</w:t>
            </w:r>
          </w:p>
          <w:p w14:paraId="0C92A127">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2.规格、参数：86面板，二个网络接口</w:t>
            </w:r>
          </w:p>
        </w:tc>
        <w:tc>
          <w:tcPr>
            <w:tcW w:w="442" w:type="pct"/>
            <w:tcBorders>
              <w:top w:val="single" w:color="000000" w:sz="4" w:space="0"/>
              <w:left w:val="nil"/>
              <w:bottom w:val="single" w:color="000000" w:sz="4" w:space="0"/>
              <w:right w:val="single" w:color="000000" w:sz="4" w:space="0"/>
            </w:tcBorders>
            <w:vAlign w:val="center"/>
          </w:tcPr>
          <w:p w14:paraId="16ABCB3B">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个</w:t>
            </w:r>
          </w:p>
        </w:tc>
        <w:tc>
          <w:tcPr>
            <w:tcW w:w="628" w:type="pct"/>
            <w:tcBorders>
              <w:top w:val="single" w:color="000000" w:sz="4" w:space="0"/>
              <w:left w:val="nil"/>
              <w:bottom w:val="single" w:color="000000" w:sz="4" w:space="0"/>
              <w:right w:val="single" w:color="000000" w:sz="4" w:space="0"/>
            </w:tcBorders>
            <w:vAlign w:val="center"/>
          </w:tcPr>
          <w:p w14:paraId="075E2FAC">
            <w:pPr>
              <w:spacing w:line="240" w:lineRule="auto"/>
              <w:ind w:firstLine="0" w:firstLineChars="0"/>
              <w:jc w:val="center"/>
              <w:rPr>
                <w:rFonts w:cs="宋体"/>
                <w:color w:val="auto"/>
                <w:sz w:val="21"/>
                <w:szCs w:val="21"/>
                <w:highlight w:val="none"/>
                <w:lang w:val="zh-CN"/>
              </w:rPr>
            </w:pPr>
            <w:r>
              <w:rPr>
                <w:rFonts w:cs="宋体"/>
                <w:color w:val="auto"/>
                <w:sz w:val="21"/>
                <w:szCs w:val="21"/>
                <w:highlight w:val="none"/>
                <w:lang w:val="zh-CN"/>
              </w:rPr>
              <w:t>54</w:t>
            </w:r>
          </w:p>
        </w:tc>
      </w:tr>
      <w:tr w14:paraId="04B32497">
        <w:tblPrEx>
          <w:tblCellMar>
            <w:top w:w="0" w:type="dxa"/>
            <w:left w:w="108" w:type="dxa"/>
            <w:bottom w:w="0" w:type="dxa"/>
            <w:right w:w="108" w:type="dxa"/>
          </w:tblCellMar>
        </w:tblPrEx>
        <w:trPr>
          <w:trHeight w:val="279" w:hRule="atLeast"/>
        </w:trPr>
        <w:tc>
          <w:tcPr>
            <w:tcW w:w="470" w:type="pct"/>
            <w:tcBorders>
              <w:top w:val="single" w:color="000000" w:sz="4" w:space="0"/>
              <w:left w:val="single" w:color="000000" w:sz="4" w:space="0"/>
              <w:bottom w:val="single" w:color="000000" w:sz="4" w:space="0"/>
              <w:right w:val="single" w:color="000000" w:sz="4" w:space="0"/>
            </w:tcBorders>
            <w:vAlign w:val="center"/>
          </w:tcPr>
          <w:p w14:paraId="58D9D937">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2</w:t>
            </w:r>
          </w:p>
        </w:tc>
        <w:tc>
          <w:tcPr>
            <w:tcW w:w="1183" w:type="pct"/>
            <w:tcBorders>
              <w:top w:val="single" w:color="000000" w:sz="4" w:space="0"/>
              <w:left w:val="nil"/>
              <w:bottom w:val="single" w:color="000000" w:sz="4" w:space="0"/>
              <w:right w:val="single" w:color="000000" w:sz="4" w:space="0"/>
            </w:tcBorders>
            <w:vAlign w:val="center"/>
          </w:tcPr>
          <w:p w14:paraId="68172262">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双孔信息插座</w:t>
            </w:r>
            <w:r>
              <w:rPr>
                <w:rFonts w:cs="宋体"/>
                <w:color w:val="auto"/>
                <w:sz w:val="21"/>
                <w:szCs w:val="21"/>
                <w:highlight w:val="none"/>
                <w:lang w:val="zh-CN"/>
              </w:rPr>
              <w:t>(外网)</w:t>
            </w:r>
          </w:p>
        </w:tc>
        <w:tc>
          <w:tcPr>
            <w:tcW w:w="2278" w:type="pct"/>
            <w:tcBorders>
              <w:top w:val="single" w:color="000000" w:sz="4" w:space="0"/>
              <w:left w:val="nil"/>
              <w:bottom w:val="single" w:color="000000" w:sz="4" w:space="0"/>
              <w:right w:val="single" w:color="000000" w:sz="4" w:space="0"/>
            </w:tcBorders>
            <w:vAlign w:val="center"/>
          </w:tcPr>
          <w:p w14:paraId="5496A408">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1.名称：双孔信息插座(外网)</w:t>
            </w:r>
          </w:p>
          <w:p w14:paraId="2B4D7973">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2.规格、参数：86面板，二个网络接口</w:t>
            </w:r>
          </w:p>
        </w:tc>
        <w:tc>
          <w:tcPr>
            <w:tcW w:w="442" w:type="pct"/>
            <w:tcBorders>
              <w:top w:val="single" w:color="000000" w:sz="4" w:space="0"/>
              <w:left w:val="nil"/>
              <w:bottom w:val="single" w:color="000000" w:sz="4" w:space="0"/>
              <w:right w:val="single" w:color="000000" w:sz="4" w:space="0"/>
            </w:tcBorders>
            <w:vAlign w:val="center"/>
          </w:tcPr>
          <w:p w14:paraId="08410169">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个</w:t>
            </w:r>
          </w:p>
        </w:tc>
        <w:tc>
          <w:tcPr>
            <w:tcW w:w="628" w:type="pct"/>
            <w:tcBorders>
              <w:top w:val="single" w:color="000000" w:sz="4" w:space="0"/>
              <w:left w:val="nil"/>
              <w:bottom w:val="single" w:color="000000" w:sz="4" w:space="0"/>
              <w:right w:val="single" w:color="000000" w:sz="4" w:space="0"/>
            </w:tcBorders>
            <w:vAlign w:val="center"/>
          </w:tcPr>
          <w:p w14:paraId="4CE7277A">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8</w:t>
            </w:r>
          </w:p>
        </w:tc>
      </w:tr>
      <w:tr w14:paraId="4AB2B293">
        <w:tblPrEx>
          <w:tblCellMar>
            <w:top w:w="0" w:type="dxa"/>
            <w:left w:w="108" w:type="dxa"/>
            <w:bottom w:w="0" w:type="dxa"/>
            <w:right w:w="108" w:type="dxa"/>
          </w:tblCellMar>
        </w:tblPrEx>
        <w:trPr>
          <w:trHeight w:val="279" w:hRule="atLeast"/>
        </w:trPr>
        <w:tc>
          <w:tcPr>
            <w:tcW w:w="470" w:type="pct"/>
            <w:tcBorders>
              <w:top w:val="single" w:color="000000" w:sz="4" w:space="0"/>
              <w:left w:val="single" w:color="000000" w:sz="4" w:space="0"/>
              <w:bottom w:val="single" w:color="000000" w:sz="4" w:space="0"/>
              <w:right w:val="single" w:color="000000" w:sz="4" w:space="0"/>
            </w:tcBorders>
            <w:vAlign w:val="center"/>
          </w:tcPr>
          <w:p w14:paraId="6ECB2661">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3</w:t>
            </w:r>
          </w:p>
        </w:tc>
        <w:tc>
          <w:tcPr>
            <w:tcW w:w="1183" w:type="pct"/>
            <w:tcBorders>
              <w:top w:val="single" w:color="000000" w:sz="4" w:space="0"/>
              <w:left w:val="nil"/>
              <w:bottom w:val="single" w:color="000000" w:sz="4" w:space="0"/>
              <w:right w:val="single" w:color="000000" w:sz="4" w:space="0"/>
            </w:tcBorders>
            <w:vAlign w:val="center"/>
          </w:tcPr>
          <w:p w14:paraId="49966F49">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双孔信息插座</w:t>
            </w:r>
            <w:r>
              <w:rPr>
                <w:rFonts w:cs="宋体"/>
                <w:color w:val="auto"/>
                <w:sz w:val="21"/>
                <w:szCs w:val="21"/>
                <w:highlight w:val="none"/>
                <w:lang w:val="zh-CN"/>
              </w:rPr>
              <w:t>(内网+语音)</w:t>
            </w:r>
          </w:p>
        </w:tc>
        <w:tc>
          <w:tcPr>
            <w:tcW w:w="2278" w:type="pct"/>
            <w:tcBorders>
              <w:top w:val="single" w:color="000000" w:sz="4" w:space="0"/>
              <w:left w:val="nil"/>
              <w:bottom w:val="single" w:color="000000" w:sz="4" w:space="0"/>
              <w:right w:val="single" w:color="000000" w:sz="4" w:space="0"/>
            </w:tcBorders>
            <w:vAlign w:val="center"/>
          </w:tcPr>
          <w:p w14:paraId="774C35D4">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1.名称：双孔信息插座(内网+语音)</w:t>
            </w:r>
          </w:p>
          <w:p w14:paraId="102B35F4">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2.规格、参数：86面板，二个网络接口</w:t>
            </w:r>
          </w:p>
        </w:tc>
        <w:tc>
          <w:tcPr>
            <w:tcW w:w="442" w:type="pct"/>
            <w:tcBorders>
              <w:top w:val="single" w:color="000000" w:sz="4" w:space="0"/>
              <w:left w:val="nil"/>
              <w:bottom w:val="single" w:color="000000" w:sz="4" w:space="0"/>
              <w:right w:val="single" w:color="000000" w:sz="4" w:space="0"/>
            </w:tcBorders>
            <w:vAlign w:val="center"/>
          </w:tcPr>
          <w:p w14:paraId="0B0ABDB5">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个</w:t>
            </w:r>
          </w:p>
        </w:tc>
        <w:tc>
          <w:tcPr>
            <w:tcW w:w="628" w:type="pct"/>
            <w:tcBorders>
              <w:top w:val="single" w:color="000000" w:sz="4" w:space="0"/>
              <w:left w:val="nil"/>
              <w:bottom w:val="single" w:color="000000" w:sz="4" w:space="0"/>
              <w:right w:val="single" w:color="000000" w:sz="4" w:space="0"/>
            </w:tcBorders>
            <w:vAlign w:val="center"/>
          </w:tcPr>
          <w:p w14:paraId="5A80D7CD">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3</w:t>
            </w:r>
            <w:r>
              <w:rPr>
                <w:rFonts w:cs="宋体"/>
                <w:color w:val="auto"/>
                <w:sz w:val="21"/>
                <w:szCs w:val="21"/>
                <w:highlight w:val="none"/>
                <w:lang w:val="zh-CN"/>
              </w:rPr>
              <w:t>11</w:t>
            </w:r>
          </w:p>
        </w:tc>
      </w:tr>
      <w:tr w14:paraId="2CC1CDBA">
        <w:tblPrEx>
          <w:tblCellMar>
            <w:top w:w="0" w:type="dxa"/>
            <w:left w:w="108" w:type="dxa"/>
            <w:bottom w:w="0" w:type="dxa"/>
            <w:right w:w="108" w:type="dxa"/>
          </w:tblCellMar>
        </w:tblPrEx>
        <w:trPr>
          <w:trHeight w:val="279" w:hRule="atLeast"/>
        </w:trPr>
        <w:tc>
          <w:tcPr>
            <w:tcW w:w="470" w:type="pct"/>
            <w:tcBorders>
              <w:top w:val="single" w:color="000000" w:sz="4" w:space="0"/>
              <w:left w:val="single" w:color="000000" w:sz="4" w:space="0"/>
              <w:bottom w:val="single" w:color="000000" w:sz="4" w:space="0"/>
              <w:right w:val="single" w:color="000000" w:sz="4" w:space="0"/>
            </w:tcBorders>
            <w:vAlign w:val="center"/>
          </w:tcPr>
          <w:p w14:paraId="238B3DD1">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4</w:t>
            </w:r>
          </w:p>
        </w:tc>
        <w:tc>
          <w:tcPr>
            <w:tcW w:w="1183" w:type="pct"/>
            <w:tcBorders>
              <w:top w:val="single" w:color="000000" w:sz="4" w:space="0"/>
              <w:left w:val="nil"/>
              <w:bottom w:val="single" w:color="000000" w:sz="4" w:space="0"/>
              <w:right w:val="single" w:color="000000" w:sz="4" w:space="0"/>
            </w:tcBorders>
            <w:vAlign w:val="center"/>
          </w:tcPr>
          <w:p w14:paraId="01114BE6">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双孔信息插座</w:t>
            </w:r>
            <w:r>
              <w:rPr>
                <w:rFonts w:cs="宋体"/>
                <w:color w:val="auto"/>
                <w:sz w:val="21"/>
                <w:szCs w:val="21"/>
                <w:highlight w:val="none"/>
                <w:lang w:val="zh-CN"/>
              </w:rPr>
              <w:t>(外网+语音)</w:t>
            </w:r>
          </w:p>
        </w:tc>
        <w:tc>
          <w:tcPr>
            <w:tcW w:w="2278" w:type="pct"/>
            <w:tcBorders>
              <w:top w:val="single" w:color="000000" w:sz="4" w:space="0"/>
              <w:left w:val="nil"/>
              <w:bottom w:val="single" w:color="000000" w:sz="4" w:space="0"/>
              <w:right w:val="single" w:color="000000" w:sz="4" w:space="0"/>
            </w:tcBorders>
            <w:vAlign w:val="center"/>
          </w:tcPr>
          <w:p w14:paraId="78BA315F">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1.名称：双孔信息插座(外网+语音)</w:t>
            </w:r>
          </w:p>
          <w:p w14:paraId="78C7C464">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2.规格、参数：86面板，二个网络接口</w:t>
            </w:r>
          </w:p>
        </w:tc>
        <w:tc>
          <w:tcPr>
            <w:tcW w:w="442" w:type="pct"/>
            <w:tcBorders>
              <w:top w:val="single" w:color="000000" w:sz="4" w:space="0"/>
              <w:left w:val="nil"/>
              <w:bottom w:val="single" w:color="000000" w:sz="4" w:space="0"/>
              <w:right w:val="single" w:color="000000" w:sz="4" w:space="0"/>
            </w:tcBorders>
            <w:vAlign w:val="center"/>
          </w:tcPr>
          <w:p w14:paraId="48015398">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个</w:t>
            </w:r>
          </w:p>
        </w:tc>
        <w:tc>
          <w:tcPr>
            <w:tcW w:w="628" w:type="pct"/>
            <w:tcBorders>
              <w:top w:val="single" w:color="000000" w:sz="4" w:space="0"/>
              <w:left w:val="nil"/>
              <w:bottom w:val="single" w:color="000000" w:sz="4" w:space="0"/>
              <w:right w:val="single" w:color="000000" w:sz="4" w:space="0"/>
            </w:tcBorders>
            <w:vAlign w:val="center"/>
          </w:tcPr>
          <w:p w14:paraId="1B6F349D">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w:t>
            </w:r>
          </w:p>
        </w:tc>
      </w:tr>
      <w:tr w14:paraId="79B7D036">
        <w:tblPrEx>
          <w:tblCellMar>
            <w:top w:w="0" w:type="dxa"/>
            <w:left w:w="108" w:type="dxa"/>
            <w:bottom w:w="0" w:type="dxa"/>
            <w:right w:w="108" w:type="dxa"/>
          </w:tblCellMar>
        </w:tblPrEx>
        <w:trPr>
          <w:trHeight w:val="279" w:hRule="atLeast"/>
        </w:trPr>
        <w:tc>
          <w:tcPr>
            <w:tcW w:w="470" w:type="pct"/>
            <w:tcBorders>
              <w:top w:val="single" w:color="000000" w:sz="4" w:space="0"/>
              <w:left w:val="single" w:color="000000" w:sz="4" w:space="0"/>
              <w:bottom w:val="single" w:color="000000" w:sz="4" w:space="0"/>
              <w:right w:val="single" w:color="000000" w:sz="4" w:space="0"/>
            </w:tcBorders>
            <w:vAlign w:val="center"/>
          </w:tcPr>
          <w:p w14:paraId="1F37429E">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5</w:t>
            </w:r>
          </w:p>
        </w:tc>
        <w:tc>
          <w:tcPr>
            <w:tcW w:w="1183" w:type="pct"/>
            <w:tcBorders>
              <w:top w:val="single" w:color="000000" w:sz="4" w:space="0"/>
              <w:left w:val="nil"/>
              <w:bottom w:val="single" w:color="000000" w:sz="4" w:space="0"/>
              <w:right w:val="single" w:color="000000" w:sz="4" w:space="0"/>
            </w:tcBorders>
            <w:vAlign w:val="center"/>
          </w:tcPr>
          <w:p w14:paraId="0F35FD63">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单孔信息插座</w:t>
            </w:r>
            <w:r>
              <w:rPr>
                <w:rFonts w:cs="宋体"/>
                <w:color w:val="auto"/>
                <w:sz w:val="21"/>
                <w:szCs w:val="21"/>
                <w:highlight w:val="none"/>
                <w:lang w:val="zh-CN"/>
              </w:rPr>
              <w:t>(内网)</w:t>
            </w:r>
          </w:p>
        </w:tc>
        <w:tc>
          <w:tcPr>
            <w:tcW w:w="2278" w:type="pct"/>
            <w:tcBorders>
              <w:top w:val="single" w:color="000000" w:sz="4" w:space="0"/>
              <w:left w:val="nil"/>
              <w:bottom w:val="single" w:color="000000" w:sz="4" w:space="0"/>
              <w:right w:val="single" w:color="000000" w:sz="4" w:space="0"/>
            </w:tcBorders>
            <w:vAlign w:val="center"/>
          </w:tcPr>
          <w:p w14:paraId="7EA3ECF7">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1.名称：单孔信息插座(内网)</w:t>
            </w:r>
          </w:p>
          <w:p w14:paraId="7B25AC01">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2.规格、参数：安装8位模块式信息插座 单口</w:t>
            </w:r>
          </w:p>
        </w:tc>
        <w:tc>
          <w:tcPr>
            <w:tcW w:w="442" w:type="pct"/>
            <w:tcBorders>
              <w:top w:val="single" w:color="000000" w:sz="4" w:space="0"/>
              <w:left w:val="nil"/>
              <w:bottom w:val="single" w:color="000000" w:sz="4" w:space="0"/>
              <w:right w:val="single" w:color="000000" w:sz="4" w:space="0"/>
            </w:tcBorders>
            <w:vAlign w:val="center"/>
          </w:tcPr>
          <w:p w14:paraId="3C0ABC65">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个</w:t>
            </w:r>
          </w:p>
        </w:tc>
        <w:tc>
          <w:tcPr>
            <w:tcW w:w="628" w:type="pct"/>
            <w:tcBorders>
              <w:top w:val="single" w:color="000000" w:sz="4" w:space="0"/>
              <w:left w:val="nil"/>
              <w:bottom w:val="single" w:color="000000" w:sz="4" w:space="0"/>
              <w:right w:val="single" w:color="000000" w:sz="4" w:space="0"/>
            </w:tcBorders>
            <w:vAlign w:val="center"/>
          </w:tcPr>
          <w:p w14:paraId="13892FD9">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9</w:t>
            </w:r>
            <w:r>
              <w:rPr>
                <w:rFonts w:cs="宋体"/>
                <w:color w:val="auto"/>
                <w:sz w:val="21"/>
                <w:szCs w:val="21"/>
                <w:highlight w:val="none"/>
                <w:lang w:val="zh-CN"/>
              </w:rPr>
              <w:t>2</w:t>
            </w:r>
          </w:p>
        </w:tc>
      </w:tr>
      <w:tr w14:paraId="00A8EBA3">
        <w:tblPrEx>
          <w:tblCellMar>
            <w:top w:w="0" w:type="dxa"/>
            <w:left w:w="108" w:type="dxa"/>
            <w:bottom w:w="0" w:type="dxa"/>
            <w:right w:w="108" w:type="dxa"/>
          </w:tblCellMar>
        </w:tblPrEx>
        <w:trPr>
          <w:trHeight w:val="279" w:hRule="atLeast"/>
        </w:trPr>
        <w:tc>
          <w:tcPr>
            <w:tcW w:w="470" w:type="pct"/>
            <w:tcBorders>
              <w:top w:val="single" w:color="000000" w:sz="4" w:space="0"/>
              <w:left w:val="single" w:color="000000" w:sz="4" w:space="0"/>
              <w:bottom w:val="single" w:color="000000" w:sz="4" w:space="0"/>
              <w:right w:val="single" w:color="000000" w:sz="4" w:space="0"/>
            </w:tcBorders>
            <w:vAlign w:val="center"/>
          </w:tcPr>
          <w:p w14:paraId="09E8E892">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6</w:t>
            </w:r>
          </w:p>
        </w:tc>
        <w:tc>
          <w:tcPr>
            <w:tcW w:w="1183" w:type="pct"/>
            <w:tcBorders>
              <w:top w:val="single" w:color="000000" w:sz="4" w:space="0"/>
              <w:left w:val="nil"/>
              <w:bottom w:val="single" w:color="000000" w:sz="4" w:space="0"/>
              <w:right w:val="single" w:color="000000" w:sz="4" w:space="0"/>
            </w:tcBorders>
            <w:vAlign w:val="center"/>
          </w:tcPr>
          <w:p w14:paraId="648D17B7">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单孔信息插座</w:t>
            </w:r>
            <w:r>
              <w:rPr>
                <w:rFonts w:cs="宋体"/>
                <w:color w:val="auto"/>
                <w:sz w:val="21"/>
                <w:szCs w:val="21"/>
                <w:highlight w:val="none"/>
                <w:lang w:val="zh-CN"/>
              </w:rPr>
              <w:t>(外网)</w:t>
            </w:r>
          </w:p>
        </w:tc>
        <w:tc>
          <w:tcPr>
            <w:tcW w:w="2278" w:type="pct"/>
            <w:tcBorders>
              <w:top w:val="single" w:color="000000" w:sz="4" w:space="0"/>
              <w:left w:val="nil"/>
              <w:bottom w:val="single" w:color="000000" w:sz="4" w:space="0"/>
              <w:right w:val="single" w:color="000000" w:sz="4" w:space="0"/>
            </w:tcBorders>
            <w:vAlign w:val="center"/>
          </w:tcPr>
          <w:p w14:paraId="490D69C4">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1.名称：单孔信息插座(外网)</w:t>
            </w:r>
          </w:p>
          <w:p w14:paraId="50A5D0BB">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2.规格、参数：安装8位模块式信息插座 单口</w:t>
            </w:r>
          </w:p>
        </w:tc>
        <w:tc>
          <w:tcPr>
            <w:tcW w:w="442" w:type="pct"/>
            <w:tcBorders>
              <w:top w:val="single" w:color="000000" w:sz="4" w:space="0"/>
              <w:left w:val="nil"/>
              <w:bottom w:val="single" w:color="000000" w:sz="4" w:space="0"/>
              <w:right w:val="single" w:color="000000" w:sz="4" w:space="0"/>
            </w:tcBorders>
            <w:vAlign w:val="center"/>
          </w:tcPr>
          <w:p w14:paraId="1FC62FA9">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个</w:t>
            </w:r>
          </w:p>
        </w:tc>
        <w:tc>
          <w:tcPr>
            <w:tcW w:w="628" w:type="pct"/>
            <w:tcBorders>
              <w:top w:val="single" w:color="000000" w:sz="4" w:space="0"/>
              <w:left w:val="nil"/>
              <w:bottom w:val="single" w:color="000000" w:sz="4" w:space="0"/>
              <w:right w:val="single" w:color="000000" w:sz="4" w:space="0"/>
            </w:tcBorders>
            <w:vAlign w:val="center"/>
          </w:tcPr>
          <w:p w14:paraId="4817FCD3">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3</w:t>
            </w:r>
            <w:r>
              <w:rPr>
                <w:rFonts w:cs="宋体"/>
                <w:color w:val="auto"/>
                <w:sz w:val="21"/>
                <w:szCs w:val="21"/>
                <w:highlight w:val="none"/>
                <w:lang w:val="zh-CN"/>
              </w:rPr>
              <w:t>00</w:t>
            </w:r>
          </w:p>
        </w:tc>
      </w:tr>
      <w:tr w14:paraId="50ACF193">
        <w:tblPrEx>
          <w:tblCellMar>
            <w:top w:w="0" w:type="dxa"/>
            <w:left w:w="108" w:type="dxa"/>
            <w:bottom w:w="0" w:type="dxa"/>
            <w:right w:w="108" w:type="dxa"/>
          </w:tblCellMar>
        </w:tblPrEx>
        <w:trPr>
          <w:trHeight w:val="279" w:hRule="atLeast"/>
        </w:trPr>
        <w:tc>
          <w:tcPr>
            <w:tcW w:w="470" w:type="pct"/>
            <w:tcBorders>
              <w:top w:val="single" w:color="000000" w:sz="4" w:space="0"/>
              <w:left w:val="single" w:color="000000" w:sz="4" w:space="0"/>
              <w:bottom w:val="single" w:color="000000" w:sz="4" w:space="0"/>
              <w:right w:val="single" w:color="000000" w:sz="4" w:space="0"/>
            </w:tcBorders>
            <w:vAlign w:val="center"/>
          </w:tcPr>
          <w:p w14:paraId="65744B36">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7</w:t>
            </w:r>
          </w:p>
        </w:tc>
        <w:tc>
          <w:tcPr>
            <w:tcW w:w="1183" w:type="pct"/>
            <w:tcBorders>
              <w:top w:val="single" w:color="000000" w:sz="4" w:space="0"/>
              <w:left w:val="nil"/>
              <w:bottom w:val="single" w:color="000000" w:sz="4" w:space="0"/>
              <w:right w:val="single" w:color="000000" w:sz="4" w:space="0"/>
            </w:tcBorders>
            <w:vAlign w:val="center"/>
          </w:tcPr>
          <w:p w14:paraId="5F2C0B14">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单孔信息插座</w:t>
            </w:r>
            <w:r>
              <w:rPr>
                <w:rFonts w:cs="宋体"/>
                <w:color w:val="auto"/>
                <w:sz w:val="21"/>
                <w:szCs w:val="21"/>
                <w:highlight w:val="none"/>
                <w:lang w:val="zh-CN"/>
              </w:rPr>
              <w:t>(语音)</w:t>
            </w:r>
          </w:p>
        </w:tc>
        <w:tc>
          <w:tcPr>
            <w:tcW w:w="2278" w:type="pct"/>
            <w:tcBorders>
              <w:top w:val="single" w:color="000000" w:sz="4" w:space="0"/>
              <w:left w:val="nil"/>
              <w:bottom w:val="single" w:color="000000" w:sz="4" w:space="0"/>
              <w:right w:val="single" w:color="000000" w:sz="4" w:space="0"/>
            </w:tcBorders>
            <w:vAlign w:val="center"/>
          </w:tcPr>
          <w:p w14:paraId="264221E5">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1.名称：单孔信息插座(语音)</w:t>
            </w:r>
          </w:p>
          <w:p w14:paraId="5CA44983">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2.规格、参数：安装8位模块式信息插座 单口</w:t>
            </w:r>
          </w:p>
        </w:tc>
        <w:tc>
          <w:tcPr>
            <w:tcW w:w="442" w:type="pct"/>
            <w:tcBorders>
              <w:top w:val="single" w:color="000000" w:sz="4" w:space="0"/>
              <w:left w:val="nil"/>
              <w:bottom w:val="single" w:color="000000" w:sz="4" w:space="0"/>
              <w:right w:val="single" w:color="000000" w:sz="4" w:space="0"/>
            </w:tcBorders>
            <w:vAlign w:val="center"/>
          </w:tcPr>
          <w:p w14:paraId="6EF7A97E">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个</w:t>
            </w:r>
          </w:p>
        </w:tc>
        <w:tc>
          <w:tcPr>
            <w:tcW w:w="628" w:type="pct"/>
            <w:tcBorders>
              <w:top w:val="single" w:color="000000" w:sz="4" w:space="0"/>
              <w:left w:val="nil"/>
              <w:bottom w:val="single" w:color="000000" w:sz="4" w:space="0"/>
              <w:right w:val="single" w:color="000000" w:sz="4" w:space="0"/>
            </w:tcBorders>
            <w:vAlign w:val="center"/>
          </w:tcPr>
          <w:p w14:paraId="4E5DA128">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w:t>
            </w:r>
            <w:r>
              <w:rPr>
                <w:rFonts w:cs="宋体"/>
                <w:color w:val="auto"/>
                <w:sz w:val="21"/>
                <w:szCs w:val="21"/>
                <w:highlight w:val="none"/>
                <w:lang w:val="zh-CN"/>
              </w:rPr>
              <w:t>8</w:t>
            </w:r>
          </w:p>
        </w:tc>
      </w:tr>
      <w:tr w14:paraId="076A9FFD">
        <w:tblPrEx>
          <w:tblCellMar>
            <w:top w:w="0" w:type="dxa"/>
            <w:left w:w="108" w:type="dxa"/>
            <w:bottom w:w="0" w:type="dxa"/>
            <w:right w:w="108" w:type="dxa"/>
          </w:tblCellMar>
        </w:tblPrEx>
        <w:trPr>
          <w:trHeight w:val="290" w:hRule="atLeast"/>
        </w:trPr>
        <w:tc>
          <w:tcPr>
            <w:tcW w:w="470" w:type="pct"/>
            <w:tcBorders>
              <w:top w:val="single" w:color="000000" w:sz="4" w:space="0"/>
              <w:left w:val="single" w:color="000000" w:sz="4" w:space="0"/>
              <w:bottom w:val="single" w:color="000000" w:sz="4" w:space="0"/>
              <w:right w:val="single" w:color="000000" w:sz="4" w:space="0"/>
            </w:tcBorders>
            <w:vAlign w:val="center"/>
          </w:tcPr>
          <w:p w14:paraId="3910EA32">
            <w:pPr>
              <w:spacing w:line="240" w:lineRule="auto"/>
              <w:ind w:firstLine="0" w:firstLineChars="0"/>
              <w:jc w:val="center"/>
              <w:rPr>
                <w:rFonts w:cs="宋体"/>
                <w:color w:val="auto"/>
                <w:sz w:val="21"/>
                <w:szCs w:val="21"/>
                <w:highlight w:val="none"/>
                <w:lang w:val="zh-CN"/>
              </w:rPr>
            </w:pPr>
            <w:r>
              <w:rPr>
                <w:rFonts w:cs="宋体"/>
                <w:color w:val="auto"/>
                <w:sz w:val="21"/>
                <w:szCs w:val="21"/>
                <w:highlight w:val="none"/>
                <w:lang w:val="zh-CN"/>
              </w:rPr>
              <w:t>8</w:t>
            </w:r>
          </w:p>
        </w:tc>
        <w:tc>
          <w:tcPr>
            <w:tcW w:w="1183" w:type="pct"/>
            <w:tcBorders>
              <w:top w:val="single" w:color="000000" w:sz="4" w:space="0"/>
              <w:left w:val="nil"/>
              <w:bottom w:val="single" w:color="000000" w:sz="4" w:space="0"/>
              <w:right w:val="single" w:color="000000" w:sz="4" w:space="0"/>
            </w:tcBorders>
            <w:vAlign w:val="center"/>
          </w:tcPr>
          <w:p w14:paraId="698C7A2C">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电视数据插座</w:t>
            </w:r>
          </w:p>
        </w:tc>
        <w:tc>
          <w:tcPr>
            <w:tcW w:w="2278" w:type="pct"/>
            <w:tcBorders>
              <w:top w:val="single" w:color="000000" w:sz="4" w:space="0"/>
              <w:left w:val="nil"/>
              <w:bottom w:val="single" w:color="000000" w:sz="4" w:space="0"/>
              <w:right w:val="single" w:color="000000" w:sz="4" w:space="0"/>
            </w:tcBorders>
            <w:vAlign w:val="center"/>
          </w:tcPr>
          <w:p w14:paraId="23D42740">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电视插座</w:t>
            </w:r>
            <w:r>
              <w:rPr>
                <w:rFonts w:cs="宋体"/>
                <w:color w:val="auto"/>
                <w:sz w:val="21"/>
                <w:szCs w:val="21"/>
                <w:highlight w:val="none"/>
                <w:lang w:val="zh-CN"/>
              </w:rPr>
              <w:t xml:space="preserve"> 暗装 单口</w:t>
            </w:r>
          </w:p>
        </w:tc>
        <w:tc>
          <w:tcPr>
            <w:tcW w:w="442" w:type="pct"/>
            <w:tcBorders>
              <w:top w:val="single" w:color="000000" w:sz="4" w:space="0"/>
              <w:left w:val="nil"/>
              <w:bottom w:val="single" w:color="000000" w:sz="4" w:space="0"/>
              <w:right w:val="single" w:color="000000" w:sz="4" w:space="0"/>
            </w:tcBorders>
            <w:vAlign w:val="center"/>
          </w:tcPr>
          <w:p w14:paraId="6D985B2E">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个</w:t>
            </w:r>
          </w:p>
        </w:tc>
        <w:tc>
          <w:tcPr>
            <w:tcW w:w="628" w:type="pct"/>
            <w:tcBorders>
              <w:top w:val="single" w:color="000000" w:sz="4" w:space="0"/>
              <w:left w:val="nil"/>
              <w:bottom w:val="single" w:color="000000" w:sz="4" w:space="0"/>
              <w:right w:val="single" w:color="000000" w:sz="4" w:space="0"/>
            </w:tcBorders>
            <w:vAlign w:val="center"/>
          </w:tcPr>
          <w:p w14:paraId="49143BEB">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180</w:t>
            </w:r>
          </w:p>
        </w:tc>
      </w:tr>
      <w:tr w14:paraId="77542804">
        <w:tblPrEx>
          <w:tblCellMar>
            <w:top w:w="0" w:type="dxa"/>
            <w:left w:w="108" w:type="dxa"/>
            <w:bottom w:w="0" w:type="dxa"/>
            <w:right w:w="108" w:type="dxa"/>
          </w:tblCellMar>
        </w:tblPrEx>
        <w:trPr>
          <w:trHeight w:val="290" w:hRule="atLeast"/>
        </w:trPr>
        <w:tc>
          <w:tcPr>
            <w:tcW w:w="470" w:type="pct"/>
            <w:tcBorders>
              <w:top w:val="single" w:color="000000" w:sz="4" w:space="0"/>
              <w:left w:val="single" w:color="000000" w:sz="4" w:space="0"/>
              <w:bottom w:val="single" w:color="000000" w:sz="4" w:space="0"/>
              <w:right w:val="single" w:color="000000" w:sz="4" w:space="0"/>
            </w:tcBorders>
            <w:vAlign w:val="center"/>
          </w:tcPr>
          <w:p w14:paraId="64364EBA">
            <w:pPr>
              <w:spacing w:line="240" w:lineRule="auto"/>
              <w:ind w:firstLine="0" w:firstLineChars="0"/>
              <w:jc w:val="center"/>
              <w:rPr>
                <w:rFonts w:cs="宋体"/>
                <w:color w:val="auto"/>
                <w:sz w:val="21"/>
                <w:szCs w:val="21"/>
                <w:highlight w:val="none"/>
                <w:lang w:val="zh-CN"/>
              </w:rPr>
            </w:pPr>
            <w:r>
              <w:rPr>
                <w:rFonts w:cs="宋体"/>
                <w:color w:val="auto"/>
                <w:sz w:val="21"/>
                <w:szCs w:val="21"/>
                <w:highlight w:val="none"/>
                <w:lang w:val="zh-CN"/>
              </w:rPr>
              <w:t>9</w:t>
            </w:r>
          </w:p>
        </w:tc>
        <w:tc>
          <w:tcPr>
            <w:tcW w:w="1183" w:type="pct"/>
            <w:tcBorders>
              <w:top w:val="single" w:color="000000" w:sz="4" w:space="0"/>
              <w:left w:val="nil"/>
              <w:bottom w:val="single" w:color="000000" w:sz="4" w:space="0"/>
              <w:right w:val="single" w:color="000000" w:sz="4" w:space="0"/>
            </w:tcBorders>
            <w:vAlign w:val="center"/>
          </w:tcPr>
          <w:p w14:paraId="20D38C57">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信息模块</w:t>
            </w:r>
          </w:p>
        </w:tc>
        <w:tc>
          <w:tcPr>
            <w:tcW w:w="2278" w:type="pct"/>
            <w:tcBorders>
              <w:top w:val="single" w:color="000000" w:sz="4" w:space="0"/>
              <w:left w:val="nil"/>
              <w:bottom w:val="single" w:color="000000" w:sz="4" w:space="0"/>
              <w:right w:val="single" w:color="000000" w:sz="4" w:space="0"/>
            </w:tcBorders>
            <w:vAlign w:val="center"/>
          </w:tcPr>
          <w:p w14:paraId="5414D815">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6类非屏蔽信息模块</w:t>
            </w:r>
          </w:p>
        </w:tc>
        <w:tc>
          <w:tcPr>
            <w:tcW w:w="442" w:type="pct"/>
            <w:tcBorders>
              <w:top w:val="single" w:color="000000" w:sz="4" w:space="0"/>
              <w:left w:val="nil"/>
              <w:bottom w:val="single" w:color="000000" w:sz="4" w:space="0"/>
              <w:right w:val="single" w:color="000000" w:sz="4" w:space="0"/>
            </w:tcBorders>
            <w:vAlign w:val="center"/>
          </w:tcPr>
          <w:p w14:paraId="07992F41">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个</w:t>
            </w:r>
          </w:p>
        </w:tc>
        <w:tc>
          <w:tcPr>
            <w:tcW w:w="628" w:type="pct"/>
            <w:tcBorders>
              <w:top w:val="single" w:color="000000" w:sz="4" w:space="0"/>
              <w:left w:val="nil"/>
              <w:bottom w:val="single" w:color="000000" w:sz="4" w:space="0"/>
              <w:right w:val="single" w:color="000000" w:sz="4" w:space="0"/>
            </w:tcBorders>
            <w:vAlign w:val="center"/>
          </w:tcPr>
          <w:p w14:paraId="147C4E6F">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13</w:t>
            </w:r>
            <w:r>
              <w:rPr>
                <w:rFonts w:cs="宋体"/>
                <w:color w:val="auto"/>
                <w:sz w:val="21"/>
                <w:szCs w:val="21"/>
                <w:highlight w:val="none"/>
                <w:lang w:val="zh-CN"/>
              </w:rPr>
              <w:t>38</w:t>
            </w:r>
          </w:p>
        </w:tc>
      </w:tr>
      <w:tr w14:paraId="362CD664">
        <w:tblPrEx>
          <w:tblCellMar>
            <w:top w:w="0" w:type="dxa"/>
            <w:left w:w="108" w:type="dxa"/>
            <w:bottom w:w="0" w:type="dxa"/>
            <w:right w:w="108" w:type="dxa"/>
          </w:tblCellMar>
        </w:tblPrEx>
        <w:trPr>
          <w:trHeight w:val="290" w:hRule="atLeast"/>
        </w:trPr>
        <w:tc>
          <w:tcPr>
            <w:tcW w:w="470" w:type="pct"/>
            <w:tcBorders>
              <w:top w:val="single" w:color="000000" w:sz="4" w:space="0"/>
              <w:left w:val="single" w:color="000000" w:sz="4" w:space="0"/>
              <w:bottom w:val="single" w:color="000000" w:sz="4" w:space="0"/>
              <w:right w:val="single" w:color="000000" w:sz="4" w:space="0"/>
            </w:tcBorders>
            <w:vAlign w:val="center"/>
          </w:tcPr>
          <w:p w14:paraId="0A1FD264">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w:t>
            </w:r>
            <w:r>
              <w:rPr>
                <w:rFonts w:cs="宋体"/>
                <w:color w:val="auto"/>
                <w:sz w:val="21"/>
                <w:szCs w:val="21"/>
                <w:highlight w:val="none"/>
                <w:lang w:val="zh-CN"/>
              </w:rPr>
              <w:t>0</w:t>
            </w:r>
          </w:p>
        </w:tc>
        <w:tc>
          <w:tcPr>
            <w:tcW w:w="1183" w:type="pct"/>
            <w:tcBorders>
              <w:top w:val="single" w:color="000000" w:sz="4" w:space="0"/>
              <w:left w:val="nil"/>
              <w:bottom w:val="single" w:color="000000" w:sz="4" w:space="0"/>
              <w:right w:val="single" w:color="000000" w:sz="4" w:space="0"/>
            </w:tcBorders>
            <w:vAlign w:val="center"/>
          </w:tcPr>
          <w:p w14:paraId="03570AE9">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开关</w:t>
            </w:r>
            <w:r>
              <w:rPr>
                <w:rFonts w:cs="宋体"/>
                <w:color w:val="auto"/>
                <w:sz w:val="21"/>
                <w:szCs w:val="21"/>
                <w:highlight w:val="none"/>
                <w:lang w:val="zh-CN"/>
              </w:rPr>
              <w:t>(插座)盒接线盒</w:t>
            </w:r>
          </w:p>
        </w:tc>
        <w:tc>
          <w:tcPr>
            <w:tcW w:w="2278" w:type="pct"/>
            <w:tcBorders>
              <w:top w:val="single" w:color="000000" w:sz="4" w:space="0"/>
              <w:left w:val="nil"/>
              <w:bottom w:val="single" w:color="000000" w:sz="4" w:space="0"/>
              <w:right w:val="single" w:color="000000" w:sz="4" w:space="0"/>
            </w:tcBorders>
            <w:vAlign w:val="center"/>
          </w:tcPr>
          <w:p w14:paraId="4A274341">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1.名称:接线盒</w:t>
            </w:r>
          </w:p>
          <w:p w14:paraId="25BE7F75">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2.材质:铁</w:t>
            </w:r>
          </w:p>
          <w:p w14:paraId="234349F1">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3.规格:86型</w:t>
            </w:r>
          </w:p>
          <w:p w14:paraId="7FB0DF4F">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4.安装形式:暗装</w:t>
            </w:r>
          </w:p>
        </w:tc>
        <w:tc>
          <w:tcPr>
            <w:tcW w:w="442" w:type="pct"/>
            <w:tcBorders>
              <w:top w:val="single" w:color="000000" w:sz="4" w:space="0"/>
              <w:left w:val="nil"/>
              <w:bottom w:val="single" w:color="000000" w:sz="4" w:space="0"/>
              <w:right w:val="single" w:color="000000" w:sz="4" w:space="0"/>
            </w:tcBorders>
            <w:vAlign w:val="center"/>
          </w:tcPr>
          <w:p w14:paraId="78D07E53">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个</w:t>
            </w:r>
          </w:p>
        </w:tc>
        <w:tc>
          <w:tcPr>
            <w:tcW w:w="628" w:type="pct"/>
            <w:tcBorders>
              <w:top w:val="single" w:color="000000" w:sz="4" w:space="0"/>
              <w:left w:val="nil"/>
              <w:bottom w:val="single" w:color="000000" w:sz="4" w:space="0"/>
              <w:right w:val="single" w:color="000000" w:sz="4" w:space="0"/>
            </w:tcBorders>
            <w:vAlign w:val="center"/>
          </w:tcPr>
          <w:p w14:paraId="32EC0C3F">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9</w:t>
            </w:r>
            <w:r>
              <w:rPr>
                <w:rFonts w:cs="宋体"/>
                <w:color w:val="auto"/>
                <w:sz w:val="21"/>
                <w:szCs w:val="21"/>
                <w:highlight w:val="none"/>
                <w:lang w:val="zh-CN"/>
              </w:rPr>
              <w:t>64</w:t>
            </w:r>
          </w:p>
        </w:tc>
      </w:tr>
      <w:tr w14:paraId="0732E2EA">
        <w:tblPrEx>
          <w:tblCellMar>
            <w:top w:w="0" w:type="dxa"/>
            <w:left w:w="108" w:type="dxa"/>
            <w:bottom w:w="0" w:type="dxa"/>
            <w:right w:w="108" w:type="dxa"/>
          </w:tblCellMar>
        </w:tblPrEx>
        <w:trPr>
          <w:trHeight w:val="290" w:hRule="atLeast"/>
        </w:trPr>
        <w:tc>
          <w:tcPr>
            <w:tcW w:w="3930" w:type="pct"/>
            <w:gridSpan w:val="3"/>
            <w:tcBorders>
              <w:top w:val="single" w:color="000000" w:sz="4" w:space="0"/>
              <w:left w:val="single" w:color="000000" w:sz="4" w:space="0"/>
              <w:bottom w:val="single" w:color="000000" w:sz="4" w:space="0"/>
              <w:right w:val="single" w:color="000000" w:sz="4" w:space="0"/>
            </w:tcBorders>
            <w:vAlign w:val="center"/>
          </w:tcPr>
          <w:p w14:paraId="5D56424F">
            <w:pPr>
              <w:spacing w:line="240" w:lineRule="auto"/>
              <w:ind w:firstLine="0" w:firstLineChars="0"/>
              <w:jc w:val="left"/>
              <w:rPr>
                <w:rFonts w:cs="宋体"/>
                <w:color w:val="auto"/>
                <w:sz w:val="21"/>
                <w:szCs w:val="21"/>
                <w:highlight w:val="none"/>
                <w:lang w:val="zh-CN"/>
              </w:rPr>
            </w:pPr>
            <w:r>
              <w:rPr>
                <w:rFonts w:hint="eastAsia" w:cs="宋体"/>
                <w:color w:val="auto"/>
                <w:sz w:val="21"/>
                <w:szCs w:val="21"/>
                <w:highlight w:val="none"/>
                <w:lang w:val="zh-CN"/>
              </w:rPr>
              <w:t>6、桥架管路</w:t>
            </w:r>
          </w:p>
        </w:tc>
        <w:tc>
          <w:tcPr>
            <w:tcW w:w="442" w:type="pct"/>
            <w:tcBorders>
              <w:top w:val="single" w:color="000000" w:sz="4" w:space="0"/>
              <w:left w:val="nil"/>
              <w:bottom w:val="single" w:color="000000" w:sz="4" w:space="0"/>
              <w:right w:val="single" w:color="000000" w:sz="4" w:space="0"/>
            </w:tcBorders>
            <w:vAlign w:val="center"/>
          </w:tcPr>
          <w:p w14:paraId="6EC9FB11">
            <w:pPr>
              <w:spacing w:line="240" w:lineRule="auto"/>
              <w:ind w:firstLine="0" w:firstLineChars="0"/>
              <w:jc w:val="center"/>
              <w:rPr>
                <w:rFonts w:cs="宋体"/>
                <w:color w:val="auto"/>
                <w:sz w:val="21"/>
                <w:szCs w:val="21"/>
                <w:highlight w:val="none"/>
                <w:lang w:val="zh-CN"/>
              </w:rPr>
            </w:pPr>
          </w:p>
        </w:tc>
        <w:tc>
          <w:tcPr>
            <w:tcW w:w="628" w:type="pct"/>
            <w:tcBorders>
              <w:top w:val="single" w:color="000000" w:sz="4" w:space="0"/>
              <w:left w:val="nil"/>
              <w:bottom w:val="single" w:color="000000" w:sz="4" w:space="0"/>
              <w:right w:val="single" w:color="000000" w:sz="4" w:space="0"/>
            </w:tcBorders>
            <w:vAlign w:val="center"/>
          </w:tcPr>
          <w:p w14:paraId="6C469EC9">
            <w:pPr>
              <w:spacing w:line="240" w:lineRule="auto"/>
              <w:ind w:firstLine="0" w:firstLineChars="0"/>
              <w:jc w:val="center"/>
              <w:rPr>
                <w:rFonts w:cs="宋体"/>
                <w:color w:val="auto"/>
                <w:sz w:val="21"/>
                <w:szCs w:val="21"/>
                <w:highlight w:val="none"/>
                <w:lang w:val="zh-CN"/>
              </w:rPr>
            </w:pPr>
          </w:p>
        </w:tc>
      </w:tr>
      <w:tr w14:paraId="2F448D10">
        <w:trPr>
          <w:trHeight w:val="290" w:hRule="atLeast"/>
        </w:trPr>
        <w:tc>
          <w:tcPr>
            <w:tcW w:w="470" w:type="pct"/>
            <w:tcBorders>
              <w:top w:val="single" w:color="000000" w:sz="4" w:space="0"/>
              <w:left w:val="single" w:color="000000" w:sz="4" w:space="0"/>
              <w:bottom w:val="single" w:color="000000" w:sz="4" w:space="0"/>
              <w:right w:val="single" w:color="000000" w:sz="4" w:space="0"/>
            </w:tcBorders>
            <w:vAlign w:val="center"/>
          </w:tcPr>
          <w:p w14:paraId="394B03A0">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w:t>
            </w:r>
          </w:p>
        </w:tc>
        <w:tc>
          <w:tcPr>
            <w:tcW w:w="1183" w:type="pct"/>
            <w:tcBorders>
              <w:top w:val="single" w:color="000000" w:sz="4" w:space="0"/>
              <w:left w:val="nil"/>
              <w:bottom w:val="single" w:color="000000" w:sz="4" w:space="0"/>
              <w:right w:val="single" w:color="000000" w:sz="4" w:space="0"/>
            </w:tcBorders>
            <w:vAlign w:val="center"/>
          </w:tcPr>
          <w:p w14:paraId="2F1F8DFF">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桥架</w:t>
            </w:r>
          </w:p>
        </w:tc>
        <w:tc>
          <w:tcPr>
            <w:tcW w:w="2278" w:type="pct"/>
            <w:tcBorders>
              <w:top w:val="single" w:color="000000" w:sz="4" w:space="0"/>
              <w:left w:val="nil"/>
              <w:bottom w:val="single" w:color="000000" w:sz="4" w:space="0"/>
              <w:right w:val="single" w:color="000000" w:sz="4" w:space="0"/>
            </w:tcBorders>
            <w:vAlign w:val="center"/>
          </w:tcPr>
          <w:p w14:paraId="4E06FE19">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≥300*100mm</w:t>
            </w:r>
          </w:p>
        </w:tc>
        <w:tc>
          <w:tcPr>
            <w:tcW w:w="442" w:type="pct"/>
            <w:tcBorders>
              <w:top w:val="single" w:color="000000" w:sz="4" w:space="0"/>
              <w:left w:val="nil"/>
              <w:bottom w:val="single" w:color="000000" w:sz="4" w:space="0"/>
              <w:right w:val="single" w:color="000000" w:sz="4" w:space="0"/>
            </w:tcBorders>
            <w:vAlign w:val="center"/>
          </w:tcPr>
          <w:p w14:paraId="6B5B9E37">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米</w:t>
            </w:r>
          </w:p>
        </w:tc>
        <w:tc>
          <w:tcPr>
            <w:tcW w:w="628" w:type="pct"/>
            <w:tcBorders>
              <w:top w:val="single" w:color="000000" w:sz="4" w:space="0"/>
              <w:left w:val="nil"/>
              <w:bottom w:val="single" w:color="000000" w:sz="4" w:space="0"/>
              <w:right w:val="single" w:color="000000" w:sz="4" w:space="0"/>
            </w:tcBorders>
            <w:vAlign w:val="center"/>
          </w:tcPr>
          <w:p w14:paraId="74CA311B">
            <w:pPr>
              <w:spacing w:line="240" w:lineRule="auto"/>
              <w:ind w:firstLine="0" w:firstLineChars="0"/>
              <w:jc w:val="center"/>
              <w:rPr>
                <w:rFonts w:cs="宋体"/>
                <w:color w:val="auto"/>
                <w:sz w:val="21"/>
                <w:szCs w:val="21"/>
                <w:highlight w:val="none"/>
                <w:lang w:val="zh-CN"/>
              </w:rPr>
            </w:pPr>
            <w:r>
              <w:rPr>
                <w:rFonts w:cs="宋体"/>
                <w:color w:val="auto"/>
                <w:sz w:val="21"/>
                <w:szCs w:val="21"/>
                <w:highlight w:val="none"/>
                <w:lang w:val="zh-CN"/>
              </w:rPr>
              <w:t>1314.55</w:t>
            </w:r>
          </w:p>
        </w:tc>
      </w:tr>
      <w:tr w14:paraId="5FC58597">
        <w:tblPrEx>
          <w:tblCellMar>
            <w:top w:w="0" w:type="dxa"/>
            <w:left w:w="108" w:type="dxa"/>
            <w:bottom w:w="0" w:type="dxa"/>
            <w:right w:w="108" w:type="dxa"/>
          </w:tblCellMar>
        </w:tblPrEx>
        <w:trPr>
          <w:trHeight w:val="290" w:hRule="atLeast"/>
        </w:trPr>
        <w:tc>
          <w:tcPr>
            <w:tcW w:w="470" w:type="pct"/>
            <w:tcBorders>
              <w:top w:val="single" w:color="000000" w:sz="4" w:space="0"/>
              <w:left w:val="single" w:color="000000" w:sz="4" w:space="0"/>
              <w:bottom w:val="single" w:color="000000" w:sz="4" w:space="0"/>
              <w:right w:val="single" w:color="000000" w:sz="4" w:space="0"/>
            </w:tcBorders>
            <w:vAlign w:val="center"/>
          </w:tcPr>
          <w:p w14:paraId="31F4297D">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2</w:t>
            </w:r>
          </w:p>
        </w:tc>
        <w:tc>
          <w:tcPr>
            <w:tcW w:w="1183" w:type="pct"/>
            <w:tcBorders>
              <w:top w:val="single" w:color="000000" w:sz="4" w:space="0"/>
              <w:left w:val="nil"/>
              <w:bottom w:val="single" w:color="000000" w:sz="4" w:space="0"/>
              <w:right w:val="single" w:color="000000" w:sz="4" w:space="0"/>
            </w:tcBorders>
            <w:vAlign w:val="center"/>
          </w:tcPr>
          <w:p w14:paraId="6ACDB1AE">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桥架</w:t>
            </w:r>
          </w:p>
        </w:tc>
        <w:tc>
          <w:tcPr>
            <w:tcW w:w="2278" w:type="pct"/>
            <w:tcBorders>
              <w:top w:val="single" w:color="000000" w:sz="4" w:space="0"/>
              <w:left w:val="nil"/>
              <w:bottom w:val="single" w:color="000000" w:sz="4" w:space="0"/>
              <w:right w:val="single" w:color="000000" w:sz="4" w:space="0"/>
            </w:tcBorders>
            <w:vAlign w:val="center"/>
          </w:tcPr>
          <w:p w14:paraId="30DD9DD9">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≥200*100mm</w:t>
            </w:r>
          </w:p>
        </w:tc>
        <w:tc>
          <w:tcPr>
            <w:tcW w:w="442" w:type="pct"/>
            <w:tcBorders>
              <w:top w:val="single" w:color="000000" w:sz="4" w:space="0"/>
              <w:left w:val="nil"/>
              <w:bottom w:val="single" w:color="000000" w:sz="4" w:space="0"/>
              <w:right w:val="single" w:color="000000" w:sz="4" w:space="0"/>
            </w:tcBorders>
            <w:vAlign w:val="center"/>
          </w:tcPr>
          <w:p w14:paraId="1CD14EC5">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米</w:t>
            </w:r>
          </w:p>
        </w:tc>
        <w:tc>
          <w:tcPr>
            <w:tcW w:w="628" w:type="pct"/>
            <w:tcBorders>
              <w:top w:val="single" w:color="000000" w:sz="4" w:space="0"/>
              <w:left w:val="nil"/>
              <w:bottom w:val="single" w:color="000000" w:sz="4" w:space="0"/>
              <w:right w:val="single" w:color="000000" w:sz="4" w:space="0"/>
            </w:tcBorders>
            <w:vAlign w:val="center"/>
          </w:tcPr>
          <w:p w14:paraId="2DB1A507">
            <w:pPr>
              <w:spacing w:line="240" w:lineRule="auto"/>
              <w:ind w:firstLine="0" w:firstLineChars="0"/>
              <w:jc w:val="center"/>
              <w:rPr>
                <w:rFonts w:cs="宋体"/>
                <w:color w:val="auto"/>
                <w:sz w:val="21"/>
                <w:szCs w:val="21"/>
                <w:highlight w:val="none"/>
                <w:lang w:val="zh-CN"/>
              </w:rPr>
            </w:pPr>
            <w:r>
              <w:rPr>
                <w:rFonts w:cs="宋体"/>
                <w:color w:val="auto"/>
                <w:sz w:val="21"/>
                <w:szCs w:val="21"/>
                <w:highlight w:val="none"/>
                <w:lang w:val="zh-CN"/>
              </w:rPr>
              <w:t>48.66</w:t>
            </w:r>
          </w:p>
        </w:tc>
      </w:tr>
      <w:tr w14:paraId="3FD65917">
        <w:tblPrEx>
          <w:tblCellMar>
            <w:top w:w="0" w:type="dxa"/>
            <w:left w:w="108" w:type="dxa"/>
            <w:bottom w:w="0" w:type="dxa"/>
            <w:right w:w="108" w:type="dxa"/>
          </w:tblCellMar>
        </w:tblPrEx>
        <w:trPr>
          <w:trHeight w:val="290" w:hRule="atLeast"/>
        </w:trPr>
        <w:tc>
          <w:tcPr>
            <w:tcW w:w="470" w:type="pct"/>
            <w:tcBorders>
              <w:top w:val="single" w:color="000000" w:sz="4" w:space="0"/>
              <w:left w:val="single" w:color="000000" w:sz="4" w:space="0"/>
              <w:bottom w:val="single" w:color="000000" w:sz="4" w:space="0"/>
              <w:right w:val="single" w:color="000000" w:sz="4" w:space="0"/>
            </w:tcBorders>
            <w:vAlign w:val="center"/>
          </w:tcPr>
          <w:p w14:paraId="06B5373C">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3</w:t>
            </w:r>
          </w:p>
        </w:tc>
        <w:tc>
          <w:tcPr>
            <w:tcW w:w="1183" w:type="pct"/>
            <w:tcBorders>
              <w:top w:val="single" w:color="000000" w:sz="4" w:space="0"/>
              <w:left w:val="nil"/>
              <w:bottom w:val="single" w:color="000000" w:sz="4" w:space="0"/>
              <w:right w:val="single" w:color="000000" w:sz="4" w:space="0"/>
            </w:tcBorders>
            <w:vAlign w:val="center"/>
          </w:tcPr>
          <w:p w14:paraId="382D967B">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配管 JDG20</w:t>
            </w:r>
          </w:p>
        </w:tc>
        <w:tc>
          <w:tcPr>
            <w:tcW w:w="2278" w:type="pct"/>
            <w:tcBorders>
              <w:top w:val="single" w:color="000000" w:sz="4" w:space="0"/>
              <w:left w:val="nil"/>
              <w:bottom w:val="single" w:color="000000" w:sz="4" w:space="0"/>
              <w:right w:val="single" w:color="000000" w:sz="4" w:space="0"/>
            </w:tcBorders>
            <w:vAlign w:val="center"/>
          </w:tcPr>
          <w:p w14:paraId="4F3868A2">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1.名称:配管</w:t>
            </w:r>
          </w:p>
          <w:p w14:paraId="64531DA1">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2.规格:JDG20</w:t>
            </w:r>
          </w:p>
          <w:p w14:paraId="4DBD3112">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3.配置形式:明配</w:t>
            </w:r>
          </w:p>
        </w:tc>
        <w:tc>
          <w:tcPr>
            <w:tcW w:w="442" w:type="pct"/>
            <w:tcBorders>
              <w:top w:val="single" w:color="000000" w:sz="4" w:space="0"/>
              <w:left w:val="nil"/>
              <w:bottom w:val="single" w:color="000000" w:sz="4" w:space="0"/>
              <w:right w:val="single" w:color="000000" w:sz="4" w:space="0"/>
            </w:tcBorders>
            <w:vAlign w:val="center"/>
          </w:tcPr>
          <w:p w14:paraId="6E27145E">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米</w:t>
            </w:r>
          </w:p>
        </w:tc>
        <w:tc>
          <w:tcPr>
            <w:tcW w:w="628" w:type="pct"/>
            <w:tcBorders>
              <w:top w:val="single" w:color="000000" w:sz="4" w:space="0"/>
              <w:left w:val="nil"/>
              <w:bottom w:val="single" w:color="000000" w:sz="4" w:space="0"/>
              <w:right w:val="single" w:color="000000" w:sz="4" w:space="0"/>
            </w:tcBorders>
            <w:vAlign w:val="center"/>
          </w:tcPr>
          <w:p w14:paraId="03ECAF47">
            <w:pPr>
              <w:spacing w:line="240" w:lineRule="auto"/>
              <w:ind w:firstLine="0" w:firstLineChars="0"/>
              <w:jc w:val="center"/>
              <w:rPr>
                <w:rFonts w:cs="宋体"/>
                <w:color w:val="auto"/>
                <w:sz w:val="21"/>
                <w:szCs w:val="21"/>
                <w:highlight w:val="none"/>
                <w:lang w:val="zh-CN"/>
              </w:rPr>
            </w:pPr>
            <w:r>
              <w:rPr>
                <w:rFonts w:cs="宋体"/>
                <w:color w:val="auto"/>
                <w:sz w:val="21"/>
                <w:szCs w:val="21"/>
                <w:highlight w:val="none"/>
                <w:lang w:val="zh-CN"/>
              </w:rPr>
              <w:t>1410.94</w:t>
            </w:r>
          </w:p>
        </w:tc>
      </w:tr>
      <w:tr w14:paraId="3863B1D6">
        <w:tblPrEx>
          <w:tblCellMar>
            <w:top w:w="0" w:type="dxa"/>
            <w:left w:w="108" w:type="dxa"/>
            <w:bottom w:w="0" w:type="dxa"/>
            <w:right w:w="108" w:type="dxa"/>
          </w:tblCellMar>
        </w:tblPrEx>
        <w:trPr>
          <w:trHeight w:val="290" w:hRule="atLeast"/>
        </w:trPr>
        <w:tc>
          <w:tcPr>
            <w:tcW w:w="470" w:type="pct"/>
            <w:tcBorders>
              <w:top w:val="single" w:color="000000" w:sz="4" w:space="0"/>
              <w:left w:val="single" w:color="000000" w:sz="4" w:space="0"/>
              <w:bottom w:val="single" w:color="000000" w:sz="4" w:space="0"/>
              <w:right w:val="single" w:color="000000" w:sz="4" w:space="0"/>
            </w:tcBorders>
            <w:vAlign w:val="center"/>
          </w:tcPr>
          <w:p w14:paraId="25847B51">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4</w:t>
            </w:r>
          </w:p>
        </w:tc>
        <w:tc>
          <w:tcPr>
            <w:tcW w:w="1183" w:type="pct"/>
            <w:tcBorders>
              <w:top w:val="single" w:color="000000" w:sz="4" w:space="0"/>
              <w:left w:val="nil"/>
              <w:bottom w:val="single" w:color="000000" w:sz="4" w:space="0"/>
              <w:right w:val="single" w:color="000000" w:sz="4" w:space="0"/>
            </w:tcBorders>
            <w:vAlign w:val="center"/>
          </w:tcPr>
          <w:p w14:paraId="4C0E4CCB">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配管</w:t>
            </w:r>
            <w:r>
              <w:rPr>
                <w:rFonts w:cs="宋体"/>
                <w:color w:val="auto"/>
                <w:sz w:val="21"/>
                <w:szCs w:val="21"/>
                <w:highlight w:val="none"/>
                <w:lang w:val="zh-CN"/>
              </w:rPr>
              <w:t xml:space="preserve"> JDG20</w:t>
            </w:r>
          </w:p>
        </w:tc>
        <w:tc>
          <w:tcPr>
            <w:tcW w:w="2278" w:type="pct"/>
            <w:tcBorders>
              <w:top w:val="single" w:color="000000" w:sz="4" w:space="0"/>
              <w:left w:val="nil"/>
              <w:bottom w:val="single" w:color="000000" w:sz="4" w:space="0"/>
              <w:right w:val="single" w:color="000000" w:sz="4" w:space="0"/>
            </w:tcBorders>
            <w:vAlign w:val="center"/>
          </w:tcPr>
          <w:p w14:paraId="4EDE6222">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1.名称:配管</w:t>
            </w:r>
          </w:p>
          <w:p w14:paraId="15247D10">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2.规格:JDG20</w:t>
            </w:r>
          </w:p>
          <w:p w14:paraId="333CF6C8">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3.配置形式:暗配</w:t>
            </w:r>
          </w:p>
        </w:tc>
        <w:tc>
          <w:tcPr>
            <w:tcW w:w="442" w:type="pct"/>
            <w:tcBorders>
              <w:top w:val="single" w:color="000000" w:sz="4" w:space="0"/>
              <w:left w:val="nil"/>
              <w:bottom w:val="single" w:color="000000" w:sz="4" w:space="0"/>
              <w:right w:val="single" w:color="000000" w:sz="4" w:space="0"/>
            </w:tcBorders>
            <w:vAlign w:val="center"/>
          </w:tcPr>
          <w:p w14:paraId="34DF9651">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米</w:t>
            </w:r>
          </w:p>
        </w:tc>
        <w:tc>
          <w:tcPr>
            <w:tcW w:w="628" w:type="pct"/>
            <w:tcBorders>
              <w:top w:val="single" w:color="000000" w:sz="4" w:space="0"/>
              <w:left w:val="nil"/>
              <w:bottom w:val="single" w:color="000000" w:sz="4" w:space="0"/>
              <w:right w:val="single" w:color="000000" w:sz="4" w:space="0"/>
            </w:tcBorders>
            <w:vAlign w:val="center"/>
          </w:tcPr>
          <w:p w14:paraId="28E0307E">
            <w:pPr>
              <w:spacing w:line="240" w:lineRule="auto"/>
              <w:ind w:firstLine="0" w:firstLineChars="0"/>
              <w:jc w:val="center"/>
              <w:rPr>
                <w:rFonts w:cs="宋体"/>
                <w:color w:val="auto"/>
                <w:sz w:val="21"/>
                <w:szCs w:val="21"/>
                <w:highlight w:val="none"/>
                <w:lang w:val="zh-CN"/>
              </w:rPr>
            </w:pPr>
            <w:r>
              <w:rPr>
                <w:rFonts w:cs="宋体"/>
                <w:color w:val="auto"/>
                <w:sz w:val="21"/>
                <w:szCs w:val="21"/>
                <w:highlight w:val="none"/>
                <w:lang w:val="zh-CN"/>
              </w:rPr>
              <w:t>857.55</w:t>
            </w:r>
          </w:p>
        </w:tc>
      </w:tr>
      <w:tr w14:paraId="27B3752B">
        <w:tblPrEx>
          <w:tblCellMar>
            <w:top w:w="0" w:type="dxa"/>
            <w:left w:w="108" w:type="dxa"/>
            <w:bottom w:w="0" w:type="dxa"/>
            <w:right w:w="108" w:type="dxa"/>
          </w:tblCellMar>
        </w:tblPrEx>
        <w:trPr>
          <w:trHeight w:val="290" w:hRule="atLeast"/>
        </w:trPr>
        <w:tc>
          <w:tcPr>
            <w:tcW w:w="470" w:type="pct"/>
            <w:tcBorders>
              <w:top w:val="single" w:color="000000" w:sz="4" w:space="0"/>
              <w:left w:val="single" w:color="000000" w:sz="4" w:space="0"/>
              <w:bottom w:val="single" w:color="000000" w:sz="4" w:space="0"/>
              <w:right w:val="single" w:color="000000" w:sz="4" w:space="0"/>
            </w:tcBorders>
            <w:vAlign w:val="center"/>
          </w:tcPr>
          <w:p w14:paraId="73F6F38F">
            <w:pPr>
              <w:spacing w:line="240" w:lineRule="auto"/>
              <w:ind w:firstLine="0" w:firstLineChars="0"/>
              <w:jc w:val="center"/>
              <w:rPr>
                <w:rFonts w:cs="宋体"/>
                <w:color w:val="auto"/>
                <w:sz w:val="21"/>
                <w:szCs w:val="21"/>
                <w:highlight w:val="none"/>
                <w:lang w:val="zh-CN"/>
              </w:rPr>
            </w:pPr>
            <w:r>
              <w:rPr>
                <w:rFonts w:cs="宋体"/>
                <w:color w:val="auto"/>
                <w:sz w:val="21"/>
                <w:szCs w:val="21"/>
                <w:highlight w:val="none"/>
                <w:lang w:val="zh-CN"/>
              </w:rPr>
              <w:t>5</w:t>
            </w:r>
          </w:p>
        </w:tc>
        <w:tc>
          <w:tcPr>
            <w:tcW w:w="1183" w:type="pct"/>
            <w:tcBorders>
              <w:top w:val="single" w:color="000000" w:sz="4" w:space="0"/>
              <w:left w:val="nil"/>
              <w:bottom w:val="single" w:color="000000" w:sz="4" w:space="0"/>
              <w:right w:val="single" w:color="000000" w:sz="4" w:space="0"/>
            </w:tcBorders>
            <w:vAlign w:val="center"/>
          </w:tcPr>
          <w:p w14:paraId="60D79017">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配管 JDG25</w:t>
            </w:r>
          </w:p>
        </w:tc>
        <w:tc>
          <w:tcPr>
            <w:tcW w:w="2278" w:type="pct"/>
            <w:tcBorders>
              <w:top w:val="single" w:color="000000" w:sz="4" w:space="0"/>
              <w:left w:val="nil"/>
              <w:bottom w:val="single" w:color="000000" w:sz="4" w:space="0"/>
              <w:right w:val="single" w:color="000000" w:sz="4" w:space="0"/>
            </w:tcBorders>
            <w:vAlign w:val="center"/>
          </w:tcPr>
          <w:p w14:paraId="65B5DE4A">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1.名称:配管</w:t>
            </w:r>
          </w:p>
          <w:p w14:paraId="705A0971">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2.规格:JDG25</w:t>
            </w:r>
          </w:p>
          <w:p w14:paraId="7CF0781E">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3.配置形式:明配</w:t>
            </w:r>
          </w:p>
        </w:tc>
        <w:tc>
          <w:tcPr>
            <w:tcW w:w="442" w:type="pct"/>
            <w:tcBorders>
              <w:top w:val="single" w:color="000000" w:sz="4" w:space="0"/>
              <w:left w:val="nil"/>
              <w:bottom w:val="single" w:color="000000" w:sz="4" w:space="0"/>
              <w:right w:val="single" w:color="000000" w:sz="4" w:space="0"/>
            </w:tcBorders>
            <w:vAlign w:val="center"/>
          </w:tcPr>
          <w:p w14:paraId="28B50089">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米</w:t>
            </w:r>
          </w:p>
        </w:tc>
        <w:tc>
          <w:tcPr>
            <w:tcW w:w="628" w:type="pct"/>
            <w:tcBorders>
              <w:top w:val="single" w:color="000000" w:sz="4" w:space="0"/>
              <w:left w:val="nil"/>
              <w:bottom w:val="single" w:color="000000" w:sz="4" w:space="0"/>
              <w:right w:val="single" w:color="000000" w:sz="4" w:space="0"/>
            </w:tcBorders>
            <w:vAlign w:val="center"/>
          </w:tcPr>
          <w:p w14:paraId="3ED945C5">
            <w:pPr>
              <w:spacing w:line="240" w:lineRule="auto"/>
              <w:ind w:firstLine="0" w:firstLineChars="0"/>
              <w:jc w:val="center"/>
              <w:rPr>
                <w:rFonts w:cs="宋体"/>
                <w:color w:val="auto"/>
                <w:sz w:val="21"/>
                <w:szCs w:val="21"/>
                <w:highlight w:val="none"/>
                <w:lang w:val="zh-CN"/>
              </w:rPr>
            </w:pPr>
            <w:r>
              <w:rPr>
                <w:rFonts w:cs="宋体"/>
                <w:color w:val="auto"/>
                <w:sz w:val="21"/>
                <w:szCs w:val="21"/>
                <w:highlight w:val="none"/>
                <w:lang w:val="zh-CN"/>
              </w:rPr>
              <w:t>2780.94</w:t>
            </w:r>
          </w:p>
        </w:tc>
      </w:tr>
      <w:tr w14:paraId="4950DAB6">
        <w:tblPrEx>
          <w:tblCellMar>
            <w:top w:w="0" w:type="dxa"/>
            <w:left w:w="108" w:type="dxa"/>
            <w:bottom w:w="0" w:type="dxa"/>
            <w:right w:w="108" w:type="dxa"/>
          </w:tblCellMar>
        </w:tblPrEx>
        <w:trPr>
          <w:trHeight w:val="290" w:hRule="atLeast"/>
        </w:trPr>
        <w:tc>
          <w:tcPr>
            <w:tcW w:w="470" w:type="pct"/>
            <w:tcBorders>
              <w:top w:val="single" w:color="000000" w:sz="4" w:space="0"/>
              <w:left w:val="single" w:color="000000" w:sz="4" w:space="0"/>
              <w:bottom w:val="single" w:color="000000" w:sz="4" w:space="0"/>
              <w:right w:val="single" w:color="000000" w:sz="4" w:space="0"/>
            </w:tcBorders>
            <w:vAlign w:val="center"/>
          </w:tcPr>
          <w:p w14:paraId="19143B3E">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6</w:t>
            </w:r>
          </w:p>
        </w:tc>
        <w:tc>
          <w:tcPr>
            <w:tcW w:w="1183" w:type="pct"/>
            <w:tcBorders>
              <w:top w:val="single" w:color="000000" w:sz="4" w:space="0"/>
              <w:left w:val="nil"/>
              <w:bottom w:val="single" w:color="000000" w:sz="4" w:space="0"/>
              <w:right w:val="single" w:color="000000" w:sz="4" w:space="0"/>
            </w:tcBorders>
            <w:vAlign w:val="center"/>
          </w:tcPr>
          <w:p w14:paraId="7D3E5294">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配管 JDG25</w:t>
            </w:r>
          </w:p>
        </w:tc>
        <w:tc>
          <w:tcPr>
            <w:tcW w:w="2278" w:type="pct"/>
            <w:tcBorders>
              <w:top w:val="single" w:color="000000" w:sz="4" w:space="0"/>
              <w:left w:val="nil"/>
              <w:bottom w:val="single" w:color="000000" w:sz="4" w:space="0"/>
              <w:right w:val="single" w:color="000000" w:sz="4" w:space="0"/>
            </w:tcBorders>
            <w:vAlign w:val="center"/>
          </w:tcPr>
          <w:p w14:paraId="6E70E2B2">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1.名称:配管</w:t>
            </w:r>
          </w:p>
          <w:p w14:paraId="770B8B69">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2.规格:JDG25</w:t>
            </w:r>
          </w:p>
          <w:p w14:paraId="6EF67CD1">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3.配置形式:</w:t>
            </w:r>
            <w:r>
              <w:rPr>
                <w:rFonts w:hint="eastAsia" w:cs="宋体"/>
                <w:color w:val="auto"/>
                <w:sz w:val="21"/>
                <w:szCs w:val="21"/>
                <w:highlight w:val="none"/>
                <w:lang w:val="zh-CN"/>
              </w:rPr>
              <w:t>暗</w:t>
            </w:r>
            <w:r>
              <w:rPr>
                <w:rFonts w:cs="宋体"/>
                <w:color w:val="auto"/>
                <w:sz w:val="21"/>
                <w:szCs w:val="21"/>
                <w:highlight w:val="none"/>
                <w:lang w:val="zh-CN"/>
              </w:rPr>
              <w:t>配</w:t>
            </w:r>
          </w:p>
        </w:tc>
        <w:tc>
          <w:tcPr>
            <w:tcW w:w="442" w:type="pct"/>
            <w:tcBorders>
              <w:top w:val="single" w:color="000000" w:sz="4" w:space="0"/>
              <w:left w:val="nil"/>
              <w:bottom w:val="single" w:color="000000" w:sz="4" w:space="0"/>
              <w:right w:val="single" w:color="000000" w:sz="4" w:space="0"/>
            </w:tcBorders>
            <w:vAlign w:val="center"/>
          </w:tcPr>
          <w:p w14:paraId="32E6A27C">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米</w:t>
            </w:r>
          </w:p>
        </w:tc>
        <w:tc>
          <w:tcPr>
            <w:tcW w:w="628" w:type="pct"/>
            <w:tcBorders>
              <w:top w:val="single" w:color="000000" w:sz="4" w:space="0"/>
              <w:left w:val="nil"/>
              <w:bottom w:val="single" w:color="000000" w:sz="4" w:space="0"/>
              <w:right w:val="single" w:color="000000" w:sz="4" w:space="0"/>
            </w:tcBorders>
            <w:vAlign w:val="center"/>
          </w:tcPr>
          <w:p w14:paraId="06AB3D26">
            <w:pPr>
              <w:spacing w:line="240" w:lineRule="auto"/>
              <w:ind w:firstLine="0" w:firstLineChars="0"/>
              <w:jc w:val="center"/>
              <w:rPr>
                <w:rFonts w:cs="宋体"/>
                <w:color w:val="auto"/>
                <w:sz w:val="21"/>
                <w:szCs w:val="21"/>
                <w:highlight w:val="none"/>
                <w:lang w:val="zh-CN"/>
              </w:rPr>
            </w:pPr>
            <w:r>
              <w:rPr>
                <w:rFonts w:cs="宋体"/>
                <w:color w:val="auto"/>
                <w:sz w:val="21"/>
                <w:szCs w:val="21"/>
                <w:highlight w:val="none"/>
                <w:lang w:val="zh-CN"/>
              </w:rPr>
              <w:t>1697.95</w:t>
            </w:r>
          </w:p>
        </w:tc>
      </w:tr>
      <w:tr w14:paraId="0866E669">
        <w:tblPrEx>
          <w:tblCellMar>
            <w:top w:w="0" w:type="dxa"/>
            <w:left w:w="108" w:type="dxa"/>
            <w:bottom w:w="0" w:type="dxa"/>
            <w:right w:w="108" w:type="dxa"/>
          </w:tblCellMar>
        </w:tblPrEx>
        <w:trPr>
          <w:trHeight w:val="314" w:hRule="atLeast"/>
        </w:trPr>
        <w:tc>
          <w:tcPr>
            <w:tcW w:w="470" w:type="pct"/>
            <w:tcBorders>
              <w:top w:val="single" w:color="000000" w:sz="4" w:space="0"/>
              <w:left w:val="single" w:color="000000" w:sz="4" w:space="0"/>
              <w:bottom w:val="single" w:color="000000" w:sz="4" w:space="0"/>
              <w:right w:val="single" w:color="000000" w:sz="4" w:space="0"/>
            </w:tcBorders>
            <w:vAlign w:val="center"/>
          </w:tcPr>
          <w:p w14:paraId="54BAD9B5">
            <w:pPr>
              <w:spacing w:line="240" w:lineRule="auto"/>
              <w:ind w:firstLine="0" w:firstLineChars="0"/>
              <w:jc w:val="center"/>
              <w:rPr>
                <w:rFonts w:cs="宋体"/>
                <w:color w:val="auto"/>
                <w:sz w:val="21"/>
                <w:szCs w:val="21"/>
                <w:highlight w:val="none"/>
                <w:lang w:val="zh-CN"/>
              </w:rPr>
            </w:pPr>
            <w:r>
              <w:rPr>
                <w:rFonts w:cs="宋体"/>
                <w:color w:val="auto"/>
                <w:sz w:val="21"/>
                <w:szCs w:val="21"/>
                <w:highlight w:val="none"/>
                <w:lang w:val="zh-CN"/>
              </w:rPr>
              <w:t>7</w:t>
            </w:r>
          </w:p>
        </w:tc>
        <w:tc>
          <w:tcPr>
            <w:tcW w:w="1183" w:type="pct"/>
            <w:tcBorders>
              <w:top w:val="single" w:color="000000" w:sz="4" w:space="0"/>
              <w:left w:val="nil"/>
              <w:bottom w:val="single" w:color="000000" w:sz="4" w:space="0"/>
              <w:right w:val="single" w:color="000000" w:sz="4" w:space="0"/>
            </w:tcBorders>
            <w:vAlign w:val="center"/>
          </w:tcPr>
          <w:p w14:paraId="0E809044">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强电镀锌线槽</w:t>
            </w:r>
          </w:p>
        </w:tc>
        <w:tc>
          <w:tcPr>
            <w:tcW w:w="2278" w:type="pct"/>
            <w:tcBorders>
              <w:top w:val="single" w:color="000000" w:sz="4" w:space="0"/>
              <w:left w:val="nil"/>
              <w:bottom w:val="single" w:color="000000" w:sz="4" w:space="0"/>
              <w:right w:val="single" w:color="000000" w:sz="4" w:space="0"/>
            </w:tcBorders>
            <w:vAlign w:val="center"/>
          </w:tcPr>
          <w:p w14:paraId="5FDA1F11">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MR50*50，镀锌线槽</w:t>
            </w:r>
          </w:p>
        </w:tc>
        <w:tc>
          <w:tcPr>
            <w:tcW w:w="442" w:type="pct"/>
            <w:tcBorders>
              <w:top w:val="single" w:color="000000" w:sz="4" w:space="0"/>
              <w:left w:val="nil"/>
              <w:bottom w:val="single" w:color="000000" w:sz="4" w:space="0"/>
              <w:right w:val="single" w:color="000000" w:sz="4" w:space="0"/>
            </w:tcBorders>
            <w:vAlign w:val="center"/>
          </w:tcPr>
          <w:p w14:paraId="6C0BEDFF">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米</w:t>
            </w:r>
          </w:p>
        </w:tc>
        <w:tc>
          <w:tcPr>
            <w:tcW w:w="628" w:type="pct"/>
            <w:tcBorders>
              <w:top w:val="single" w:color="000000" w:sz="4" w:space="0"/>
              <w:left w:val="nil"/>
              <w:bottom w:val="single" w:color="000000" w:sz="4" w:space="0"/>
              <w:right w:val="single" w:color="000000" w:sz="4" w:space="0"/>
            </w:tcBorders>
            <w:vAlign w:val="center"/>
          </w:tcPr>
          <w:p w14:paraId="66E0084D">
            <w:pPr>
              <w:spacing w:line="240" w:lineRule="auto"/>
              <w:ind w:firstLine="0" w:firstLineChars="0"/>
              <w:jc w:val="center"/>
              <w:rPr>
                <w:rFonts w:cs="宋体"/>
                <w:color w:val="auto"/>
                <w:sz w:val="21"/>
                <w:szCs w:val="21"/>
                <w:highlight w:val="none"/>
                <w:lang w:val="zh-CN"/>
              </w:rPr>
            </w:pPr>
            <w:r>
              <w:rPr>
                <w:rFonts w:cs="宋体"/>
                <w:color w:val="auto"/>
                <w:sz w:val="21"/>
                <w:szCs w:val="21"/>
                <w:highlight w:val="none"/>
                <w:lang w:val="zh-CN"/>
              </w:rPr>
              <w:t>2497.04</w:t>
            </w:r>
          </w:p>
        </w:tc>
      </w:tr>
      <w:tr w14:paraId="22947823">
        <w:tblPrEx>
          <w:tblCellMar>
            <w:top w:w="0" w:type="dxa"/>
            <w:left w:w="108" w:type="dxa"/>
            <w:bottom w:w="0" w:type="dxa"/>
            <w:right w:w="108" w:type="dxa"/>
          </w:tblCellMar>
        </w:tblPrEx>
        <w:trPr>
          <w:trHeight w:val="314" w:hRule="atLeast"/>
        </w:trPr>
        <w:tc>
          <w:tcPr>
            <w:tcW w:w="470" w:type="pct"/>
            <w:tcBorders>
              <w:top w:val="single" w:color="000000" w:sz="4" w:space="0"/>
              <w:left w:val="single" w:color="000000" w:sz="4" w:space="0"/>
              <w:bottom w:val="single" w:color="000000" w:sz="4" w:space="0"/>
              <w:right w:val="single" w:color="000000" w:sz="4" w:space="0"/>
            </w:tcBorders>
            <w:vAlign w:val="center"/>
          </w:tcPr>
          <w:p w14:paraId="7F4438D8">
            <w:pPr>
              <w:spacing w:line="240" w:lineRule="auto"/>
              <w:ind w:firstLine="0" w:firstLineChars="0"/>
              <w:jc w:val="center"/>
              <w:rPr>
                <w:rFonts w:cs="宋体"/>
                <w:color w:val="auto"/>
                <w:sz w:val="21"/>
                <w:szCs w:val="21"/>
                <w:highlight w:val="none"/>
                <w:lang w:val="zh-CN"/>
              </w:rPr>
            </w:pPr>
            <w:r>
              <w:rPr>
                <w:rFonts w:cs="宋体"/>
                <w:color w:val="auto"/>
                <w:sz w:val="21"/>
                <w:szCs w:val="21"/>
                <w:highlight w:val="none"/>
                <w:lang w:val="zh-CN"/>
              </w:rPr>
              <w:t>8</w:t>
            </w:r>
          </w:p>
        </w:tc>
        <w:tc>
          <w:tcPr>
            <w:tcW w:w="1183" w:type="pct"/>
            <w:tcBorders>
              <w:top w:val="single" w:color="000000" w:sz="4" w:space="0"/>
              <w:left w:val="nil"/>
              <w:bottom w:val="single" w:color="000000" w:sz="4" w:space="0"/>
              <w:right w:val="single" w:color="000000" w:sz="4" w:space="0"/>
            </w:tcBorders>
            <w:vAlign w:val="center"/>
          </w:tcPr>
          <w:p w14:paraId="0CCF1E5C">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铁构件</w:t>
            </w:r>
          </w:p>
        </w:tc>
        <w:tc>
          <w:tcPr>
            <w:tcW w:w="2278" w:type="pct"/>
            <w:tcBorders>
              <w:top w:val="single" w:color="000000" w:sz="4" w:space="0"/>
              <w:left w:val="nil"/>
              <w:bottom w:val="single" w:color="000000" w:sz="4" w:space="0"/>
              <w:right w:val="single" w:color="000000" w:sz="4" w:space="0"/>
            </w:tcBorders>
            <w:vAlign w:val="center"/>
          </w:tcPr>
          <w:p w14:paraId="2130C64D">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1.名称:支架制作安装、除锈刷油（刷樟丹二道，灰色调和漆二道）</w:t>
            </w:r>
          </w:p>
        </w:tc>
        <w:tc>
          <w:tcPr>
            <w:tcW w:w="442" w:type="pct"/>
            <w:tcBorders>
              <w:top w:val="single" w:color="000000" w:sz="4" w:space="0"/>
              <w:left w:val="nil"/>
              <w:bottom w:val="single" w:color="000000" w:sz="4" w:space="0"/>
              <w:right w:val="single" w:color="000000" w:sz="4" w:space="0"/>
            </w:tcBorders>
            <w:vAlign w:val="center"/>
          </w:tcPr>
          <w:p w14:paraId="317BB6B4">
            <w:pPr>
              <w:spacing w:line="240" w:lineRule="auto"/>
              <w:ind w:firstLine="0" w:firstLineChars="0"/>
              <w:jc w:val="center"/>
              <w:rPr>
                <w:rFonts w:cs="宋体"/>
                <w:color w:val="auto"/>
                <w:sz w:val="21"/>
                <w:szCs w:val="21"/>
                <w:highlight w:val="none"/>
                <w:lang w:val="zh-CN"/>
              </w:rPr>
            </w:pPr>
            <w:r>
              <w:rPr>
                <w:rFonts w:cs="宋体"/>
                <w:color w:val="auto"/>
                <w:sz w:val="21"/>
                <w:szCs w:val="21"/>
                <w:highlight w:val="none"/>
                <w:lang w:val="zh-CN"/>
              </w:rPr>
              <w:t>kg</w:t>
            </w:r>
          </w:p>
        </w:tc>
        <w:tc>
          <w:tcPr>
            <w:tcW w:w="628" w:type="pct"/>
            <w:tcBorders>
              <w:top w:val="single" w:color="000000" w:sz="4" w:space="0"/>
              <w:left w:val="nil"/>
              <w:bottom w:val="single" w:color="000000" w:sz="4" w:space="0"/>
              <w:right w:val="single" w:color="000000" w:sz="4" w:space="0"/>
            </w:tcBorders>
            <w:vAlign w:val="center"/>
          </w:tcPr>
          <w:p w14:paraId="05AEDD04">
            <w:pPr>
              <w:spacing w:line="240" w:lineRule="auto"/>
              <w:ind w:firstLine="0" w:firstLineChars="0"/>
              <w:jc w:val="center"/>
              <w:rPr>
                <w:rFonts w:cs="宋体"/>
                <w:color w:val="auto"/>
                <w:sz w:val="21"/>
                <w:szCs w:val="21"/>
                <w:highlight w:val="none"/>
                <w:lang w:val="zh-CN"/>
              </w:rPr>
            </w:pPr>
            <w:r>
              <w:rPr>
                <w:rFonts w:cs="宋体"/>
                <w:color w:val="auto"/>
                <w:sz w:val="21"/>
                <w:szCs w:val="21"/>
                <w:highlight w:val="none"/>
                <w:lang w:val="zh-CN"/>
              </w:rPr>
              <w:t>2220.22</w:t>
            </w:r>
          </w:p>
        </w:tc>
      </w:tr>
      <w:tr w14:paraId="3999E64D">
        <w:tblPrEx>
          <w:tblCellMar>
            <w:top w:w="0" w:type="dxa"/>
            <w:left w:w="108" w:type="dxa"/>
            <w:bottom w:w="0" w:type="dxa"/>
            <w:right w:w="108" w:type="dxa"/>
          </w:tblCellMar>
        </w:tblPrEx>
        <w:trPr>
          <w:trHeight w:val="314" w:hRule="atLeast"/>
        </w:trPr>
        <w:tc>
          <w:tcPr>
            <w:tcW w:w="470" w:type="pct"/>
            <w:tcBorders>
              <w:top w:val="single" w:color="000000" w:sz="4" w:space="0"/>
              <w:left w:val="single" w:color="000000" w:sz="4" w:space="0"/>
              <w:bottom w:val="single" w:color="000000" w:sz="4" w:space="0"/>
              <w:right w:val="single" w:color="000000" w:sz="4" w:space="0"/>
            </w:tcBorders>
            <w:vAlign w:val="center"/>
          </w:tcPr>
          <w:p w14:paraId="12F4DDD7">
            <w:pPr>
              <w:spacing w:line="240" w:lineRule="auto"/>
              <w:ind w:firstLine="0" w:firstLineChars="0"/>
              <w:jc w:val="center"/>
              <w:rPr>
                <w:rFonts w:cs="宋体"/>
                <w:color w:val="auto"/>
                <w:sz w:val="21"/>
                <w:szCs w:val="21"/>
                <w:highlight w:val="none"/>
                <w:lang w:val="zh-CN"/>
              </w:rPr>
            </w:pPr>
            <w:r>
              <w:rPr>
                <w:rFonts w:cs="宋体"/>
                <w:color w:val="auto"/>
                <w:sz w:val="21"/>
                <w:szCs w:val="21"/>
                <w:highlight w:val="none"/>
                <w:lang w:val="zh-CN"/>
              </w:rPr>
              <w:t>9</w:t>
            </w:r>
          </w:p>
        </w:tc>
        <w:tc>
          <w:tcPr>
            <w:tcW w:w="1183" w:type="pct"/>
            <w:tcBorders>
              <w:top w:val="single" w:color="000000" w:sz="4" w:space="0"/>
              <w:left w:val="nil"/>
              <w:bottom w:val="single" w:color="000000" w:sz="4" w:space="0"/>
              <w:right w:val="single" w:color="000000" w:sz="4" w:space="0"/>
            </w:tcBorders>
            <w:vAlign w:val="center"/>
          </w:tcPr>
          <w:p w14:paraId="4BC89C98">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室外手孔井</w:t>
            </w:r>
          </w:p>
        </w:tc>
        <w:tc>
          <w:tcPr>
            <w:tcW w:w="2278" w:type="pct"/>
            <w:tcBorders>
              <w:top w:val="single" w:color="000000" w:sz="4" w:space="0"/>
              <w:left w:val="nil"/>
              <w:bottom w:val="single" w:color="000000" w:sz="4" w:space="0"/>
              <w:right w:val="single" w:color="000000" w:sz="4" w:space="0"/>
            </w:tcBorders>
            <w:vAlign w:val="center"/>
          </w:tcPr>
          <w:p w14:paraId="3D417783">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1.名称:室外手孔井</w:t>
            </w:r>
          </w:p>
          <w:p w14:paraId="1BB8F5ED">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2.规格:</w:t>
            </w:r>
            <w:r>
              <w:rPr>
                <w:rFonts w:hint="eastAsia" w:cs="宋体"/>
                <w:color w:val="auto"/>
                <w:sz w:val="21"/>
                <w:szCs w:val="21"/>
                <w:highlight w:val="none"/>
                <w:lang w:val="zh-CN"/>
              </w:rPr>
              <w:t>≥</w:t>
            </w:r>
            <w:r>
              <w:rPr>
                <w:rFonts w:cs="宋体"/>
                <w:color w:val="auto"/>
                <w:sz w:val="21"/>
                <w:szCs w:val="21"/>
                <w:highlight w:val="none"/>
                <w:lang w:val="zh-CN"/>
              </w:rPr>
              <w:t>550*550*800</w:t>
            </w:r>
          </w:p>
          <w:p w14:paraId="27130873">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3.类型:（YDT 5178-2017）83页</w:t>
            </w:r>
          </w:p>
        </w:tc>
        <w:tc>
          <w:tcPr>
            <w:tcW w:w="442" w:type="pct"/>
            <w:tcBorders>
              <w:top w:val="single" w:color="000000" w:sz="4" w:space="0"/>
              <w:left w:val="nil"/>
              <w:bottom w:val="single" w:color="000000" w:sz="4" w:space="0"/>
              <w:right w:val="single" w:color="000000" w:sz="4" w:space="0"/>
            </w:tcBorders>
            <w:vAlign w:val="center"/>
          </w:tcPr>
          <w:p w14:paraId="1F35BCCF">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个</w:t>
            </w:r>
          </w:p>
        </w:tc>
        <w:tc>
          <w:tcPr>
            <w:tcW w:w="628" w:type="pct"/>
            <w:tcBorders>
              <w:top w:val="single" w:color="000000" w:sz="4" w:space="0"/>
              <w:left w:val="nil"/>
              <w:bottom w:val="single" w:color="000000" w:sz="4" w:space="0"/>
              <w:right w:val="single" w:color="000000" w:sz="4" w:space="0"/>
            </w:tcBorders>
            <w:vAlign w:val="center"/>
          </w:tcPr>
          <w:p w14:paraId="1305719A">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24</w:t>
            </w:r>
          </w:p>
        </w:tc>
      </w:tr>
      <w:tr w14:paraId="7131470D">
        <w:tblPrEx>
          <w:tblCellMar>
            <w:top w:w="0" w:type="dxa"/>
            <w:left w:w="108" w:type="dxa"/>
            <w:bottom w:w="0" w:type="dxa"/>
            <w:right w:w="108" w:type="dxa"/>
          </w:tblCellMar>
        </w:tblPrEx>
        <w:trPr>
          <w:trHeight w:val="314" w:hRule="atLeast"/>
        </w:trPr>
        <w:tc>
          <w:tcPr>
            <w:tcW w:w="470" w:type="pct"/>
            <w:tcBorders>
              <w:top w:val="single" w:color="000000" w:sz="4" w:space="0"/>
              <w:left w:val="single" w:color="000000" w:sz="4" w:space="0"/>
              <w:bottom w:val="single" w:color="000000" w:sz="4" w:space="0"/>
              <w:right w:val="single" w:color="000000" w:sz="4" w:space="0"/>
            </w:tcBorders>
            <w:vAlign w:val="center"/>
          </w:tcPr>
          <w:p w14:paraId="0EB8CE36">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w:t>
            </w:r>
            <w:r>
              <w:rPr>
                <w:rFonts w:cs="宋体"/>
                <w:color w:val="auto"/>
                <w:sz w:val="21"/>
                <w:szCs w:val="21"/>
                <w:highlight w:val="none"/>
                <w:lang w:val="zh-CN"/>
              </w:rPr>
              <w:t>0</w:t>
            </w:r>
          </w:p>
        </w:tc>
        <w:tc>
          <w:tcPr>
            <w:tcW w:w="1183" w:type="pct"/>
            <w:tcBorders>
              <w:top w:val="single" w:color="000000" w:sz="4" w:space="0"/>
              <w:left w:val="nil"/>
              <w:bottom w:val="single" w:color="000000" w:sz="4" w:space="0"/>
              <w:right w:val="single" w:color="000000" w:sz="4" w:space="0"/>
            </w:tcBorders>
            <w:vAlign w:val="center"/>
          </w:tcPr>
          <w:p w14:paraId="293D5314">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凿</w:t>
            </w:r>
            <w:r>
              <w:rPr>
                <w:rFonts w:cs="宋体"/>
                <w:color w:val="auto"/>
                <w:sz w:val="21"/>
                <w:szCs w:val="21"/>
                <w:highlight w:val="none"/>
                <w:lang w:val="zh-CN"/>
              </w:rPr>
              <w:t>(压)槽及修复</w:t>
            </w:r>
          </w:p>
        </w:tc>
        <w:tc>
          <w:tcPr>
            <w:tcW w:w="2278" w:type="pct"/>
            <w:tcBorders>
              <w:top w:val="single" w:color="000000" w:sz="4" w:space="0"/>
              <w:left w:val="nil"/>
              <w:bottom w:val="single" w:color="000000" w:sz="4" w:space="0"/>
              <w:right w:val="single" w:color="000000" w:sz="4" w:space="0"/>
            </w:tcBorders>
            <w:vAlign w:val="center"/>
          </w:tcPr>
          <w:p w14:paraId="0272894F">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1.名称:凿槽、刨沟(砖结构) 宽×深(mm以内)</w:t>
            </w:r>
            <w:r>
              <w:rPr>
                <w:rFonts w:hint="eastAsia" w:cs="宋体"/>
                <w:color w:val="auto"/>
                <w:sz w:val="21"/>
                <w:szCs w:val="21"/>
                <w:highlight w:val="none"/>
                <w:lang w:val="zh-CN"/>
              </w:rPr>
              <w:t>≥</w:t>
            </w:r>
            <w:r>
              <w:rPr>
                <w:rFonts w:cs="宋体"/>
                <w:color w:val="auto"/>
                <w:sz w:val="21"/>
                <w:szCs w:val="21"/>
                <w:highlight w:val="none"/>
                <w:lang w:val="zh-CN"/>
              </w:rPr>
              <w:t xml:space="preserve"> 70×70</w:t>
            </w:r>
          </w:p>
          <w:p w14:paraId="2798401E">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2.沟槽修补</w:t>
            </w:r>
          </w:p>
        </w:tc>
        <w:tc>
          <w:tcPr>
            <w:tcW w:w="442" w:type="pct"/>
            <w:tcBorders>
              <w:top w:val="single" w:color="000000" w:sz="4" w:space="0"/>
              <w:left w:val="nil"/>
              <w:bottom w:val="single" w:color="000000" w:sz="4" w:space="0"/>
              <w:right w:val="single" w:color="000000" w:sz="4" w:space="0"/>
            </w:tcBorders>
            <w:vAlign w:val="center"/>
          </w:tcPr>
          <w:p w14:paraId="71A747B3">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米</w:t>
            </w:r>
          </w:p>
        </w:tc>
        <w:tc>
          <w:tcPr>
            <w:tcW w:w="628" w:type="pct"/>
            <w:tcBorders>
              <w:top w:val="single" w:color="000000" w:sz="4" w:space="0"/>
              <w:left w:val="nil"/>
              <w:bottom w:val="single" w:color="000000" w:sz="4" w:space="0"/>
              <w:right w:val="single" w:color="000000" w:sz="4" w:space="0"/>
            </w:tcBorders>
            <w:vAlign w:val="center"/>
          </w:tcPr>
          <w:p w14:paraId="1AFCF3A0">
            <w:pPr>
              <w:spacing w:line="240" w:lineRule="auto"/>
              <w:ind w:firstLine="0" w:firstLineChars="0"/>
              <w:jc w:val="center"/>
              <w:rPr>
                <w:rFonts w:cs="宋体"/>
                <w:color w:val="auto"/>
                <w:sz w:val="21"/>
                <w:szCs w:val="21"/>
                <w:highlight w:val="none"/>
                <w:lang w:val="zh-CN"/>
              </w:rPr>
            </w:pPr>
            <w:r>
              <w:rPr>
                <w:rFonts w:cs="宋体"/>
                <w:color w:val="auto"/>
                <w:sz w:val="21"/>
                <w:szCs w:val="21"/>
                <w:highlight w:val="none"/>
                <w:lang w:val="zh-CN"/>
              </w:rPr>
              <w:t>1788.85</w:t>
            </w:r>
          </w:p>
        </w:tc>
      </w:tr>
      <w:tr w14:paraId="5DC73F86">
        <w:tblPrEx>
          <w:tblCellMar>
            <w:top w:w="0" w:type="dxa"/>
            <w:left w:w="108" w:type="dxa"/>
            <w:bottom w:w="0" w:type="dxa"/>
            <w:right w:w="108" w:type="dxa"/>
          </w:tblCellMar>
        </w:tblPrEx>
        <w:trPr>
          <w:trHeight w:val="314" w:hRule="atLeast"/>
        </w:trPr>
        <w:tc>
          <w:tcPr>
            <w:tcW w:w="470" w:type="pct"/>
            <w:tcBorders>
              <w:top w:val="single" w:color="000000" w:sz="4" w:space="0"/>
              <w:left w:val="single" w:color="000000" w:sz="4" w:space="0"/>
              <w:bottom w:val="single" w:color="000000" w:sz="4" w:space="0"/>
              <w:right w:val="single" w:color="000000" w:sz="4" w:space="0"/>
            </w:tcBorders>
            <w:vAlign w:val="center"/>
          </w:tcPr>
          <w:p w14:paraId="366E28E2">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w:t>
            </w:r>
            <w:r>
              <w:rPr>
                <w:rFonts w:cs="宋体"/>
                <w:color w:val="auto"/>
                <w:sz w:val="21"/>
                <w:szCs w:val="21"/>
                <w:highlight w:val="none"/>
                <w:lang w:val="zh-CN"/>
              </w:rPr>
              <w:t>1</w:t>
            </w:r>
          </w:p>
        </w:tc>
        <w:tc>
          <w:tcPr>
            <w:tcW w:w="1183" w:type="pct"/>
            <w:tcBorders>
              <w:top w:val="single" w:color="000000" w:sz="4" w:space="0"/>
              <w:left w:val="nil"/>
              <w:bottom w:val="single" w:color="000000" w:sz="4" w:space="0"/>
              <w:right w:val="single" w:color="000000" w:sz="4" w:space="0"/>
            </w:tcBorders>
            <w:vAlign w:val="center"/>
          </w:tcPr>
          <w:p w14:paraId="420214C1">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挖沟槽土方</w:t>
            </w:r>
          </w:p>
        </w:tc>
        <w:tc>
          <w:tcPr>
            <w:tcW w:w="2278" w:type="pct"/>
            <w:tcBorders>
              <w:top w:val="single" w:color="000000" w:sz="4" w:space="0"/>
              <w:left w:val="nil"/>
              <w:bottom w:val="single" w:color="000000" w:sz="4" w:space="0"/>
              <w:right w:val="single" w:color="000000" w:sz="4" w:space="0"/>
            </w:tcBorders>
            <w:vAlign w:val="center"/>
          </w:tcPr>
          <w:p w14:paraId="31D6DB77">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1.人工挖沟槽土方 一、二类土 深度在2m内</w:t>
            </w:r>
          </w:p>
          <w:p w14:paraId="6F3D061A">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2.挖掘机挖沟槽、基坑土方 一、二类土</w:t>
            </w:r>
          </w:p>
        </w:tc>
        <w:tc>
          <w:tcPr>
            <w:tcW w:w="442" w:type="pct"/>
            <w:tcBorders>
              <w:top w:val="single" w:color="000000" w:sz="4" w:space="0"/>
              <w:left w:val="nil"/>
              <w:bottom w:val="single" w:color="000000" w:sz="4" w:space="0"/>
              <w:right w:val="single" w:color="000000" w:sz="4" w:space="0"/>
            </w:tcBorders>
            <w:vAlign w:val="center"/>
          </w:tcPr>
          <w:p w14:paraId="42A3A1A9">
            <w:pPr>
              <w:spacing w:line="240" w:lineRule="auto"/>
              <w:ind w:firstLine="0" w:firstLineChars="0"/>
              <w:jc w:val="center"/>
              <w:rPr>
                <w:rFonts w:cs="宋体"/>
                <w:color w:val="auto"/>
                <w:sz w:val="21"/>
                <w:szCs w:val="21"/>
                <w:highlight w:val="none"/>
                <w:lang w:val="zh-CN"/>
              </w:rPr>
            </w:pPr>
            <w:r>
              <w:rPr>
                <w:rFonts w:cs="宋体"/>
                <w:color w:val="auto"/>
                <w:sz w:val="21"/>
                <w:szCs w:val="21"/>
                <w:highlight w:val="none"/>
                <w:lang w:val="zh-CN"/>
              </w:rPr>
              <w:t>m3</w:t>
            </w:r>
          </w:p>
        </w:tc>
        <w:tc>
          <w:tcPr>
            <w:tcW w:w="628" w:type="pct"/>
            <w:tcBorders>
              <w:top w:val="single" w:color="000000" w:sz="4" w:space="0"/>
              <w:left w:val="nil"/>
              <w:bottom w:val="single" w:color="000000" w:sz="4" w:space="0"/>
              <w:right w:val="single" w:color="000000" w:sz="4" w:space="0"/>
            </w:tcBorders>
            <w:vAlign w:val="center"/>
          </w:tcPr>
          <w:p w14:paraId="17667D98">
            <w:pPr>
              <w:spacing w:line="240" w:lineRule="auto"/>
              <w:ind w:firstLine="0" w:firstLineChars="0"/>
              <w:jc w:val="center"/>
              <w:rPr>
                <w:rFonts w:cs="宋体"/>
                <w:color w:val="auto"/>
                <w:sz w:val="21"/>
                <w:szCs w:val="21"/>
                <w:highlight w:val="none"/>
                <w:lang w:val="zh-CN"/>
              </w:rPr>
            </w:pPr>
            <w:r>
              <w:rPr>
                <w:rFonts w:cs="宋体"/>
                <w:color w:val="auto"/>
                <w:sz w:val="21"/>
                <w:szCs w:val="21"/>
                <w:highlight w:val="none"/>
                <w:lang w:val="zh-CN"/>
              </w:rPr>
              <w:t>391.69</w:t>
            </w:r>
          </w:p>
        </w:tc>
      </w:tr>
      <w:tr w14:paraId="09D7E7ED">
        <w:tblPrEx>
          <w:tblCellMar>
            <w:top w:w="0" w:type="dxa"/>
            <w:left w:w="108" w:type="dxa"/>
            <w:bottom w:w="0" w:type="dxa"/>
            <w:right w:w="108" w:type="dxa"/>
          </w:tblCellMar>
        </w:tblPrEx>
        <w:trPr>
          <w:trHeight w:val="314" w:hRule="atLeast"/>
        </w:trPr>
        <w:tc>
          <w:tcPr>
            <w:tcW w:w="470" w:type="pct"/>
            <w:tcBorders>
              <w:top w:val="single" w:color="000000" w:sz="4" w:space="0"/>
              <w:left w:val="single" w:color="000000" w:sz="4" w:space="0"/>
              <w:bottom w:val="single" w:color="000000" w:sz="4" w:space="0"/>
              <w:right w:val="single" w:color="000000" w:sz="4" w:space="0"/>
            </w:tcBorders>
            <w:vAlign w:val="center"/>
          </w:tcPr>
          <w:p w14:paraId="41515546">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w:t>
            </w:r>
            <w:r>
              <w:rPr>
                <w:rFonts w:cs="宋体"/>
                <w:color w:val="auto"/>
                <w:sz w:val="21"/>
                <w:szCs w:val="21"/>
                <w:highlight w:val="none"/>
                <w:lang w:val="zh-CN"/>
              </w:rPr>
              <w:t>2</w:t>
            </w:r>
          </w:p>
        </w:tc>
        <w:tc>
          <w:tcPr>
            <w:tcW w:w="1183" w:type="pct"/>
            <w:tcBorders>
              <w:top w:val="single" w:color="000000" w:sz="4" w:space="0"/>
              <w:left w:val="nil"/>
              <w:bottom w:val="single" w:color="000000" w:sz="4" w:space="0"/>
              <w:right w:val="single" w:color="000000" w:sz="4" w:space="0"/>
            </w:tcBorders>
            <w:vAlign w:val="center"/>
          </w:tcPr>
          <w:p w14:paraId="20D8DCDB">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回填方</w:t>
            </w:r>
          </w:p>
        </w:tc>
        <w:tc>
          <w:tcPr>
            <w:tcW w:w="2278" w:type="pct"/>
            <w:tcBorders>
              <w:top w:val="single" w:color="000000" w:sz="4" w:space="0"/>
              <w:left w:val="nil"/>
              <w:bottom w:val="single" w:color="000000" w:sz="4" w:space="0"/>
              <w:right w:val="single" w:color="000000" w:sz="4" w:space="0"/>
            </w:tcBorders>
            <w:vAlign w:val="center"/>
          </w:tcPr>
          <w:p w14:paraId="412D5BB7">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1.填方材料品种:原土回填</w:t>
            </w:r>
          </w:p>
        </w:tc>
        <w:tc>
          <w:tcPr>
            <w:tcW w:w="442" w:type="pct"/>
            <w:tcBorders>
              <w:top w:val="single" w:color="000000" w:sz="4" w:space="0"/>
              <w:left w:val="nil"/>
              <w:bottom w:val="single" w:color="000000" w:sz="4" w:space="0"/>
              <w:right w:val="single" w:color="000000" w:sz="4" w:space="0"/>
            </w:tcBorders>
            <w:vAlign w:val="center"/>
          </w:tcPr>
          <w:p w14:paraId="151AB843">
            <w:pPr>
              <w:spacing w:line="240" w:lineRule="auto"/>
              <w:ind w:firstLine="0" w:firstLineChars="0"/>
              <w:jc w:val="center"/>
              <w:rPr>
                <w:rFonts w:cs="宋体"/>
                <w:color w:val="auto"/>
                <w:sz w:val="21"/>
                <w:szCs w:val="21"/>
                <w:highlight w:val="none"/>
                <w:lang w:val="zh-CN"/>
              </w:rPr>
            </w:pPr>
            <w:r>
              <w:rPr>
                <w:rFonts w:cs="宋体"/>
                <w:color w:val="auto"/>
                <w:sz w:val="21"/>
                <w:szCs w:val="21"/>
                <w:highlight w:val="none"/>
                <w:lang w:val="zh-CN"/>
              </w:rPr>
              <w:t>m3</w:t>
            </w:r>
          </w:p>
        </w:tc>
        <w:tc>
          <w:tcPr>
            <w:tcW w:w="628" w:type="pct"/>
            <w:tcBorders>
              <w:top w:val="single" w:color="000000" w:sz="4" w:space="0"/>
              <w:left w:val="nil"/>
              <w:bottom w:val="single" w:color="000000" w:sz="4" w:space="0"/>
              <w:right w:val="single" w:color="000000" w:sz="4" w:space="0"/>
            </w:tcBorders>
            <w:vAlign w:val="center"/>
          </w:tcPr>
          <w:p w14:paraId="47CFB3CD">
            <w:pPr>
              <w:spacing w:line="240" w:lineRule="auto"/>
              <w:ind w:firstLine="0" w:firstLineChars="0"/>
              <w:jc w:val="center"/>
              <w:rPr>
                <w:rFonts w:cs="宋体"/>
                <w:color w:val="auto"/>
                <w:sz w:val="21"/>
                <w:szCs w:val="21"/>
                <w:highlight w:val="none"/>
                <w:lang w:val="zh-CN"/>
              </w:rPr>
            </w:pPr>
            <w:r>
              <w:rPr>
                <w:rFonts w:cs="宋体"/>
                <w:color w:val="auto"/>
                <w:sz w:val="21"/>
                <w:szCs w:val="21"/>
                <w:highlight w:val="none"/>
                <w:lang w:val="zh-CN"/>
              </w:rPr>
              <w:t>390.41</w:t>
            </w:r>
          </w:p>
        </w:tc>
      </w:tr>
      <w:tr w14:paraId="676437F0">
        <w:tblPrEx>
          <w:tblCellMar>
            <w:top w:w="0" w:type="dxa"/>
            <w:left w:w="108" w:type="dxa"/>
            <w:bottom w:w="0" w:type="dxa"/>
            <w:right w:w="108" w:type="dxa"/>
          </w:tblCellMar>
        </w:tblPrEx>
        <w:trPr>
          <w:trHeight w:val="314" w:hRule="atLeast"/>
        </w:trPr>
        <w:tc>
          <w:tcPr>
            <w:tcW w:w="470" w:type="pct"/>
            <w:tcBorders>
              <w:top w:val="single" w:color="000000" w:sz="4" w:space="0"/>
              <w:left w:val="single" w:color="000000" w:sz="4" w:space="0"/>
              <w:bottom w:val="single" w:color="000000" w:sz="4" w:space="0"/>
              <w:right w:val="single" w:color="000000" w:sz="4" w:space="0"/>
            </w:tcBorders>
            <w:vAlign w:val="center"/>
          </w:tcPr>
          <w:p w14:paraId="6AF76280">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w:t>
            </w:r>
            <w:r>
              <w:rPr>
                <w:rFonts w:cs="宋体"/>
                <w:color w:val="auto"/>
                <w:sz w:val="21"/>
                <w:szCs w:val="21"/>
                <w:highlight w:val="none"/>
                <w:lang w:val="zh-CN"/>
              </w:rPr>
              <w:t>3</w:t>
            </w:r>
          </w:p>
        </w:tc>
        <w:tc>
          <w:tcPr>
            <w:tcW w:w="1183" w:type="pct"/>
            <w:tcBorders>
              <w:top w:val="single" w:color="000000" w:sz="4" w:space="0"/>
              <w:left w:val="nil"/>
              <w:bottom w:val="single" w:color="000000" w:sz="4" w:space="0"/>
              <w:right w:val="single" w:color="000000" w:sz="4" w:space="0"/>
            </w:tcBorders>
            <w:vAlign w:val="center"/>
          </w:tcPr>
          <w:p w14:paraId="3ABB7005">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余方弃置</w:t>
            </w:r>
          </w:p>
        </w:tc>
        <w:tc>
          <w:tcPr>
            <w:tcW w:w="2278" w:type="pct"/>
            <w:tcBorders>
              <w:top w:val="single" w:color="000000" w:sz="4" w:space="0"/>
              <w:left w:val="nil"/>
              <w:bottom w:val="single" w:color="000000" w:sz="4" w:space="0"/>
              <w:right w:val="single" w:color="000000" w:sz="4" w:space="0"/>
            </w:tcBorders>
            <w:vAlign w:val="center"/>
          </w:tcPr>
          <w:p w14:paraId="6A43DCB0">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1.挖掘机装土</w:t>
            </w:r>
          </w:p>
          <w:p w14:paraId="2D7C46DB">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2.运距：综合考虑</w:t>
            </w:r>
          </w:p>
        </w:tc>
        <w:tc>
          <w:tcPr>
            <w:tcW w:w="442" w:type="pct"/>
            <w:tcBorders>
              <w:top w:val="single" w:color="000000" w:sz="4" w:space="0"/>
              <w:left w:val="nil"/>
              <w:bottom w:val="single" w:color="000000" w:sz="4" w:space="0"/>
              <w:right w:val="single" w:color="000000" w:sz="4" w:space="0"/>
            </w:tcBorders>
            <w:vAlign w:val="center"/>
          </w:tcPr>
          <w:p w14:paraId="12080F12">
            <w:pPr>
              <w:spacing w:line="240" w:lineRule="auto"/>
              <w:ind w:firstLine="0" w:firstLineChars="0"/>
              <w:jc w:val="center"/>
              <w:rPr>
                <w:rFonts w:cs="宋体"/>
                <w:color w:val="auto"/>
                <w:sz w:val="21"/>
                <w:szCs w:val="21"/>
                <w:highlight w:val="none"/>
                <w:lang w:val="zh-CN"/>
              </w:rPr>
            </w:pPr>
            <w:r>
              <w:rPr>
                <w:rFonts w:cs="宋体"/>
                <w:color w:val="auto"/>
                <w:sz w:val="21"/>
                <w:szCs w:val="21"/>
                <w:highlight w:val="none"/>
                <w:lang w:val="zh-CN"/>
              </w:rPr>
              <w:t>m3</w:t>
            </w:r>
          </w:p>
        </w:tc>
        <w:tc>
          <w:tcPr>
            <w:tcW w:w="628" w:type="pct"/>
            <w:tcBorders>
              <w:top w:val="single" w:color="000000" w:sz="4" w:space="0"/>
              <w:left w:val="nil"/>
              <w:bottom w:val="single" w:color="000000" w:sz="4" w:space="0"/>
              <w:right w:val="single" w:color="000000" w:sz="4" w:space="0"/>
            </w:tcBorders>
            <w:vAlign w:val="center"/>
          </w:tcPr>
          <w:p w14:paraId="448E7913">
            <w:pPr>
              <w:spacing w:line="240" w:lineRule="auto"/>
              <w:ind w:firstLine="0" w:firstLineChars="0"/>
              <w:jc w:val="center"/>
              <w:rPr>
                <w:rFonts w:cs="宋体"/>
                <w:color w:val="auto"/>
                <w:sz w:val="21"/>
                <w:szCs w:val="21"/>
                <w:highlight w:val="none"/>
                <w:lang w:val="zh-CN"/>
              </w:rPr>
            </w:pPr>
            <w:r>
              <w:rPr>
                <w:rFonts w:cs="宋体"/>
                <w:color w:val="auto"/>
                <w:sz w:val="21"/>
                <w:szCs w:val="21"/>
                <w:highlight w:val="none"/>
                <w:lang w:val="zh-CN"/>
              </w:rPr>
              <w:t>1.28</w:t>
            </w:r>
          </w:p>
        </w:tc>
      </w:tr>
      <w:tr w14:paraId="0ED4F509">
        <w:tblPrEx>
          <w:tblCellMar>
            <w:top w:w="0" w:type="dxa"/>
            <w:left w:w="108" w:type="dxa"/>
            <w:bottom w:w="0" w:type="dxa"/>
            <w:right w:w="108" w:type="dxa"/>
          </w:tblCellMar>
        </w:tblPrEx>
        <w:trPr>
          <w:trHeight w:val="314" w:hRule="atLeast"/>
        </w:trPr>
        <w:tc>
          <w:tcPr>
            <w:tcW w:w="470" w:type="pct"/>
            <w:tcBorders>
              <w:top w:val="single" w:color="000000" w:sz="4" w:space="0"/>
              <w:left w:val="single" w:color="000000" w:sz="4" w:space="0"/>
              <w:bottom w:val="single" w:color="000000" w:sz="4" w:space="0"/>
              <w:right w:val="single" w:color="000000" w:sz="4" w:space="0"/>
            </w:tcBorders>
            <w:vAlign w:val="center"/>
          </w:tcPr>
          <w:p w14:paraId="2B5A3C9A">
            <w:pPr>
              <w:spacing w:line="240" w:lineRule="auto"/>
              <w:ind w:firstLine="0" w:firstLineChars="0"/>
              <w:jc w:val="center"/>
              <w:rPr>
                <w:rFonts w:cs="宋体"/>
                <w:color w:val="auto"/>
                <w:sz w:val="21"/>
                <w:szCs w:val="21"/>
                <w:highlight w:val="none"/>
                <w:lang w:val="zh-CN"/>
              </w:rPr>
            </w:pPr>
            <w:r>
              <w:rPr>
                <w:rFonts w:cs="宋体"/>
                <w:color w:val="auto"/>
                <w:sz w:val="21"/>
                <w:szCs w:val="21"/>
                <w:highlight w:val="none"/>
                <w:lang w:val="zh-CN"/>
              </w:rPr>
              <w:t>14</w:t>
            </w:r>
          </w:p>
        </w:tc>
        <w:tc>
          <w:tcPr>
            <w:tcW w:w="1183" w:type="pct"/>
            <w:tcBorders>
              <w:top w:val="single" w:color="000000" w:sz="4" w:space="0"/>
              <w:left w:val="nil"/>
              <w:bottom w:val="single" w:color="000000" w:sz="4" w:space="0"/>
              <w:right w:val="single" w:color="000000" w:sz="4" w:space="0"/>
            </w:tcBorders>
            <w:vAlign w:val="center"/>
          </w:tcPr>
          <w:p w14:paraId="23ADDABF">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室外配管</w:t>
            </w:r>
            <w:r>
              <w:rPr>
                <w:rFonts w:cs="宋体"/>
                <w:color w:val="auto"/>
                <w:sz w:val="21"/>
                <w:szCs w:val="21"/>
                <w:highlight w:val="none"/>
                <w:lang w:val="zh-CN"/>
              </w:rPr>
              <w:t xml:space="preserve"> PE32</w:t>
            </w:r>
          </w:p>
        </w:tc>
        <w:tc>
          <w:tcPr>
            <w:tcW w:w="2278" w:type="pct"/>
            <w:tcBorders>
              <w:top w:val="single" w:color="000000" w:sz="4" w:space="0"/>
              <w:left w:val="nil"/>
              <w:bottom w:val="single" w:color="000000" w:sz="4" w:space="0"/>
              <w:right w:val="single" w:color="000000" w:sz="4" w:space="0"/>
            </w:tcBorders>
            <w:vAlign w:val="center"/>
          </w:tcPr>
          <w:p w14:paraId="4C6C8067">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1.名称:配管</w:t>
            </w:r>
          </w:p>
          <w:p w14:paraId="37CC45B0">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2.规格:PE32</w:t>
            </w:r>
          </w:p>
          <w:p w14:paraId="4B5CACAF">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3.配置形式:埋地</w:t>
            </w:r>
          </w:p>
        </w:tc>
        <w:tc>
          <w:tcPr>
            <w:tcW w:w="442" w:type="pct"/>
            <w:tcBorders>
              <w:top w:val="single" w:color="000000" w:sz="4" w:space="0"/>
              <w:left w:val="nil"/>
              <w:bottom w:val="single" w:color="000000" w:sz="4" w:space="0"/>
              <w:right w:val="single" w:color="000000" w:sz="4" w:space="0"/>
            </w:tcBorders>
            <w:vAlign w:val="center"/>
          </w:tcPr>
          <w:p w14:paraId="1860C61E">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米</w:t>
            </w:r>
          </w:p>
        </w:tc>
        <w:tc>
          <w:tcPr>
            <w:tcW w:w="628" w:type="pct"/>
            <w:tcBorders>
              <w:top w:val="single" w:color="000000" w:sz="4" w:space="0"/>
              <w:left w:val="nil"/>
              <w:bottom w:val="single" w:color="000000" w:sz="4" w:space="0"/>
              <w:right w:val="single" w:color="000000" w:sz="4" w:space="0"/>
            </w:tcBorders>
            <w:vAlign w:val="center"/>
          </w:tcPr>
          <w:p w14:paraId="118983B7">
            <w:pPr>
              <w:spacing w:line="240" w:lineRule="auto"/>
              <w:ind w:firstLine="0" w:firstLineChars="0"/>
              <w:jc w:val="center"/>
              <w:rPr>
                <w:rFonts w:cs="宋体"/>
                <w:color w:val="auto"/>
                <w:sz w:val="21"/>
                <w:szCs w:val="21"/>
                <w:highlight w:val="none"/>
                <w:lang w:val="zh-CN"/>
              </w:rPr>
            </w:pPr>
            <w:r>
              <w:rPr>
                <w:rFonts w:cs="宋体"/>
                <w:color w:val="auto"/>
                <w:sz w:val="21"/>
                <w:szCs w:val="21"/>
                <w:highlight w:val="none"/>
                <w:lang w:val="zh-CN"/>
              </w:rPr>
              <w:t>3216.79</w:t>
            </w:r>
          </w:p>
        </w:tc>
      </w:tr>
    </w:tbl>
    <w:p w14:paraId="102FE84E">
      <w:pPr>
        <w:ind w:firstLine="0" w:firstLineChars="0"/>
        <w:rPr>
          <w:color w:val="auto"/>
          <w:highlight w:val="none"/>
          <w:lang w:val="zh-CN"/>
        </w:rPr>
      </w:pPr>
    </w:p>
    <w:p w14:paraId="5B932FCB">
      <w:pPr>
        <w:pStyle w:val="5"/>
        <w:rPr>
          <w:color w:val="auto"/>
          <w:highlight w:val="none"/>
        </w:rPr>
      </w:pPr>
      <w:r>
        <w:rPr>
          <w:rFonts w:hint="eastAsia"/>
          <w:color w:val="auto"/>
          <w:highlight w:val="none"/>
        </w:rPr>
        <w:t>信息网络系统</w:t>
      </w:r>
      <w:bookmarkEnd w:id="11"/>
    </w:p>
    <w:p w14:paraId="713CF112">
      <w:pPr>
        <w:pStyle w:val="6"/>
        <w:rPr>
          <w:color w:val="auto"/>
          <w:highlight w:val="none"/>
        </w:rPr>
      </w:pPr>
      <w:r>
        <w:rPr>
          <w:rFonts w:hint="eastAsia"/>
          <w:color w:val="auto"/>
          <w:highlight w:val="none"/>
        </w:rPr>
        <w:t>系统概述</w:t>
      </w:r>
    </w:p>
    <w:p w14:paraId="1F53DDE1">
      <w:pPr>
        <w:autoSpaceDE w:val="0"/>
        <w:rPr>
          <w:color w:val="auto"/>
          <w:highlight w:val="none"/>
        </w:rPr>
      </w:pPr>
      <w:r>
        <w:rPr>
          <w:rFonts w:hint="eastAsia"/>
          <w:color w:val="auto"/>
          <w:highlight w:val="none"/>
        </w:rPr>
        <w:t>本次阳江市妇幼保健院网络升级改造旨在将医院网络系统升级改造为一个高效、安全、易管理的基础网络系统，为各类应用提供统一的信息化基础平台。将医院一期网络系统的老旧内网核心进行升级替换，在二期新建机房搭建部署一套全新的、高可靠、高性能的医院5G网络，保障医院网络的业务连续性。为提高工作效率，建设现代信息化、系统化、移动化的整体网络架构，要求通过先进成熟的网络技术、计算机信息技术、现代化通信技术结合实际，完成建设一套先进、成熟、可靠、开放、实用的计算机网络系统，使之能够更好地提供信息化的服务。本次项目设计时，不但要考虑到本次网络建设的需求，而且要满足未来几年网络扩容升级的需求。医院投入使用时，计算机网络系统作为医院信息传输交互的核心系统显得尤为重要。设计需要根据现有医疗系统的需求，以及未来5～10年运营发展需要，建设全新的网络系统。计算机网络系统需要符合未来以电子病历系统为核心，多种医疗应用系统（如HIS、PACS、LIS）集成，拥有有线和无线快线网络覆盖，集成语音、数据、视讯和虚拟化特性，支持远程医疗、远程会诊、网上预约及检验结果查询、系统远程维护等功能，具备高可靠性、可用性、高安全性以及高性能。</w:t>
      </w:r>
    </w:p>
    <w:p w14:paraId="579FFD78">
      <w:pPr>
        <w:autoSpaceDE w:val="0"/>
        <w:rPr>
          <w:color w:val="auto"/>
          <w:highlight w:val="none"/>
        </w:rPr>
      </w:pPr>
      <w:r>
        <w:rPr>
          <w:rFonts w:hint="eastAsia"/>
          <w:color w:val="auto"/>
          <w:highlight w:val="none"/>
        </w:rPr>
        <w:t>（1）内外网采用三层网络结构，分别为核心层、汇聚层、接入层。内网采用双核心模式并与医院一期内网核心相连接，外网采用单核心模式并与医院一期外网核心相连接。核心层与汇聚层、汇聚层与接入层之间采用万兆以太网技术，实现主干万兆，千兆到桌面。基于5G内外网技术，医院内网承载医院信息系统服务，提供高带宽、高可靠性，并具备将来医院信息系统的扩容和带宽升级的条件。医院外网用于医院工作人员日常 Internet 访问以及远程医疗连接使用。</w:t>
      </w:r>
    </w:p>
    <w:p w14:paraId="29B83A3C">
      <w:pPr>
        <w:autoSpaceDE w:val="0"/>
        <w:rPr>
          <w:color w:val="auto"/>
          <w:highlight w:val="none"/>
        </w:rPr>
      </w:pPr>
      <w:r>
        <w:rPr>
          <w:rFonts w:hint="eastAsia"/>
          <w:color w:val="auto"/>
          <w:highlight w:val="none"/>
        </w:rPr>
        <w:t>（2）设备网采用三层网络结构，分别为核心层、汇聚层、接入层。采用双核心模式，用于医院内数字化的设备监控系统数据、安防数据、安防影像以及智能化管理信息的传输，主要为医院大楼管理及安保部门工作人员使用。</w:t>
      </w:r>
    </w:p>
    <w:p w14:paraId="259A9D97">
      <w:pPr>
        <w:pStyle w:val="6"/>
        <w:rPr>
          <w:color w:val="auto"/>
          <w:highlight w:val="none"/>
        </w:rPr>
      </w:pPr>
      <w:r>
        <w:rPr>
          <w:rFonts w:hint="eastAsia"/>
          <w:color w:val="auto"/>
          <w:highlight w:val="none"/>
        </w:rPr>
        <w:t xml:space="preserve"> 系统</w:t>
      </w:r>
      <w:r>
        <w:rPr>
          <w:rFonts w:hint="eastAsia"/>
          <w:color w:val="auto"/>
          <w:highlight w:val="none"/>
          <w:lang w:val="en-US"/>
        </w:rPr>
        <w:t>建设具体要求</w:t>
      </w:r>
    </w:p>
    <w:p w14:paraId="3BAAE26E">
      <w:pPr>
        <w:pStyle w:val="7"/>
        <w:rPr>
          <w:color w:val="auto"/>
          <w:highlight w:val="none"/>
        </w:rPr>
      </w:pPr>
      <w:r>
        <w:rPr>
          <w:rFonts w:hint="eastAsia"/>
          <w:color w:val="auto"/>
          <w:highlight w:val="none"/>
        </w:rPr>
        <w:t>医用内、外网</w:t>
      </w:r>
      <w:r>
        <w:rPr>
          <w:rFonts w:hint="eastAsia"/>
          <w:color w:val="auto"/>
          <w:highlight w:val="none"/>
          <w:lang w:val="en-US"/>
        </w:rPr>
        <w:t>建设要求</w:t>
      </w:r>
    </w:p>
    <w:p w14:paraId="0333872D">
      <w:pPr>
        <w:autoSpaceDE w:val="0"/>
        <w:rPr>
          <w:color w:val="auto"/>
          <w:highlight w:val="none"/>
        </w:rPr>
      </w:pPr>
      <w:r>
        <w:rPr>
          <w:rFonts w:hint="eastAsia"/>
          <w:color w:val="auto"/>
          <w:highlight w:val="none"/>
        </w:rPr>
        <w:t>本项目智慧医院建设分别采用三套网络建设，包医疗信息网（内网）、互联网（外网）、智能化设备专网，设计架构满足网络要求且方便运维管理。</w:t>
      </w:r>
    </w:p>
    <w:p w14:paraId="2B785CDC">
      <w:pPr>
        <w:autoSpaceDE w:val="0"/>
        <w:rPr>
          <w:color w:val="auto"/>
          <w:highlight w:val="none"/>
        </w:rPr>
      </w:pPr>
      <w:r>
        <w:rPr>
          <w:rFonts w:hint="eastAsia"/>
          <w:color w:val="auto"/>
          <w:highlight w:val="none"/>
        </w:rPr>
        <w:t>本次项目接入层共18层，核心层-汇聚层-接入层三层网络架构，接入层多台交换机堆叠。</w:t>
      </w:r>
    </w:p>
    <w:p w14:paraId="355DC6A7">
      <w:pPr>
        <w:autoSpaceDE w:val="0"/>
        <w:rPr>
          <w:color w:val="auto"/>
          <w:highlight w:val="none"/>
        </w:rPr>
      </w:pPr>
      <w:r>
        <w:rPr>
          <w:rFonts w:hint="eastAsia"/>
          <w:color w:val="auto"/>
          <w:highlight w:val="none"/>
        </w:rPr>
        <w:t>内网设计采用三层网络架构，配置2台内网核心交换、2台内网汇聚交换机、32台内网24口接入交换机，主要针对医疗业务运行，要求高速度、高带宽、高稳定性、有冗余机制。</w:t>
      </w:r>
    </w:p>
    <w:p w14:paraId="1C22ACD6">
      <w:pPr>
        <w:autoSpaceDE w:val="0"/>
        <w:rPr>
          <w:color w:val="auto"/>
          <w:highlight w:val="none"/>
        </w:rPr>
      </w:pPr>
      <w:r>
        <w:rPr>
          <w:rFonts w:hint="eastAsia"/>
          <w:color w:val="auto"/>
          <w:highlight w:val="none"/>
        </w:rPr>
        <w:t>外网设计采用三层网络架构，配置1台外网核心交换作为本期外网核心交换使用，并配置2台外网汇聚交换机和31台外网24口接入交换机。</w:t>
      </w:r>
    </w:p>
    <w:p w14:paraId="36BAA582">
      <w:pPr>
        <w:autoSpaceDE w:val="0"/>
        <w:rPr>
          <w:color w:val="auto"/>
          <w:highlight w:val="none"/>
        </w:rPr>
      </w:pPr>
      <w:r>
        <w:rPr>
          <w:rFonts w:hint="eastAsia"/>
          <w:color w:val="auto"/>
          <w:highlight w:val="none"/>
        </w:rPr>
        <w:t>同时新增一台服务器汇聚交换机用于一期和二期的业务数据交换。</w:t>
      </w:r>
    </w:p>
    <w:p w14:paraId="7B738EC8">
      <w:pPr>
        <w:autoSpaceDE w:val="0"/>
        <w:rPr>
          <w:color w:val="auto"/>
          <w:highlight w:val="none"/>
        </w:rPr>
      </w:pPr>
      <w:r>
        <w:rPr>
          <w:rFonts w:hint="eastAsia"/>
          <w:color w:val="auto"/>
          <w:highlight w:val="none"/>
        </w:rPr>
        <w:t>1) 交换机设置：计算机机房核心层采用万兆交换机，支持虚拟交换系统，核心交换机需提供虚拟交换服务；数据交换区域汇聚层采用万兆到核心交换机、千兆到接入交换机，同时具有多个 SFP接口；服务器区域汇聚交换机采用万兆到核心，并需提供虚拟交换服务；接入层交换千兆到汇聚，千兆到桌面，同时具有多个 SFP接口；（万兆主干，千兆桌面）</w:t>
      </w:r>
    </w:p>
    <w:p w14:paraId="71260853">
      <w:pPr>
        <w:autoSpaceDE w:val="0"/>
        <w:rPr>
          <w:color w:val="auto"/>
          <w:highlight w:val="none"/>
        </w:rPr>
      </w:pPr>
      <w:r>
        <w:rPr>
          <w:rFonts w:hint="eastAsia"/>
          <w:color w:val="auto"/>
          <w:highlight w:val="none"/>
        </w:rPr>
        <w:t>2）链路设置：系统采用星型网络框架，核心层与汇聚层，汇聚层与接入层均采用双链路设置；</w:t>
      </w:r>
    </w:p>
    <w:p w14:paraId="2AC785A7">
      <w:pPr>
        <w:autoSpaceDE w:val="0"/>
        <w:rPr>
          <w:color w:val="auto"/>
          <w:highlight w:val="none"/>
        </w:rPr>
      </w:pPr>
      <w:r>
        <w:rPr>
          <w:rFonts w:hint="eastAsia"/>
          <w:color w:val="auto"/>
          <w:highlight w:val="none"/>
        </w:rPr>
        <w:t>3) 安全性设置：服务器区域采用万兆接口防火墙，其他安全区域采用千兆防火墙；使用最小权限规则，保证只有授权用户才能访问数据。</w:t>
      </w:r>
    </w:p>
    <w:p w14:paraId="041A30CE">
      <w:pPr>
        <w:autoSpaceDE w:val="0"/>
        <w:rPr>
          <w:color w:val="auto"/>
          <w:highlight w:val="none"/>
        </w:rPr>
      </w:pPr>
      <w:r>
        <w:rPr>
          <w:rFonts w:hint="eastAsia"/>
          <w:color w:val="auto"/>
          <w:highlight w:val="none"/>
        </w:rPr>
        <w:t>4）管理性设置：配内网交换机平台管理软件。</w:t>
      </w:r>
    </w:p>
    <w:p w14:paraId="68493008">
      <w:pPr>
        <w:autoSpaceDE w:val="0"/>
        <w:rPr>
          <w:color w:val="auto"/>
          <w:highlight w:val="none"/>
        </w:rPr>
      </w:pPr>
      <w:r>
        <w:rPr>
          <w:rFonts w:hint="eastAsia"/>
          <w:color w:val="auto"/>
          <w:highlight w:val="none"/>
        </w:rPr>
        <w:t xml:space="preserve">5) 核心机房部署在1#住院楼11层灾备机房，内网核心与一期内网核心互联。  </w:t>
      </w:r>
    </w:p>
    <w:p w14:paraId="3B0E3CA6">
      <w:pPr>
        <w:pStyle w:val="7"/>
        <w:rPr>
          <w:color w:val="auto"/>
          <w:highlight w:val="none"/>
        </w:rPr>
      </w:pPr>
      <w:r>
        <w:rPr>
          <w:rFonts w:hint="eastAsia"/>
          <w:color w:val="auto"/>
          <w:highlight w:val="none"/>
        </w:rPr>
        <w:t>设备网</w:t>
      </w:r>
      <w:r>
        <w:rPr>
          <w:rFonts w:hint="eastAsia"/>
          <w:color w:val="auto"/>
          <w:highlight w:val="none"/>
          <w:lang w:val="en-US"/>
        </w:rPr>
        <w:t>建设要求</w:t>
      </w:r>
    </w:p>
    <w:p w14:paraId="3BE93712">
      <w:pPr>
        <w:autoSpaceDE w:val="0"/>
        <w:rPr>
          <w:color w:val="auto"/>
          <w:highlight w:val="none"/>
        </w:rPr>
      </w:pPr>
      <w:r>
        <w:rPr>
          <w:rFonts w:hint="eastAsia"/>
          <w:color w:val="auto"/>
          <w:highlight w:val="none"/>
        </w:rPr>
        <w:t>设备网为医用智能化系统及常规视频监控系统、门禁系统、建筑设备管理系统、广播及背景音乐系统、信息引导及发布系统等提供信息传输平合，设置信息发布及设备管理中心，中心机房设在消防监控室。</w:t>
      </w:r>
    </w:p>
    <w:p w14:paraId="44C2698D">
      <w:pPr>
        <w:autoSpaceDE w:val="0"/>
        <w:rPr>
          <w:color w:val="auto"/>
          <w:highlight w:val="none"/>
        </w:rPr>
      </w:pPr>
      <w:r>
        <w:rPr>
          <w:rFonts w:hint="eastAsia"/>
          <w:color w:val="auto"/>
          <w:highlight w:val="none"/>
        </w:rPr>
        <w:t>设备专网采用核心-汇聚-接入三层网络架构，配置22台24口POE交换机+9台8口交换机+4台汇聚交换机+2台核心交换机。</w:t>
      </w:r>
    </w:p>
    <w:p w14:paraId="213AE1E2">
      <w:pPr>
        <w:autoSpaceDE w:val="0"/>
        <w:rPr>
          <w:color w:val="auto"/>
          <w:highlight w:val="none"/>
        </w:rPr>
      </w:pPr>
      <w:r>
        <w:rPr>
          <w:rFonts w:hint="eastAsia"/>
          <w:color w:val="auto"/>
          <w:highlight w:val="none"/>
        </w:rPr>
        <w:t>1) 交换机设置：消防监控室核心层采用万兆交换机；数据交换区域汇聚层采用万兆到核心交换机、千兆到接入交换机，同时具有多个 SFP接口；接入层交换千兆到汇聚，千兆到桌面，同时具有多个 SFP接口；（万兆主干，千兆桌面）</w:t>
      </w:r>
    </w:p>
    <w:p w14:paraId="6E307969">
      <w:pPr>
        <w:autoSpaceDE w:val="0"/>
        <w:rPr>
          <w:color w:val="auto"/>
          <w:highlight w:val="none"/>
        </w:rPr>
      </w:pPr>
      <w:r>
        <w:rPr>
          <w:rFonts w:hint="eastAsia"/>
          <w:color w:val="auto"/>
          <w:highlight w:val="none"/>
        </w:rPr>
        <w:t>2) 链路设置：系统采用星型网络框架，核心层与汇聚层，汇聚层与接入层均采用单链路设置。</w:t>
      </w:r>
    </w:p>
    <w:p w14:paraId="58F02881">
      <w:pPr>
        <w:pStyle w:val="7"/>
        <w:rPr>
          <w:color w:val="auto"/>
          <w:highlight w:val="none"/>
        </w:rPr>
      </w:pPr>
      <w:r>
        <w:rPr>
          <w:rFonts w:hint="eastAsia"/>
          <w:color w:val="auto"/>
          <w:highlight w:val="none"/>
        </w:rPr>
        <w:t>无线AP</w:t>
      </w:r>
      <w:r>
        <w:rPr>
          <w:rFonts w:hint="eastAsia"/>
          <w:color w:val="auto"/>
          <w:highlight w:val="none"/>
          <w:lang w:val="en-US"/>
        </w:rPr>
        <w:t>建设要求</w:t>
      </w:r>
    </w:p>
    <w:p w14:paraId="0ED83183">
      <w:pPr>
        <w:autoSpaceDE w:val="0"/>
        <w:rPr>
          <w:color w:val="auto"/>
          <w:highlight w:val="none"/>
        </w:rPr>
      </w:pPr>
      <w:r>
        <w:rPr>
          <w:rFonts w:hint="eastAsia"/>
          <w:color w:val="auto"/>
          <w:highlight w:val="none"/>
        </w:rPr>
        <w:t>本次无线AP设计采用双链路通道AP部署，同一套设备实现内外网的无线覆盖，且外网数据不经过内网交换机，实现全院无线AP全覆盖，采用“敏分+吸顶”相结合，病房和手术室采用敏分方式，中心AP+分体AP形式，实现区域间信号零漫游，医院其他区域采用吸顶放装AP。</w:t>
      </w:r>
    </w:p>
    <w:p w14:paraId="50D9201D">
      <w:pPr>
        <w:autoSpaceDE w:val="0"/>
        <w:rPr>
          <w:color w:val="auto"/>
          <w:highlight w:val="none"/>
        </w:rPr>
      </w:pPr>
      <w:r>
        <w:rPr>
          <w:rFonts w:hint="eastAsia"/>
          <w:color w:val="auto"/>
          <w:highlight w:val="none"/>
        </w:rPr>
        <w:t>本次医院无线AP网络覆盖只在新建大楼1号楼和2号楼进行部署，其中1号楼共设计7个中心AP、111个分体AP和32个放装AP，2号楼共设计17个放装AP，部署15台24口POE接入交换机，无线AC控制器统一部署在一期新建机房，双链路内外网共用，AC加胖AP管理。</w:t>
      </w:r>
    </w:p>
    <w:p w14:paraId="22A712B9">
      <w:pPr>
        <w:autoSpaceDE w:val="0"/>
        <w:rPr>
          <w:color w:val="auto"/>
          <w:highlight w:val="none"/>
        </w:rPr>
      </w:pPr>
      <w:r>
        <w:rPr>
          <w:color w:val="auto"/>
          <w:highlight w:val="none"/>
        </w:rPr>
        <w:drawing>
          <wp:inline distT="0" distB="0" distL="0" distR="0">
            <wp:extent cx="4994910" cy="2552700"/>
            <wp:effectExtent l="0" t="0" r="15240" b="0"/>
            <wp:docPr id="137" name="图片 137" descr="C:\Users\LIANGJ~1\AppData\Local\Temp\ksohtml21148\wps1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图片 137" descr="C:\Users\LIANGJ~1\AppData\Local\Temp\ksohtml21148\wps157.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a:xfrm>
                      <a:off x="0" y="0"/>
                      <a:ext cx="5006102" cy="2558184"/>
                    </a:xfrm>
                    <a:prstGeom prst="rect">
                      <a:avLst/>
                    </a:prstGeom>
                    <a:noFill/>
                    <a:ln>
                      <a:noFill/>
                    </a:ln>
                  </pic:spPr>
                </pic:pic>
              </a:graphicData>
            </a:graphic>
          </wp:inline>
        </w:drawing>
      </w:r>
      <w:r>
        <w:rPr>
          <w:rFonts w:hint="eastAsia"/>
          <w:color w:val="auto"/>
          <w:highlight w:val="none"/>
        </w:rPr>
        <w:t xml:space="preserve"> </w:t>
      </w:r>
    </w:p>
    <w:p w14:paraId="2E65E859">
      <w:pPr>
        <w:autoSpaceDE w:val="0"/>
        <w:rPr>
          <w:color w:val="auto"/>
          <w:highlight w:val="none"/>
        </w:rPr>
      </w:pPr>
      <w:r>
        <w:rPr>
          <w:rFonts w:hint="eastAsia"/>
          <w:color w:val="auto"/>
          <w:highlight w:val="none"/>
        </w:rPr>
        <w:t>此次无线部署场景根据医院功能分区不同分为两种方式：</w:t>
      </w:r>
    </w:p>
    <w:p w14:paraId="288FC85A">
      <w:pPr>
        <w:autoSpaceDE w:val="0"/>
        <w:rPr>
          <w:color w:val="auto"/>
          <w:highlight w:val="none"/>
        </w:rPr>
      </w:pPr>
      <w:r>
        <w:rPr>
          <w:rFonts w:hint="eastAsia"/>
          <w:color w:val="auto"/>
          <w:highlight w:val="none"/>
        </w:rPr>
        <w:t>①医院的大堂、走廊、候诊等公共区域无线覆盖采用传统吸顶AP。</w:t>
      </w:r>
    </w:p>
    <w:p w14:paraId="1B51DE6E">
      <w:pPr>
        <w:autoSpaceDE w:val="0"/>
        <w:rPr>
          <w:color w:val="auto"/>
          <w:highlight w:val="none"/>
        </w:rPr>
      </w:pPr>
      <w:r>
        <w:rPr>
          <w:rFonts w:hint="eastAsia"/>
          <w:color w:val="auto"/>
          <w:highlight w:val="none"/>
        </w:rPr>
        <w:t>过道走廊按照8米左右间距部署AP</w:t>
      </w:r>
    </w:p>
    <w:p w14:paraId="7680EBE3">
      <w:pPr>
        <w:autoSpaceDE w:val="0"/>
        <w:rPr>
          <w:color w:val="auto"/>
          <w:highlight w:val="none"/>
        </w:rPr>
      </w:pPr>
      <w:r>
        <w:rPr>
          <w:rFonts w:hint="eastAsia"/>
          <w:color w:val="auto"/>
          <w:highlight w:val="none"/>
        </w:rPr>
        <w:t>对于高密度区域，例如输液，大型会议室进行单独的高密AP规划部署</w:t>
      </w:r>
    </w:p>
    <w:p w14:paraId="207FB509">
      <w:pPr>
        <w:autoSpaceDE w:val="0"/>
        <w:rPr>
          <w:color w:val="auto"/>
          <w:highlight w:val="none"/>
        </w:rPr>
      </w:pPr>
      <w:r>
        <w:rPr>
          <w:rFonts w:hint="eastAsia"/>
          <w:color w:val="auto"/>
          <w:highlight w:val="none"/>
        </w:rPr>
        <w:t>②医院的病区区域覆盖采用“主AP+分AP的零漫游”形式。</w:t>
      </w:r>
    </w:p>
    <w:p w14:paraId="7452F1EA">
      <w:pPr>
        <w:autoSpaceDE w:val="0"/>
        <w:rPr>
          <w:color w:val="auto"/>
          <w:highlight w:val="none"/>
        </w:rPr>
      </w:pPr>
      <w:r>
        <w:rPr>
          <w:rFonts w:hint="eastAsia"/>
          <w:color w:val="auto"/>
          <w:highlight w:val="none"/>
        </w:rPr>
        <w:t>病区每个房间采用一个分AP，保障单个病房的无线信号覆盖以及病房区域之间的无线无缝漫游，保障后期的移动医疗应用上线，达到带宽和无延时的要求。</w:t>
      </w:r>
    </w:p>
    <w:p w14:paraId="29439E2D">
      <w:pPr>
        <w:pStyle w:val="6"/>
        <w:rPr>
          <w:color w:val="auto"/>
          <w:highlight w:val="none"/>
        </w:rPr>
      </w:pPr>
      <w:r>
        <w:rPr>
          <w:rFonts w:hint="eastAsia"/>
          <w:color w:val="auto"/>
          <w:highlight w:val="none"/>
          <w:lang w:val="en-US"/>
        </w:rPr>
        <w:t>信息网络系统建设清单</w:t>
      </w:r>
    </w:p>
    <w:tbl>
      <w:tblPr>
        <w:tblStyle w:val="12"/>
        <w:tblW w:w="4997" w:type="pct"/>
        <w:tblInd w:w="0" w:type="dxa"/>
        <w:tblLayout w:type="autofit"/>
        <w:tblCellMar>
          <w:top w:w="0" w:type="dxa"/>
          <w:left w:w="108" w:type="dxa"/>
          <w:bottom w:w="0" w:type="dxa"/>
          <w:right w:w="108" w:type="dxa"/>
        </w:tblCellMar>
      </w:tblPr>
      <w:tblGrid>
        <w:gridCol w:w="892"/>
        <w:gridCol w:w="1254"/>
        <w:gridCol w:w="4759"/>
        <w:gridCol w:w="892"/>
        <w:gridCol w:w="1032"/>
      </w:tblGrid>
      <w:tr w14:paraId="0B8E2C51">
        <w:tblPrEx>
          <w:tblCellMar>
            <w:top w:w="0" w:type="dxa"/>
            <w:left w:w="108" w:type="dxa"/>
            <w:bottom w:w="0" w:type="dxa"/>
            <w:right w:w="108" w:type="dxa"/>
          </w:tblCellMar>
        </w:tblPrEx>
        <w:trPr>
          <w:trHeight w:val="405" w:hRule="atLeast"/>
        </w:trPr>
        <w:tc>
          <w:tcPr>
            <w:tcW w:w="5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59B72">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rPr>
              <w:t>序号</w:t>
            </w:r>
          </w:p>
        </w:tc>
        <w:tc>
          <w:tcPr>
            <w:tcW w:w="7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E3353">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设备名称</w:t>
            </w:r>
          </w:p>
        </w:tc>
        <w:tc>
          <w:tcPr>
            <w:tcW w:w="26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278CE1">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技术参数</w:t>
            </w:r>
          </w:p>
        </w:tc>
        <w:tc>
          <w:tcPr>
            <w:tcW w:w="5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E930D9">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rPr>
              <w:t>单位</w:t>
            </w:r>
          </w:p>
        </w:tc>
        <w:tc>
          <w:tcPr>
            <w:tcW w:w="5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6E0BD">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rPr>
              <w:t>数量</w:t>
            </w:r>
          </w:p>
        </w:tc>
      </w:tr>
      <w:tr w14:paraId="48F025A9">
        <w:tblPrEx>
          <w:tblCellMar>
            <w:top w:w="0" w:type="dxa"/>
            <w:left w:w="108" w:type="dxa"/>
            <w:bottom w:w="0" w:type="dxa"/>
            <w:right w:w="108" w:type="dxa"/>
          </w:tblCellMar>
        </w:tblPrEx>
        <w:trPr>
          <w:trHeight w:val="405" w:hRule="atLeast"/>
        </w:trPr>
        <w:tc>
          <w:tcPr>
            <w:tcW w:w="5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C42DD">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rPr>
              <w:t>一</w:t>
            </w:r>
          </w:p>
        </w:tc>
        <w:tc>
          <w:tcPr>
            <w:tcW w:w="7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3CCEF">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内网</w:t>
            </w:r>
          </w:p>
        </w:tc>
        <w:tc>
          <w:tcPr>
            <w:tcW w:w="26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26DEEC">
            <w:pPr>
              <w:spacing w:line="240" w:lineRule="auto"/>
              <w:ind w:firstLine="0" w:firstLineChars="0"/>
              <w:rPr>
                <w:rFonts w:cs="宋体"/>
                <w:color w:val="auto"/>
                <w:sz w:val="21"/>
                <w:szCs w:val="21"/>
                <w:highlight w:val="none"/>
                <w:lang w:val="zh-CN"/>
              </w:rPr>
            </w:pPr>
          </w:p>
        </w:tc>
        <w:tc>
          <w:tcPr>
            <w:tcW w:w="5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0AB67">
            <w:pPr>
              <w:spacing w:line="240" w:lineRule="auto"/>
              <w:ind w:firstLine="0" w:firstLineChars="0"/>
              <w:jc w:val="center"/>
              <w:rPr>
                <w:rFonts w:cs="宋体"/>
                <w:color w:val="auto"/>
                <w:sz w:val="21"/>
                <w:szCs w:val="21"/>
                <w:highlight w:val="none"/>
                <w:lang w:val="zh-CN"/>
              </w:rPr>
            </w:pPr>
          </w:p>
        </w:tc>
        <w:tc>
          <w:tcPr>
            <w:tcW w:w="5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0C768">
            <w:pPr>
              <w:spacing w:line="240" w:lineRule="auto"/>
              <w:ind w:firstLine="0" w:firstLineChars="0"/>
              <w:jc w:val="center"/>
              <w:rPr>
                <w:rFonts w:cs="宋体"/>
                <w:color w:val="auto"/>
                <w:sz w:val="21"/>
                <w:szCs w:val="21"/>
                <w:highlight w:val="none"/>
                <w:lang w:val="zh-CN"/>
              </w:rPr>
            </w:pPr>
          </w:p>
        </w:tc>
      </w:tr>
      <w:tr w14:paraId="4B7F1C6F">
        <w:tblPrEx>
          <w:tblCellMar>
            <w:top w:w="0" w:type="dxa"/>
            <w:left w:w="108" w:type="dxa"/>
            <w:bottom w:w="0" w:type="dxa"/>
            <w:right w:w="108" w:type="dxa"/>
          </w:tblCellMar>
        </w:tblPrEx>
        <w:trPr>
          <w:trHeight w:val="799" w:hRule="atLeast"/>
        </w:trPr>
        <w:tc>
          <w:tcPr>
            <w:tcW w:w="5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D6922">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rPr>
              <w:t>1</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88452E">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核心交换机</w:t>
            </w:r>
          </w:p>
        </w:tc>
        <w:tc>
          <w:tcPr>
            <w:tcW w:w="26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B0E04C">
            <w:pPr>
              <w:spacing w:line="240" w:lineRule="auto"/>
              <w:ind w:firstLine="0" w:firstLineChars="0"/>
              <w:rPr>
                <w:rFonts w:cs="宋体"/>
                <w:color w:val="auto"/>
                <w:sz w:val="21"/>
                <w:szCs w:val="21"/>
                <w:highlight w:val="none"/>
              </w:rPr>
            </w:pPr>
            <w:r>
              <w:rPr>
                <w:rFonts w:hint="eastAsia" w:cs="宋体"/>
                <w:color w:val="auto"/>
                <w:sz w:val="21"/>
                <w:szCs w:val="21"/>
                <w:highlight w:val="none"/>
              </w:rPr>
              <w:t>1、交换容量≥76.8Tbps ，包转发率≥8640Mpps ；主控引擎≥2、整机业务板槽位数≥6；配置万兆以太网光口≥16个；</w:t>
            </w:r>
          </w:p>
          <w:p w14:paraId="51FA631A">
            <w:pPr>
              <w:spacing w:line="240" w:lineRule="auto"/>
              <w:ind w:firstLine="0" w:firstLineChars="0"/>
              <w:rPr>
                <w:rFonts w:cs="宋体"/>
                <w:color w:val="auto"/>
                <w:sz w:val="21"/>
                <w:szCs w:val="21"/>
                <w:highlight w:val="none"/>
              </w:rPr>
            </w:pPr>
            <w:r>
              <w:rPr>
                <w:rFonts w:hint="eastAsia" w:cs="宋体"/>
                <w:color w:val="auto"/>
                <w:sz w:val="21"/>
                <w:szCs w:val="21"/>
                <w:highlight w:val="none"/>
              </w:rPr>
              <w:t>▲2、支持独立的硬件监控板卡, 控制平面和监控平面物理槽位分离，支持1+1备份，能集中监控风扇、电源等模块，能调节能耗，提供设备照片截图证明，并加盖投标人公章；</w:t>
            </w:r>
          </w:p>
          <w:p w14:paraId="11496C04">
            <w:pPr>
              <w:spacing w:line="240" w:lineRule="auto"/>
              <w:ind w:firstLine="0" w:firstLineChars="0"/>
              <w:rPr>
                <w:rFonts w:cs="宋体"/>
                <w:color w:val="auto"/>
                <w:sz w:val="21"/>
                <w:szCs w:val="21"/>
                <w:highlight w:val="none"/>
              </w:rPr>
            </w:pPr>
            <w:r>
              <w:rPr>
                <w:rFonts w:hint="eastAsia" w:cs="宋体"/>
                <w:color w:val="auto"/>
                <w:sz w:val="21"/>
                <w:szCs w:val="21"/>
                <w:highlight w:val="none"/>
              </w:rPr>
              <w:t>▲3、为了简化管理，支持纵向虚拟化技术，支持把交换机和AP虚拟为一台设备，提供国家认可的第三方测试报告证明，并加盖投标人公章；</w:t>
            </w:r>
          </w:p>
          <w:p w14:paraId="11D07206">
            <w:pPr>
              <w:spacing w:line="240" w:lineRule="auto"/>
              <w:ind w:firstLine="0" w:firstLineChars="0"/>
              <w:rPr>
                <w:rFonts w:cs="宋体"/>
                <w:color w:val="auto"/>
                <w:sz w:val="21"/>
                <w:szCs w:val="21"/>
                <w:highlight w:val="none"/>
              </w:rPr>
            </w:pPr>
            <w:r>
              <w:rPr>
                <w:rFonts w:hint="eastAsia" w:cs="宋体"/>
                <w:color w:val="auto"/>
                <w:sz w:val="21"/>
                <w:szCs w:val="21"/>
                <w:highlight w:val="none"/>
              </w:rPr>
              <w:t>4、支持VxLAN功能，支持VxLAN二层网关、三层网关，支持BGP EVPN，支持分布式 Anycast 网关，支持VxLAN Fabric 的自动化部署；</w:t>
            </w:r>
          </w:p>
          <w:p w14:paraId="271A5C8A">
            <w:pPr>
              <w:spacing w:line="240" w:lineRule="auto"/>
              <w:ind w:firstLine="0" w:firstLineChars="0"/>
              <w:rPr>
                <w:rFonts w:cs="宋体"/>
                <w:color w:val="auto"/>
                <w:sz w:val="21"/>
                <w:szCs w:val="21"/>
                <w:highlight w:val="none"/>
              </w:rPr>
            </w:pPr>
            <w:r>
              <w:rPr>
                <w:rFonts w:hint="eastAsia" w:cs="宋体"/>
                <w:color w:val="auto"/>
                <w:sz w:val="21"/>
                <w:szCs w:val="21"/>
                <w:highlight w:val="none"/>
              </w:rPr>
              <w:t>5、为了便于用户权限的管理，无论用户位置在哪里，IP地址是什么，用户可以获得相同的网络接入策略；</w:t>
            </w:r>
          </w:p>
          <w:p w14:paraId="14C2640D">
            <w:pPr>
              <w:spacing w:line="240" w:lineRule="auto"/>
              <w:ind w:firstLine="0" w:firstLineChars="0"/>
              <w:rPr>
                <w:rFonts w:cs="宋体"/>
                <w:color w:val="auto"/>
                <w:sz w:val="21"/>
                <w:szCs w:val="21"/>
                <w:highlight w:val="none"/>
              </w:rPr>
            </w:pPr>
            <w:r>
              <w:rPr>
                <w:rFonts w:hint="eastAsia" w:cs="宋体"/>
                <w:color w:val="auto"/>
                <w:sz w:val="21"/>
                <w:szCs w:val="21"/>
                <w:highlight w:val="none"/>
              </w:rPr>
              <w:t>6、支持静态路由、RIP、RIPng、OSPF、OSPFv3、BGP、BGP4+、ISIS、ISISv6；支持路由协议多实例；</w:t>
            </w:r>
          </w:p>
          <w:p w14:paraId="59C5E283">
            <w:pPr>
              <w:spacing w:line="240" w:lineRule="auto"/>
              <w:ind w:firstLine="0" w:firstLineChars="0"/>
              <w:rPr>
                <w:rFonts w:cs="宋体"/>
                <w:color w:val="auto"/>
                <w:sz w:val="21"/>
                <w:szCs w:val="21"/>
                <w:highlight w:val="none"/>
              </w:rPr>
            </w:pPr>
            <w:r>
              <w:rPr>
                <w:rFonts w:hint="eastAsia" w:cs="宋体"/>
                <w:color w:val="auto"/>
                <w:sz w:val="21"/>
                <w:szCs w:val="21"/>
                <w:highlight w:val="none"/>
              </w:rPr>
              <w:t>7、支持IPv6过渡技术，IPv4/IPv6双栈、6over4隧道、4 over6隧道；</w:t>
            </w:r>
          </w:p>
          <w:p w14:paraId="7CC386E5">
            <w:pPr>
              <w:spacing w:line="240" w:lineRule="auto"/>
              <w:ind w:firstLine="0" w:firstLineChars="0"/>
              <w:rPr>
                <w:rFonts w:cs="宋体"/>
                <w:color w:val="auto"/>
                <w:sz w:val="21"/>
                <w:szCs w:val="21"/>
                <w:highlight w:val="none"/>
              </w:rPr>
            </w:pPr>
            <w:r>
              <w:rPr>
                <w:rFonts w:hint="eastAsia" w:cs="宋体"/>
                <w:color w:val="auto"/>
                <w:sz w:val="21"/>
                <w:szCs w:val="21"/>
                <w:highlight w:val="none"/>
              </w:rPr>
              <w:t xml:space="preserve">▲8、支持真实业务流的实时检测技术，秒级快速故障定位，提供第三方测试报告，并加盖投标人公章； </w:t>
            </w:r>
          </w:p>
          <w:p w14:paraId="15F4CE87">
            <w:pPr>
              <w:spacing w:line="240" w:lineRule="auto"/>
              <w:ind w:firstLine="0" w:firstLineChars="0"/>
              <w:rPr>
                <w:rFonts w:cs="宋体"/>
                <w:color w:val="auto"/>
                <w:sz w:val="21"/>
                <w:szCs w:val="21"/>
                <w:highlight w:val="none"/>
              </w:rPr>
            </w:pPr>
            <w:r>
              <w:rPr>
                <w:rFonts w:hint="eastAsia" w:cs="宋体"/>
                <w:color w:val="auto"/>
                <w:sz w:val="21"/>
                <w:szCs w:val="21"/>
                <w:highlight w:val="none"/>
              </w:rPr>
              <w:t>9、支持硬件BFD/OAM，3.3ms稳定均匀发包检测，提高设备的可靠性；</w:t>
            </w:r>
          </w:p>
          <w:p w14:paraId="08A6ED49">
            <w:pPr>
              <w:spacing w:line="240" w:lineRule="auto"/>
              <w:ind w:firstLine="0" w:firstLineChars="0"/>
              <w:rPr>
                <w:rFonts w:cs="宋体"/>
                <w:color w:val="auto"/>
                <w:sz w:val="21"/>
                <w:szCs w:val="21"/>
                <w:highlight w:val="none"/>
              </w:rPr>
            </w:pPr>
            <w:r>
              <w:rPr>
                <w:rFonts w:hint="eastAsia" w:cs="宋体"/>
                <w:color w:val="auto"/>
                <w:sz w:val="21"/>
                <w:szCs w:val="21"/>
                <w:highlight w:val="none"/>
              </w:rPr>
              <w:t>10、支持MPLS L3VPN、MPLS L2VPN(VPLS，VLL)、MPLS-TE、MPLS QoS；</w:t>
            </w:r>
          </w:p>
          <w:p w14:paraId="357C0609">
            <w:pPr>
              <w:spacing w:line="240" w:lineRule="auto"/>
              <w:ind w:firstLine="0" w:firstLineChars="0"/>
              <w:rPr>
                <w:rFonts w:cs="宋体"/>
                <w:color w:val="auto"/>
                <w:sz w:val="21"/>
                <w:szCs w:val="21"/>
                <w:highlight w:val="none"/>
              </w:rPr>
            </w:pPr>
            <w:r>
              <w:rPr>
                <w:rFonts w:hint="eastAsia" w:cs="宋体"/>
                <w:color w:val="auto"/>
                <w:sz w:val="21"/>
                <w:szCs w:val="21"/>
                <w:highlight w:val="none"/>
              </w:rPr>
              <w:t>11、支持DHCP snooping binding table (DAI, IP source guard), 防止ARP攻击、DDOS攻击、中间人攻击；</w:t>
            </w:r>
          </w:p>
          <w:p w14:paraId="30972314">
            <w:pPr>
              <w:spacing w:line="240" w:lineRule="auto"/>
              <w:ind w:firstLine="0" w:firstLineChars="0"/>
              <w:rPr>
                <w:rFonts w:cs="宋体"/>
                <w:color w:val="auto"/>
                <w:sz w:val="21"/>
                <w:szCs w:val="21"/>
                <w:highlight w:val="none"/>
              </w:rPr>
            </w:pPr>
            <w:r>
              <w:rPr>
                <w:rFonts w:hint="eastAsia" w:cs="宋体"/>
                <w:color w:val="auto"/>
                <w:sz w:val="21"/>
                <w:szCs w:val="21"/>
                <w:highlight w:val="none"/>
              </w:rPr>
              <w:t>▲12、为适应机柜并排部署，设备机箱（包括业务板卡区）采用后出风风道设计，提供证明截图，并加盖投标人公章；</w:t>
            </w:r>
          </w:p>
          <w:p w14:paraId="79DF7376">
            <w:pPr>
              <w:spacing w:line="240" w:lineRule="auto"/>
              <w:ind w:firstLine="0" w:firstLineChars="0"/>
              <w:rPr>
                <w:rFonts w:cs="宋体"/>
                <w:color w:val="auto"/>
                <w:sz w:val="21"/>
                <w:szCs w:val="21"/>
                <w:highlight w:val="none"/>
              </w:rPr>
            </w:pPr>
            <w:r>
              <w:rPr>
                <w:rFonts w:hint="eastAsia" w:cs="宋体"/>
                <w:color w:val="auto"/>
                <w:sz w:val="21"/>
                <w:szCs w:val="21"/>
                <w:highlight w:val="none"/>
              </w:rPr>
              <w:t>13、交换机支持通过Netstream采集网络数据，上报给网络安全智能系统，进行网络的安全威胁事件信息检测和全网的安全态势感知，同时网络安全智能系统和SDN控制器联动，以实现全网安全协防；</w:t>
            </w: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4D160E">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rPr>
              <w:t>台</w:t>
            </w:r>
          </w:p>
        </w:tc>
        <w:tc>
          <w:tcPr>
            <w:tcW w:w="584" w:type="pct"/>
            <w:tcBorders>
              <w:top w:val="single" w:color="000000" w:sz="4" w:space="0"/>
              <w:left w:val="nil"/>
              <w:bottom w:val="single" w:color="000000" w:sz="4" w:space="0"/>
              <w:right w:val="single" w:color="000000" w:sz="4" w:space="0"/>
            </w:tcBorders>
            <w:shd w:val="clear" w:color="auto" w:fill="auto"/>
            <w:noWrap/>
            <w:vAlign w:val="center"/>
          </w:tcPr>
          <w:p w14:paraId="6BD488D7">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rPr>
              <w:t>2</w:t>
            </w:r>
          </w:p>
        </w:tc>
      </w:tr>
      <w:tr w14:paraId="04176DBF">
        <w:tblPrEx>
          <w:tblCellMar>
            <w:top w:w="0" w:type="dxa"/>
            <w:left w:w="108" w:type="dxa"/>
            <w:bottom w:w="0" w:type="dxa"/>
            <w:right w:w="108" w:type="dxa"/>
          </w:tblCellMar>
        </w:tblPrEx>
        <w:trPr>
          <w:trHeight w:val="679" w:hRule="atLeast"/>
        </w:trPr>
        <w:tc>
          <w:tcPr>
            <w:tcW w:w="5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B549D">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rPr>
              <w:t>2</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EB0F35">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万兆光模块</w:t>
            </w:r>
          </w:p>
        </w:tc>
        <w:tc>
          <w:tcPr>
            <w:tcW w:w="26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B00B46">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光模块-SFP+-10G-单模模块(1310nm,10km,LC)</w:t>
            </w: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7753B8">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rPr>
              <w:t>个</w:t>
            </w:r>
          </w:p>
        </w:tc>
        <w:tc>
          <w:tcPr>
            <w:tcW w:w="584" w:type="pct"/>
            <w:tcBorders>
              <w:top w:val="nil"/>
              <w:left w:val="nil"/>
              <w:bottom w:val="single" w:color="000000" w:sz="4" w:space="0"/>
              <w:right w:val="single" w:color="000000" w:sz="4" w:space="0"/>
            </w:tcBorders>
            <w:shd w:val="clear" w:color="auto" w:fill="auto"/>
            <w:noWrap/>
            <w:vAlign w:val="center"/>
          </w:tcPr>
          <w:p w14:paraId="00135B76">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rPr>
              <w:t>94</w:t>
            </w:r>
          </w:p>
        </w:tc>
      </w:tr>
      <w:tr w14:paraId="5535CE96">
        <w:tblPrEx>
          <w:tblCellMar>
            <w:top w:w="0" w:type="dxa"/>
            <w:left w:w="108" w:type="dxa"/>
            <w:bottom w:w="0" w:type="dxa"/>
            <w:right w:w="108" w:type="dxa"/>
          </w:tblCellMar>
        </w:tblPrEx>
        <w:trPr>
          <w:trHeight w:val="679" w:hRule="atLeast"/>
        </w:trPr>
        <w:tc>
          <w:tcPr>
            <w:tcW w:w="5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7E5F4">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rPr>
              <w:t>3</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1BF2C1">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24口接入交换机</w:t>
            </w:r>
          </w:p>
        </w:tc>
        <w:tc>
          <w:tcPr>
            <w:tcW w:w="26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0ABFBD">
            <w:pPr>
              <w:spacing w:line="240" w:lineRule="auto"/>
              <w:ind w:firstLine="0" w:firstLineChars="0"/>
              <w:rPr>
                <w:rFonts w:cs="宋体"/>
                <w:color w:val="auto"/>
                <w:sz w:val="21"/>
                <w:szCs w:val="21"/>
                <w:highlight w:val="none"/>
              </w:rPr>
            </w:pPr>
            <w:r>
              <w:rPr>
                <w:rFonts w:hint="eastAsia" w:cs="宋体"/>
                <w:color w:val="auto"/>
                <w:sz w:val="21"/>
                <w:szCs w:val="21"/>
                <w:highlight w:val="none"/>
              </w:rPr>
              <w:t>1、交换容量≥336Gbps ，包转发率≥108Mpps ；</w:t>
            </w:r>
          </w:p>
          <w:p w14:paraId="24D8E101">
            <w:pPr>
              <w:spacing w:line="240" w:lineRule="auto"/>
              <w:ind w:firstLine="0" w:firstLineChars="0"/>
              <w:rPr>
                <w:rFonts w:cs="宋体"/>
                <w:color w:val="auto"/>
                <w:sz w:val="21"/>
                <w:szCs w:val="21"/>
                <w:highlight w:val="none"/>
              </w:rPr>
            </w:pPr>
            <w:r>
              <w:rPr>
                <w:rFonts w:hint="eastAsia" w:cs="宋体"/>
                <w:color w:val="auto"/>
                <w:sz w:val="21"/>
                <w:szCs w:val="21"/>
                <w:highlight w:val="none"/>
              </w:rPr>
              <w:t>2、10/100/1000BASE-T以太网端口≥24个，万兆SFP+端口≥4个；</w:t>
            </w:r>
          </w:p>
          <w:p w14:paraId="3AFD9FB1">
            <w:pPr>
              <w:spacing w:line="240" w:lineRule="auto"/>
              <w:ind w:firstLine="0" w:firstLineChars="0"/>
              <w:rPr>
                <w:rFonts w:cs="宋体"/>
                <w:color w:val="auto"/>
                <w:sz w:val="21"/>
                <w:szCs w:val="21"/>
                <w:highlight w:val="none"/>
              </w:rPr>
            </w:pPr>
            <w:r>
              <w:rPr>
                <w:rFonts w:hint="eastAsia" w:cs="宋体"/>
                <w:color w:val="auto"/>
                <w:sz w:val="21"/>
                <w:szCs w:val="21"/>
                <w:highlight w:val="none"/>
              </w:rPr>
              <w:t>3、支持纵向虚拟化，作为纵向子节点零配置即插即用；</w:t>
            </w:r>
          </w:p>
          <w:p w14:paraId="3358E5D5">
            <w:pPr>
              <w:spacing w:line="240" w:lineRule="auto"/>
              <w:ind w:firstLine="0" w:firstLineChars="0"/>
              <w:rPr>
                <w:rFonts w:cs="宋体"/>
                <w:color w:val="auto"/>
                <w:sz w:val="21"/>
                <w:szCs w:val="21"/>
                <w:highlight w:val="none"/>
              </w:rPr>
            </w:pPr>
            <w:r>
              <w:rPr>
                <w:rFonts w:hint="eastAsia" w:cs="宋体"/>
                <w:color w:val="auto"/>
                <w:sz w:val="21"/>
                <w:szCs w:val="21"/>
                <w:highlight w:val="none"/>
              </w:rPr>
              <w:t>4、支持MAC地址≥32K；支持ARP表项≥4K，支持IPv4表项≥4K；</w:t>
            </w:r>
          </w:p>
          <w:p w14:paraId="3D545E9F">
            <w:pPr>
              <w:spacing w:line="240" w:lineRule="auto"/>
              <w:ind w:firstLine="0" w:firstLineChars="0"/>
              <w:rPr>
                <w:rFonts w:cs="宋体"/>
                <w:color w:val="auto"/>
                <w:sz w:val="21"/>
                <w:szCs w:val="21"/>
                <w:highlight w:val="none"/>
              </w:rPr>
            </w:pPr>
            <w:r>
              <w:rPr>
                <w:rFonts w:hint="eastAsia" w:cs="宋体"/>
                <w:color w:val="auto"/>
                <w:sz w:val="21"/>
                <w:szCs w:val="21"/>
                <w:highlight w:val="none"/>
              </w:rPr>
              <w:t>5、支持RIP、RIPng、OSPF、OSPFv3协议；</w:t>
            </w:r>
          </w:p>
          <w:p w14:paraId="6F9A01D2">
            <w:pPr>
              <w:spacing w:line="240" w:lineRule="auto"/>
              <w:ind w:firstLine="0" w:firstLineChars="0"/>
              <w:rPr>
                <w:rFonts w:cs="宋体"/>
                <w:color w:val="auto"/>
                <w:sz w:val="21"/>
                <w:szCs w:val="21"/>
                <w:highlight w:val="none"/>
              </w:rPr>
            </w:pPr>
            <w:r>
              <w:rPr>
                <w:rFonts w:hint="eastAsia" w:cs="宋体"/>
                <w:color w:val="auto"/>
                <w:sz w:val="21"/>
                <w:szCs w:val="21"/>
                <w:highlight w:val="none"/>
              </w:rPr>
              <w:t>6、支持PNP按钮，可恢复出厂配置或复位设备；</w:t>
            </w:r>
          </w:p>
          <w:p w14:paraId="3AC6B19C">
            <w:pPr>
              <w:spacing w:line="240" w:lineRule="auto"/>
              <w:ind w:firstLine="0" w:firstLineChars="0"/>
              <w:rPr>
                <w:rFonts w:cs="宋体"/>
                <w:color w:val="auto"/>
                <w:sz w:val="21"/>
                <w:szCs w:val="21"/>
                <w:highlight w:val="none"/>
              </w:rPr>
            </w:pPr>
            <w:r>
              <w:rPr>
                <w:rFonts w:hint="eastAsia" w:cs="宋体"/>
                <w:color w:val="auto"/>
                <w:sz w:val="21"/>
                <w:szCs w:val="21"/>
                <w:highlight w:val="none"/>
              </w:rPr>
              <w:t>7、支持端口隔离、端口安全、Sticky MAC；</w:t>
            </w:r>
          </w:p>
          <w:p w14:paraId="4B439F6C">
            <w:pPr>
              <w:spacing w:line="240" w:lineRule="auto"/>
              <w:ind w:firstLine="0" w:firstLineChars="0"/>
              <w:rPr>
                <w:rFonts w:cs="宋体"/>
                <w:color w:val="auto"/>
                <w:sz w:val="21"/>
                <w:szCs w:val="21"/>
                <w:highlight w:val="none"/>
              </w:rPr>
            </w:pPr>
            <w:r>
              <w:rPr>
                <w:rFonts w:hint="eastAsia" w:cs="宋体"/>
                <w:color w:val="auto"/>
                <w:sz w:val="21"/>
                <w:szCs w:val="21"/>
                <w:highlight w:val="none"/>
              </w:rPr>
              <w:t>8、支持DHCPv6 Snooping，DAI，SAVI等安全特性；</w:t>
            </w:r>
          </w:p>
          <w:p w14:paraId="1AD42DD5">
            <w:pPr>
              <w:spacing w:line="240" w:lineRule="auto"/>
              <w:ind w:firstLine="0" w:firstLineChars="0"/>
              <w:rPr>
                <w:rFonts w:cs="宋体"/>
                <w:color w:val="auto"/>
                <w:sz w:val="21"/>
                <w:szCs w:val="21"/>
                <w:highlight w:val="none"/>
              </w:rPr>
            </w:pPr>
            <w:r>
              <w:rPr>
                <w:rFonts w:hint="eastAsia" w:cs="宋体"/>
                <w:color w:val="auto"/>
                <w:sz w:val="21"/>
                <w:szCs w:val="21"/>
                <w:highlight w:val="none"/>
              </w:rPr>
              <w:t>9、支持IPv6 Ping、IPv6 Tracert、IPv6 Telnet；</w:t>
            </w:r>
          </w:p>
          <w:p w14:paraId="5CCB17CA">
            <w:pPr>
              <w:spacing w:line="240" w:lineRule="auto"/>
              <w:ind w:firstLine="0" w:firstLineChars="0"/>
              <w:rPr>
                <w:rFonts w:cs="宋体"/>
                <w:color w:val="auto"/>
                <w:sz w:val="21"/>
                <w:szCs w:val="21"/>
                <w:highlight w:val="none"/>
              </w:rPr>
            </w:pPr>
            <w:r>
              <w:rPr>
                <w:rFonts w:hint="eastAsia" w:cs="宋体"/>
                <w:color w:val="auto"/>
                <w:sz w:val="21"/>
                <w:szCs w:val="21"/>
                <w:highlight w:val="none"/>
              </w:rPr>
              <w:t>10、支持对端口接收报文速率和发送报文速率进行限制；</w:t>
            </w:r>
          </w:p>
          <w:p w14:paraId="5A96769F">
            <w:pPr>
              <w:spacing w:line="240" w:lineRule="auto"/>
              <w:ind w:firstLine="0" w:firstLineChars="0"/>
              <w:rPr>
                <w:rFonts w:cs="宋体"/>
                <w:color w:val="auto"/>
                <w:sz w:val="21"/>
                <w:szCs w:val="21"/>
                <w:highlight w:val="none"/>
              </w:rPr>
            </w:pPr>
            <w:r>
              <w:rPr>
                <w:rFonts w:hint="eastAsia" w:cs="宋体"/>
                <w:color w:val="auto"/>
                <w:sz w:val="21"/>
                <w:szCs w:val="21"/>
                <w:highlight w:val="none"/>
              </w:rPr>
              <w:t>11、支持以太网环网保护协议ERPS，故障倒换时间小于50ms；</w:t>
            </w:r>
          </w:p>
          <w:p w14:paraId="51C854D6">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12、支持Telemetry技术，配合网络分析组件通过智能故障识别算法对网络数据进行分析，精准展现网络实时状态，并能及时有效地定界故障以及定位故障发生原因</w:t>
            </w:r>
            <w:r>
              <w:rPr>
                <w:rStyle w:val="15"/>
                <w:rFonts w:hint="eastAsia"/>
                <w:color w:val="auto"/>
                <w:highlight w:val="none"/>
              </w:rPr>
              <w:t>。</w:t>
            </w: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447C43">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rPr>
              <w:t>台</w:t>
            </w:r>
          </w:p>
        </w:tc>
        <w:tc>
          <w:tcPr>
            <w:tcW w:w="584" w:type="pct"/>
            <w:tcBorders>
              <w:top w:val="nil"/>
              <w:left w:val="nil"/>
              <w:bottom w:val="single" w:color="000000" w:sz="4" w:space="0"/>
              <w:right w:val="single" w:color="000000" w:sz="4" w:space="0"/>
            </w:tcBorders>
            <w:shd w:val="clear" w:color="auto" w:fill="auto"/>
            <w:noWrap/>
            <w:vAlign w:val="center"/>
          </w:tcPr>
          <w:p w14:paraId="4CB736B0">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rPr>
              <w:t>32</w:t>
            </w:r>
          </w:p>
        </w:tc>
      </w:tr>
      <w:tr w14:paraId="7D5FC980">
        <w:tblPrEx>
          <w:tblCellMar>
            <w:top w:w="0" w:type="dxa"/>
            <w:left w:w="108" w:type="dxa"/>
            <w:bottom w:w="0" w:type="dxa"/>
            <w:right w:w="108" w:type="dxa"/>
          </w:tblCellMar>
        </w:tblPrEx>
        <w:trPr>
          <w:trHeight w:val="900" w:hRule="atLeast"/>
        </w:trPr>
        <w:tc>
          <w:tcPr>
            <w:tcW w:w="5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BD3DF">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rPr>
              <w:t>4</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8573DB">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24口POE接入交换机</w:t>
            </w:r>
          </w:p>
        </w:tc>
        <w:tc>
          <w:tcPr>
            <w:tcW w:w="26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D458A1">
            <w:pPr>
              <w:spacing w:line="240" w:lineRule="auto"/>
              <w:ind w:firstLine="0" w:firstLineChars="0"/>
              <w:rPr>
                <w:rFonts w:cs="宋体"/>
                <w:color w:val="auto"/>
                <w:sz w:val="21"/>
                <w:szCs w:val="21"/>
                <w:highlight w:val="none"/>
              </w:rPr>
            </w:pPr>
            <w:r>
              <w:rPr>
                <w:rFonts w:hint="eastAsia" w:cs="宋体"/>
                <w:color w:val="auto"/>
                <w:sz w:val="21"/>
                <w:szCs w:val="21"/>
                <w:highlight w:val="none"/>
              </w:rPr>
              <w:t>1、交换容量≥336Gbps ，包转发率≥108Mpps ；</w:t>
            </w:r>
          </w:p>
          <w:p w14:paraId="42684437">
            <w:pPr>
              <w:spacing w:line="240" w:lineRule="auto"/>
              <w:ind w:firstLine="0" w:firstLineChars="0"/>
              <w:rPr>
                <w:rFonts w:cs="宋体"/>
                <w:color w:val="auto"/>
                <w:sz w:val="21"/>
                <w:szCs w:val="21"/>
                <w:highlight w:val="none"/>
              </w:rPr>
            </w:pPr>
            <w:r>
              <w:rPr>
                <w:rFonts w:hint="eastAsia" w:cs="宋体"/>
                <w:color w:val="auto"/>
                <w:sz w:val="21"/>
                <w:szCs w:val="21"/>
                <w:highlight w:val="none"/>
              </w:rPr>
              <w:t>2、10/100/1000BASE-T以太网端口≥24个，万兆SFP+端口≥4个；</w:t>
            </w:r>
          </w:p>
          <w:p w14:paraId="0CEF8E9B">
            <w:pPr>
              <w:spacing w:line="240" w:lineRule="auto"/>
              <w:ind w:firstLine="0" w:firstLineChars="0"/>
              <w:rPr>
                <w:rFonts w:cs="宋体"/>
                <w:color w:val="auto"/>
                <w:sz w:val="21"/>
                <w:szCs w:val="21"/>
                <w:highlight w:val="none"/>
              </w:rPr>
            </w:pPr>
            <w:r>
              <w:rPr>
                <w:rFonts w:hint="eastAsia" w:cs="宋体"/>
                <w:color w:val="auto"/>
                <w:sz w:val="21"/>
                <w:szCs w:val="21"/>
                <w:highlight w:val="none"/>
              </w:rPr>
              <w:t>3、支持纵向虚拟化，作为纵向子节点零配置即插即用；</w:t>
            </w:r>
          </w:p>
          <w:p w14:paraId="1ED561EA">
            <w:pPr>
              <w:spacing w:line="240" w:lineRule="auto"/>
              <w:ind w:firstLine="0" w:firstLineChars="0"/>
              <w:rPr>
                <w:rFonts w:cs="宋体"/>
                <w:color w:val="auto"/>
                <w:sz w:val="21"/>
                <w:szCs w:val="21"/>
                <w:highlight w:val="none"/>
              </w:rPr>
            </w:pPr>
            <w:r>
              <w:rPr>
                <w:rFonts w:hint="eastAsia" w:cs="宋体"/>
                <w:color w:val="auto"/>
                <w:sz w:val="21"/>
                <w:szCs w:val="21"/>
                <w:highlight w:val="none"/>
              </w:rPr>
              <w:t>4、支持MAC地址≥32K；支持ARP表项≥4K，支持IPv4表项≥4K；</w:t>
            </w:r>
          </w:p>
          <w:p w14:paraId="02822B6A">
            <w:pPr>
              <w:spacing w:line="240" w:lineRule="auto"/>
              <w:ind w:firstLine="0" w:firstLineChars="0"/>
              <w:rPr>
                <w:rFonts w:cs="宋体"/>
                <w:color w:val="auto"/>
                <w:sz w:val="21"/>
                <w:szCs w:val="21"/>
                <w:highlight w:val="none"/>
              </w:rPr>
            </w:pPr>
            <w:r>
              <w:rPr>
                <w:rFonts w:hint="eastAsia" w:cs="宋体"/>
                <w:color w:val="auto"/>
                <w:sz w:val="21"/>
                <w:szCs w:val="21"/>
                <w:highlight w:val="none"/>
              </w:rPr>
              <w:t>5、支持802.3at POE+功能；支持快速POE功能，当交换机电源上电时，支持秒级实现对PD设备的供电；</w:t>
            </w:r>
          </w:p>
          <w:p w14:paraId="71E3F650">
            <w:pPr>
              <w:spacing w:line="240" w:lineRule="auto"/>
              <w:ind w:firstLine="0" w:firstLineChars="0"/>
              <w:rPr>
                <w:rFonts w:cs="宋体"/>
                <w:color w:val="auto"/>
                <w:sz w:val="21"/>
                <w:szCs w:val="21"/>
                <w:highlight w:val="none"/>
              </w:rPr>
            </w:pPr>
            <w:r>
              <w:rPr>
                <w:rFonts w:hint="eastAsia" w:cs="宋体"/>
                <w:color w:val="auto"/>
                <w:sz w:val="21"/>
                <w:szCs w:val="21"/>
                <w:highlight w:val="none"/>
              </w:rPr>
              <w:t>6、支持PNP按钮，可恢复出厂配置或复位设备；</w:t>
            </w:r>
          </w:p>
          <w:p w14:paraId="4B340A0B">
            <w:pPr>
              <w:spacing w:line="240" w:lineRule="auto"/>
              <w:ind w:firstLine="0" w:firstLineChars="0"/>
              <w:rPr>
                <w:rFonts w:cs="宋体"/>
                <w:color w:val="auto"/>
                <w:sz w:val="21"/>
                <w:szCs w:val="21"/>
                <w:highlight w:val="none"/>
              </w:rPr>
            </w:pPr>
            <w:r>
              <w:rPr>
                <w:rFonts w:hint="eastAsia" w:cs="宋体"/>
                <w:color w:val="auto"/>
                <w:sz w:val="21"/>
                <w:szCs w:val="21"/>
                <w:highlight w:val="none"/>
              </w:rPr>
              <w:t>7、支持端口隔离、端口安全、Sticky MAC；</w:t>
            </w:r>
          </w:p>
          <w:p w14:paraId="5A605E6B">
            <w:pPr>
              <w:spacing w:line="240" w:lineRule="auto"/>
              <w:ind w:firstLine="0" w:firstLineChars="0"/>
              <w:rPr>
                <w:rFonts w:cs="宋体"/>
                <w:color w:val="auto"/>
                <w:sz w:val="21"/>
                <w:szCs w:val="21"/>
                <w:highlight w:val="none"/>
              </w:rPr>
            </w:pPr>
            <w:r>
              <w:rPr>
                <w:rFonts w:hint="eastAsia" w:cs="宋体"/>
                <w:color w:val="auto"/>
                <w:sz w:val="21"/>
                <w:szCs w:val="21"/>
                <w:highlight w:val="none"/>
              </w:rPr>
              <w:t>8、支持DHCPv6 Snooping，DAI，SAVI等安全特性；</w:t>
            </w:r>
          </w:p>
          <w:p w14:paraId="6C89903A">
            <w:pPr>
              <w:spacing w:line="240" w:lineRule="auto"/>
              <w:ind w:firstLine="0" w:firstLineChars="0"/>
              <w:rPr>
                <w:rFonts w:cs="宋体"/>
                <w:color w:val="auto"/>
                <w:sz w:val="21"/>
                <w:szCs w:val="21"/>
                <w:highlight w:val="none"/>
              </w:rPr>
            </w:pPr>
            <w:r>
              <w:rPr>
                <w:rFonts w:hint="eastAsia" w:cs="宋体"/>
                <w:color w:val="auto"/>
                <w:sz w:val="21"/>
                <w:szCs w:val="21"/>
                <w:highlight w:val="none"/>
              </w:rPr>
              <w:t>9、支持IPv6 Ping、IPv6 Tracert、IPv6 Telnet；</w:t>
            </w:r>
          </w:p>
          <w:p w14:paraId="01280DFF">
            <w:pPr>
              <w:spacing w:line="240" w:lineRule="auto"/>
              <w:ind w:firstLine="0" w:firstLineChars="0"/>
              <w:rPr>
                <w:rFonts w:cs="宋体"/>
                <w:color w:val="auto"/>
                <w:sz w:val="21"/>
                <w:szCs w:val="21"/>
                <w:highlight w:val="none"/>
              </w:rPr>
            </w:pPr>
            <w:r>
              <w:rPr>
                <w:rFonts w:hint="eastAsia" w:cs="宋体"/>
                <w:color w:val="auto"/>
                <w:sz w:val="21"/>
                <w:szCs w:val="21"/>
                <w:highlight w:val="none"/>
              </w:rPr>
              <w:t>10、支持对端口接收报文速率和发送报文速率进行限制；</w:t>
            </w:r>
          </w:p>
          <w:p w14:paraId="4CB09051">
            <w:pPr>
              <w:spacing w:line="240" w:lineRule="auto"/>
              <w:ind w:firstLine="0" w:firstLineChars="0"/>
              <w:rPr>
                <w:rFonts w:cs="宋体"/>
                <w:color w:val="auto"/>
                <w:sz w:val="21"/>
                <w:szCs w:val="21"/>
                <w:highlight w:val="none"/>
              </w:rPr>
            </w:pPr>
            <w:r>
              <w:rPr>
                <w:rFonts w:hint="eastAsia" w:cs="宋体"/>
                <w:color w:val="auto"/>
                <w:sz w:val="21"/>
                <w:szCs w:val="21"/>
                <w:highlight w:val="none"/>
              </w:rPr>
              <w:t>11、支持以太网环网保护协议ERPS，故障倒换时间小于50ms；</w:t>
            </w:r>
          </w:p>
          <w:p w14:paraId="147C7E33">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12、支持Telemetry技术，配合网络分析组件通过智能故障识别算法对网络数据进行分析，精准展现网络实时状态，并能及时有效地定界故障以及定位故障发生原因；</w:t>
            </w: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9F8C98">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rPr>
              <w:t>台</w:t>
            </w:r>
          </w:p>
        </w:tc>
        <w:tc>
          <w:tcPr>
            <w:tcW w:w="5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E4215">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rPr>
              <w:t>15</w:t>
            </w:r>
          </w:p>
        </w:tc>
      </w:tr>
      <w:tr w14:paraId="328FFB95">
        <w:tblPrEx>
          <w:tblCellMar>
            <w:top w:w="0" w:type="dxa"/>
            <w:left w:w="108" w:type="dxa"/>
            <w:bottom w:w="0" w:type="dxa"/>
            <w:right w:w="108" w:type="dxa"/>
          </w:tblCellMar>
        </w:tblPrEx>
        <w:trPr>
          <w:trHeight w:val="900" w:hRule="atLeast"/>
        </w:trPr>
        <w:tc>
          <w:tcPr>
            <w:tcW w:w="5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FB1FB">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rPr>
              <w:t>5</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33011C">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汇聚交换机</w:t>
            </w:r>
          </w:p>
        </w:tc>
        <w:tc>
          <w:tcPr>
            <w:tcW w:w="26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9947AF">
            <w:pPr>
              <w:spacing w:line="240" w:lineRule="auto"/>
              <w:ind w:firstLine="0" w:firstLineChars="0"/>
              <w:rPr>
                <w:rFonts w:cs="宋体"/>
                <w:color w:val="auto"/>
                <w:sz w:val="21"/>
                <w:szCs w:val="21"/>
                <w:highlight w:val="none"/>
              </w:rPr>
            </w:pPr>
            <w:r>
              <w:rPr>
                <w:rFonts w:hint="eastAsia" w:cs="宋体"/>
                <w:color w:val="auto"/>
                <w:sz w:val="21"/>
                <w:szCs w:val="21"/>
                <w:highlight w:val="none"/>
              </w:rPr>
              <w:t>1.交换容量：≥2.56Tbps，包转发率：≥1620Mpps；</w:t>
            </w:r>
          </w:p>
          <w:p w14:paraId="1D70ACAF">
            <w:pPr>
              <w:spacing w:line="240" w:lineRule="auto"/>
              <w:ind w:firstLine="0" w:firstLineChars="0"/>
              <w:rPr>
                <w:rFonts w:cs="宋体"/>
                <w:color w:val="auto"/>
                <w:sz w:val="21"/>
                <w:szCs w:val="21"/>
                <w:highlight w:val="none"/>
              </w:rPr>
            </w:pPr>
            <w:r>
              <w:rPr>
                <w:rFonts w:hint="eastAsia" w:cs="宋体"/>
                <w:color w:val="auto"/>
                <w:sz w:val="21"/>
                <w:szCs w:val="21"/>
                <w:highlight w:val="none"/>
              </w:rPr>
              <w:t>2、≥48 个万兆 SFP+，≥6 个 40/100GE QSFP28</w:t>
            </w:r>
          </w:p>
          <w:p w14:paraId="4C804A94">
            <w:pPr>
              <w:spacing w:line="240" w:lineRule="auto"/>
              <w:ind w:firstLine="0" w:firstLineChars="0"/>
              <w:rPr>
                <w:rFonts w:cs="宋体"/>
                <w:color w:val="auto"/>
                <w:sz w:val="21"/>
                <w:szCs w:val="21"/>
                <w:highlight w:val="none"/>
              </w:rPr>
            </w:pPr>
            <w:r>
              <w:rPr>
                <w:rFonts w:hint="eastAsia" w:cs="宋体"/>
                <w:color w:val="auto"/>
                <w:sz w:val="21"/>
                <w:szCs w:val="21"/>
                <w:highlight w:val="none"/>
              </w:rPr>
              <w:t>3、支持1+1可插拔冗余电源</w:t>
            </w:r>
          </w:p>
          <w:p w14:paraId="7CD263B7">
            <w:pPr>
              <w:spacing w:line="240" w:lineRule="auto"/>
              <w:ind w:firstLine="0" w:firstLineChars="0"/>
              <w:rPr>
                <w:rFonts w:cs="宋体"/>
                <w:color w:val="auto"/>
                <w:sz w:val="21"/>
                <w:szCs w:val="21"/>
                <w:highlight w:val="none"/>
              </w:rPr>
            </w:pPr>
            <w:r>
              <w:rPr>
                <w:rFonts w:hint="eastAsia" w:cs="宋体"/>
                <w:color w:val="auto"/>
                <w:sz w:val="21"/>
                <w:szCs w:val="21"/>
                <w:highlight w:val="none"/>
              </w:rPr>
              <w:t>4、支持Telemetry技术，实时采集设备数据并上送</w:t>
            </w:r>
          </w:p>
          <w:p w14:paraId="309246A7">
            <w:pPr>
              <w:spacing w:line="240" w:lineRule="auto"/>
              <w:ind w:firstLine="0" w:firstLineChars="0"/>
              <w:rPr>
                <w:rFonts w:cs="宋体"/>
                <w:color w:val="auto"/>
                <w:sz w:val="21"/>
                <w:szCs w:val="21"/>
                <w:highlight w:val="none"/>
              </w:rPr>
            </w:pPr>
            <w:r>
              <w:rPr>
                <w:rFonts w:hint="eastAsia" w:cs="宋体"/>
                <w:color w:val="auto"/>
                <w:sz w:val="21"/>
                <w:szCs w:val="21"/>
                <w:highlight w:val="none"/>
              </w:rPr>
              <w:t>5、支持真实业务流实时检测技术，能实时检测网络故障</w:t>
            </w:r>
          </w:p>
          <w:p w14:paraId="1C83765F">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6、支持VXLAN特性，支持集中式网关和分布式网关部署方式</w:t>
            </w: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751B67">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rPr>
              <w:t>台</w:t>
            </w:r>
          </w:p>
        </w:tc>
        <w:tc>
          <w:tcPr>
            <w:tcW w:w="584" w:type="pct"/>
            <w:tcBorders>
              <w:top w:val="nil"/>
              <w:left w:val="nil"/>
              <w:bottom w:val="single" w:color="000000" w:sz="4" w:space="0"/>
              <w:right w:val="single" w:color="000000" w:sz="4" w:space="0"/>
            </w:tcBorders>
            <w:shd w:val="clear" w:color="auto" w:fill="auto"/>
            <w:vAlign w:val="center"/>
          </w:tcPr>
          <w:p w14:paraId="295195D7">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rPr>
              <w:t>2</w:t>
            </w:r>
          </w:p>
        </w:tc>
      </w:tr>
      <w:tr w14:paraId="201380BB">
        <w:tblPrEx>
          <w:tblCellMar>
            <w:top w:w="0" w:type="dxa"/>
            <w:left w:w="108" w:type="dxa"/>
            <w:bottom w:w="0" w:type="dxa"/>
            <w:right w:w="108" w:type="dxa"/>
          </w:tblCellMar>
        </w:tblPrEx>
        <w:trPr>
          <w:trHeight w:val="405" w:hRule="atLeast"/>
        </w:trPr>
        <w:tc>
          <w:tcPr>
            <w:tcW w:w="5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0D1994">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rPr>
              <w:t>二</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A43508">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外网</w:t>
            </w:r>
          </w:p>
        </w:tc>
        <w:tc>
          <w:tcPr>
            <w:tcW w:w="26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0D1EC8">
            <w:pPr>
              <w:spacing w:line="240" w:lineRule="auto"/>
              <w:ind w:firstLine="0" w:firstLineChars="0"/>
              <w:rPr>
                <w:rFonts w:cs="宋体"/>
                <w:color w:val="auto"/>
                <w:sz w:val="21"/>
                <w:szCs w:val="21"/>
                <w:highlight w:val="none"/>
                <w:lang w:val="zh-CN"/>
              </w:rPr>
            </w:pP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405E60">
            <w:pPr>
              <w:spacing w:line="240" w:lineRule="auto"/>
              <w:ind w:firstLine="0" w:firstLineChars="0"/>
              <w:jc w:val="center"/>
              <w:rPr>
                <w:rFonts w:cs="宋体"/>
                <w:color w:val="auto"/>
                <w:sz w:val="21"/>
                <w:szCs w:val="21"/>
                <w:highlight w:val="none"/>
                <w:lang w:val="zh-CN"/>
              </w:rPr>
            </w:pPr>
          </w:p>
        </w:tc>
        <w:tc>
          <w:tcPr>
            <w:tcW w:w="5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73F22">
            <w:pPr>
              <w:spacing w:line="240" w:lineRule="auto"/>
              <w:ind w:firstLine="0" w:firstLineChars="0"/>
              <w:jc w:val="center"/>
              <w:rPr>
                <w:rFonts w:cs="宋体"/>
                <w:color w:val="auto"/>
                <w:sz w:val="21"/>
                <w:szCs w:val="21"/>
                <w:highlight w:val="none"/>
                <w:lang w:val="zh-CN"/>
              </w:rPr>
            </w:pPr>
          </w:p>
        </w:tc>
      </w:tr>
      <w:tr w14:paraId="2780BCE7">
        <w:tblPrEx>
          <w:tblCellMar>
            <w:top w:w="0" w:type="dxa"/>
            <w:left w:w="108" w:type="dxa"/>
            <w:bottom w:w="0" w:type="dxa"/>
            <w:right w:w="108" w:type="dxa"/>
          </w:tblCellMar>
        </w:tblPrEx>
        <w:trPr>
          <w:trHeight w:val="1500" w:hRule="atLeast"/>
        </w:trPr>
        <w:tc>
          <w:tcPr>
            <w:tcW w:w="5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6503F">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rPr>
              <w:t>1</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6C6ED2">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核心交换机</w:t>
            </w:r>
          </w:p>
        </w:tc>
        <w:tc>
          <w:tcPr>
            <w:tcW w:w="26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122243">
            <w:pPr>
              <w:spacing w:line="240" w:lineRule="auto"/>
              <w:ind w:firstLine="0" w:firstLineChars="0"/>
              <w:rPr>
                <w:rFonts w:cs="宋体"/>
                <w:color w:val="auto"/>
                <w:sz w:val="21"/>
                <w:szCs w:val="21"/>
                <w:highlight w:val="none"/>
              </w:rPr>
            </w:pPr>
            <w:r>
              <w:rPr>
                <w:rFonts w:hint="eastAsia" w:cs="宋体"/>
                <w:color w:val="auto"/>
                <w:sz w:val="21"/>
                <w:szCs w:val="21"/>
                <w:highlight w:val="none"/>
              </w:rPr>
              <w:t>1、交换容量≥76.8Tbps ，包转发率≥8640Mpps ；主控引擎≥2、整机业务板槽位数≥6；配置万兆以太网光口≥16个；</w:t>
            </w:r>
          </w:p>
          <w:p w14:paraId="46C00B63">
            <w:pPr>
              <w:spacing w:line="240" w:lineRule="auto"/>
              <w:ind w:firstLine="0" w:firstLineChars="0"/>
              <w:rPr>
                <w:rFonts w:cs="宋体"/>
                <w:color w:val="auto"/>
                <w:sz w:val="21"/>
                <w:szCs w:val="21"/>
                <w:highlight w:val="none"/>
              </w:rPr>
            </w:pPr>
            <w:r>
              <w:rPr>
                <w:rFonts w:hint="eastAsia" w:cs="宋体"/>
                <w:color w:val="auto"/>
                <w:sz w:val="21"/>
                <w:szCs w:val="21"/>
                <w:highlight w:val="none"/>
              </w:rPr>
              <w:t>▲2、支持独立的硬件监控板卡, 控制平面和监控平面物理槽位分离，支持1+1备份，能集中监控风扇、电源等模块，能调节能耗，提供设备照片截图证明，并加盖投标人公章；</w:t>
            </w:r>
          </w:p>
          <w:p w14:paraId="0E4C3B3F">
            <w:pPr>
              <w:spacing w:line="240" w:lineRule="auto"/>
              <w:ind w:firstLine="0" w:firstLineChars="0"/>
              <w:rPr>
                <w:rFonts w:cs="宋体"/>
                <w:color w:val="auto"/>
                <w:sz w:val="21"/>
                <w:szCs w:val="21"/>
                <w:highlight w:val="none"/>
              </w:rPr>
            </w:pPr>
            <w:r>
              <w:rPr>
                <w:rFonts w:hint="eastAsia" w:cs="宋体"/>
                <w:color w:val="auto"/>
                <w:sz w:val="21"/>
                <w:szCs w:val="21"/>
                <w:highlight w:val="none"/>
              </w:rPr>
              <w:t>3、为了简化管理，支持纵向虚拟化技术，支持把交换机和AP虚拟为一台设备；</w:t>
            </w:r>
          </w:p>
          <w:p w14:paraId="6DFE2672">
            <w:pPr>
              <w:spacing w:line="240" w:lineRule="auto"/>
              <w:ind w:firstLine="0" w:firstLineChars="0"/>
              <w:rPr>
                <w:rFonts w:cs="宋体"/>
                <w:color w:val="auto"/>
                <w:sz w:val="21"/>
                <w:szCs w:val="21"/>
                <w:highlight w:val="none"/>
              </w:rPr>
            </w:pPr>
            <w:r>
              <w:rPr>
                <w:rFonts w:hint="eastAsia" w:cs="宋体"/>
                <w:color w:val="auto"/>
                <w:sz w:val="21"/>
                <w:szCs w:val="21"/>
                <w:highlight w:val="none"/>
              </w:rPr>
              <w:t>4、支持VxLAN功能，支持VxLAN二层网关、三层网关，支持BGP EVPN，支持分布式 Anycast 网关，支持VxLAN Fabric 的自动化部署；</w:t>
            </w:r>
          </w:p>
          <w:p w14:paraId="1614832F">
            <w:pPr>
              <w:spacing w:line="240" w:lineRule="auto"/>
              <w:ind w:firstLine="0" w:firstLineChars="0"/>
              <w:rPr>
                <w:rFonts w:cs="宋体"/>
                <w:color w:val="auto"/>
                <w:sz w:val="21"/>
                <w:szCs w:val="21"/>
                <w:highlight w:val="none"/>
              </w:rPr>
            </w:pPr>
            <w:r>
              <w:rPr>
                <w:rFonts w:hint="eastAsia" w:cs="宋体"/>
                <w:color w:val="auto"/>
                <w:sz w:val="21"/>
                <w:szCs w:val="21"/>
                <w:highlight w:val="none"/>
              </w:rPr>
              <w:t>▲5、为了便于用户权限的管理，无论用户位置在哪里，IP地址是什么，用户可以获得相同的网络接入策略，提供第三方测试报告，并加盖投标人公章；</w:t>
            </w:r>
          </w:p>
          <w:p w14:paraId="71A5D695">
            <w:pPr>
              <w:spacing w:line="240" w:lineRule="auto"/>
              <w:ind w:firstLine="0" w:firstLineChars="0"/>
              <w:rPr>
                <w:rFonts w:cs="宋体"/>
                <w:color w:val="auto"/>
                <w:sz w:val="21"/>
                <w:szCs w:val="21"/>
                <w:highlight w:val="none"/>
              </w:rPr>
            </w:pPr>
            <w:r>
              <w:rPr>
                <w:rFonts w:hint="eastAsia" w:cs="宋体"/>
                <w:color w:val="auto"/>
                <w:sz w:val="21"/>
                <w:szCs w:val="21"/>
                <w:highlight w:val="none"/>
              </w:rPr>
              <w:t>6、支持静态路由、RIP、RIPng、OSPF、OSPFv3、BGP、BGP4+、ISIS、ISISv6；支持路由协议多实例；</w:t>
            </w:r>
          </w:p>
          <w:p w14:paraId="3CE8D75F">
            <w:pPr>
              <w:spacing w:line="240" w:lineRule="auto"/>
              <w:ind w:firstLine="0" w:firstLineChars="0"/>
              <w:rPr>
                <w:rFonts w:cs="宋体"/>
                <w:color w:val="auto"/>
                <w:sz w:val="21"/>
                <w:szCs w:val="21"/>
                <w:highlight w:val="none"/>
              </w:rPr>
            </w:pPr>
            <w:r>
              <w:rPr>
                <w:rFonts w:hint="eastAsia" w:cs="宋体"/>
                <w:color w:val="auto"/>
                <w:sz w:val="21"/>
                <w:szCs w:val="21"/>
                <w:highlight w:val="none"/>
              </w:rPr>
              <w:t>7、支持IPv6过渡技术，IPv4/IPv6双栈、6over4隧道、4 over6隧道；</w:t>
            </w:r>
          </w:p>
          <w:p w14:paraId="3D80B0DB">
            <w:pPr>
              <w:spacing w:line="240" w:lineRule="auto"/>
              <w:ind w:firstLine="0" w:firstLineChars="0"/>
              <w:rPr>
                <w:rFonts w:cs="宋体"/>
                <w:color w:val="auto"/>
                <w:sz w:val="21"/>
                <w:szCs w:val="21"/>
                <w:highlight w:val="none"/>
              </w:rPr>
            </w:pPr>
            <w:r>
              <w:rPr>
                <w:rFonts w:hint="eastAsia" w:cs="宋体"/>
                <w:color w:val="auto"/>
                <w:sz w:val="21"/>
                <w:szCs w:val="21"/>
                <w:highlight w:val="none"/>
              </w:rPr>
              <w:t xml:space="preserve">▲8、支持真实业务流的实时检测技术，秒级快速故障定位，提供第三方测试报告，并加盖投标人公章； </w:t>
            </w:r>
          </w:p>
          <w:p w14:paraId="17267B92">
            <w:pPr>
              <w:spacing w:line="240" w:lineRule="auto"/>
              <w:ind w:firstLine="0" w:firstLineChars="0"/>
              <w:rPr>
                <w:rFonts w:cs="宋体"/>
                <w:color w:val="auto"/>
                <w:sz w:val="21"/>
                <w:szCs w:val="21"/>
                <w:highlight w:val="none"/>
              </w:rPr>
            </w:pPr>
            <w:r>
              <w:rPr>
                <w:rFonts w:hint="eastAsia" w:cs="宋体"/>
                <w:color w:val="auto"/>
                <w:sz w:val="21"/>
                <w:szCs w:val="21"/>
                <w:highlight w:val="none"/>
              </w:rPr>
              <w:t>9、支持硬件BFD/OAM，3.3ms稳定均匀发包检测，提高设备的可靠性；</w:t>
            </w:r>
          </w:p>
          <w:p w14:paraId="674E2869">
            <w:pPr>
              <w:spacing w:line="240" w:lineRule="auto"/>
              <w:ind w:firstLine="0" w:firstLineChars="0"/>
              <w:rPr>
                <w:rFonts w:cs="宋体"/>
                <w:color w:val="auto"/>
                <w:sz w:val="21"/>
                <w:szCs w:val="21"/>
                <w:highlight w:val="none"/>
              </w:rPr>
            </w:pPr>
            <w:r>
              <w:rPr>
                <w:rFonts w:hint="eastAsia" w:cs="宋体"/>
                <w:color w:val="auto"/>
                <w:sz w:val="21"/>
                <w:szCs w:val="21"/>
                <w:highlight w:val="none"/>
              </w:rPr>
              <w:t>10、支持MPLS L3VPN、MPLS L2VPN(VPLS，VLL)、MPLS-TE、MPLS QoS；</w:t>
            </w:r>
          </w:p>
          <w:p w14:paraId="62BB7A29">
            <w:pPr>
              <w:spacing w:line="240" w:lineRule="auto"/>
              <w:ind w:firstLine="0" w:firstLineChars="0"/>
              <w:rPr>
                <w:rFonts w:cs="宋体"/>
                <w:color w:val="auto"/>
                <w:sz w:val="21"/>
                <w:szCs w:val="21"/>
                <w:highlight w:val="none"/>
              </w:rPr>
            </w:pPr>
            <w:r>
              <w:rPr>
                <w:rFonts w:hint="eastAsia" w:cs="宋体"/>
                <w:color w:val="auto"/>
                <w:sz w:val="21"/>
                <w:szCs w:val="21"/>
                <w:highlight w:val="none"/>
              </w:rPr>
              <w:t>11、支持DHCP snooping binding table (DAI, IP source guard), 防止ARP攻击、DDOS攻击、中间人攻击；</w:t>
            </w:r>
          </w:p>
          <w:p w14:paraId="250BBC82">
            <w:pPr>
              <w:spacing w:line="240" w:lineRule="auto"/>
              <w:ind w:firstLine="0" w:firstLineChars="0"/>
              <w:rPr>
                <w:rFonts w:cs="宋体"/>
                <w:color w:val="auto"/>
                <w:sz w:val="21"/>
                <w:szCs w:val="21"/>
                <w:highlight w:val="none"/>
              </w:rPr>
            </w:pPr>
            <w:r>
              <w:rPr>
                <w:rFonts w:hint="eastAsia" w:cs="宋体"/>
                <w:color w:val="auto"/>
                <w:sz w:val="21"/>
                <w:szCs w:val="21"/>
                <w:highlight w:val="none"/>
              </w:rPr>
              <w:t>12、为适应机柜并排部署，设备机箱（包括业务板卡区）采用后出风风道设计；</w:t>
            </w:r>
          </w:p>
          <w:p w14:paraId="158B1F1E">
            <w:pPr>
              <w:spacing w:line="240" w:lineRule="auto"/>
              <w:ind w:firstLine="0" w:firstLineChars="0"/>
              <w:rPr>
                <w:rFonts w:cs="宋体"/>
                <w:color w:val="auto"/>
                <w:sz w:val="21"/>
                <w:szCs w:val="21"/>
                <w:highlight w:val="none"/>
              </w:rPr>
            </w:pPr>
            <w:r>
              <w:rPr>
                <w:rFonts w:hint="eastAsia" w:cs="宋体"/>
                <w:color w:val="auto"/>
                <w:sz w:val="21"/>
                <w:szCs w:val="21"/>
                <w:highlight w:val="none"/>
              </w:rPr>
              <w:t>13、交换机支持通过Netstream采集网络数据，上报给网络安全智能系统，进行网络的安全威胁事件信息检测和全网的安全态势感知，同时网络安全智能系统和SDN控制器联动，以实现全网安全协防；</w:t>
            </w: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49D979">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rPr>
              <w:t>台</w:t>
            </w:r>
          </w:p>
        </w:tc>
        <w:tc>
          <w:tcPr>
            <w:tcW w:w="584" w:type="pct"/>
            <w:tcBorders>
              <w:top w:val="single" w:color="000000" w:sz="4" w:space="0"/>
              <w:left w:val="nil"/>
              <w:bottom w:val="single" w:color="000000" w:sz="4" w:space="0"/>
              <w:right w:val="single" w:color="000000" w:sz="4" w:space="0"/>
            </w:tcBorders>
            <w:shd w:val="clear" w:color="auto" w:fill="auto"/>
            <w:noWrap/>
            <w:vAlign w:val="center"/>
          </w:tcPr>
          <w:p w14:paraId="5626E5E4">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rPr>
              <w:t>1</w:t>
            </w:r>
          </w:p>
        </w:tc>
      </w:tr>
      <w:tr w14:paraId="2B89B5ED">
        <w:tblPrEx>
          <w:tblCellMar>
            <w:top w:w="0" w:type="dxa"/>
            <w:left w:w="108" w:type="dxa"/>
            <w:bottom w:w="0" w:type="dxa"/>
            <w:right w:w="108" w:type="dxa"/>
          </w:tblCellMar>
        </w:tblPrEx>
        <w:trPr>
          <w:trHeight w:val="1140" w:hRule="atLeast"/>
        </w:trPr>
        <w:tc>
          <w:tcPr>
            <w:tcW w:w="5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EB18C">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rPr>
              <w:t>2</w:t>
            </w:r>
          </w:p>
        </w:tc>
        <w:tc>
          <w:tcPr>
            <w:tcW w:w="710" w:type="pct"/>
            <w:tcBorders>
              <w:top w:val="nil"/>
              <w:left w:val="single" w:color="000000" w:sz="4" w:space="0"/>
              <w:bottom w:val="single" w:color="000000" w:sz="4" w:space="0"/>
              <w:right w:val="single" w:color="000000" w:sz="4" w:space="0"/>
            </w:tcBorders>
            <w:shd w:val="clear" w:color="auto" w:fill="auto"/>
            <w:vAlign w:val="center"/>
          </w:tcPr>
          <w:p w14:paraId="74D51D52">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万兆光模块</w:t>
            </w:r>
          </w:p>
        </w:tc>
        <w:tc>
          <w:tcPr>
            <w:tcW w:w="26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B16812">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光模块-SFP+-10G-单模模块(1310nm,10km,LC)</w:t>
            </w:r>
          </w:p>
        </w:tc>
        <w:tc>
          <w:tcPr>
            <w:tcW w:w="505" w:type="pct"/>
            <w:tcBorders>
              <w:top w:val="nil"/>
              <w:left w:val="nil"/>
              <w:bottom w:val="single" w:color="000000" w:sz="4" w:space="0"/>
              <w:right w:val="single" w:color="000000" w:sz="4" w:space="0"/>
            </w:tcBorders>
            <w:shd w:val="clear" w:color="auto" w:fill="auto"/>
            <w:vAlign w:val="center"/>
          </w:tcPr>
          <w:p w14:paraId="51925EFC">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rPr>
              <w:t>个</w:t>
            </w:r>
          </w:p>
        </w:tc>
        <w:tc>
          <w:tcPr>
            <w:tcW w:w="584" w:type="pct"/>
            <w:tcBorders>
              <w:top w:val="nil"/>
              <w:left w:val="nil"/>
              <w:bottom w:val="single" w:color="000000" w:sz="4" w:space="0"/>
              <w:right w:val="single" w:color="000000" w:sz="4" w:space="0"/>
            </w:tcBorders>
            <w:shd w:val="clear" w:color="auto" w:fill="auto"/>
            <w:noWrap/>
            <w:vAlign w:val="center"/>
          </w:tcPr>
          <w:p w14:paraId="3AEA0069">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rPr>
              <w:t>62</w:t>
            </w:r>
          </w:p>
        </w:tc>
      </w:tr>
      <w:tr w14:paraId="034C3CE0">
        <w:tblPrEx>
          <w:tblCellMar>
            <w:top w:w="0" w:type="dxa"/>
            <w:left w:w="108" w:type="dxa"/>
            <w:bottom w:w="0" w:type="dxa"/>
            <w:right w:w="108" w:type="dxa"/>
          </w:tblCellMar>
        </w:tblPrEx>
        <w:trPr>
          <w:trHeight w:val="1962" w:hRule="atLeast"/>
        </w:trPr>
        <w:tc>
          <w:tcPr>
            <w:tcW w:w="5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F926C">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rPr>
              <w:t>3</w:t>
            </w:r>
          </w:p>
        </w:tc>
        <w:tc>
          <w:tcPr>
            <w:tcW w:w="710" w:type="pct"/>
            <w:tcBorders>
              <w:top w:val="nil"/>
              <w:left w:val="single" w:color="000000" w:sz="4" w:space="0"/>
              <w:bottom w:val="single" w:color="000000" w:sz="4" w:space="0"/>
              <w:right w:val="single" w:color="000000" w:sz="4" w:space="0"/>
            </w:tcBorders>
            <w:shd w:val="clear" w:color="auto" w:fill="auto"/>
            <w:vAlign w:val="center"/>
          </w:tcPr>
          <w:p w14:paraId="5FB53BB3">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24口接入交换机</w:t>
            </w:r>
          </w:p>
        </w:tc>
        <w:tc>
          <w:tcPr>
            <w:tcW w:w="26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14E1CA">
            <w:pPr>
              <w:spacing w:line="240" w:lineRule="auto"/>
              <w:ind w:firstLine="0" w:firstLineChars="0"/>
              <w:rPr>
                <w:rFonts w:cs="宋体"/>
                <w:color w:val="auto"/>
                <w:sz w:val="21"/>
                <w:szCs w:val="21"/>
                <w:highlight w:val="none"/>
              </w:rPr>
            </w:pPr>
            <w:r>
              <w:rPr>
                <w:rFonts w:hint="eastAsia" w:cs="宋体"/>
                <w:color w:val="auto"/>
                <w:sz w:val="21"/>
                <w:szCs w:val="21"/>
                <w:highlight w:val="none"/>
              </w:rPr>
              <w:t>1、交换容量≥336Gbps ，包转发率≥108Mpps ；</w:t>
            </w:r>
          </w:p>
          <w:p w14:paraId="472D684C">
            <w:pPr>
              <w:spacing w:line="240" w:lineRule="auto"/>
              <w:ind w:firstLine="0" w:firstLineChars="0"/>
              <w:rPr>
                <w:rFonts w:cs="宋体"/>
                <w:color w:val="auto"/>
                <w:sz w:val="21"/>
                <w:szCs w:val="21"/>
                <w:highlight w:val="none"/>
              </w:rPr>
            </w:pPr>
            <w:r>
              <w:rPr>
                <w:rFonts w:hint="eastAsia" w:cs="宋体"/>
                <w:color w:val="auto"/>
                <w:sz w:val="21"/>
                <w:szCs w:val="21"/>
                <w:highlight w:val="none"/>
              </w:rPr>
              <w:t>2、10/100/1000BASE-T以太网端口≥24个，万兆SFP+端口≥4个；</w:t>
            </w:r>
          </w:p>
          <w:p w14:paraId="2664B627">
            <w:pPr>
              <w:spacing w:line="240" w:lineRule="auto"/>
              <w:ind w:firstLine="0" w:firstLineChars="0"/>
              <w:rPr>
                <w:rFonts w:cs="宋体"/>
                <w:color w:val="auto"/>
                <w:sz w:val="21"/>
                <w:szCs w:val="21"/>
                <w:highlight w:val="none"/>
              </w:rPr>
            </w:pPr>
            <w:r>
              <w:rPr>
                <w:rFonts w:hint="eastAsia" w:cs="宋体"/>
                <w:color w:val="auto"/>
                <w:sz w:val="21"/>
                <w:szCs w:val="21"/>
                <w:highlight w:val="none"/>
              </w:rPr>
              <w:t>3、支持纵向虚拟化，作为纵向子节点零配置即插即用；</w:t>
            </w:r>
          </w:p>
          <w:p w14:paraId="38D4DC13">
            <w:pPr>
              <w:spacing w:line="240" w:lineRule="auto"/>
              <w:ind w:firstLine="0" w:firstLineChars="0"/>
              <w:rPr>
                <w:rFonts w:cs="宋体"/>
                <w:color w:val="auto"/>
                <w:sz w:val="21"/>
                <w:szCs w:val="21"/>
                <w:highlight w:val="none"/>
              </w:rPr>
            </w:pPr>
            <w:r>
              <w:rPr>
                <w:rFonts w:hint="eastAsia" w:cs="宋体"/>
                <w:color w:val="auto"/>
                <w:sz w:val="21"/>
                <w:szCs w:val="21"/>
                <w:highlight w:val="none"/>
              </w:rPr>
              <w:t>4、支持MAC地址≥32K；支持ARP表项≥4K，支持IPv4表项≥4K；</w:t>
            </w:r>
          </w:p>
          <w:p w14:paraId="5B112EB0">
            <w:pPr>
              <w:spacing w:line="240" w:lineRule="auto"/>
              <w:ind w:firstLine="0" w:firstLineChars="0"/>
              <w:rPr>
                <w:rFonts w:cs="宋体"/>
                <w:color w:val="auto"/>
                <w:sz w:val="21"/>
                <w:szCs w:val="21"/>
                <w:highlight w:val="none"/>
              </w:rPr>
            </w:pPr>
            <w:r>
              <w:rPr>
                <w:rFonts w:hint="eastAsia" w:cs="宋体"/>
                <w:color w:val="auto"/>
                <w:sz w:val="21"/>
                <w:szCs w:val="21"/>
                <w:highlight w:val="none"/>
              </w:rPr>
              <w:t>5、支持RIP、RIPng、OSPF、OSPFv3协议；</w:t>
            </w:r>
          </w:p>
          <w:p w14:paraId="0736B60D">
            <w:pPr>
              <w:spacing w:line="240" w:lineRule="auto"/>
              <w:ind w:firstLine="0" w:firstLineChars="0"/>
              <w:rPr>
                <w:rFonts w:cs="宋体"/>
                <w:color w:val="auto"/>
                <w:sz w:val="21"/>
                <w:szCs w:val="21"/>
                <w:highlight w:val="none"/>
              </w:rPr>
            </w:pPr>
            <w:r>
              <w:rPr>
                <w:rFonts w:hint="eastAsia" w:cs="宋体"/>
                <w:color w:val="auto"/>
                <w:sz w:val="21"/>
                <w:szCs w:val="21"/>
                <w:highlight w:val="none"/>
              </w:rPr>
              <w:t>6、支持PNP按钮，可恢复出厂配置或复位设备；</w:t>
            </w:r>
          </w:p>
          <w:p w14:paraId="3BCD7C31">
            <w:pPr>
              <w:spacing w:line="240" w:lineRule="auto"/>
              <w:ind w:firstLine="0" w:firstLineChars="0"/>
              <w:rPr>
                <w:rFonts w:cs="宋体"/>
                <w:color w:val="auto"/>
                <w:sz w:val="21"/>
                <w:szCs w:val="21"/>
                <w:highlight w:val="none"/>
              </w:rPr>
            </w:pPr>
            <w:r>
              <w:rPr>
                <w:rFonts w:hint="eastAsia" w:cs="宋体"/>
                <w:color w:val="auto"/>
                <w:sz w:val="21"/>
                <w:szCs w:val="21"/>
                <w:highlight w:val="none"/>
              </w:rPr>
              <w:t>7、支持端口隔离、端口安全、Sticky MAC；</w:t>
            </w:r>
          </w:p>
          <w:p w14:paraId="4AEB2EF5">
            <w:pPr>
              <w:spacing w:line="240" w:lineRule="auto"/>
              <w:ind w:firstLine="0" w:firstLineChars="0"/>
              <w:rPr>
                <w:rFonts w:cs="宋体"/>
                <w:color w:val="auto"/>
                <w:sz w:val="21"/>
                <w:szCs w:val="21"/>
                <w:highlight w:val="none"/>
              </w:rPr>
            </w:pPr>
            <w:r>
              <w:rPr>
                <w:rFonts w:hint="eastAsia" w:cs="宋体"/>
                <w:color w:val="auto"/>
                <w:sz w:val="21"/>
                <w:szCs w:val="21"/>
                <w:highlight w:val="none"/>
              </w:rPr>
              <w:t>8、支持DHCPv6 Snooping，DAI，SAVI等安全特性；</w:t>
            </w:r>
          </w:p>
          <w:p w14:paraId="392E96E3">
            <w:pPr>
              <w:spacing w:line="240" w:lineRule="auto"/>
              <w:ind w:firstLine="0" w:firstLineChars="0"/>
              <w:rPr>
                <w:rFonts w:cs="宋体"/>
                <w:color w:val="auto"/>
                <w:sz w:val="21"/>
                <w:szCs w:val="21"/>
                <w:highlight w:val="none"/>
              </w:rPr>
            </w:pPr>
            <w:r>
              <w:rPr>
                <w:rFonts w:hint="eastAsia" w:cs="宋体"/>
                <w:color w:val="auto"/>
                <w:sz w:val="21"/>
                <w:szCs w:val="21"/>
                <w:highlight w:val="none"/>
              </w:rPr>
              <w:t>9、支持IPv6 Ping、IPv6 Tracert、IPv6 Telnet；</w:t>
            </w:r>
          </w:p>
          <w:p w14:paraId="49106755">
            <w:pPr>
              <w:spacing w:line="240" w:lineRule="auto"/>
              <w:ind w:firstLine="0" w:firstLineChars="0"/>
              <w:rPr>
                <w:rFonts w:cs="宋体"/>
                <w:color w:val="auto"/>
                <w:sz w:val="21"/>
                <w:szCs w:val="21"/>
                <w:highlight w:val="none"/>
              </w:rPr>
            </w:pPr>
            <w:r>
              <w:rPr>
                <w:rFonts w:hint="eastAsia" w:cs="宋体"/>
                <w:color w:val="auto"/>
                <w:sz w:val="21"/>
                <w:szCs w:val="21"/>
                <w:highlight w:val="none"/>
              </w:rPr>
              <w:t>10、支持对端口接收报文速率和发送报文速率进行限制；</w:t>
            </w:r>
          </w:p>
          <w:p w14:paraId="65289CA3">
            <w:pPr>
              <w:spacing w:line="240" w:lineRule="auto"/>
              <w:ind w:firstLine="0" w:firstLineChars="0"/>
              <w:rPr>
                <w:rFonts w:cs="宋体"/>
                <w:color w:val="auto"/>
                <w:sz w:val="21"/>
                <w:szCs w:val="21"/>
                <w:highlight w:val="none"/>
              </w:rPr>
            </w:pPr>
            <w:r>
              <w:rPr>
                <w:rFonts w:hint="eastAsia" w:cs="宋体"/>
                <w:color w:val="auto"/>
                <w:sz w:val="21"/>
                <w:szCs w:val="21"/>
                <w:highlight w:val="none"/>
              </w:rPr>
              <w:t>11、支持以太网环网保护协议ERPS，故障倒换时间小于50ms；</w:t>
            </w:r>
          </w:p>
          <w:p w14:paraId="24DE0721">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12、支持Telemetry技术，配合网络分析组件通过智能故障识别算法对网络数据进行分析，精准展现网络实时状态，并能及时有效地定界故障以及定位故障发生原因；</w:t>
            </w:r>
          </w:p>
        </w:tc>
        <w:tc>
          <w:tcPr>
            <w:tcW w:w="505" w:type="pct"/>
            <w:tcBorders>
              <w:top w:val="nil"/>
              <w:left w:val="nil"/>
              <w:bottom w:val="single" w:color="000000" w:sz="4" w:space="0"/>
              <w:right w:val="single" w:color="000000" w:sz="4" w:space="0"/>
            </w:tcBorders>
            <w:shd w:val="clear" w:color="auto" w:fill="auto"/>
            <w:vAlign w:val="center"/>
          </w:tcPr>
          <w:p w14:paraId="06E026A3">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rPr>
              <w:t>台</w:t>
            </w:r>
          </w:p>
        </w:tc>
        <w:tc>
          <w:tcPr>
            <w:tcW w:w="584" w:type="pct"/>
            <w:tcBorders>
              <w:top w:val="nil"/>
              <w:left w:val="nil"/>
              <w:bottom w:val="single" w:color="000000" w:sz="4" w:space="0"/>
              <w:right w:val="single" w:color="000000" w:sz="4" w:space="0"/>
            </w:tcBorders>
            <w:shd w:val="clear" w:color="auto" w:fill="auto"/>
            <w:noWrap/>
            <w:vAlign w:val="center"/>
          </w:tcPr>
          <w:p w14:paraId="4D63DC5B">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rPr>
              <w:t>31</w:t>
            </w:r>
          </w:p>
        </w:tc>
      </w:tr>
      <w:tr w14:paraId="3B72CFB2">
        <w:tblPrEx>
          <w:tblCellMar>
            <w:top w:w="0" w:type="dxa"/>
            <w:left w:w="108" w:type="dxa"/>
            <w:bottom w:w="0" w:type="dxa"/>
            <w:right w:w="108" w:type="dxa"/>
          </w:tblCellMar>
        </w:tblPrEx>
        <w:trPr>
          <w:trHeight w:val="1962" w:hRule="atLeast"/>
        </w:trPr>
        <w:tc>
          <w:tcPr>
            <w:tcW w:w="5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AA6AA">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rPr>
              <w:t>4</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043A47">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汇聚交换机</w:t>
            </w:r>
          </w:p>
        </w:tc>
        <w:tc>
          <w:tcPr>
            <w:tcW w:w="26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3A0DE8">
            <w:pPr>
              <w:spacing w:line="240" w:lineRule="auto"/>
              <w:ind w:firstLine="0" w:firstLineChars="0"/>
              <w:rPr>
                <w:rFonts w:cs="宋体"/>
                <w:color w:val="auto"/>
                <w:sz w:val="21"/>
                <w:szCs w:val="21"/>
                <w:highlight w:val="none"/>
              </w:rPr>
            </w:pPr>
            <w:r>
              <w:rPr>
                <w:rFonts w:hint="eastAsia" w:cs="宋体"/>
                <w:color w:val="auto"/>
                <w:sz w:val="21"/>
                <w:szCs w:val="21"/>
                <w:highlight w:val="none"/>
              </w:rPr>
              <w:t>1.交换容量：≥2.56Tbps，包转发率：≥1620Mpps；</w:t>
            </w:r>
          </w:p>
          <w:p w14:paraId="57C19F6B">
            <w:pPr>
              <w:spacing w:line="240" w:lineRule="auto"/>
              <w:ind w:firstLine="0" w:firstLineChars="0"/>
              <w:rPr>
                <w:rFonts w:cs="宋体"/>
                <w:color w:val="auto"/>
                <w:sz w:val="21"/>
                <w:szCs w:val="21"/>
                <w:highlight w:val="none"/>
              </w:rPr>
            </w:pPr>
            <w:r>
              <w:rPr>
                <w:rFonts w:hint="eastAsia" w:cs="宋体"/>
                <w:color w:val="auto"/>
                <w:sz w:val="21"/>
                <w:szCs w:val="21"/>
                <w:highlight w:val="none"/>
              </w:rPr>
              <w:t>2、≥48 个万兆 SFP+，≥6 个 40/100GE QSFP28</w:t>
            </w:r>
          </w:p>
          <w:p w14:paraId="4E868096">
            <w:pPr>
              <w:spacing w:line="240" w:lineRule="auto"/>
              <w:ind w:firstLine="0" w:firstLineChars="0"/>
              <w:rPr>
                <w:rFonts w:cs="宋体"/>
                <w:color w:val="auto"/>
                <w:sz w:val="21"/>
                <w:szCs w:val="21"/>
                <w:highlight w:val="none"/>
              </w:rPr>
            </w:pPr>
            <w:r>
              <w:rPr>
                <w:rFonts w:hint="eastAsia" w:cs="宋体"/>
                <w:color w:val="auto"/>
                <w:sz w:val="21"/>
                <w:szCs w:val="21"/>
                <w:highlight w:val="none"/>
              </w:rPr>
              <w:t>3、支持1+1可插拔冗余电源</w:t>
            </w:r>
          </w:p>
          <w:p w14:paraId="47684601">
            <w:pPr>
              <w:spacing w:line="240" w:lineRule="auto"/>
              <w:ind w:firstLine="0" w:firstLineChars="0"/>
              <w:rPr>
                <w:rFonts w:cs="宋体"/>
                <w:color w:val="auto"/>
                <w:sz w:val="21"/>
                <w:szCs w:val="21"/>
                <w:highlight w:val="none"/>
              </w:rPr>
            </w:pPr>
            <w:r>
              <w:rPr>
                <w:rFonts w:hint="eastAsia" w:cs="宋体"/>
                <w:color w:val="auto"/>
                <w:sz w:val="21"/>
                <w:szCs w:val="21"/>
                <w:highlight w:val="none"/>
              </w:rPr>
              <w:t>4、支持Telemetry技术，实时采集设备数据并上送</w:t>
            </w:r>
          </w:p>
          <w:p w14:paraId="23B70748">
            <w:pPr>
              <w:spacing w:line="240" w:lineRule="auto"/>
              <w:ind w:firstLine="0" w:firstLineChars="0"/>
              <w:rPr>
                <w:rFonts w:cs="宋体"/>
                <w:color w:val="auto"/>
                <w:sz w:val="21"/>
                <w:szCs w:val="21"/>
                <w:highlight w:val="none"/>
              </w:rPr>
            </w:pPr>
            <w:r>
              <w:rPr>
                <w:rFonts w:hint="eastAsia" w:cs="宋体"/>
                <w:color w:val="auto"/>
                <w:sz w:val="21"/>
                <w:szCs w:val="21"/>
                <w:highlight w:val="none"/>
              </w:rPr>
              <w:t>5、支持真实业务流实时检测技术，能实时检测网络故障</w:t>
            </w:r>
          </w:p>
          <w:p w14:paraId="51F9DC7C">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6、支持VXLAN特性，支持集中式网关和分布式网关部署方式</w:t>
            </w: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452E07">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rPr>
              <w:t>台</w:t>
            </w:r>
          </w:p>
        </w:tc>
        <w:tc>
          <w:tcPr>
            <w:tcW w:w="584" w:type="pct"/>
            <w:tcBorders>
              <w:top w:val="nil"/>
              <w:left w:val="nil"/>
              <w:bottom w:val="single" w:color="000000" w:sz="4" w:space="0"/>
              <w:right w:val="single" w:color="000000" w:sz="4" w:space="0"/>
            </w:tcBorders>
            <w:shd w:val="clear" w:color="auto" w:fill="auto"/>
            <w:vAlign w:val="center"/>
          </w:tcPr>
          <w:p w14:paraId="57CD8377">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rPr>
              <w:t>2</w:t>
            </w:r>
          </w:p>
        </w:tc>
      </w:tr>
      <w:tr w14:paraId="0BB48FFD">
        <w:tblPrEx>
          <w:tblCellMar>
            <w:top w:w="0" w:type="dxa"/>
            <w:left w:w="108" w:type="dxa"/>
            <w:bottom w:w="0" w:type="dxa"/>
            <w:right w:w="108" w:type="dxa"/>
          </w:tblCellMar>
        </w:tblPrEx>
        <w:trPr>
          <w:trHeight w:val="480" w:hRule="atLeast"/>
        </w:trPr>
        <w:tc>
          <w:tcPr>
            <w:tcW w:w="5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371B7">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rPr>
              <w:t>三</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1B00CA">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无线AP网</w:t>
            </w:r>
          </w:p>
        </w:tc>
        <w:tc>
          <w:tcPr>
            <w:tcW w:w="26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970870">
            <w:pPr>
              <w:spacing w:line="240" w:lineRule="auto"/>
              <w:ind w:firstLine="0" w:firstLineChars="0"/>
              <w:rPr>
                <w:rFonts w:cs="宋体"/>
                <w:color w:val="auto"/>
                <w:sz w:val="21"/>
                <w:szCs w:val="21"/>
                <w:highlight w:val="none"/>
                <w:lang w:val="zh-CN"/>
              </w:rPr>
            </w:pP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D98842">
            <w:pPr>
              <w:spacing w:line="240" w:lineRule="auto"/>
              <w:ind w:firstLine="0" w:firstLineChars="0"/>
              <w:jc w:val="center"/>
              <w:rPr>
                <w:rFonts w:cs="宋体"/>
                <w:color w:val="auto"/>
                <w:sz w:val="21"/>
                <w:szCs w:val="21"/>
                <w:highlight w:val="none"/>
                <w:lang w:val="zh-CN"/>
              </w:rPr>
            </w:pPr>
          </w:p>
        </w:tc>
        <w:tc>
          <w:tcPr>
            <w:tcW w:w="5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5BA5F">
            <w:pPr>
              <w:spacing w:line="240" w:lineRule="auto"/>
              <w:ind w:firstLine="0" w:firstLineChars="0"/>
              <w:jc w:val="center"/>
              <w:rPr>
                <w:rFonts w:cs="宋体"/>
                <w:color w:val="auto"/>
                <w:sz w:val="21"/>
                <w:szCs w:val="21"/>
                <w:highlight w:val="none"/>
                <w:lang w:val="zh-CN"/>
              </w:rPr>
            </w:pPr>
          </w:p>
        </w:tc>
      </w:tr>
      <w:tr w14:paraId="6A06A948">
        <w:tblPrEx>
          <w:tblCellMar>
            <w:top w:w="0" w:type="dxa"/>
            <w:left w:w="108" w:type="dxa"/>
            <w:bottom w:w="0" w:type="dxa"/>
            <w:right w:w="108" w:type="dxa"/>
          </w:tblCellMar>
        </w:tblPrEx>
        <w:trPr>
          <w:trHeight w:val="480" w:hRule="atLeast"/>
        </w:trPr>
        <w:tc>
          <w:tcPr>
            <w:tcW w:w="5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8C64A">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rPr>
              <w:t>1</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B4CCC1">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中心AP</w:t>
            </w:r>
          </w:p>
        </w:tc>
        <w:tc>
          <w:tcPr>
            <w:tcW w:w="26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0F0EDC">
            <w:pPr>
              <w:spacing w:line="240" w:lineRule="auto"/>
              <w:ind w:firstLine="0" w:firstLineChars="0"/>
              <w:rPr>
                <w:rFonts w:cs="宋体"/>
                <w:color w:val="auto"/>
                <w:sz w:val="21"/>
                <w:szCs w:val="21"/>
                <w:highlight w:val="none"/>
              </w:rPr>
            </w:pPr>
            <w:r>
              <w:rPr>
                <w:rFonts w:hint="eastAsia" w:cs="宋体"/>
                <w:color w:val="auto"/>
                <w:sz w:val="21"/>
                <w:szCs w:val="21"/>
                <w:highlight w:val="none"/>
              </w:rPr>
              <w:t>1、支持4个10G上行光接口，支持千兆下行电口≥24个，满足802.3af/at标准，单端口支持30W POE供电。</w:t>
            </w:r>
          </w:p>
          <w:p w14:paraId="3B85FE49">
            <w:pPr>
              <w:spacing w:line="240" w:lineRule="auto"/>
              <w:ind w:firstLine="0" w:firstLineChars="0"/>
              <w:rPr>
                <w:rFonts w:cs="宋体"/>
                <w:color w:val="auto"/>
                <w:sz w:val="21"/>
                <w:szCs w:val="21"/>
                <w:highlight w:val="none"/>
              </w:rPr>
            </w:pPr>
            <w:r>
              <w:rPr>
                <w:rFonts w:hint="eastAsia" w:cs="宋体"/>
                <w:color w:val="auto"/>
                <w:sz w:val="21"/>
                <w:szCs w:val="21"/>
                <w:highlight w:val="none"/>
              </w:rPr>
              <w:t>2、AP可以通过网线下挂射频模块，实现每房间独享射频，每房间可独立设置频道和功率，而不影响其它房间；</w:t>
            </w:r>
          </w:p>
          <w:p w14:paraId="449CF782">
            <w:pPr>
              <w:spacing w:line="240" w:lineRule="auto"/>
              <w:ind w:firstLine="0" w:firstLineChars="0"/>
              <w:rPr>
                <w:rFonts w:cs="宋体"/>
                <w:color w:val="auto"/>
                <w:sz w:val="21"/>
                <w:szCs w:val="21"/>
                <w:highlight w:val="none"/>
              </w:rPr>
            </w:pPr>
            <w:r>
              <w:rPr>
                <w:rFonts w:hint="eastAsia" w:cs="宋体"/>
                <w:color w:val="auto"/>
                <w:sz w:val="21"/>
                <w:szCs w:val="21"/>
                <w:highlight w:val="none"/>
              </w:rPr>
              <w:t>3、AP下挂射频模块接口数≥24个，可以通过交换机扩展接入的射频模块数，最大支持接入射频模块数≥48个；</w:t>
            </w:r>
          </w:p>
          <w:p w14:paraId="5C9EADC2">
            <w:pPr>
              <w:spacing w:line="240" w:lineRule="auto"/>
              <w:ind w:firstLine="0" w:firstLineChars="0"/>
              <w:rPr>
                <w:rFonts w:cs="宋体"/>
                <w:color w:val="auto"/>
                <w:sz w:val="21"/>
                <w:szCs w:val="21"/>
                <w:highlight w:val="none"/>
              </w:rPr>
            </w:pPr>
            <w:r>
              <w:rPr>
                <w:rFonts w:hint="eastAsia" w:cs="宋体"/>
                <w:color w:val="auto"/>
                <w:sz w:val="21"/>
                <w:szCs w:val="21"/>
                <w:highlight w:val="none"/>
              </w:rPr>
              <w:t>4、支持胖AP模式，不需要部署AC，可以中心AP上直接配置，由中心AP管理连接的远端射频模块；</w:t>
            </w:r>
          </w:p>
          <w:p w14:paraId="39165CD3">
            <w:pPr>
              <w:spacing w:line="240" w:lineRule="auto"/>
              <w:ind w:firstLine="0" w:firstLineChars="0"/>
              <w:rPr>
                <w:rFonts w:cs="宋体"/>
                <w:color w:val="auto"/>
                <w:sz w:val="21"/>
                <w:szCs w:val="21"/>
                <w:highlight w:val="none"/>
              </w:rPr>
            </w:pPr>
            <w:r>
              <w:rPr>
                <w:rFonts w:hint="eastAsia" w:cs="宋体"/>
                <w:color w:val="auto"/>
                <w:sz w:val="21"/>
                <w:szCs w:val="21"/>
                <w:highlight w:val="none"/>
              </w:rPr>
              <w:t>5、支持MAC认证、Portal认证、802.1X认证、WAPI认证、PSK认证模式 ，并可支持MAC + Portal混合认证，胖AP模式支持内置微信认证；</w:t>
            </w:r>
          </w:p>
          <w:p w14:paraId="231B34A8">
            <w:pPr>
              <w:spacing w:line="240" w:lineRule="auto"/>
              <w:ind w:firstLine="0" w:firstLineChars="0"/>
              <w:rPr>
                <w:rFonts w:cs="宋体"/>
                <w:color w:val="auto"/>
                <w:sz w:val="21"/>
                <w:szCs w:val="21"/>
                <w:highlight w:val="none"/>
              </w:rPr>
            </w:pPr>
            <w:r>
              <w:rPr>
                <w:rFonts w:hint="eastAsia" w:cs="宋体"/>
                <w:color w:val="auto"/>
                <w:sz w:val="21"/>
                <w:szCs w:val="21"/>
                <w:highlight w:val="none"/>
              </w:rPr>
              <w:t>6、支持AP本地转发模式下的应用识别，能识别语音和视频业务流，帮助实现精细化QoS管理；</w:t>
            </w:r>
          </w:p>
          <w:p w14:paraId="3B81EABC">
            <w:pPr>
              <w:spacing w:line="240" w:lineRule="auto"/>
              <w:ind w:firstLine="0" w:firstLineChars="0"/>
              <w:rPr>
                <w:rFonts w:cs="宋体"/>
                <w:color w:val="auto"/>
                <w:sz w:val="21"/>
                <w:szCs w:val="21"/>
                <w:highlight w:val="none"/>
              </w:rPr>
            </w:pPr>
            <w:r>
              <w:rPr>
                <w:rFonts w:hint="eastAsia" w:cs="宋体"/>
                <w:color w:val="auto"/>
                <w:sz w:val="21"/>
                <w:szCs w:val="21"/>
                <w:highlight w:val="none"/>
              </w:rPr>
              <w:t>7、基于802.11k和802.11v协议的智能漫游技术，使终端接入到信号质量最好的AP；</w:t>
            </w:r>
          </w:p>
          <w:p w14:paraId="2D38F75D">
            <w:pPr>
              <w:spacing w:line="240" w:lineRule="auto"/>
              <w:ind w:firstLine="0" w:firstLineChars="0"/>
              <w:rPr>
                <w:rFonts w:cs="宋体"/>
                <w:color w:val="auto"/>
                <w:sz w:val="21"/>
                <w:szCs w:val="21"/>
                <w:highlight w:val="none"/>
              </w:rPr>
            </w:pPr>
            <w:r>
              <w:rPr>
                <w:rFonts w:hint="eastAsia" w:cs="宋体"/>
                <w:color w:val="auto"/>
                <w:sz w:val="21"/>
                <w:szCs w:val="21"/>
                <w:highlight w:val="none"/>
              </w:rPr>
              <w:t>8、支持入侵防御、支持反病毒功能；</w:t>
            </w: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0BB203">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rPr>
              <w:t>台</w:t>
            </w:r>
          </w:p>
        </w:tc>
        <w:tc>
          <w:tcPr>
            <w:tcW w:w="5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E2F39">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rPr>
              <w:t>7</w:t>
            </w:r>
          </w:p>
        </w:tc>
      </w:tr>
      <w:tr w14:paraId="048AD37C">
        <w:tblPrEx>
          <w:tblCellMar>
            <w:top w:w="0" w:type="dxa"/>
            <w:left w:w="108" w:type="dxa"/>
            <w:bottom w:w="0" w:type="dxa"/>
            <w:right w:w="108" w:type="dxa"/>
          </w:tblCellMar>
        </w:tblPrEx>
        <w:trPr>
          <w:trHeight w:val="480" w:hRule="atLeast"/>
        </w:trPr>
        <w:tc>
          <w:tcPr>
            <w:tcW w:w="5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8B68D">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rPr>
              <w:t>2</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2AE820">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万兆光模块</w:t>
            </w:r>
          </w:p>
        </w:tc>
        <w:tc>
          <w:tcPr>
            <w:tcW w:w="26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397ABB">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万兆LC接口模块（1310nm），10km，适用于SFP+接口</w:t>
            </w: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27C261">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rPr>
              <w:t>个</w:t>
            </w:r>
          </w:p>
        </w:tc>
        <w:tc>
          <w:tcPr>
            <w:tcW w:w="5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5E546">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rPr>
              <w:t>14</w:t>
            </w:r>
          </w:p>
        </w:tc>
      </w:tr>
      <w:tr w14:paraId="1086493B">
        <w:tblPrEx>
          <w:tblCellMar>
            <w:top w:w="0" w:type="dxa"/>
            <w:left w:w="108" w:type="dxa"/>
            <w:bottom w:w="0" w:type="dxa"/>
            <w:right w:w="108" w:type="dxa"/>
          </w:tblCellMar>
        </w:tblPrEx>
        <w:trPr>
          <w:trHeight w:val="480" w:hRule="atLeast"/>
        </w:trPr>
        <w:tc>
          <w:tcPr>
            <w:tcW w:w="5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58E28">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rPr>
              <w:t>3</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68C441">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分AP</w:t>
            </w:r>
          </w:p>
        </w:tc>
        <w:tc>
          <w:tcPr>
            <w:tcW w:w="26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36E3BC">
            <w:pPr>
              <w:spacing w:line="240" w:lineRule="auto"/>
              <w:ind w:firstLine="0" w:firstLineChars="0"/>
              <w:rPr>
                <w:rFonts w:cs="宋体"/>
                <w:color w:val="auto"/>
                <w:sz w:val="21"/>
                <w:szCs w:val="21"/>
                <w:highlight w:val="none"/>
              </w:rPr>
            </w:pPr>
            <w:r>
              <w:rPr>
                <w:rFonts w:hint="eastAsia" w:cs="宋体"/>
                <w:color w:val="auto"/>
                <w:sz w:val="21"/>
                <w:szCs w:val="21"/>
                <w:highlight w:val="none"/>
              </w:rPr>
              <w:t>1、产品所有射频均支持802.11ax标准；</w:t>
            </w:r>
          </w:p>
          <w:p w14:paraId="30D8F0B4">
            <w:pPr>
              <w:spacing w:line="240" w:lineRule="auto"/>
              <w:ind w:firstLine="0" w:firstLineChars="0"/>
              <w:rPr>
                <w:rFonts w:cs="宋体"/>
                <w:color w:val="auto"/>
                <w:sz w:val="21"/>
                <w:szCs w:val="21"/>
                <w:highlight w:val="none"/>
              </w:rPr>
            </w:pPr>
            <w:r>
              <w:rPr>
                <w:rFonts w:hint="eastAsia" w:cs="宋体"/>
                <w:color w:val="auto"/>
                <w:sz w:val="21"/>
                <w:szCs w:val="21"/>
                <w:highlight w:val="none"/>
              </w:rPr>
              <w:t>2、总空间流数≥4；整机速率≥1.7Gbps；</w:t>
            </w:r>
          </w:p>
          <w:p w14:paraId="434B3094">
            <w:pPr>
              <w:spacing w:line="240" w:lineRule="auto"/>
              <w:ind w:firstLine="0" w:firstLineChars="0"/>
              <w:rPr>
                <w:rFonts w:cs="宋体"/>
                <w:color w:val="auto"/>
                <w:sz w:val="21"/>
                <w:szCs w:val="21"/>
                <w:highlight w:val="none"/>
              </w:rPr>
            </w:pPr>
            <w:r>
              <w:rPr>
                <w:rFonts w:hint="eastAsia" w:cs="宋体"/>
                <w:color w:val="auto"/>
                <w:sz w:val="21"/>
                <w:szCs w:val="21"/>
                <w:highlight w:val="none"/>
              </w:rPr>
              <w:t>3、上行支持1个10/100/1000Mbps自适应以太口，下行支持4个GE口；支持2个RJ45直通口，用来做透传，对接网线或电话线</w:t>
            </w:r>
          </w:p>
          <w:p w14:paraId="14604BD5">
            <w:pPr>
              <w:spacing w:line="240" w:lineRule="auto"/>
              <w:ind w:firstLine="0" w:firstLineChars="0"/>
              <w:rPr>
                <w:rFonts w:cs="宋体"/>
                <w:color w:val="auto"/>
                <w:sz w:val="21"/>
                <w:szCs w:val="21"/>
                <w:highlight w:val="none"/>
              </w:rPr>
            </w:pPr>
            <w:r>
              <w:rPr>
                <w:rFonts w:hint="eastAsia" w:cs="宋体"/>
                <w:color w:val="auto"/>
                <w:sz w:val="21"/>
                <w:szCs w:val="21"/>
                <w:highlight w:val="none"/>
              </w:rPr>
              <w:t>4、内置智能天线；</w:t>
            </w:r>
          </w:p>
          <w:p w14:paraId="2066F492">
            <w:pPr>
              <w:spacing w:line="240" w:lineRule="auto"/>
              <w:ind w:firstLine="0" w:firstLineChars="0"/>
              <w:rPr>
                <w:rFonts w:cs="宋体"/>
                <w:color w:val="auto"/>
                <w:sz w:val="21"/>
                <w:szCs w:val="21"/>
                <w:highlight w:val="none"/>
              </w:rPr>
            </w:pPr>
            <w:r>
              <w:rPr>
                <w:rFonts w:hint="eastAsia" w:cs="宋体"/>
                <w:color w:val="auto"/>
                <w:sz w:val="21"/>
                <w:szCs w:val="21"/>
                <w:highlight w:val="none"/>
              </w:rPr>
              <w:t>5、内置蓝牙5.0，可实现蓝牙终端精确定位；</w:t>
            </w:r>
          </w:p>
          <w:p w14:paraId="18CB7D7A">
            <w:pPr>
              <w:spacing w:line="240" w:lineRule="auto"/>
              <w:ind w:firstLine="0" w:firstLineChars="0"/>
              <w:rPr>
                <w:rFonts w:cs="宋体"/>
                <w:color w:val="auto"/>
                <w:sz w:val="21"/>
                <w:szCs w:val="21"/>
                <w:highlight w:val="none"/>
              </w:rPr>
            </w:pPr>
            <w:r>
              <w:rPr>
                <w:rFonts w:hint="eastAsia" w:cs="宋体"/>
                <w:color w:val="auto"/>
                <w:sz w:val="21"/>
                <w:szCs w:val="21"/>
                <w:highlight w:val="none"/>
              </w:rPr>
              <w:t>▲6、支持蓝牙串口远距无线运维，提供证明截图，并加盖投标人公章；</w:t>
            </w:r>
          </w:p>
          <w:p w14:paraId="0EF52F7F">
            <w:pPr>
              <w:spacing w:line="240" w:lineRule="auto"/>
              <w:ind w:firstLine="0" w:firstLineChars="0"/>
              <w:rPr>
                <w:rFonts w:cs="宋体"/>
                <w:color w:val="auto"/>
                <w:sz w:val="21"/>
                <w:szCs w:val="21"/>
                <w:highlight w:val="none"/>
              </w:rPr>
            </w:pPr>
            <w:r>
              <w:rPr>
                <w:rFonts w:hint="eastAsia" w:cs="宋体"/>
                <w:color w:val="auto"/>
                <w:sz w:val="21"/>
                <w:szCs w:val="21"/>
                <w:highlight w:val="none"/>
              </w:rPr>
              <w:t>7、支持AP本地转发（又称直接转发）时，应用识别和QOS分类，针对业界常用的Skypes、QQ、微信等应用，能显著提升语音质量；</w:t>
            </w:r>
          </w:p>
          <w:p w14:paraId="1A39495A">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8、支持频谱分析功能，对婴儿监视器BabyMonitor、蓝牙设备、数字无绳电话、无线音频发射器、游戏手柄和微波炉等干扰源进行识别</w:t>
            </w: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115268">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rPr>
              <w:t>台</w:t>
            </w:r>
          </w:p>
        </w:tc>
        <w:tc>
          <w:tcPr>
            <w:tcW w:w="5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CDAE9">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rPr>
              <w:t>111</w:t>
            </w:r>
          </w:p>
        </w:tc>
      </w:tr>
      <w:tr w14:paraId="62F48206">
        <w:tblPrEx>
          <w:tblCellMar>
            <w:top w:w="0" w:type="dxa"/>
            <w:left w:w="108" w:type="dxa"/>
            <w:bottom w:w="0" w:type="dxa"/>
            <w:right w:w="108" w:type="dxa"/>
          </w:tblCellMar>
        </w:tblPrEx>
        <w:trPr>
          <w:trHeight w:val="480" w:hRule="atLeast"/>
        </w:trPr>
        <w:tc>
          <w:tcPr>
            <w:tcW w:w="5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79CFB">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rPr>
              <w:t>4</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A95218">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 xml:space="preserve">放装AP </w:t>
            </w:r>
          </w:p>
        </w:tc>
        <w:tc>
          <w:tcPr>
            <w:tcW w:w="26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5CA729">
            <w:pPr>
              <w:spacing w:line="240" w:lineRule="auto"/>
              <w:ind w:firstLine="0" w:firstLineChars="0"/>
              <w:rPr>
                <w:rFonts w:cs="宋体"/>
                <w:color w:val="auto"/>
                <w:sz w:val="21"/>
                <w:szCs w:val="21"/>
                <w:highlight w:val="none"/>
              </w:rPr>
            </w:pPr>
            <w:r>
              <w:rPr>
                <w:rFonts w:hint="eastAsia" w:cs="宋体"/>
                <w:color w:val="auto"/>
                <w:sz w:val="21"/>
                <w:szCs w:val="21"/>
                <w:highlight w:val="none"/>
              </w:rPr>
              <w:t>1、产品所有射频均支持802.11ax标准；</w:t>
            </w:r>
          </w:p>
          <w:p w14:paraId="4418936B">
            <w:pPr>
              <w:spacing w:line="240" w:lineRule="auto"/>
              <w:ind w:firstLine="0" w:firstLineChars="0"/>
              <w:rPr>
                <w:rFonts w:cs="宋体"/>
                <w:color w:val="auto"/>
                <w:sz w:val="21"/>
                <w:szCs w:val="21"/>
                <w:highlight w:val="none"/>
              </w:rPr>
            </w:pPr>
            <w:r>
              <w:rPr>
                <w:rFonts w:hint="eastAsia" w:cs="宋体"/>
                <w:color w:val="auto"/>
                <w:sz w:val="21"/>
                <w:szCs w:val="21"/>
                <w:highlight w:val="none"/>
              </w:rPr>
              <w:t>2、总空间流数≥4；整机速率≥1.775Gbps；</w:t>
            </w:r>
          </w:p>
          <w:p w14:paraId="30401129">
            <w:pPr>
              <w:spacing w:line="240" w:lineRule="auto"/>
              <w:ind w:firstLine="0" w:firstLineChars="0"/>
              <w:rPr>
                <w:rFonts w:cs="宋体"/>
                <w:color w:val="auto"/>
                <w:sz w:val="21"/>
                <w:szCs w:val="21"/>
                <w:highlight w:val="none"/>
              </w:rPr>
            </w:pPr>
            <w:r>
              <w:rPr>
                <w:rFonts w:hint="eastAsia" w:cs="宋体"/>
                <w:color w:val="auto"/>
                <w:sz w:val="21"/>
                <w:szCs w:val="21"/>
                <w:highlight w:val="none"/>
              </w:rPr>
              <w:t>3、支持2个10/100/1000Mbps自适应以太口；</w:t>
            </w:r>
          </w:p>
          <w:p w14:paraId="3C6B279B">
            <w:pPr>
              <w:spacing w:line="240" w:lineRule="auto"/>
              <w:ind w:firstLine="0" w:firstLineChars="0"/>
              <w:rPr>
                <w:rFonts w:cs="宋体"/>
                <w:color w:val="auto"/>
                <w:sz w:val="21"/>
                <w:szCs w:val="21"/>
                <w:highlight w:val="none"/>
              </w:rPr>
            </w:pPr>
            <w:r>
              <w:rPr>
                <w:rFonts w:hint="eastAsia" w:cs="宋体"/>
                <w:color w:val="auto"/>
                <w:sz w:val="21"/>
                <w:szCs w:val="21"/>
                <w:highlight w:val="none"/>
              </w:rPr>
              <w:t>4、内置智能天线；</w:t>
            </w:r>
          </w:p>
          <w:p w14:paraId="1998F4A4">
            <w:pPr>
              <w:spacing w:line="240" w:lineRule="auto"/>
              <w:ind w:firstLine="0" w:firstLineChars="0"/>
              <w:rPr>
                <w:rFonts w:cs="宋体"/>
                <w:color w:val="auto"/>
                <w:sz w:val="21"/>
                <w:szCs w:val="21"/>
                <w:highlight w:val="none"/>
              </w:rPr>
            </w:pPr>
            <w:r>
              <w:rPr>
                <w:rFonts w:hint="eastAsia" w:cs="宋体"/>
                <w:color w:val="auto"/>
                <w:sz w:val="21"/>
                <w:szCs w:val="21"/>
                <w:highlight w:val="none"/>
              </w:rPr>
              <w:t>▲5、支持leader AP，无需WAC可小型组网，提供证明截图，并加盖投标人公章；</w:t>
            </w:r>
          </w:p>
          <w:p w14:paraId="017826E9">
            <w:pPr>
              <w:spacing w:line="240" w:lineRule="auto"/>
              <w:ind w:firstLine="0" w:firstLineChars="0"/>
              <w:rPr>
                <w:rFonts w:cs="宋体"/>
                <w:color w:val="auto"/>
                <w:sz w:val="21"/>
                <w:szCs w:val="21"/>
                <w:highlight w:val="none"/>
              </w:rPr>
            </w:pPr>
            <w:r>
              <w:rPr>
                <w:rFonts w:hint="eastAsia" w:cs="宋体"/>
                <w:color w:val="auto"/>
                <w:sz w:val="21"/>
                <w:szCs w:val="21"/>
                <w:highlight w:val="none"/>
              </w:rPr>
              <w:t>6、支持telemetry，配合服务器可以高速采集Wi-Fi的数据；</w:t>
            </w:r>
          </w:p>
          <w:p w14:paraId="0EC1799C">
            <w:pPr>
              <w:spacing w:line="240" w:lineRule="auto"/>
              <w:ind w:firstLine="0" w:firstLineChars="0"/>
              <w:rPr>
                <w:rFonts w:cs="宋体"/>
                <w:color w:val="auto"/>
                <w:sz w:val="21"/>
                <w:szCs w:val="21"/>
                <w:highlight w:val="none"/>
              </w:rPr>
            </w:pPr>
            <w:r>
              <w:rPr>
                <w:rFonts w:hint="eastAsia" w:cs="宋体"/>
                <w:color w:val="auto"/>
                <w:sz w:val="21"/>
                <w:szCs w:val="21"/>
                <w:highlight w:val="none"/>
              </w:rPr>
              <w:t>7、支持AP本地转发（又称直接转发）时，应用识别和QOS分类，针对业界常用的Skypes、QQ、微信等应用，能显著提升语音质量</w:t>
            </w:r>
          </w:p>
          <w:p w14:paraId="5CC7098E">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8、支持频谱分析功能，对婴儿监视器BabyMonitor、蓝牙设备、数字无绳电话、无线音频发射器、游戏手柄和微波炉等干扰源进行识别</w:t>
            </w: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890A89">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rPr>
              <w:t>台</w:t>
            </w:r>
          </w:p>
        </w:tc>
        <w:tc>
          <w:tcPr>
            <w:tcW w:w="5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74595">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rPr>
              <w:t>49</w:t>
            </w:r>
          </w:p>
        </w:tc>
      </w:tr>
      <w:tr w14:paraId="56468F95">
        <w:tblPrEx>
          <w:tblCellMar>
            <w:top w:w="0" w:type="dxa"/>
            <w:left w:w="108" w:type="dxa"/>
            <w:bottom w:w="0" w:type="dxa"/>
            <w:right w:w="108" w:type="dxa"/>
          </w:tblCellMar>
        </w:tblPrEx>
        <w:trPr>
          <w:trHeight w:val="480" w:hRule="atLeast"/>
        </w:trPr>
        <w:tc>
          <w:tcPr>
            <w:tcW w:w="5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20113">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rPr>
              <w:t>5</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D79265">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无线AC控制器</w:t>
            </w:r>
          </w:p>
        </w:tc>
        <w:tc>
          <w:tcPr>
            <w:tcW w:w="26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7673C6">
            <w:pPr>
              <w:spacing w:line="240" w:lineRule="auto"/>
              <w:ind w:firstLine="0" w:firstLineChars="0"/>
              <w:rPr>
                <w:rFonts w:cs="宋体"/>
                <w:color w:val="auto"/>
                <w:sz w:val="21"/>
                <w:szCs w:val="21"/>
                <w:highlight w:val="none"/>
              </w:rPr>
            </w:pPr>
            <w:r>
              <w:rPr>
                <w:rFonts w:hint="eastAsia" w:cs="宋体"/>
                <w:color w:val="auto"/>
                <w:sz w:val="21"/>
                <w:szCs w:val="21"/>
                <w:highlight w:val="none"/>
              </w:rPr>
              <w:t>1、数据转发性能≥10Gbps，支持最大管理AP数量≥512，支持最大管理用户数量≥4K，实配项目所需管理授权；</w:t>
            </w:r>
          </w:p>
          <w:p w14:paraId="16F0F7BF">
            <w:pPr>
              <w:spacing w:line="240" w:lineRule="auto"/>
              <w:ind w:firstLine="0" w:firstLineChars="0"/>
              <w:rPr>
                <w:rFonts w:cs="宋体"/>
                <w:color w:val="auto"/>
                <w:sz w:val="21"/>
                <w:szCs w:val="21"/>
                <w:highlight w:val="none"/>
              </w:rPr>
            </w:pPr>
            <w:r>
              <w:rPr>
                <w:rFonts w:hint="eastAsia" w:cs="宋体"/>
                <w:color w:val="auto"/>
                <w:sz w:val="21"/>
                <w:szCs w:val="21"/>
                <w:highlight w:val="none"/>
              </w:rPr>
              <w:t>2、支持万兆光口≥2个, 千兆电口≥10个；</w:t>
            </w:r>
          </w:p>
          <w:p w14:paraId="434CEFD2">
            <w:pPr>
              <w:spacing w:line="240" w:lineRule="auto"/>
              <w:ind w:firstLine="0" w:firstLineChars="0"/>
              <w:rPr>
                <w:rFonts w:cs="宋体"/>
                <w:color w:val="auto"/>
                <w:sz w:val="21"/>
                <w:szCs w:val="21"/>
                <w:highlight w:val="none"/>
              </w:rPr>
            </w:pPr>
            <w:r>
              <w:rPr>
                <w:rFonts w:hint="eastAsia" w:cs="宋体"/>
                <w:color w:val="auto"/>
                <w:sz w:val="21"/>
                <w:szCs w:val="21"/>
                <w:highlight w:val="none"/>
              </w:rPr>
              <w:t>3、支持静态路由，RIP-1/RIP-2，OSPF，BGP，IS-IS，路由策略、策略路由；</w:t>
            </w:r>
          </w:p>
          <w:p w14:paraId="773225C3">
            <w:pPr>
              <w:spacing w:line="240" w:lineRule="auto"/>
              <w:ind w:firstLine="0" w:firstLineChars="0"/>
              <w:rPr>
                <w:rFonts w:cs="宋体"/>
                <w:color w:val="auto"/>
                <w:sz w:val="21"/>
                <w:szCs w:val="21"/>
                <w:highlight w:val="none"/>
              </w:rPr>
            </w:pPr>
            <w:r>
              <w:rPr>
                <w:rFonts w:hint="eastAsia" w:cs="宋体"/>
                <w:color w:val="auto"/>
                <w:sz w:val="21"/>
                <w:szCs w:val="21"/>
                <w:highlight w:val="none"/>
              </w:rPr>
              <w:t>4、支持基于802.11k 和 802.11v协议的智能漫游；</w:t>
            </w:r>
          </w:p>
          <w:p w14:paraId="78A6CFED">
            <w:pPr>
              <w:spacing w:line="240" w:lineRule="auto"/>
              <w:ind w:firstLine="0" w:firstLineChars="0"/>
              <w:rPr>
                <w:rFonts w:cs="宋体"/>
                <w:color w:val="auto"/>
                <w:sz w:val="21"/>
                <w:szCs w:val="21"/>
                <w:highlight w:val="none"/>
              </w:rPr>
            </w:pPr>
            <w:r>
              <w:rPr>
                <w:rFonts w:hint="eastAsia" w:cs="宋体"/>
                <w:color w:val="auto"/>
                <w:sz w:val="21"/>
                <w:szCs w:val="21"/>
                <w:highlight w:val="none"/>
              </w:rPr>
              <w:t>5、支持反病毒功能；</w:t>
            </w:r>
          </w:p>
          <w:p w14:paraId="034E6A89">
            <w:pPr>
              <w:spacing w:line="240" w:lineRule="auto"/>
              <w:ind w:firstLine="0" w:firstLineChars="0"/>
              <w:rPr>
                <w:rFonts w:cs="宋体"/>
                <w:color w:val="auto"/>
                <w:sz w:val="21"/>
                <w:szCs w:val="21"/>
                <w:highlight w:val="none"/>
              </w:rPr>
            </w:pPr>
            <w:r>
              <w:rPr>
                <w:rFonts w:hint="eastAsia" w:cs="宋体"/>
                <w:color w:val="auto"/>
                <w:sz w:val="21"/>
                <w:szCs w:val="21"/>
                <w:highlight w:val="none"/>
              </w:rPr>
              <w:t>6、支持MAC 地址认证、802.1x认证（EAP-PAP、EAP-MD5、EAP-PEAP、EAP-TLS、EAP-TTLS）、Portal认证、MAC+Portal混合认证、WAPI认证、PPSK、DPSK；</w:t>
            </w:r>
          </w:p>
          <w:p w14:paraId="386D5B18">
            <w:pPr>
              <w:spacing w:line="240" w:lineRule="auto"/>
              <w:ind w:firstLine="0" w:firstLineChars="0"/>
              <w:rPr>
                <w:rFonts w:cs="宋体"/>
                <w:color w:val="auto"/>
                <w:sz w:val="21"/>
                <w:szCs w:val="21"/>
                <w:highlight w:val="none"/>
              </w:rPr>
            </w:pPr>
            <w:r>
              <w:rPr>
                <w:rFonts w:hint="eastAsia" w:cs="宋体"/>
                <w:color w:val="auto"/>
                <w:sz w:val="21"/>
                <w:szCs w:val="21"/>
                <w:highlight w:val="none"/>
              </w:rPr>
              <w:t>7、支持入侵防御，检测和中止入侵行为，支持反病毒功能，支持病毒库更新；</w:t>
            </w:r>
          </w:p>
          <w:p w14:paraId="24F46E34">
            <w:pPr>
              <w:spacing w:line="240" w:lineRule="auto"/>
              <w:ind w:firstLine="0" w:firstLineChars="0"/>
              <w:rPr>
                <w:rFonts w:cs="宋体"/>
                <w:color w:val="auto"/>
                <w:sz w:val="21"/>
                <w:szCs w:val="21"/>
                <w:highlight w:val="none"/>
              </w:rPr>
            </w:pPr>
            <w:r>
              <w:rPr>
                <w:rFonts w:hint="eastAsia" w:cs="宋体"/>
                <w:color w:val="auto"/>
                <w:sz w:val="21"/>
                <w:szCs w:val="21"/>
                <w:highlight w:val="none"/>
              </w:rPr>
              <w:t>8、支持VIP用户识别和优先调度，VIP用户可无视任何限速策略，并可获得空口报文的优先级提升；</w:t>
            </w:r>
          </w:p>
          <w:p w14:paraId="4A0DD0BD">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9、支持广域认证逃生，在CAPWAP链路路故障后，MAC 或者 802.1x 认证逃⽣到本地认证；</w:t>
            </w: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F7D1B2">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rPr>
              <w:t>台</w:t>
            </w:r>
          </w:p>
        </w:tc>
        <w:tc>
          <w:tcPr>
            <w:tcW w:w="5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628E6">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rPr>
              <w:t>1</w:t>
            </w:r>
          </w:p>
        </w:tc>
      </w:tr>
      <w:tr w14:paraId="292867A5">
        <w:tblPrEx>
          <w:tblCellMar>
            <w:top w:w="0" w:type="dxa"/>
            <w:left w:w="108" w:type="dxa"/>
            <w:bottom w:w="0" w:type="dxa"/>
            <w:right w:w="108" w:type="dxa"/>
          </w:tblCellMar>
        </w:tblPrEx>
        <w:trPr>
          <w:trHeight w:val="480" w:hRule="atLeast"/>
        </w:trPr>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71AE0C">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rPr>
              <w:t>四</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2A60F9">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汇聚交换机</w:t>
            </w:r>
          </w:p>
        </w:tc>
        <w:tc>
          <w:tcPr>
            <w:tcW w:w="26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110979">
            <w:pPr>
              <w:spacing w:line="240" w:lineRule="auto"/>
              <w:ind w:firstLine="0" w:firstLineChars="0"/>
              <w:rPr>
                <w:rFonts w:cs="宋体"/>
                <w:color w:val="auto"/>
                <w:sz w:val="21"/>
                <w:szCs w:val="21"/>
                <w:highlight w:val="none"/>
              </w:rPr>
            </w:pPr>
            <w:r>
              <w:rPr>
                <w:rFonts w:hint="eastAsia" w:cs="宋体"/>
                <w:color w:val="auto"/>
                <w:sz w:val="21"/>
                <w:szCs w:val="21"/>
                <w:highlight w:val="none"/>
              </w:rPr>
              <w:t>1、交换容量≥1.28Tbps ，包转发率≥462Mpps ；</w:t>
            </w:r>
          </w:p>
          <w:p w14:paraId="05AA245E">
            <w:pPr>
              <w:spacing w:line="240" w:lineRule="auto"/>
              <w:ind w:firstLine="0" w:firstLineChars="0"/>
              <w:rPr>
                <w:rFonts w:cs="宋体"/>
                <w:color w:val="auto"/>
                <w:sz w:val="21"/>
                <w:szCs w:val="21"/>
                <w:highlight w:val="none"/>
              </w:rPr>
            </w:pPr>
            <w:r>
              <w:rPr>
                <w:rFonts w:hint="eastAsia" w:cs="宋体"/>
                <w:color w:val="auto"/>
                <w:sz w:val="21"/>
                <w:szCs w:val="21"/>
                <w:highlight w:val="none"/>
              </w:rPr>
              <w:t>2、10/100/1000BASE-T以太网端口≥48个，万兆SFP+端口≥4个；</w:t>
            </w:r>
          </w:p>
          <w:p w14:paraId="4818977F">
            <w:pPr>
              <w:spacing w:line="240" w:lineRule="auto"/>
              <w:ind w:firstLine="0" w:firstLineChars="0"/>
              <w:rPr>
                <w:rFonts w:cs="宋体"/>
                <w:color w:val="auto"/>
                <w:sz w:val="21"/>
                <w:szCs w:val="21"/>
                <w:highlight w:val="none"/>
              </w:rPr>
            </w:pPr>
            <w:r>
              <w:rPr>
                <w:rFonts w:hint="eastAsia" w:cs="宋体"/>
                <w:color w:val="auto"/>
                <w:sz w:val="21"/>
                <w:szCs w:val="21"/>
                <w:highlight w:val="none"/>
              </w:rPr>
              <w:t>3、为了提高设备可靠性，支持模块化可插拔双电源；</w:t>
            </w:r>
          </w:p>
          <w:p w14:paraId="13559BA0">
            <w:pPr>
              <w:spacing w:line="240" w:lineRule="auto"/>
              <w:ind w:firstLine="0" w:firstLineChars="0"/>
              <w:rPr>
                <w:rFonts w:cs="宋体"/>
                <w:color w:val="auto"/>
                <w:sz w:val="21"/>
                <w:szCs w:val="21"/>
                <w:highlight w:val="none"/>
              </w:rPr>
            </w:pPr>
            <w:r>
              <w:rPr>
                <w:rFonts w:hint="eastAsia" w:cs="宋体"/>
                <w:color w:val="auto"/>
                <w:sz w:val="21"/>
                <w:szCs w:val="21"/>
                <w:highlight w:val="none"/>
              </w:rPr>
              <w:t>4、支持业务扩展插槽数≥1，支持并实配8个SFP+端口，整机最大支持12个万兆SFP+端口；</w:t>
            </w:r>
          </w:p>
          <w:p w14:paraId="5C288CBA">
            <w:pPr>
              <w:spacing w:line="240" w:lineRule="auto"/>
              <w:ind w:firstLine="0" w:firstLineChars="0"/>
              <w:rPr>
                <w:rFonts w:cs="宋体"/>
                <w:color w:val="auto"/>
                <w:sz w:val="21"/>
                <w:szCs w:val="21"/>
                <w:highlight w:val="none"/>
              </w:rPr>
            </w:pPr>
            <w:r>
              <w:rPr>
                <w:rFonts w:hint="eastAsia" w:cs="宋体"/>
                <w:color w:val="auto"/>
                <w:sz w:val="21"/>
                <w:szCs w:val="21"/>
                <w:highlight w:val="none"/>
              </w:rPr>
              <w:t>▲5、支持纵向虚拟化功能，作为父节点将下联的交换机和无线AP虚拟为一台设备管理，提供第三方测试报告证明，并加盖投标人公章；</w:t>
            </w:r>
          </w:p>
          <w:p w14:paraId="6A3E40B2">
            <w:pPr>
              <w:spacing w:line="240" w:lineRule="auto"/>
              <w:ind w:firstLine="0" w:firstLineChars="0"/>
              <w:rPr>
                <w:rFonts w:cs="宋体"/>
                <w:color w:val="auto"/>
                <w:sz w:val="21"/>
                <w:szCs w:val="21"/>
                <w:highlight w:val="none"/>
              </w:rPr>
            </w:pPr>
            <w:r>
              <w:rPr>
                <w:rFonts w:hint="eastAsia" w:cs="宋体"/>
                <w:color w:val="auto"/>
                <w:sz w:val="21"/>
                <w:szCs w:val="21"/>
                <w:highlight w:val="none"/>
              </w:rPr>
              <w:t>6、支持VxLAN功能，支持VxLAN二层网关、三层网关；</w:t>
            </w:r>
          </w:p>
          <w:p w14:paraId="4893B9D2">
            <w:pPr>
              <w:spacing w:line="240" w:lineRule="auto"/>
              <w:ind w:firstLine="0" w:firstLineChars="0"/>
              <w:rPr>
                <w:rFonts w:cs="宋体"/>
                <w:color w:val="auto"/>
                <w:sz w:val="21"/>
                <w:szCs w:val="21"/>
                <w:highlight w:val="none"/>
              </w:rPr>
            </w:pPr>
            <w:r>
              <w:rPr>
                <w:rFonts w:hint="eastAsia" w:cs="宋体"/>
                <w:color w:val="auto"/>
                <w:sz w:val="21"/>
                <w:szCs w:val="21"/>
                <w:highlight w:val="none"/>
              </w:rPr>
              <w:t>▲7、支持真实业务流实时检测技术，能实时检测网络故障，提供第三方测试报告证明，并加盖投标人公章；</w:t>
            </w:r>
          </w:p>
          <w:p w14:paraId="37B5455B">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8、支持防ARP攻击、DOS攻击、ICMP防攻击、CPU防攻击；</w:t>
            </w: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E04E0E">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rPr>
              <w:t>台</w:t>
            </w:r>
          </w:p>
        </w:tc>
        <w:tc>
          <w:tcPr>
            <w:tcW w:w="5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AFFEF">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rPr>
              <w:t>1</w:t>
            </w:r>
          </w:p>
        </w:tc>
      </w:tr>
      <w:tr w14:paraId="1E47D0E9">
        <w:tblPrEx>
          <w:tblCellMar>
            <w:top w:w="0" w:type="dxa"/>
            <w:left w:w="108" w:type="dxa"/>
            <w:bottom w:w="0" w:type="dxa"/>
            <w:right w:w="108" w:type="dxa"/>
          </w:tblCellMar>
        </w:tblPrEx>
        <w:trPr>
          <w:trHeight w:val="480" w:hRule="atLeast"/>
        </w:trPr>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E13044">
            <w:pPr>
              <w:spacing w:line="240" w:lineRule="auto"/>
              <w:ind w:firstLine="0" w:firstLineChars="0"/>
              <w:jc w:val="center"/>
              <w:rPr>
                <w:rFonts w:cs="宋体"/>
                <w:color w:val="auto"/>
                <w:sz w:val="21"/>
                <w:szCs w:val="21"/>
                <w:highlight w:val="none"/>
              </w:rPr>
            </w:pPr>
            <w:r>
              <w:rPr>
                <w:rFonts w:hint="eastAsia" w:cs="宋体"/>
                <w:color w:val="auto"/>
                <w:sz w:val="21"/>
                <w:szCs w:val="21"/>
                <w:highlight w:val="none"/>
              </w:rPr>
              <w:t>五</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21964F">
            <w:pPr>
              <w:spacing w:line="240" w:lineRule="auto"/>
              <w:ind w:firstLine="0" w:firstLineChars="0"/>
              <w:rPr>
                <w:rFonts w:cs="宋体"/>
                <w:color w:val="auto"/>
                <w:sz w:val="21"/>
                <w:szCs w:val="21"/>
                <w:highlight w:val="none"/>
              </w:rPr>
            </w:pPr>
            <w:r>
              <w:rPr>
                <w:rFonts w:hint="eastAsia" w:cs="宋体"/>
                <w:color w:val="auto"/>
                <w:sz w:val="21"/>
                <w:szCs w:val="21"/>
                <w:highlight w:val="none"/>
              </w:rPr>
              <w:t>计算机应用、网络系统系统联调</w:t>
            </w:r>
          </w:p>
        </w:tc>
        <w:tc>
          <w:tcPr>
            <w:tcW w:w="26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951D45">
            <w:pPr>
              <w:spacing w:line="240" w:lineRule="auto"/>
              <w:ind w:firstLine="0" w:firstLineChars="0"/>
              <w:rPr>
                <w:rFonts w:cs="宋体"/>
                <w:color w:val="auto"/>
                <w:sz w:val="21"/>
                <w:szCs w:val="21"/>
                <w:highlight w:val="none"/>
              </w:rPr>
            </w:pPr>
            <w:r>
              <w:rPr>
                <w:rFonts w:cs="宋体"/>
                <w:color w:val="auto"/>
                <w:sz w:val="21"/>
                <w:szCs w:val="21"/>
                <w:highlight w:val="none"/>
              </w:rPr>
              <w:t>计算机应用网络系统系统联调 300个信息点以下</w:t>
            </w: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E12CE1">
            <w:pPr>
              <w:spacing w:line="240" w:lineRule="auto"/>
              <w:ind w:firstLine="0" w:firstLineChars="0"/>
              <w:jc w:val="center"/>
              <w:rPr>
                <w:rFonts w:cs="宋体"/>
                <w:color w:val="auto"/>
                <w:sz w:val="21"/>
                <w:szCs w:val="21"/>
                <w:highlight w:val="none"/>
              </w:rPr>
            </w:pPr>
            <w:r>
              <w:rPr>
                <w:rFonts w:hint="eastAsia" w:cs="宋体"/>
                <w:color w:val="auto"/>
                <w:sz w:val="21"/>
                <w:szCs w:val="21"/>
                <w:highlight w:val="none"/>
              </w:rPr>
              <w:t>系统</w:t>
            </w:r>
          </w:p>
        </w:tc>
        <w:tc>
          <w:tcPr>
            <w:tcW w:w="5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B86D0">
            <w:pPr>
              <w:spacing w:line="240" w:lineRule="auto"/>
              <w:ind w:firstLine="0" w:firstLineChars="0"/>
              <w:jc w:val="center"/>
              <w:rPr>
                <w:rFonts w:cs="宋体"/>
                <w:color w:val="auto"/>
                <w:sz w:val="21"/>
                <w:szCs w:val="21"/>
                <w:highlight w:val="none"/>
              </w:rPr>
            </w:pPr>
            <w:r>
              <w:rPr>
                <w:rFonts w:hint="eastAsia" w:cs="宋体"/>
                <w:color w:val="auto"/>
                <w:sz w:val="21"/>
                <w:szCs w:val="21"/>
                <w:highlight w:val="none"/>
              </w:rPr>
              <w:t>1</w:t>
            </w:r>
          </w:p>
        </w:tc>
      </w:tr>
    </w:tbl>
    <w:p w14:paraId="4A2A0493">
      <w:pPr>
        <w:ind w:firstLine="0" w:firstLineChars="0"/>
        <w:rPr>
          <w:color w:val="auto"/>
          <w:highlight w:val="none"/>
          <w:lang w:val="zh-CN"/>
        </w:rPr>
      </w:pPr>
    </w:p>
    <w:p w14:paraId="079C4577">
      <w:pPr>
        <w:pStyle w:val="5"/>
        <w:rPr>
          <w:color w:val="auto"/>
          <w:highlight w:val="none"/>
        </w:rPr>
      </w:pPr>
      <w:r>
        <w:rPr>
          <w:rFonts w:hint="eastAsia"/>
          <w:color w:val="auto"/>
          <w:highlight w:val="none"/>
          <w:lang w:val="en-US"/>
        </w:rPr>
        <w:t>音频控制系统</w:t>
      </w:r>
    </w:p>
    <w:p w14:paraId="599033AD">
      <w:pPr>
        <w:pStyle w:val="6"/>
        <w:rPr>
          <w:color w:val="auto"/>
          <w:highlight w:val="none"/>
        </w:rPr>
      </w:pPr>
      <w:r>
        <w:rPr>
          <w:rFonts w:hint="eastAsia"/>
          <w:color w:val="auto"/>
          <w:highlight w:val="none"/>
        </w:rPr>
        <w:t>系统概述</w:t>
      </w:r>
    </w:p>
    <w:p w14:paraId="744FBD39">
      <w:pPr>
        <w:autoSpaceDE w:val="0"/>
        <w:rPr>
          <w:color w:val="auto"/>
          <w:highlight w:val="none"/>
        </w:rPr>
      </w:pPr>
      <w:r>
        <w:rPr>
          <w:rFonts w:hint="eastAsia"/>
          <w:color w:val="auto"/>
          <w:highlight w:val="none"/>
        </w:rPr>
        <w:t>医院音频控制系统建设项目建设，按照“需求牵引、瞄准前沿、确保可行、利于发展”的思路，建设日常会议、多功能会议等功能会议室音频控制系统，以保障各类型会议室设计理念先进、系统稳定、功能完善、指挥高效等效果的实现。</w:t>
      </w:r>
    </w:p>
    <w:p w14:paraId="06C0B50C">
      <w:pPr>
        <w:pStyle w:val="6"/>
        <w:rPr>
          <w:color w:val="auto"/>
          <w:highlight w:val="none"/>
        </w:rPr>
      </w:pPr>
      <w:r>
        <w:rPr>
          <w:rFonts w:hint="eastAsia"/>
          <w:color w:val="auto"/>
          <w:highlight w:val="none"/>
        </w:rPr>
        <w:t>系统</w:t>
      </w:r>
      <w:r>
        <w:rPr>
          <w:rFonts w:hint="eastAsia"/>
          <w:color w:val="auto"/>
          <w:highlight w:val="none"/>
          <w:lang w:val="en-US"/>
        </w:rPr>
        <w:t>建设要点</w:t>
      </w:r>
    </w:p>
    <w:p w14:paraId="5AC45C40">
      <w:pPr>
        <w:pStyle w:val="2"/>
        <w:spacing w:line="360" w:lineRule="auto"/>
        <w:ind w:firstLine="482" w:firstLineChars="200"/>
        <w:jc w:val="both"/>
        <w:rPr>
          <w:b w:val="0"/>
          <w:bCs w:val="0"/>
          <w:caps w:val="0"/>
          <w:color w:val="auto"/>
          <w:kern w:val="2"/>
          <w:szCs w:val="24"/>
          <w:highlight w:val="none"/>
        </w:rPr>
      </w:pPr>
      <w:r>
        <w:rPr>
          <w:rFonts w:hint="eastAsia"/>
          <w:color w:val="auto"/>
          <w:highlight w:val="none"/>
        </w:rPr>
        <w:t>音频控制系统</w:t>
      </w:r>
      <w:r>
        <w:rPr>
          <w:rFonts w:hint="eastAsia"/>
          <w:b w:val="0"/>
          <w:bCs w:val="0"/>
          <w:caps w:val="0"/>
          <w:color w:val="auto"/>
          <w:kern w:val="2"/>
          <w:szCs w:val="24"/>
          <w:highlight w:val="none"/>
        </w:rPr>
        <w:t>建设要实现系统智能化、管理统一化、功能多样化、操作简单化，满足院方日常会议使用需求。</w:t>
      </w:r>
    </w:p>
    <w:p w14:paraId="0240320C">
      <w:pPr>
        <w:rPr>
          <w:color w:val="auto"/>
          <w:highlight w:val="none"/>
        </w:rPr>
      </w:pPr>
      <w:r>
        <w:rPr>
          <w:rFonts w:hint="eastAsia"/>
          <w:color w:val="auto"/>
          <w:highlight w:val="none"/>
        </w:rPr>
        <w:t>1、系统要做到可方便快捷的管理所有视频、音频系统；</w:t>
      </w:r>
    </w:p>
    <w:p w14:paraId="3116CA0A">
      <w:pPr>
        <w:rPr>
          <w:color w:val="auto"/>
          <w:highlight w:val="none"/>
        </w:rPr>
      </w:pPr>
      <w:r>
        <w:rPr>
          <w:rFonts w:hint="eastAsia"/>
          <w:color w:val="auto"/>
          <w:highlight w:val="none"/>
        </w:rPr>
        <w:t>2、满足会议室各路信号源任意切换到各个高清显示设备播放需求；</w:t>
      </w:r>
    </w:p>
    <w:p w14:paraId="65820E90">
      <w:pPr>
        <w:rPr>
          <w:color w:val="auto"/>
          <w:highlight w:val="none"/>
        </w:rPr>
      </w:pPr>
      <w:r>
        <w:rPr>
          <w:rFonts w:hint="eastAsia"/>
          <w:color w:val="auto"/>
          <w:highlight w:val="none"/>
        </w:rPr>
        <w:t>3、保证音频扩音系统易操作、功能灵活，满足会议的不同功能要求；</w:t>
      </w:r>
    </w:p>
    <w:p w14:paraId="26883604">
      <w:pPr>
        <w:rPr>
          <w:color w:val="auto"/>
          <w:highlight w:val="none"/>
        </w:rPr>
      </w:pPr>
      <w:r>
        <w:rPr>
          <w:rFonts w:hint="eastAsia"/>
          <w:color w:val="auto"/>
          <w:highlight w:val="none"/>
        </w:rPr>
        <w:t>4、设计集中控制系统，使整套系统能够方便快捷的管理；</w:t>
      </w:r>
    </w:p>
    <w:p w14:paraId="1D6ED84D">
      <w:pPr>
        <w:rPr>
          <w:color w:val="auto"/>
          <w:highlight w:val="none"/>
        </w:rPr>
      </w:pPr>
      <w:r>
        <w:rPr>
          <w:rFonts w:hint="eastAsia"/>
          <w:color w:val="auto"/>
          <w:highlight w:val="none"/>
        </w:rPr>
        <w:t>5、满足召开日常会议、多功能会议等要求。</w:t>
      </w:r>
    </w:p>
    <w:p w14:paraId="161F7FB2">
      <w:pPr>
        <w:pStyle w:val="6"/>
        <w:tabs>
          <w:tab w:val="left" w:pos="660"/>
          <w:tab w:val="clear" w:pos="603"/>
        </w:tabs>
        <w:rPr>
          <w:color w:val="auto"/>
          <w:highlight w:val="none"/>
        </w:rPr>
      </w:pPr>
      <w:r>
        <w:rPr>
          <w:rFonts w:hint="eastAsia"/>
          <w:color w:val="auto"/>
          <w:highlight w:val="none"/>
        </w:rPr>
        <w:t>系统</w:t>
      </w:r>
      <w:r>
        <w:rPr>
          <w:rFonts w:hint="eastAsia"/>
          <w:color w:val="auto"/>
          <w:highlight w:val="none"/>
          <w:lang w:val="en-US"/>
        </w:rPr>
        <w:t>主要建设内容</w:t>
      </w:r>
    </w:p>
    <w:p w14:paraId="56EC91A2">
      <w:pPr>
        <w:pStyle w:val="7"/>
        <w:tabs>
          <w:tab w:val="left" w:pos="717"/>
          <w:tab w:val="clear" w:pos="660"/>
        </w:tabs>
        <w:ind w:left="-2" w:firstLine="3"/>
        <w:rPr>
          <w:color w:val="auto"/>
          <w:highlight w:val="none"/>
        </w:rPr>
      </w:pPr>
      <w:r>
        <w:rPr>
          <w:rFonts w:hint="eastAsia"/>
          <w:color w:val="auto"/>
          <w:highlight w:val="none"/>
        </w:rPr>
        <w:t>医技楼F2会议室</w:t>
      </w:r>
    </w:p>
    <w:p w14:paraId="146A4044">
      <w:pPr>
        <w:autoSpaceDE w:val="0"/>
        <w:rPr>
          <w:color w:val="auto"/>
          <w:highlight w:val="none"/>
        </w:rPr>
      </w:pPr>
      <w:r>
        <w:rPr>
          <w:rFonts w:hint="eastAsia"/>
          <w:color w:val="auto"/>
          <w:highlight w:val="none"/>
        </w:rPr>
        <w:t>本会议室约42.6㎡，因会议室面积较小，无需单独设置扩声设备。</w:t>
      </w:r>
    </w:p>
    <w:p w14:paraId="74FB221B">
      <w:pPr>
        <w:autoSpaceDE w:val="0"/>
        <w:rPr>
          <w:color w:val="auto"/>
          <w:highlight w:val="none"/>
        </w:rPr>
      </w:pPr>
      <w:r>
        <w:rPr>
          <w:rFonts w:hint="eastAsia"/>
          <w:color w:val="auto"/>
          <w:highlight w:val="none"/>
        </w:rPr>
        <w:t>本会议室设计桌面设置1个多媒体插座和HDMI线，满足平时会议显示需求。本此建设中仅预留相关管线和多媒体插座。</w:t>
      </w:r>
    </w:p>
    <w:p w14:paraId="58A34765">
      <w:pPr>
        <w:pStyle w:val="7"/>
        <w:tabs>
          <w:tab w:val="left" w:pos="717"/>
          <w:tab w:val="clear" w:pos="660"/>
        </w:tabs>
        <w:ind w:left="-2" w:firstLine="3"/>
        <w:rPr>
          <w:color w:val="auto"/>
          <w:highlight w:val="none"/>
        </w:rPr>
      </w:pPr>
      <w:r>
        <w:rPr>
          <w:rFonts w:hint="eastAsia"/>
          <w:color w:val="auto"/>
          <w:highlight w:val="none"/>
        </w:rPr>
        <w:t>医技楼F3小会议室</w:t>
      </w:r>
    </w:p>
    <w:p w14:paraId="3BC823EA">
      <w:pPr>
        <w:autoSpaceDE w:val="0"/>
        <w:rPr>
          <w:color w:val="auto"/>
          <w:highlight w:val="none"/>
        </w:rPr>
      </w:pPr>
      <w:r>
        <w:rPr>
          <w:rFonts w:hint="eastAsia"/>
          <w:color w:val="auto"/>
          <w:highlight w:val="none"/>
        </w:rPr>
        <w:t>本会议室约26㎡，因会议室面积较小，无需单独设置扩声设备。</w:t>
      </w:r>
    </w:p>
    <w:p w14:paraId="7118A42D">
      <w:pPr>
        <w:autoSpaceDE w:val="0"/>
        <w:rPr>
          <w:color w:val="auto"/>
          <w:highlight w:val="none"/>
        </w:rPr>
      </w:pPr>
      <w:r>
        <w:rPr>
          <w:rFonts w:hint="eastAsia"/>
          <w:color w:val="auto"/>
          <w:highlight w:val="none"/>
        </w:rPr>
        <w:t>本会议室设计桌面设置1个多媒体插座和HDMI线，满足平时会议显示需求。本此建设中仅预留相关管线和多媒体插座。</w:t>
      </w:r>
    </w:p>
    <w:p w14:paraId="53EF83B0">
      <w:pPr>
        <w:pStyle w:val="7"/>
        <w:tabs>
          <w:tab w:val="left" w:pos="717"/>
          <w:tab w:val="clear" w:pos="660"/>
        </w:tabs>
        <w:ind w:left="-2" w:firstLine="3"/>
        <w:rPr>
          <w:color w:val="auto"/>
          <w:highlight w:val="none"/>
        </w:rPr>
      </w:pPr>
      <w:r>
        <w:rPr>
          <w:rFonts w:hint="eastAsia"/>
          <w:color w:val="auto"/>
          <w:highlight w:val="none"/>
        </w:rPr>
        <w:t>医技楼F3党员活动室</w:t>
      </w:r>
    </w:p>
    <w:p w14:paraId="3FE37991">
      <w:pPr>
        <w:autoSpaceDE w:val="0"/>
        <w:rPr>
          <w:color w:val="auto"/>
          <w:highlight w:val="none"/>
        </w:rPr>
      </w:pPr>
      <w:r>
        <w:rPr>
          <w:rFonts w:hint="eastAsia"/>
          <w:color w:val="auto"/>
          <w:highlight w:val="none"/>
        </w:rPr>
        <w:t>本会议室约30㎡，因会议室面积较小，无需单独设置扩声设备。</w:t>
      </w:r>
    </w:p>
    <w:p w14:paraId="767FA520">
      <w:pPr>
        <w:autoSpaceDE w:val="0"/>
        <w:rPr>
          <w:color w:val="auto"/>
          <w:highlight w:val="none"/>
        </w:rPr>
      </w:pPr>
      <w:r>
        <w:rPr>
          <w:rFonts w:hint="eastAsia"/>
          <w:color w:val="auto"/>
          <w:highlight w:val="none"/>
        </w:rPr>
        <w:t>本会议室设计桌面设置1个多媒体插座和HDMI线，满足平时会议显示需求。本此建设中仅预留相关管线和多媒体插座。</w:t>
      </w:r>
    </w:p>
    <w:p w14:paraId="03AA79F2">
      <w:pPr>
        <w:pStyle w:val="7"/>
        <w:tabs>
          <w:tab w:val="left" w:pos="717"/>
          <w:tab w:val="clear" w:pos="660"/>
        </w:tabs>
        <w:ind w:left="-2" w:firstLine="3"/>
        <w:rPr>
          <w:color w:val="auto"/>
          <w:highlight w:val="none"/>
        </w:rPr>
      </w:pPr>
      <w:r>
        <w:rPr>
          <w:rFonts w:hint="eastAsia"/>
          <w:color w:val="auto"/>
          <w:highlight w:val="none"/>
        </w:rPr>
        <w:t>医技楼F4大会议室</w:t>
      </w:r>
    </w:p>
    <w:p w14:paraId="2ADECAA1">
      <w:pPr>
        <w:autoSpaceDE w:val="0"/>
        <w:rPr>
          <w:color w:val="auto"/>
          <w:highlight w:val="none"/>
        </w:rPr>
      </w:pPr>
      <w:r>
        <w:rPr>
          <w:rFonts w:hint="eastAsia"/>
          <w:color w:val="auto"/>
          <w:highlight w:val="none"/>
        </w:rPr>
        <w:t>医技楼F4大会议室：在大会议室中配置显示系统、音响扩声系统、信号切换系统、会议灯光系统、中央控制系统等，满足医院多功能用途的需求。</w:t>
      </w:r>
    </w:p>
    <w:p w14:paraId="4DBA2223">
      <w:pPr>
        <w:autoSpaceDE w:val="0"/>
        <w:rPr>
          <w:color w:val="auto"/>
          <w:highlight w:val="none"/>
        </w:rPr>
      </w:pPr>
      <w:r>
        <w:rPr>
          <w:rFonts w:hint="eastAsia"/>
          <w:color w:val="auto"/>
          <w:highlight w:val="none"/>
        </w:rPr>
        <w:t>扩声：本会议室面积为80平方米，设计4台功率为150W音箱，满足会议室基本扩声需求，会议室配置1个主席会议代表单元和9个会议代表单元，同时设置6套无线话筒，满足灵活的会议发言扩声使用。</w:t>
      </w:r>
    </w:p>
    <w:p w14:paraId="512E6562">
      <w:pPr>
        <w:autoSpaceDE w:val="0"/>
        <w:rPr>
          <w:color w:val="auto"/>
          <w:highlight w:val="none"/>
        </w:rPr>
      </w:pPr>
      <w:r>
        <w:rPr>
          <w:rFonts w:hint="eastAsia"/>
          <w:color w:val="auto"/>
          <w:highlight w:val="none"/>
        </w:rPr>
        <w:t>中控：会议室设置中控系统，1台手持平板，可通过手持平板实现对灯光、窗帘、视频切换、音频处理等方面的控制。管理：会议室功率放大器、视频矩阵、调音台等管理设备放在设备间的机柜中。</w:t>
      </w:r>
    </w:p>
    <w:p w14:paraId="3BC45951">
      <w:pPr>
        <w:autoSpaceDE w:val="0"/>
        <w:rPr>
          <w:color w:val="auto"/>
          <w:highlight w:val="none"/>
        </w:rPr>
      </w:pPr>
      <w:r>
        <w:rPr>
          <w:rFonts w:hint="eastAsia"/>
          <w:color w:val="auto"/>
          <w:highlight w:val="none"/>
        </w:rPr>
        <w:t>在会议室合适位置设置2套多媒体插座，满足会议投屏使用。</w:t>
      </w:r>
    </w:p>
    <w:p w14:paraId="44AD9C9A">
      <w:pPr>
        <w:pStyle w:val="7"/>
        <w:tabs>
          <w:tab w:val="left" w:pos="717"/>
          <w:tab w:val="clear" w:pos="660"/>
        </w:tabs>
        <w:ind w:left="-2" w:firstLine="3"/>
        <w:rPr>
          <w:color w:val="auto"/>
          <w:highlight w:val="none"/>
        </w:rPr>
      </w:pPr>
      <w:r>
        <w:rPr>
          <w:rFonts w:hint="eastAsia"/>
          <w:color w:val="auto"/>
          <w:highlight w:val="none"/>
        </w:rPr>
        <w:t>托育楼F3会议室</w:t>
      </w:r>
    </w:p>
    <w:p w14:paraId="293DF962">
      <w:pPr>
        <w:autoSpaceDE w:val="0"/>
        <w:rPr>
          <w:color w:val="auto"/>
          <w:highlight w:val="none"/>
        </w:rPr>
      </w:pPr>
      <w:r>
        <w:rPr>
          <w:rFonts w:hint="eastAsia"/>
          <w:color w:val="auto"/>
          <w:highlight w:val="none"/>
        </w:rPr>
        <w:t>本会议室约26㎡，因会议室面积较小，无需单独设置扩声设备。</w:t>
      </w:r>
    </w:p>
    <w:p w14:paraId="6634F6A0">
      <w:pPr>
        <w:autoSpaceDE w:val="0"/>
        <w:rPr>
          <w:color w:val="auto"/>
          <w:highlight w:val="none"/>
        </w:rPr>
      </w:pPr>
      <w:r>
        <w:rPr>
          <w:rFonts w:hint="eastAsia"/>
          <w:color w:val="auto"/>
          <w:highlight w:val="none"/>
        </w:rPr>
        <w:t>本会议室设计桌面设置1个多媒体插座和HDMI线，满足平时会议显示需求。本此建设中仅预留相关管线和多媒体插座。</w:t>
      </w:r>
    </w:p>
    <w:p w14:paraId="14CBB126">
      <w:pPr>
        <w:pStyle w:val="6"/>
        <w:rPr>
          <w:color w:val="auto"/>
          <w:highlight w:val="none"/>
        </w:rPr>
      </w:pPr>
      <w:r>
        <w:rPr>
          <w:rFonts w:hint="eastAsia"/>
          <w:color w:val="auto"/>
          <w:highlight w:val="none"/>
          <w:lang w:val="en-US"/>
        </w:rPr>
        <w:t>音频控制系统建设清单</w:t>
      </w:r>
    </w:p>
    <w:tbl>
      <w:tblPr>
        <w:tblStyle w:val="12"/>
        <w:tblW w:w="9351" w:type="dxa"/>
        <w:tblInd w:w="0" w:type="dxa"/>
        <w:tblLayout w:type="fixed"/>
        <w:tblCellMar>
          <w:top w:w="0" w:type="dxa"/>
          <w:left w:w="108" w:type="dxa"/>
          <w:bottom w:w="0" w:type="dxa"/>
          <w:right w:w="108" w:type="dxa"/>
        </w:tblCellMar>
      </w:tblPr>
      <w:tblGrid>
        <w:gridCol w:w="1456"/>
        <w:gridCol w:w="1663"/>
        <w:gridCol w:w="4531"/>
        <w:gridCol w:w="709"/>
        <w:gridCol w:w="992"/>
      </w:tblGrid>
      <w:tr w14:paraId="0EA6BF74">
        <w:tblPrEx>
          <w:tblCellMar>
            <w:top w:w="0" w:type="dxa"/>
            <w:left w:w="108" w:type="dxa"/>
            <w:bottom w:w="0" w:type="dxa"/>
            <w:right w:w="108" w:type="dxa"/>
          </w:tblCellMar>
        </w:tblPrEx>
        <w:trPr>
          <w:trHeight w:val="399" w:hRule="atLeast"/>
        </w:trPr>
        <w:tc>
          <w:tcPr>
            <w:tcW w:w="1456" w:type="dxa"/>
            <w:tcBorders>
              <w:top w:val="single" w:color="000000" w:sz="4" w:space="0"/>
              <w:left w:val="single" w:color="000000" w:sz="4" w:space="0"/>
              <w:bottom w:val="single" w:color="000000" w:sz="4" w:space="0"/>
              <w:right w:val="single" w:color="000000" w:sz="4" w:space="0"/>
            </w:tcBorders>
            <w:vAlign w:val="center"/>
          </w:tcPr>
          <w:p w14:paraId="059AF6A4">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序号</w:t>
            </w:r>
          </w:p>
        </w:tc>
        <w:tc>
          <w:tcPr>
            <w:tcW w:w="1663" w:type="dxa"/>
            <w:tcBorders>
              <w:top w:val="single" w:color="000000" w:sz="4" w:space="0"/>
              <w:left w:val="nil"/>
              <w:bottom w:val="single" w:color="000000" w:sz="4" w:space="0"/>
              <w:right w:val="single" w:color="000000" w:sz="4" w:space="0"/>
            </w:tcBorders>
            <w:vAlign w:val="center"/>
          </w:tcPr>
          <w:p w14:paraId="341B7046">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设备材料名称</w:t>
            </w:r>
          </w:p>
        </w:tc>
        <w:tc>
          <w:tcPr>
            <w:tcW w:w="4531" w:type="dxa"/>
            <w:tcBorders>
              <w:top w:val="single" w:color="000000" w:sz="4" w:space="0"/>
              <w:left w:val="nil"/>
              <w:bottom w:val="single" w:color="000000" w:sz="4" w:space="0"/>
              <w:right w:val="single" w:color="000000" w:sz="4" w:space="0"/>
            </w:tcBorders>
            <w:vAlign w:val="center"/>
          </w:tcPr>
          <w:p w14:paraId="567CED59">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主要技术参数</w:t>
            </w:r>
          </w:p>
        </w:tc>
        <w:tc>
          <w:tcPr>
            <w:tcW w:w="709" w:type="dxa"/>
            <w:tcBorders>
              <w:top w:val="single" w:color="000000" w:sz="4" w:space="0"/>
              <w:left w:val="nil"/>
              <w:bottom w:val="single" w:color="000000" w:sz="4" w:space="0"/>
              <w:right w:val="single" w:color="000000" w:sz="4" w:space="0"/>
            </w:tcBorders>
            <w:vAlign w:val="center"/>
          </w:tcPr>
          <w:p w14:paraId="7442985D">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单位</w:t>
            </w:r>
          </w:p>
        </w:tc>
        <w:tc>
          <w:tcPr>
            <w:tcW w:w="992" w:type="dxa"/>
            <w:tcBorders>
              <w:top w:val="single" w:color="000000" w:sz="4" w:space="0"/>
              <w:left w:val="nil"/>
              <w:bottom w:val="single" w:color="000000" w:sz="4" w:space="0"/>
              <w:right w:val="single" w:color="000000" w:sz="4" w:space="0"/>
            </w:tcBorders>
            <w:vAlign w:val="center"/>
          </w:tcPr>
          <w:p w14:paraId="2DDDAA33">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数量</w:t>
            </w:r>
          </w:p>
        </w:tc>
      </w:tr>
      <w:tr w14:paraId="4A68C5F7">
        <w:tblPrEx>
          <w:tblCellMar>
            <w:top w:w="0" w:type="dxa"/>
            <w:left w:w="108" w:type="dxa"/>
            <w:bottom w:w="0" w:type="dxa"/>
            <w:right w:w="108" w:type="dxa"/>
          </w:tblCellMar>
        </w:tblPrEx>
        <w:trPr>
          <w:trHeight w:val="399" w:hRule="atLeast"/>
        </w:trPr>
        <w:tc>
          <w:tcPr>
            <w:tcW w:w="1456" w:type="dxa"/>
            <w:tcBorders>
              <w:top w:val="single" w:color="000000" w:sz="4" w:space="0"/>
              <w:left w:val="single" w:color="000000" w:sz="4" w:space="0"/>
              <w:bottom w:val="single" w:color="000000" w:sz="4" w:space="0"/>
              <w:right w:val="single" w:color="000000" w:sz="4" w:space="0"/>
            </w:tcBorders>
            <w:noWrap/>
            <w:vAlign w:val="center"/>
          </w:tcPr>
          <w:p w14:paraId="1B6F13AE">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一、医技楼F2会议室</w:t>
            </w:r>
          </w:p>
        </w:tc>
        <w:tc>
          <w:tcPr>
            <w:tcW w:w="1663" w:type="dxa"/>
            <w:tcBorders>
              <w:top w:val="single" w:color="000000" w:sz="4" w:space="0"/>
              <w:left w:val="nil"/>
              <w:bottom w:val="single" w:color="000000" w:sz="4" w:space="0"/>
              <w:right w:val="single" w:color="000000" w:sz="4" w:space="0"/>
            </w:tcBorders>
            <w:vAlign w:val="center"/>
          </w:tcPr>
          <w:p w14:paraId="3034525A">
            <w:pPr>
              <w:spacing w:line="240" w:lineRule="auto"/>
              <w:ind w:firstLine="0" w:firstLineChars="0"/>
              <w:rPr>
                <w:rFonts w:cs="宋体"/>
                <w:color w:val="auto"/>
                <w:sz w:val="21"/>
                <w:szCs w:val="21"/>
                <w:highlight w:val="none"/>
                <w:lang w:val="zh-CN"/>
              </w:rPr>
            </w:pPr>
          </w:p>
        </w:tc>
        <w:tc>
          <w:tcPr>
            <w:tcW w:w="4531" w:type="dxa"/>
            <w:tcBorders>
              <w:top w:val="single" w:color="000000" w:sz="4" w:space="0"/>
              <w:left w:val="nil"/>
              <w:bottom w:val="single" w:color="000000" w:sz="4" w:space="0"/>
              <w:right w:val="single" w:color="000000" w:sz="4" w:space="0"/>
            </w:tcBorders>
            <w:vAlign w:val="center"/>
          </w:tcPr>
          <w:p w14:paraId="2C4DA046">
            <w:pPr>
              <w:spacing w:line="240" w:lineRule="auto"/>
              <w:ind w:firstLine="0" w:firstLineChars="0"/>
              <w:rPr>
                <w:rFonts w:cs="宋体"/>
                <w:color w:val="auto"/>
                <w:sz w:val="21"/>
                <w:szCs w:val="21"/>
                <w:highlight w:val="none"/>
                <w:lang w:val="zh-CN"/>
              </w:rPr>
            </w:pPr>
          </w:p>
        </w:tc>
        <w:tc>
          <w:tcPr>
            <w:tcW w:w="709" w:type="dxa"/>
            <w:tcBorders>
              <w:top w:val="single" w:color="000000" w:sz="4" w:space="0"/>
              <w:left w:val="nil"/>
              <w:bottom w:val="single" w:color="000000" w:sz="4" w:space="0"/>
              <w:right w:val="single" w:color="000000" w:sz="4" w:space="0"/>
            </w:tcBorders>
            <w:vAlign w:val="center"/>
          </w:tcPr>
          <w:p w14:paraId="60431388">
            <w:pPr>
              <w:spacing w:line="240" w:lineRule="auto"/>
              <w:ind w:firstLine="0" w:firstLineChars="0"/>
              <w:jc w:val="center"/>
              <w:rPr>
                <w:rFonts w:cs="宋体"/>
                <w:color w:val="auto"/>
                <w:sz w:val="21"/>
                <w:szCs w:val="21"/>
                <w:highlight w:val="none"/>
                <w:lang w:val="zh-CN"/>
              </w:rPr>
            </w:pPr>
          </w:p>
        </w:tc>
        <w:tc>
          <w:tcPr>
            <w:tcW w:w="992" w:type="dxa"/>
            <w:tcBorders>
              <w:top w:val="single" w:color="000000" w:sz="4" w:space="0"/>
              <w:left w:val="nil"/>
              <w:bottom w:val="single" w:color="000000" w:sz="4" w:space="0"/>
              <w:right w:val="single" w:color="000000" w:sz="4" w:space="0"/>
            </w:tcBorders>
            <w:vAlign w:val="center"/>
          </w:tcPr>
          <w:p w14:paraId="226C7D37">
            <w:pPr>
              <w:spacing w:line="240" w:lineRule="auto"/>
              <w:ind w:firstLine="0" w:firstLineChars="0"/>
              <w:jc w:val="center"/>
              <w:rPr>
                <w:rFonts w:cs="宋体"/>
                <w:color w:val="auto"/>
                <w:sz w:val="21"/>
                <w:szCs w:val="21"/>
                <w:highlight w:val="none"/>
                <w:lang w:val="zh-CN"/>
              </w:rPr>
            </w:pPr>
          </w:p>
        </w:tc>
      </w:tr>
      <w:tr w14:paraId="4065D325">
        <w:tblPrEx>
          <w:tblCellMar>
            <w:top w:w="0" w:type="dxa"/>
            <w:left w:w="108" w:type="dxa"/>
            <w:bottom w:w="0" w:type="dxa"/>
            <w:right w:w="108" w:type="dxa"/>
          </w:tblCellMar>
        </w:tblPrEx>
        <w:trPr>
          <w:trHeight w:val="399" w:hRule="atLeast"/>
        </w:trPr>
        <w:tc>
          <w:tcPr>
            <w:tcW w:w="1456" w:type="dxa"/>
            <w:tcBorders>
              <w:top w:val="single" w:color="000000" w:sz="4" w:space="0"/>
              <w:left w:val="single" w:color="000000" w:sz="4" w:space="0"/>
              <w:bottom w:val="single" w:color="000000" w:sz="4" w:space="0"/>
              <w:right w:val="single" w:color="000000" w:sz="4" w:space="0"/>
            </w:tcBorders>
            <w:noWrap/>
            <w:vAlign w:val="center"/>
          </w:tcPr>
          <w:p w14:paraId="1B1E6460">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w:t>
            </w:r>
          </w:p>
        </w:tc>
        <w:tc>
          <w:tcPr>
            <w:tcW w:w="1663" w:type="dxa"/>
            <w:tcBorders>
              <w:top w:val="single" w:color="000000" w:sz="4" w:space="0"/>
              <w:left w:val="nil"/>
              <w:bottom w:val="single" w:color="000000" w:sz="4" w:space="0"/>
              <w:right w:val="single" w:color="000000" w:sz="4" w:space="0"/>
            </w:tcBorders>
            <w:vAlign w:val="center"/>
          </w:tcPr>
          <w:p w14:paraId="41E41662">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HDMI线</w:t>
            </w:r>
          </w:p>
        </w:tc>
        <w:tc>
          <w:tcPr>
            <w:tcW w:w="4531" w:type="dxa"/>
            <w:tcBorders>
              <w:top w:val="single" w:color="000000" w:sz="4" w:space="0"/>
              <w:left w:val="nil"/>
              <w:bottom w:val="single" w:color="000000" w:sz="4" w:space="0"/>
              <w:right w:val="single" w:color="000000" w:sz="4" w:space="0"/>
            </w:tcBorders>
            <w:vAlign w:val="center"/>
          </w:tcPr>
          <w:p w14:paraId="17433C85">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20米成品线</w:t>
            </w:r>
          </w:p>
        </w:tc>
        <w:tc>
          <w:tcPr>
            <w:tcW w:w="709" w:type="dxa"/>
            <w:tcBorders>
              <w:top w:val="single" w:color="000000" w:sz="4" w:space="0"/>
              <w:left w:val="nil"/>
              <w:bottom w:val="single" w:color="000000" w:sz="4" w:space="0"/>
              <w:right w:val="single" w:color="000000" w:sz="4" w:space="0"/>
            </w:tcBorders>
            <w:vAlign w:val="center"/>
          </w:tcPr>
          <w:p w14:paraId="241E30ED">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条</w:t>
            </w:r>
          </w:p>
        </w:tc>
        <w:tc>
          <w:tcPr>
            <w:tcW w:w="992" w:type="dxa"/>
            <w:tcBorders>
              <w:top w:val="single" w:color="000000" w:sz="4" w:space="0"/>
              <w:left w:val="nil"/>
              <w:bottom w:val="single" w:color="000000" w:sz="4" w:space="0"/>
              <w:right w:val="single" w:color="000000" w:sz="4" w:space="0"/>
            </w:tcBorders>
            <w:vAlign w:val="center"/>
          </w:tcPr>
          <w:p w14:paraId="039845D3">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w:t>
            </w:r>
          </w:p>
        </w:tc>
      </w:tr>
      <w:tr w14:paraId="20480D84">
        <w:tblPrEx>
          <w:tblCellMar>
            <w:top w:w="0" w:type="dxa"/>
            <w:left w:w="108" w:type="dxa"/>
            <w:bottom w:w="0" w:type="dxa"/>
            <w:right w:w="108" w:type="dxa"/>
          </w:tblCellMar>
        </w:tblPrEx>
        <w:trPr>
          <w:trHeight w:val="399" w:hRule="atLeast"/>
        </w:trPr>
        <w:tc>
          <w:tcPr>
            <w:tcW w:w="1456" w:type="dxa"/>
            <w:tcBorders>
              <w:top w:val="single" w:color="000000" w:sz="4" w:space="0"/>
              <w:left w:val="single" w:color="000000" w:sz="4" w:space="0"/>
              <w:bottom w:val="single" w:color="000000" w:sz="4" w:space="0"/>
              <w:right w:val="single" w:color="000000" w:sz="4" w:space="0"/>
            </w:tcBorders>
            <w:noWrap/>
            <w:vAlign w:val="center"/>
          </w:tcPr>
          <w:p w14:paraId="4E73C69A">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2</w:t>
            </w:r>
          </w:p>
        </w:tc>
        <w:tc>
          <w:tcPr>
            <w:tcW w:w="1663" w:type="dxa"/>
            <w:tcBorders>
              <w:top w:val="single" w:color="000000" w:sz="4" w:space="0"/>
              <w:left w:val="nil"/>
              <w:bottom w:val="single" w:color="000000" w:sz="4" w:space="0"/>
              <w:right w:val="single" w:color="000000" w:sz="4" w:space="0"/>
            </w:tcBorders>
            <w:vAlign w:val="center"/>
          </w:tcPr>
          <w:p w14:paraId="13D488EF">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配管</w:t>
            </w:r>
          </w:p>
        </w:tc>
        <w:tc>
          <w:tcPr>
            <w:tcW w:w="4531" w:type="dxa"/>
            <w:tcBorders>
              <w:top w:val="single" w:color="000000" w:sz="4" w:space="0"/>
              <w:left w:val="nil"/>
              <w:bottom w:val="single" w:color="000000" w:sz="4" w:space="0"/>
              <w:right w:val="single" w:color="000000" w:sz="4" w:space="0"/>
            </w:tcBorders>
            <w:vAlign w:val="center"/>
          </w:tcPr>
          <w:p w14:paraId="57065C19">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JDG32</w:t>
            </w:r>
          </w:p>
        </w:tc>
        <w:tc>
          <w:tcPr>
            <w:tcW w:w="709" w:type="dxa"/>
            <w:tcBorders>
              <w:top w:val="single" w:color="000000" w:sz="4" w:space="0"/>
              <w:left w:val="nil"/>
              <w:bottom w:val="single" w:color="000000" w:sz="4" w:space="0"/>
              <w:right w:val="single" w:color="000000" w:sz="4" w:space="0"/>
            </w:tcBorders>
            <w:vAlign w:val="center"/>
          </w:tcPr>
          <w:p w14:paraId="39B80780">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米</w:t>
            </w:r>
          </w:p>
        </w:tc>
        <w:tc>
          <w:tcPr>
            <w:tcW w:w="992" w:type="dxa"/>
            <w:tcBorders>
              <w:top w:val="single" w:color="000000" w:sz="4" w:space="0"/>
              <w:left w:val="nil"/>
              <w:bottom w:val="single" w:color="000000" w:sz="4" w:space="0"/>
              <w:right w:val="single" w:color="000000" w:sz="4" w:space="0"/>
            </w:tcBorders>
            <w:vAlign w:val="center"/>
          </w:tcPr>
          <w:p w14:paraId="7E7B974E">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15</w:t>
            </w:r>
          </w:p>
        </w:tc>
      </w:tr>
      <w:tr w14:paraId="6818F737">
        <w:tblPrEx>
          <w:tblCellMar>
            <w:top w:w="0" w:type="dxa"/>
            <w:left w:w="108" w:type="dxa"/>
            <w:bottom w:w="0" w:type="dxa"/>
            <w:right w:w="108" w:type="dxa"/>
          </w:tblCellMar>
        </w:tblPrEx>
        <w:trPr>
          <w:trHeight w:val="399" w:hRule="atLeast"/>
        </w:trPr>
        <w:tc>
          <w:tcPr>
            <w:tcW w:w="1456" w:type="dxa"/>
            <w:tcBorders>
              <w:top w:val="single" w:color="000000" w:sz="4" w:space="0"/>
              <w:left w:val="single" w:color="000000" w:sz="4" w:space="0"/>
              <w:bottom w:val="single" w:color="000000" w:sz="4" w:space="0"/>
              <w:right w:val="single" w:color="000000" w:sz="4" w:space="0"/>
            </w:tcBorders>
            <w:noWrap/>
            <w:vAlign w:val="center"/>
          </w:tcPr>
          <w:p w14:paraId="7DFB3E06">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3</w:t>
            </w:r>
          </w:p>
        </w:tc>
        <w:tc>
          <w:tcPr>
            <w:tcW w:w="1663" w:type="dxa"/>
            <w:tcBorders>
              <w:top w:val="single" w:color="000000" w:sz="4" w:space="0"/>
              <w:left w:val="nil"/>
              <w:bottom w:val="single" w:color="000000" w:sz="4" w:space="0"/>
              <w:right w:val="single" w:color="000000" w:sz="4" w:space="0"/>
            </w:tcBorders>
            <w:vAlign w:val="center"/>
          </w:tcPr>
          <w:p w14:paraId="7D0B8099">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多媒体插座</w:t>
            </w:r>
          </w:p>
        </w:tc>
        <w:tc>
          <w:tcPr>
            <w:tcW w:w="4531" w:type="dxa"/>
            <w:tcBorders>
              <w:top w:val="single" w:color="000000" w:sz="4" w:space="0"/>
              <w:left w:val="nil"/>
              <w:bottom w:val="single" w:color="000000" w:sz="4" w:space="0"/>
              <w:right w:val="single" w:color="000000" w:sz="4" w:space="0"/>
            </w:tcBorders>
            <w:vAlign w:val="center"/>
          </w:tcPr>
          <w:p w14:paraId="305CA399">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HDMI+5孔电源</w:t>
            </w:r>
          </w:p>
        </w:tc>
        <w:tc>
          <w:tcPr>
            <w:tcW w:w="709" w:type="dxa"/>
            <w:tcBorders>
              <w:top w:val="single" w:color="000000" w:sz="4" w:space="0"/>
              <w:left w:val="nil"/>
              <w:bottom w:val="single" w:color="000000" w:sz="4" w:space="0"/>
              <w:right w:val="single" w:color="000000" w:sz="4" w:space="0"/>
            </w:tcBorders>
            <w:vAlign w:val="center"/>
          </w:tcPr>
          <w:p w14:paraId="6D3E025D">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个</w:t>
            </w:r>
          </w:p>
        </w:tc>
        <w:tc>
          <w:tcPr>
            <w:tcW w:w="992" w:type="dxa"/>
            <w:tcBorders>
              <w:top w:val="single" w:color="000000" w:sz="4" w:space="0"/>
              <w:left w:val="nil"/>
              <w:bottom w:val="single" w:color="000000" w:sz="4" w:space="0"/>
              <w:right w:val="single" w:color="000000" w:sz="4" w:space="0"/>
            </w:tcBorders>
            <w:vAlign w:val="center"/>
          </w:tcPr>
          <w:p w14:paraId="65C037CF">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w:t>
            </w:r>
          </w:p>
        </w:tc>
      </w:tr>
      <w:tr w14:paraId="5E099078">
        <w:tblPrEx>
          <w:tblCellMar>
            <w:top w:w="0" w:type="dxa"/>
            <w:left w:w="108" w:type="dxa"/>
            <w:bottom w:w="0" w:type="dxa"/>
            <w:right w:w="108" w:type="dxa"/>
          </w:tblCellMar>
        </w:tblPrEx>
        <w:trPr>
          <w:trHeight w:val="399" w:hRule="atLeast"/>
        </w:trPr>
        <w:tc>
          <w:tcPr>
            <w:tcW w:w="1456" w:type="dxa"/>
            <w:tcBorders>
              <w:top w:val="single" w:color="000000" w:sz="4" w:space="0"/>
              <w:left w:val="single" w:color="000000" w:sz="4" w:space="0"/>
              <w:bottom w:val="single" w:color="000000" w:sz="4" w:space="0"/>
              <w:right w:val="single" w:color="000000" w:sz="4" w:space="0"/>
            </w:tcBorders>
            <w:noWrap/>
            <w:vAlign w:val="center"/>
          </w:tcPr>
          <w:p w14:paraId="10E9274F">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二、医技楼F3小会议室</w:t>
            </w:r>
          </w:p>
        </w:tc>
        <w:tc>
          <w:tcPr>
            <w:tcW w:w="1663" w:type="dxa"/>
            <w:tcBorders>
              <w:top w:val="single" w:color="000000" w:sz="4" w:space="0"/>
              <w:left w:val="nil"/>
              <w:bottom w:val="single" w:color="000000" w:sz="4" w:space="0"/>
              <w:right w:val="single" w:color="000000" w:sz="4" w:space="0"/>
            </w:tcBorders>
            <w:vAlign w:val="center"/>
          </w:tcPr>
          <w:p w14:paraId="1F1AD707">
            <w:pPr>
              <w:spacing w:line="240" w:lineRule="auto"/>
              <w:ind w:firstLine="0" w:firstLineChars="0"/>
              <w:rPr>
                <w:rFonts w:cs="宋体"/>
                <w:color w:val="auto"/>
                <w:sz w:val="21"/>
                <w:szCs w:val="21"/>
                <w:highlight w:val="none"/>
                <w:lang w:val="zh-CN"/>
              </w:rPr>
            </w:pPr>
          </w:p>
        </w:tc>
        <w:tc>
          <w:tcPr>
            <w:tcW w:w="4531" w:type="dxa"/>
            <w:tcBorders>
              <w:top w:val="single" w:color="000000" w:sz="4" w:space="0"/>
              <w:left w:val="nil"/>
              <w:bottom w:val="single" w:color="000000" w:sz="4" w:space="0"/>
              <w:right w:val="single" w:color="000000" w:sz="4" w:space="0"/>
            </w:tcBorders>
            <w:vAlign w:val="center"/>
          </w:tcPr>
          <w:p w14:paraId="355763F5">
            <w:pPr>
              <w:spacing w:line="240" w:lineRule="auto"/>
              <w:ind w:firstLine="0" w:firstLineChars="0"/>
              <w:rPr>
                <w:rFonts w:cs="宋体"/>
                <w:color w:val="auto"/>
                <w:sz w:val="21"/>
                <w:szCs w:val="21"/>
                <w:highlight w:val="none"/>
                <w:lang w:val="zh-CN"/>
              </w:rPr>
            </w:pPr>
          </w:p>
        </w:tc>
        <w:tc>
          <w:tcPr>
            <w:tcW w:w="709" w:type="dxa"/>
            <w:tcBorders>
              <w:top w:val="single" w:color="000000" w:sz="4" w:space="0"/>
              <w:left w:val="nil"/>
              <w:bottom w:val="single" w:color="000000" w:sz="4" w:space="0"/>
              <w:right w:val="single" w:color="000000" w:sz="4" w:space="0"/>
            </w:tcBorders>
            <w:vAlign w:val="center"/>
          </w:tcPr>
          <w:p w14:paraId="01F765ED">
            <w:pPr>
              <w:spacing w:line="240" w:lineRule="auto"/>
              <w:ind w:firstLine="0" w:firstLineChars="0"/>
              <w:jc w:val="center"/>
              <w:rPr>
                <w:rFonts w:cs="宋体"/>
                <w:color w:val="auto"/>
                <w:sz w:val="21"/>
                <w:szCs w:val="21"/>
                <w:highlight w:val="none"/>
                <w:lang w:val="zh-CN"/>
              </w:rPr>
            </w:pPr>
          </w:p>
        </w:tc>
        <w:tc>
          <w:tcPr>
            <w:tcW w:w="992" w:type="dxa"/>
            <w:tcBorders>
              <w:top w:val="single" w:color="000000" w:sz="4" w:space="0"/>
              <w:left w:val="nil"/>
              <w:bottom w:val="single" w:color="000000" w:sz="4" w:space="0"/>
              <w:right w:val="single" w:color="000000" w:sz="4" w:space="0"/>
            </w:tcBorders>
            <w:vAlign w:val="center"/>
          </w:tcPr>
          <w:p w14:paraId="56A6D78D">
            <w:pPr>
              <w:spacing w:line="240" w:lineRule="auto"/>
              <w:ind w:firstLine="0" w:firstLineChars="0"/>
              <w:jc w:val="center"/>
              <w:rPr>
                <w:rFonts w:cs="宋体"/>
                <w:color w:val="auto"/>
                <w:sz w:val="21"/>
                <w:szCs w:val="21"/>
                <w:highlight w:val="none"/>
                <w:lang w:val="zh-CN"/>
              </w:rPr>
            </w:pPr>
          </w:p>
        </w:tc>
      </w:tr>
      <w:tr w14:paraId="781FAC55">
        <w:tblPrEx>
          <w:tblCellMar>
            <w:top w:w="0" w:type="dxa"/>
            <w:left w:w="108" w:type="dxa"/>
            <w:bottom w:w="0" w:type="dxa"/>
            <w:right w:w="108" w:type="dxa"/>
          </w:tblCellMar>
        </w:tblPrEx>
        <w:trPr>
          <w:trHeight w:val="399" w:hRule="atLeast"/>
        </w:trPr>
        <w:tc>
          <w:tcPr>
            <w:tcW w:w="1456" w:type="dxa"/>
            <w:tcBorders>
              <w:top w:val="single" w:color="000000" w:sz="4" w:space="0"/>
              <w:left w:val="single" w:color="000000" w:sz="4" w:space="0"/>
              <w:bottom w:val="single" w:color="000000" w:sz="4" w:space="0"/>
              <w:right w:val="single" w:color="000000" w:sz="4" w:space="0"/>
            </w:tcBorders>
            <w:noWrap/>
            <w:vAlign w:val="center"/>
          </w:tcPr>
          <w:p w14:paraId="2833DA20">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w:t>
            </w:r>
          </w:p>
        </w:tc>
        <w:tc>
          <w:tcPr>
            <w:tcW w:w="1663" w:type="dxa"/>
            <w:tcBorders>
              <w:top w:val="single" w:color="000000" w:sz="4" w:space="0"/>
              <w:left w:val="nil"/>
              <w:bottom w:val="single" w:color="000000" w:sz="4" w:space="0"/>
              <w:right w:val="single" w:color="000000" w:sz="4" w:space="0"/>
            </w:tcBorders>
            <w:vAlign w:val="center"/>
          </w:tcPr>
          <w:p w14:paraId="3DC36DBD">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HDMI线</w:t>
            </w:r>
          </w:p>
        </w:tc>
        <w:tc>
          <w:tcPr>
            <w:tcW w:w="4531" w:type="dxa"/>
            <w:tcBorders>
              <w:top w:val="single" w:color="000000" w:sz="4" w:space="0"/>
              <w:left w:val="nil"/>
              <w:bottom w:val="single" w:color="000000" w:sz="4" w:space="0"/>
              <w:right w:val="single" w:color="000000" w:sz="4" w:space="0"/>
            </w:tcBorders>
            <w:vAlign w:val="center"/>
          </w:tcPr>
          <w:p w14:paraId="16D70833">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20米成品线</w:t>
            </w:r>
          </w:p>
        </w:tc>
        <w:tc>
          <w:tcPr>
            <w:tcW w:w="709" w:type="dxa"/>
            <w:tcBorders>
              <w:top w:val="single" w:color="000000" w:sz="4" w:space="0"/>
              <w:left w:val="nil"/>
              <w:bottom w:val="single" w:color="000000" w:sz="4" w:space="0"/>
              <w:right w:val="single" w:color="000000" w:sz="4" w:space="0"/>
            </w:tcBorders>
            <w:vAlign w:val="center"/>
          </w:tcPr>
          <w:p w14:paraId="7F8BD4B0">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条</w:t>
            </w:r>
          </w:p>
        </w:tc>
        <w:tc>
          <w:tcPr>
            <w:tcW w:w="992" w:type="dxa"/>
            <w:tcBorders>
              <w:top w:val="single" w:color="000000" w:sz="4" w:space="0"/>
              <w:left w:val="nil"/>
              <w:bottom w:val="single" w:color="000000" w:sz="4" w:space="0"/>
              <w:right w:val="single" w:color="000000" w:sz="4" w:space="0"/>
            </w:tcBorders>
            <w:vAlign w:val="center"/>
          </w:tcPr>
          <w:p w14:paraId="0C0CDA40">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w:t>
            </w:r>
          </w:p>
        </w:tc>
      </w:tr>
      <w:tr w14:paraId="2C499290">
        <w:tblPrEx>
          <w:tblCellMar>
            <w:top w:w="0" w:type="dxa"/>
            <w:left w:w="108" w:type="dxa"/>
            <w:bottom w:w="0" w:type="dxa"/>
            <w:right w:w="108" w:type="dxa"/>
          </w:tblCellMar>
        </w:tblPrEx>
        <w:trPr>
          <w:trHeight w:val="399" w:hRule="atLeast"/>
        </w:trPr>
        <w:tc>
          <w:tcPr>
            <w:tcW w:w="1456" w:type="dxa"/>
            <w:tcBorders>
              <w:top w:val="single" w:color="000000" w:sz="4" w:space="0"/>
              <w:left w:val="single" w:color="000000" w:sz="4" w:space="0"/>
              <w:bottom w:val="single" w:color="000000" w:sz="4" w:space="0"/>
              <w:right w:val="single" w:color="000000" w:sz="4" w:space="0"/>
            </w:tcBorders>
            <w:noWrap/>
            <w:vAlign w:val="center"/>
          </w:tcPr>
          <w:p w14:paraId="3E39E07E">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2</w:t>
            </w:r>
          </w:p>
        </w:tc>
        <w:tc>
          <w:tcPr>
            <w:tcW w:w="1663" w:type="dxa"/>
            <w:tcBorders>
              <w:top w:val="single" w:color="000000" w:sz="4" w:space="0"/>
              <w:left w:val="nil"/>
              <w:bottom w:val="single" w:color="000000" w:sz="4" w:space="0"/>
              <w:right w:val="single" w:color="000000" w:sz="4" w:space="0"/>
            </w:tcBorders>
            <w:vAlign w:val="center"/>
          </w:tcPr>
          <w:p w14:paraId="4EA31441">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配管</w:t>
            </w:r>
          </w:p>
        </w:tc>
        <w:tc>
          <w:tcPr>
            <w:tcW w:w="4531" w:type="dxa"/>
            <w:tcBorders>
              <w:top w:val="single" w:color="000000" w:sz="4" w:space="0"/>
              <w:left w:val="nil"/>
              <w:bottom w:val="single" w:color="000000" w:sz="4" w:space="0"/>
              <w:right w:val="single" w:color="000000" w:sz="4" w:space="0"/>
            </w:tcBorders>
            <w:vAlign w:val="center"/>
          </w:tcPr>
          <w:p w14:paraId="0FC168B2">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JDG32</w:t>
            </w:r>
          </w:p>
        </w:tc>
        <w:tc>
          <w:tcPr>
            <w:tcW w:w="709" w:type="dxa"/>
            <w:tcBorders>
              <w:top w:val="single" w:color="000000" w:sz="4" w:space="0"/>
              <w:left w:val="nil"/>
              <w:bottom w:val="single" w:color="000000" w:sz="4" w:space="0"/>
              <w:right w:val="single" w:color="000000" w:sz="4" w:space="0"/>
            </w:tcBorders>
            <w:vAlign w:val="center"/>
          </w:tcPr>
          <w:p w14:paraId="36BE1D97">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米</w:t>
            </w:r>
          </w:p>
        </w:tc>
        <w:tc>
          <w:tcPr>
            <w:tcW w:w="992" w:type="dxa"/>
            <w:tcBorders>
              <w:top w:val="single" w:color="000000" w:sz="4" w:space="0"/>
              <w:left w:val="nil"/>
              <w:bottom w:val="single" w:color="000000" w:sz="4" w:space="0"/>
              <w:right w:val="single" w:color="000000" w:sz="4" w:space="0"/>
            </w:tcBorders>
            <w:vAlign w:val="center"/>
          </w:tcPr>
          <w:p w14:paraId="37903840">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15</w:t>
            </w:r>
          </w:p>
        </w:tc>
      </w:tr>
      <w:tr w14:paraId="0B3CE3DC">
        <w:tblPrEx>
          <w:tblCellMar>
            <w:top w:w="0" w:type="dxa"/>
            <w:left w:w="108" w:type="dxa"/>
            <w:bottom w:w="0" w:type="dxa"/>
            <w:right w:w="108" w:type="dxa"/>
          </w:tblCellMar>
        </w:tblPrEx>
        <w:trPr>
          <w:trHeight w:val="399" w:hRule="atLeast"/>
        </w:trPr>
        <w:tc>
          <w:tcPr>
            <w:tcW w:w="1456" w:type="dxa"/>
            <w:tcBorders>
              <w:top w:val="single" w:color="000000" w:sz="4" w:space="0"/>
              <w:left w:val="single" w:color="000000" w:sz="4" w:space="0"/>
              <w:bottom w:val="single" w:color="000000" w:sz="4" w:space="0"/>
              <w:right w:val="single" w:color="000000" w:sz="4" w:space="0"/>
            </w:tcBorders>
            <w:noWrap/>
            <w:vAlign w:val="center"/>
          </w:tcPr>
          <w:p w14:paraId="163292F4">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3</w:t>
            </w:r>
          </w:p>
        </w:tc>
        <w:tc>
          <w:tcPr>
            <w:tcW w:w="1663" w:type="dxa"/>
            <w:tcBorders>
              <w:top w:val="single" w:color="000000" w:sz="4" w:space="0"/>
              <w:left w:val="nil"/>
              <w:bottom w:val="single" w:color="000000" w:sz="4" w:space="0"/>
              <w:right w:val="single" w:color="000000" w:sz="4" w:space="0"/>
            </w:tcBorders>
            <w:vAlign w:val="center"/>
          </w:tcPr>
          <w:p w14:paraId="29B93292">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多媒体插座</w:t>
            </w:r>
          </w:p>
        </w:tc>
        <w:tc>
          <w:tcPr>
            <w:tcW w:w="4531" w:type="dxa"/>
            <w:tcBorders>
              <w:top w:val="single" w:color="000000" w:sz="4" w:space="0"/>
              <w:left w:val="nil"/>
              <w:bottom w:val="single" w:color="000000" w:sz="4" w:space="0"/>
              <w:right w:val="single" w:color="000000" w:sz="4" w:space="0"/>
            </w:tcBorders>
            <w:vAlign w:val="center"/>
          </w:tcPr>
          <w:p w14:paraId="3F6CFF93">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HDMI+5孔电源</w:t>
            </w:r>
          </w:p>
        </w:tc>
        <w:tc>
          <w:tcPr>
            <w:tcW w:w="709" w:type="dxa"/>
            <w:tcBorders>
              <w:top w:val="single" w:color="000000" w:sz="4" w:space="0"/>
              <w:left w:val="nil"/>
              <w:bottom w:val="single" w:color="000000" w:sz="4" w:space="0"/>
              <w:right w:val="single" w:color="000000" w:sz="4" w:space="0"/>
            </w:tcBorders>
            <w:vAlign w:val="center"/>
          </w:tcPr>
          <w:p w14:paraId="72FBCACC">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个</w:t>
            </w:r>
          </w:p>
        </w:tc>
        <w:tc>
          <w:tcPr>
            <w:tcW w:w="992" w:type="dxa"/>
            <w:tcBorders>
              <w:top w:val="single" w:color="000000" w:sz="4" w:space="0"/>
              <w:left w:val="nil"/>
              <w:bottom w:val="single" w:color="000000" w:sz="4" w:space="0"/>
              <w:right w:val="single" w:color="000000" w:sz="4" w:space="0"/>
            </w:tcBorders>
            <w:vAlign w:val="center"/>
          </w:tcPr>
          <w:p w14:paraId="1C488F60">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w:t>
            </w:r>
          </w:p>
        </w:tc>
      </w:tr>
      <w:tr w14:paraId="7AB84E2B">
        <w:tblPrEx>
          <w:tblCellMar>
            <w:top w:w="0" w:type="dxa"/>
            <w:left w:w="108" w:type="dxa"/>
            <w:bottom w:w="0" w:type="dxa"/>
            <w:right w:w="108" w:type="dxa"/>
          </w:tblCellMar>
        </w:tblPrEx>
        <w:trPr>
          <w:trHeight w:val="399" w:hRule="atLeast"/>
        </w:trPr>
        <w:tc>
          <w:tcPr>
            <w:tcW w:w="1456" w:type="dxa"/>
            <w:tcBorders>
              <w:top w:val="single" w:color="000000" w:sz="4" w:space="0"/>
              <w:left w:val="single" w:color="000000" w:sz="4" w:space="0"/>
              <w:bottom w:val="single" w:color="000000" w:sz="4" w:space="0"/>
              <w:right w:val="single" w:color="000000" w:sz="4" w:space="0"/>
            </w:tcBorders>
            <w:noWrap/>
            <w:vAlign w:val="center"/>
          </w:tcPr>
          <w:p w14:paraId="0E782E88">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三、医技楼F3党员活动室</w:t>
            </w:r>
          </w:p>
        </w:tc>
        <w:tc>
          <w:tcPr>
            <w:tcW w:w="1663" w:type="dxa"/>
            <w:tcBorders>
              <w:top w:val="single" w:color="000000" w:sz="4" w:space="0"/>
              <w:left w:val="nil"/>
              <w:bottom w:val="single" w:color="000000" w:sz="4" w:space="0"/>
              <w:right w:val="single" w:color="000000" w:sz="4" w:space="0"/>
            </w:tcBorders>
            <w:vAlign w:val="center"/>
          </w:tcPr>
          <w:p w14:paraId="3BAE5F1C">
            <w:pPr>
              <w:spacing w:line="240" w:lineRule="auto"/>
              <w:ind w:firstLine="0" w:firstLineChars="0"/>
              <w:rPr>
                <w:rFonts w:cs="宋体"/>
                <w:color w:val="auto"/>
                <w:sz w:val="21"/>
                <w:szCs w:val="21"/>
                <w:highlight w:val="none"/>
                <w:lang w:val="zh-CN"/>
              </w:rPr>
            </w:pPr>
          </w:p>
        </w:tc>
        <w:tc>
          <w:tcPr>
            <w:tcW w:w="4531" w:type="dxa"/>
            <w:tcBorders>
              <w:top w:val="single" w:color="000000" w:sz="4" w:space="0"/>
              <w:left w:val="nil"/>
              <w:bottom w:val="single" w:color="000000" w:sz="4" w:space="0"/>
              <w:right w:val="single" w:color="000000" w:sz="4" w:space="0"/>
            </w:tcBorders>
            <w:vAlign w:val="center"/>
          </w:tcPr>
          <w:p w14:paraId="2BB291B7">
            <w:pPr>
              <w:spacing w:line="240" w:lineRule="auto"/>
              <w:ind w:firstLine="0" w:firstLineChars="0"/>
              <w:rPr>
                <w:rFonts w:cs="宋体"/>
                <w:color w:val="auto"/>
                <w:sz w:val="21"/>
                <w:szCs w:val="21"/>
                <w:highlight w:val="none"/>
                <w:lang w:val="zh-CN"/>
              </w:rPr>
            </w:pPr>
          </w:p>
        </w:tc>
        <w:tc>
          <w:tcPr>
            <w:tcW w:w="709" w:type="dxa"/>
            <w:tcBorders>
              <w:top w:val="single" w:color="000000" w:sz="4" w:space="0"/>
              <w:left w:val="nil"/>
              <w:bottom w:val="single" w:color="000000" w:sz="4" w:space="0"/>
              <w:right w:val="single" w:color="000000" w:sz="4" w:space="0"/>
            </w:tcBorders>
            <w:vAlign w:val="center"/>
          </w:tcPr>
          <w:p w14:paraId="32221F99">
            <w:pPr>
              <w:spacing w:line="240" w:lineRule="auto"/>
              <w:ind w:firstLine="0" w:firstLineChars="0"/>
              <w:jc w:val="center"/>
              <w:rPr>
                <w:rFonts w:cs="宋体"/>
                <w:color w:val="auto"/>
                <w:sz w:val="21"/>
                <w:szCs w:val="21"/>
                <w:highlight w:val="none"/>
                <w:lang w:val="zh-CN"/>
              </w:rPr>
            </w:pPr>
          </w:p>
        </w:tc>
        <w:tc>
          <w:tcPr>
            <w:tcW w:w="992" w:type="dxa"/>
            <w:tcBorders>
              <w:top w:val="single" w:color="000000" w:sz="4" w:space="0"/>
              <w:left w:val="nil"/>
              <w:bottom w:val="single" w:color="000000" w:sz="4" w:space="0"/>
              <w:right w:val="single" w:color="000000" w:sz="4" w:space="0"/>
            </w:tcBorders>
            <w:vAlign w:val="center"/>
          </w:tcPr>
          <w:p w14:paraId="7C39DB01">
            <w:pPr>
              <w:spacing w:line="240" w:lineRule="auto"/>
              <w:ind w:firstLine="0" w:firstLineChars="0"/>
              <w:jc w:val="center"/>
              <w:rPr>
                <w:rFonts w:cs="宋体"/>
                <w:color w:val="auto"/>
                <w:sz w:val="21"/>
                <w:szCs w:val="21"/>
                <w:highlight w:val="none"/>
                <w:lang w:val="zh-CN"/>
              </w:rPr>
            </w:pPr>
          </w:p>
        </w:tc>
      </w:tr>
      <w:tr w14:paraId="77A3419C">
        <w:tblPrEx>
          <w:tblCellMar>
            <w:top w:w="0" w:type="dxa"/>
            <w:left w:w="108" w:type="dxa"/>
            <w:bottom w:w="0" w:type="dxa"/>
            <w:right w:w="108" w:type="dxa"/>
          </w:tblCellMar>
        </w:tblPrEx>
        <w:trPr>
          <w:trHeight w:val="399" w:hRule="atLeast"/>
        </w:trPr>
        <w:tc>
          <w:tcPr>
            <w:tcW w:w="1456" w:type="dxa"/>
            <w:tcBorders>
              <w:top w:val="single" w:color="000000" w:sz="4" w:space="0"/>
              <w:left w:val="single" w:color="000000" w:sz="4" w:space="0"/>
              <w:bottom w:val="single" w:color="000000" w:sz="4" w:space="0"/>
              <w:right w:val="single" w:color="000000" w:sz="4" w:space="0"/>
            </w:tcBorders>
            <w:noWrap/>
            <w:vAlign w:val="center"/>
          </w:tcPr>
          <w:p w14:paraId="6A546D95">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w:t>
            </w:r>
          </w:p>
        </w:tc>
        <w:tc>
          <w:tcPr>
            <w:tcW w:w="1663" w:type="dxa"/>
            <w:tcBorders>
              <w:top w:val="single" w:color="000000" w:sz="4" w:space="0"/>
              <w:left w:val="nil"/>
              <w:bottom w:val="single" w:color="000000" w:sz="4" w:space="0"/>
              <w:right w:val="single" w:color="000000" w:sz="4" w:space="0"/>
            </w:tcBorders>
            <w:vAlign w:val="center"/>
          </w:tcPr>
          <w:p w14:paraId="14438869">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HDMI线</w:t>
            </w:r>
          </w:p>
        </w:tc>
        <w:tc>
          <w:tcPr>
            <w:tcW w:w="4531" w:type="dxa"/>
            <w:tcBorders>
              <w:top w:val="single" w:color="000000" w:sz="4" w:space="0"/>
              <w:left w:val="nil"/>
              <w:bottom w:val="single" w:color="000000" w:sz="4" w:space="0"/>
              <w:right w:val="single" w:color="000000" w:sz="4" w:space="0"/>
            </w:tcBorders>
            <w:vAlign w:val="center"/>
          </w:tcPr>
          <w:p w14:paraId="1D549AA4">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20米成品线</w:t>
            </w:r>
          </w:p>
        </w:tc>
        <w:tc>
          <w:tcPr>
            <w:tcW w:w="709" w:type="dxa"/>
            <w:tcBorders>
              <w:top w:val="single" w:color="000000" w:sz="4" w:space="0"/>
              <w:left w:val="nil"/>
              <w:bottom w:val="single" w:color="000000" w:sz="4" w:space="0"/>
              <w:right w:val="single" w:color="000000" w:sz="4" w:space="0"/>
            </w:tcBorders>
            <w:vAlign w:val="center"/>
          </w:tcPr>
          <w:p w14:paraId="1433169A">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条</w:t>
            </w:r>
          </w:p>
        </w:tc>
        <w:tc>
          <w:tcPr>
            <w:tcW w:w="992" w:type="dxa"/>
            <w:tcBorders>
              <w:top w:val="single" w:color="000000" w:sz="4" w:space="0"/>
              <w:left w:val="nil"/>
              <w:bottom w:val="single" w:color="000000" w:sz="4" w:space="0"/>
              <w:right w:val="single" w:color="000000" w:sz="4" w:space="0"/>
            </w:tcBorders>
            <w:vAlign w:val="center"/>
          </w:tcPr>
          <w:p w14:paraId="6D96BF24">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w:t>
            </w:r>
          </w:p>
        </w:tc>
      </w:tr>
      <w:tr w14:paraId="45B24CEB">
        <w:tblPrEx>
          <w:tblCellMar>
            <w:top w:w="0" w:type="dxa"/>
            <w:left w:w="108" w:type="dxa"/>
            <w:bottom w:w="0" w:type="dxa"/>
            <w:right w:w="108" w:type="dxa"/>
          </w:tblCellMar>
        </w:tblPrEx>
        <w:trPr>
          <w:trHeight w:val="399" w:hRule="atLeast"/>
        </w:trPr>
        <w:tc>
          <w:tcPr>
            <w:tcW w:w="1456" w:type="dxa"/>
            <w:tcBorders>
              <w:top w:val="single" w:color="000000" w:sz="4" w:space="0"/>
              <w:left w:val="single" w:color="000000" w:sz="4" w:space="0"/>
              <w:bottom w:val="single" w:color="000000" w:sz="4" w:space="0"/>
              <w:right w:val="single" w:color="000000" w:sz="4" w:space="0"/>
            </w:tcBorders>
            <w:noWrap/>
            <w:vAlign w:val="center"/>
          </w:tcPr>
          <w:p w14:paraId="0C9A6124">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2</w:t>
            </w:r>
          </w:p>
        </w:tc>
        <w:tc>
          <w:tcPr>
            <w:tcW w:w="1663" w:type="dxa"/>
            <w:tcBorders>
              <w:top w:val="single" w:color="000000" w:sz="4" w:space="0"/>
              <w:left w:val="nil"/>
              <w:bottom w:val="single" w:color="000000" w:sz="4" w:space="0"/>
              <w:right w:val="single" w:color="000000" w:sz="4" w:space="0"/>
            </w:tcBorders>
            <w:vAlign w:val="center"/>
          </w:tcPr>
          <w:p w14:paraId="04A1F1D6">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配管</w:t>
            </w:r>
          </w:p>
        </w:tc>
        <w:tc>
          <w:tcPr>
            <w:tcW w:w="4531" w:type="dxa"/>
            <w:tcBorders>
              <w:top w:val="single" w:color="000000" w:sz="4" w:space="0"/>
              <w:left w:val="nil"/>
              <w:bottom w:val="single" w:color="000000" w:sz="4" w:space="0"/>
              <w:right w:val="single" w:color="000000" w:sz="4" w:space="0"/>
            </w:tcBorders>
            <w:vAlign w:val="center"/>
          </w:tcPr>
          <w:p w14:paraId="50DA080B">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JDG32</w:t>
            </w:r>
          </w:p>
        </w:tc>
        <w:tc>
          <w:tcPr>
            <w:tcW w:w="709" w:type="dxa"/>
            <w:tcBorders>
              <w:top w:val="single" w:color="000000" w:sz="4" w:space="0"/>
              <w:left w:val="nil"/>
              <w:bottom w:val="single" w:color="000000" w:sz="4" w:space="0"/>
              <w:right w:val="single" w:color="000000" w:sz="4" w:space="0"/>
            </w:tcBorders>
            <w:vAlign w:val="center"/>
          </w:tcPr>
          <w:p w14:paraId="6AA56E5E">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米</w:t>
            </w:r>
          </w:p>
        </w:tc>
        <w:tc>
          <w:tcPr>
            <w:tcW w:w="992" w:type="dxa"/>
            <w:tcBorders>
              <w:top w:val="single" w:color="000000" w:sz="4" w:space="0"/>
              <w:left w:val="nil"/>
              <w:bottom w:val="single" w:color="000000" w:sz="4" w:space="0"/>
              <w:right w:val="single" w:color="000000" w:sz="4" w:space="0"/>
            </w:tcBorders>
            <w:vAlign w:val="center"/>
          </w:tcPr>
          <w:p w14:paraId="008B9B64">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15</w:t>
            </w:r>
          </w:p>
        </w:tc>
      </w:tr>
      <w:tr w14:paraId="249F1006">
        <w:tblPrEx>
          <w:tblCellMar>
            <w:top w:w="0" w:type="dxa"/>
            <w:left w:w="108" w:type="dxa"/>
            <w:bottom w:w="0" w:type="dxa"/>
            <w:right w:w="108" w:type="dxa"/>
          </w:tblCellMar>
        </w:tblPrEx>
        <w:trPr>
          <w:trHeight w:val="399" w:hRule="atLeast"/>
        </w:trPr>
        <w:tc>
          <w:tcPr>
            <w:tcW w:w="1456" w:type="dxa"/>
            <w:tcBorders>
              <w:top w:val="single" w:color="000000" w:sz="4" w:space="0"/>
              <w:left w:val="single" w:color="000000" w:sz="4" w:space="0"/>
              <w:bottom w:val="single" w:color="000000" w:sz="4" w:space="0"/>
              <w:right w:val="single" w:color="000000" w:sz="4" w:space="0"/>
            </w:tcBorders>
            <w:noWrap/>
            <w:vAlign w:val="center"/>
          </w:tcPr>
          <w:p w14:paraId="119F4F0D">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3</w:t>
            </w:r>
          </w:p>
        </w:tc>
        <w:tc>
          <w:tcPr>
            <w:tcW w:w="1663" w:type="dxa"/>
            <w:tcBorders>
              <w:top w:val="single" w:color="000000" w:sz="4" w:space="0"/>
              <w:left w:val="nil"/>
              <w:bottom w:val="single" w:color="000000" w:sz="4" w:space="0"/>
              <w:right w:val="single" w:color="000000" w:sz="4" w:space="0"/>
            </w:tcBorders>
            <w:vAlign w:val="center"/>
          </w:tcPr>
          <w:p w14:paraId="1E66232C">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多媒体插座</w:t>
            </w:r>
          </w:p>
        </w:tc>
        <w:tc>
          <w:tcPr>
            <w:tcW w:w="4531" w:type="dxa"/>
            <w:tcBorders>
              <w:top w:val="single" w:color="000000" w:sz="4" w:space="0"/>
              <w:left w:val="nil"/>
              <w:bottom w:val="single" w:color="000000" w:sz="4" w:space="0"/>
              <w:right w:val="single" w:color="000000" w:sz="4" w:space="0"/>
            </w:tcBorders>
            <w:vAlign w:val="center"/>
          </w:tcPr>
          <w:p w14:paraId="26F2879E">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HDMI+5孔电源</w:t>
            </w:r>
          </w:p>
        </w:tc>
        <w:tc>
          <w:tcPr>
            <w:tcW w:w="709" w:type="dxa"/>
            <w:tcBorders>
              <w:top w:val="single" w:color="000000" w:sz="4" w:space="0"/>
              <w:left w:val="nil"/>
              <w:bottom w:val="single" w:color="000000" w:sz="4" w:space="0"/>
              <w:right w:val="single" w:color="000000" w:sz="4" w:space="0"/>
            </w:tcBorders>
            <w:vAlign w:val="center"/>
          </w:tcPr>
          <w:p w14:paraId="47543631">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个</w:t>
            </w:r>
          </w:p>
        </w:tc>
        <w:tc>
          <w:tcPr>
            <w:tcW w:w="992" w:type="dxa"/>
            <w:tcBorders>
              <w:top w:val="single" w:color="000000" w:sz="4" w:space="0"/>
              <w:left w:val="nil"/>
              <w:bottom w:val="single" w:color="000000" w:sz="4" w:space="0"/>
              <w:right w:val="single" w:color="000000" w:sz="4" w:space="0"/>
            </w:tcBorders>
            <w:vAlign w:val="center"/>
          </w:tcPr>
          <w:p w14:paraId="7CAA3952">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w:t>
            </w:r>
          </w:p>
        </w:tc>
      </w:tr>
      <w:tr w14:paraId="0967F2D6">
        <w:tblPrEx>
          <w:tblCellMar>
            <w:top w:w="0" w:type="dxa"/>
            <w:left w:w="108" w:type="dxa"/>
            <w:bottom w:w="0" w:type="dxa"/>
            <w:right w:w="108" w:type="dxa"/>
          </w:tblCellMar>
        </w:tblPrEx>
        <w:trPr>
          <w:trHeight w:val="399" w:hRule="atLeast"/>
        </w:trPr>
        <w:tc>
          <w:tcPr>
            <w:tcW w:w="1456" w:type="dxa"/>
            <w:tcBorders>
              <w:top w:val="single" w:color="000000" w:sz="4" w:space="0"/>
              <w:left w:val="single" w:color="000000" w:sz="4" w:space="0"/>
              <w:bottom w:val="single" w:color="000000" w:sz="4" w:space="0"/>
              <w:right w:val="single" w:color="000000" w:sz="4" w:space="0"/>
            </w:tcBorders>
            <w:noWrap/>
            <w:vAlign w:val="center"/>
          </w:tcPr>
          <w:p w14:paraId="1D8C7ED2">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四、托育楼F3会议室</w:t>
            </w:r>
          </w:p>
        </w:tc>
        <w:tc>
          <w:tcPr>
            <w:tcW w:w="1663" w:type="dxa"/>
            <w:tcBorders>
              <w:top w:val="single" w:color="000000" w:sz="4" w:space="0"/>
              <w:left w:val="nil"/>
              <w:bottom w:val="single" w:color="000000" w:sz="4" w:space="0"/>
              <w:right w:val="single" w:color="000000" w:sz="4" w:space="0"/>
            </w:tcBorders>
            <w:vAlign w:val="center"/>
          </w:tcPr>
          <w:p w14:paraId="7D3FC235">
            <w:pPr>
              <w:spacing w:line="240" w:lineRule="auto"/>
              <w:ind w:firstLine="0" w:firstLineChars="0"/>
              <w:rPr>
                <w:rFonts w:cs="宋体"/>
                <w:color w:val="auto"/>
                <w:sz w:val="21"/>
                <w:szCs w:val="21"/>
                <w:highlight w:val="none"/>
                <w:lang w:val="zh-CN"/>
              </w:rPr>
            </w:pPr>
          </w:p>
        </w:tc>
        <w:tc>
          <w:tcPr>
            <w:tcW w:w="4531" w:type="dxa"/>
            <w:tcBorders>
              <w:top w:val="single" w:color="000000" w:sz="4" w:space="0"/>
              <w:left w:val="nil"/>
              <w:bottom w:val="single" w:color="000000" w:sz="4" w:space="0"/>
              <w:right w:val="single" w:color="000000" w:sz="4" w:space="0"/>
            </w:tcBorders>
            <w:vAlign w:val="center"/>
          </w:tcPr>
          <w:p w14:paraId="099D535C">
            <w:pPr>
              <w:spacing w:line="240" w:lineRule="auto"/>
              <w:ind w:firstLine="0" w:firstLineChars="0"/>
              <w:rPr>
                <w:rFonts w:cs="宋体"/>
                <w:color w:val="auto"/>
                <w:sz w:val="21"/>
                <w:szCs w:val="21"/>
                <w:highlight w:val="none"/>
                <w:lang w:val="zh-CN"/>
              </w:rPr>
            </w:pPr>
          </w:p>
        </w:tc>
        <w:tc>
          <w:tcPr>
            <w:tcW w:w="709" w:type="dxa"/>
            <w:tcBorders>
              <w:top w:val="single" w:color="000000" w:sz="4" w:space="0"/>
              <w:left w:val="nil"/>
              <w:bottom w:val="single" w:color="000000" w:sz="4" w:space="0"/>
              <w:right w:val="single" w:color="000000" w:sz="4" w:space="0"/>
            </w:tcBorders>
            <w:vAlign w:val="center"/>
          </w:tcPr>
          <w:p w14:paraId="5855EB77">
            <w:pPr>
              <w:spacing w:line="240" w:lineRule="auto"/>
              <w:ind w:firstLine="0" w:firstLineChars="0"/>
              <w:jc w:val="center"/>
              <w:rPr>
                <w:rFonts w:cs="宋体"/>
                <w:color w:val="auto"/>
                <w:sz w:val="21"/>
                <w:szCs w:val="21"/>
                <w:highlight w:val="none"/>
                <w:lang w:val="zh-CN"/>
              </w:rPr>
            </w:pPr>
          </w:p>
        </w:tc>
        <w:tc>
          <w:tcPr>
            <w:tcW w:w="992" w:type="dxa"/>
            <w:tcBorders>
              <w:top w:val="single" w:color="000000" w:sz="4" w:space="0"/>
              <w:left w:val="nil"/>
              <w:bottom w:val="single" w:color="000000" w:sz="4" w:space="0"/>
              <w:right w:val="single" w:color="000000" w:sz="4" w:space="0"/>
            </w:tcBorders>
            <w:vAlign w:val="center"/>
          </w:tcPr>
          <w:p w14:paraId="4AFF3C57">
            <w:pPr>
              <w:spacing w:line="240" w:lineRule="auto"/>
              <w:ind w:firstLine="0" w:firstLineChars="0"/>
              <w:jc w:val="center"/>
              <w:rPr>
                <w:rFonts w:cs="宋体"/>
                <w:color w:val="auto"/>
                <w:sz w:val="21"/>
                <w:szCs w:val="21"/>
                <w:highlight w:val="none"/>
                <w:lang w:val="zh-CN"/>
              </w:rPr>
            </w:pPr>
          </w:p>
        </w:tc>
      </w:tr>
      <w:tr w14:paraId="575E875B">
        <w:tblPrEx>
          <w:tblCellMar>
            <w:top w:w="0" w:type="dxa"/>
            <w:left w:w="108" w:type="dxa"/>
            <w:bottom w:w="0" w:type="dxa"/>
            <w:right w:w="108" w:type="dxa"/>
          </w:tblCellMar>
        </w:tblPrEx>
        <w:trPr>
          <w:trHeight w:val="399" w:hRule="atLeast"/>
        </w:trPr>
        <w:tc>
          <w:tcPr>
            <w:tcW w:w="1456" w:type="dxa"/>
            <w:tcBorders>
              <w:top w:val="single" w:color="000000" w:sz="4" w:space="0"/>
              <w:left w:val="single" w:color="000000" w:sz="4" w:space="0"/>
              <w:bottom w:val="single" w:color="000000" w:sz="4" w:space="0"/>
              <w:right w:val="single" w:color="000000" w:sz="4" w:space="0"/>
            </w:tcBorders>
            <w:noWrap/>
            <w:vAlign w:val="center"/>
          </w:tcPr>
          <w:p w14:paraId="66BDBC22">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w:t>
            </w:r>
          </w:p>
        </w:tc>
        <w:tc>
          <w:tcPr>
            <w:tcW w:w="1663" w:type="dxa"/>
            <w:tcBorders>
              <w:top w:val="single" w:color="000000" w:sz="4" w:space="0"/>
              <w:left w:val="nil"/>
              <w:bottom w:val="single" w:color="000000" w:sz="4" w:space="0"/>
              <w:right w:val="single" w:color="000000" w:sz="4" w:space="0"/>
            </w:tcBorders>
            <w:vAlign w:val="center"/>
          </w:tcPr>
          <w:p w14:paraId="47D5E53B">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HDMI线</w:t>
            </w:r>
          </w:p>
        </w:tc>
        <w:tc>
          <w:tcPr>
            <w:tcW w:w="4531" w:type="dxa"/>
            <w:tcBorders>
              <w:top w:val="single" w:color="000000" w:sz="4" w:space="0"/>
              <w:left w:val="nil"/>
              <w:bottom w:val="single" w:color="000000" w:sz="4" w:space="0"/>
              <w:right w:val="single" w:color="000000" w:sz="4" w:space="0"/>
            </w:tcBorders>
            <w:vAlign w:val="center"/>
          </w:tcPr>
          <w:p w14:paraId="48E499CA">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20米成品线</w:t>
            </w:r>
          </w:p>
        </w:tc>
        <w:tc>
          <w:tcPr>
            <w:tcW w:w="709" w:type="dxa"/>
            <w:tcBorders>
              <w:top w:val="single" w:color="000000" w:sz="4" w:space="0"/>
              <w:left w:val="nil"/>
              <w:bottom w:val="single" w:color="000000" w:sz="4" w:space="0"/>
              <w:right w:val="single" w:color="000000" w:sz="4" w:space="0"/>
            </w:tcBorders>
            <w:vAlign w:val="center"/>
          </w:tcPr>
          <w:p w14:paraId="075F178C">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条</w:t>
            </w:r>
          </w:p>
        </w:tc>
        <w:tc>
          <w:tcPr>
            <w:tcW w:w="992" w:type="dxa"/>
            <w:tcBorders>
              <w:top w:val="single" w:color="000000" w:sz="4" w:space="0"/>
              <w:left w:val="nil"/>
              <w:bottom w:val="single" w:color="000000" w:sz="4" w:space="0"/>
              <w:right w:val="single" w:color="000000" w:sz="4" w:space="0"/>
            </w:tcBorders>
            <w:vAlign w:val="center"/>
          </w:tcPr>
          <w:p w14:paraId="3BDD83C1">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w:t>
            </w:r>
          </w:p>
        </w:tc>
      </w:tr>
      <w:tr w14:paraId="4718E20B">
        <w:tblPrEx>
          <w:tblCellMar>
            <w:top w:w="0" w:type="dxa"/>
            <w:left w:w="108" w:type="dxa"/>
            <w:bottom w:w="0" w:type="dxa"/>
            <w:right w:w="108" w:type="dxa"/>
          </w:tblCellMar>
        </w:tblPrEx>
        <w:trPr>
          <w:trHeight w:val="399" w:hRule="atLeast"/>
        </w:trPr>
        <w:tc>
          <w:tcPr>
            <w:tcW w:w="1456" w:type="dxa"/>
            <w:tcBorders>
              <w:top w:val="single" w:color="000000" w:sz="4" w:space="0"/>
              <w:left w:val="single" w:color="000000" w:sz="4" w:space="0"/>
              <w:bottom w:val="single" w:color="000000" w:sz="4" w:space="0"/>
              <w:right w:val="single" w:color="000000" w:sz="4" w:space="0"/>
            </w:tcBorders>
            <w:noWrap/>
            <w:vAlign w:val="center"/>
          </w:tcPr>
          <w:p w14:paraId="550F1E7D">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2</w:t>
            </w:r>
          </w:p>
        </w:tc>
        <w:tc>
          <w:tcPr>
            <w:tcW w:w="1663" w:type="dxa"/>
            <w:tcBorders>
              <w:top w:val="single" w:color="000000" w:sz="4" w:space="0"/>
              <w:left w:val="nil"/>
              <w:bottom w:val="single" w:color="000000" w:sz="4" w:space="0"/>
              <w:right w:val="single" w:color="000000" w:sz="4" w:space="0"/>
            </w:tcBorders>
            <w:vAlign w:val="center"/>
          </w:tcPr>
          <w:p w14:paraId="65BCDCFB">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配管</w:t>
            </w:r>
          </w:p>
        </w:tc>
        <w:tc>
          <w:tcPr>
            <w:tcW w:w="4531" w:type="dxa"/>
            <w:tcBorders>
              <w:top w:val="single" w:color="000000" w:sz="4" w:space="0"/>
              <w:left w:val="nil"/>
              <w:bottom w:val="single" w:color="000000" w:sz="4" w:space="0"/>
              <w:right w:val="single" w:color="000000" w:sz="4" w:space="0"/>
            </w:tcBorders>
            <w:vAlign w:val="center"/>
          </w:tcPr>
          <w:p w14:paraId="28797265">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JDG32</w:t>
            </w:r>
          </w:p>
        </w:tc>
        <w:tc>
          <w:tcPr>
            <w:tcW w:w="709" w:type="dxa"/>
            <w:tcBorders>
              <w:top w:val="single" w:color="000000" w:sz="4" w:space="0"/>
              <w:left w:val="nil"/>
              <w:bottom w:val="single" w:color="000000" w:sz="4" w:space="0"/>
              <w:right w:val="single" w:color="000000" w:sz="4" w:space="0"/>
            </w:tcBorders>
            <w:vAlign w:val="center"/>
          </w:tcPr>
          <w:p w14:paraId="2DAC6F7C">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米</w:t>
            </w:r>
          </w:p>
        </w:tc>
        <w:tc>
          <w:tcPr>
            <w:tcW w:w="992" w:type="dxa"/>
            <w:tcBorders>
              <w:top w:val="single" w:color="000000" w:sz="4" w:space="0"/>
              <w:left w:val="nil"/>
              <w:bottom w:val="single" w:color="000000" w:sz="4" w:space="0"/>
              <w:right w:val="single" w:color="000000" w:sz="4" w:space="0"/>
            </w:tcBorders>
            <w:vAlign w:val="center"/>
          </w:tcPr>
          <w:p w14:paraId="4990DD40">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15</w:t>
            </w:r>
          </w:p>
        </w:tc>
      </w:tr>
      <w:tr w14:paraId="3FB1F70A">
        <w:tblPrEx>
          <w:tblCellMar>
            <w:top w:w="0" w:type="dxa"/>
            <w:left w:w="108" w:type="dxa"/>
            <w:bottom w:w="0" w:type="dxa"/>
            <w:right w:w="108" w:type="dxa"/>
          </w:tblCellMar>
        </w:tblPrEx>
        <w:trPr>
          <w:trHeight w:val="399" w:hRule="atLeast"/>
        </w:trPr>
        <w:tc>
          <w:tcPr>
            <w:tcW w:w="1456" w:type="dxa"/>
            <w:tcBorders>
              <w:top w:val="single" w:color="000000" w:sz="4" w:space="0"/>
              <w:left w:val="single" w:color="000000" w:sz="4" w:space="0"/>
              <w:bottom w:val="single" w:color="000000" w:sz="4" w:space="0"/>
              <w:right w:val="single" w:color="000000" w:sz="4" w:space="0"/>
            </w:tcBorders>
            <w:noWrap/>
            <w:vAlign w:val="center"/>
          </w:tcPr>
          <w:p w14:paraId="4DCD17F4">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3</w:t>
            </w:r>
          </w:p>
        </w:tc>
        <w:tc>
          <w:tcPr>
            <w:tcW w:w="1663" w:type="dxa"/>
            <w:tcBorders>
              <w:top w:val="single" w:color="000000" w:sz="4" w:space="0"/>
              <w:left w:val="nil"/>
              <w:bottom w:val="single" w:color="000000" w:sz="4" w:space="0"/>
              <w:right w:val="single" w:color="000000" w:sz="4" w:space="0"/>
            </w:tcBorders>
            <w:vAlign w:val="center"/>
          </w:tcPr>
          <w:p w14:paraId="3F20555A">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多媒体插座</w:t>
            </w:r>
          </w:p>
        </w:tc>
        <w:tc>
          <w:tcPr>
            <w:tcW w:w="4531" w:type="dxa"/>
            <w:tcBorders>
              <w:top w:val="single" w:color="000000" w:sz="4" w:space="0"/>
              <w:left w:val="nil"/>
              <w:bottom w:val="single" w:color="000000" w:sz="4" w:space="0"/>
              <w:right w:val="single" w:color="000000" w:sz="4" w:space="0"/>
            </w:tcBorders>
            <w:vAlign w:val="center"/>
          </w:tcPr>
          <w:p w14:paraId="58D60D6B">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HDMI+5孔电源</w:t>
            </w:r>
          </w:p>
        </w:tc>
        <w:tc>
          <w:tcPr>
            <w:tcW w:w="709" w:type="dxa"/>
            <w:tcBorders>
              <w:top w:val="single" w:color="000000" w:sz="4" w:space="0"/>
              <w:left w:val="nil"/>
              <w:bottom w:val="single" w:color="000000" w:sz="4" w:space="0"/>
              <w:right w:val="single" w:color="000000" w:sz="4" w:space="0"/>
            </w:tcBorders>
            <w:vAlign w:val="center"/>
          </w:tcPr>
          <w:p w14:paraId="0AC48F5A">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个</w:t>
            </w:r>
          </w:p>
        </w:tc>
        <w:tc>
          <w:tcPr>
            <w:tcW w:w="992" w:type="dxa"/>
            <w:tcBorders>
              <w:top w:val="single" w:color="000000" w:sz="4" w:space="0"/>
              <w:left w:val="nil"/>
              <w:bottom w:val="single" w:color="000000" w:sz="4" w:space="0"/>
              <w:right w:val="single" w:color="000000" w:sz="4" w:space="0"/>
            </w:tcBorders>
            <w:vAlign w:val="center"/>
          </w:tcPr>
          <w:p w14:paraId="3CFDEB09">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w:t>
            </w:r>
          </w:p>
        </w:tc>
      </w:tr>
      <w:tr w14:paraId="75544C51">
        <w:trPr>
          <w:trHeight w:val="399" w:hRule="atLeast"/>
        </w:trPr>
        <w:tc>
          <w:tcPr>
            <w:tcW w:w="1456" w:type="dxa"/>
            <w:tcBorders>
              <w:top w:val="single" w:color="000000" w:sz="4" w:space="0"/>
              <w:left w:val="single" w:color="000000" w:sz="4" w:space="0"/>
              <w:bottom w:val="single" w:color="000000" w:sz="4" w:space="0"/>
              <w:right w:val="single" w:color="000000" w:sz="4" w:space="0"/>
            </w:tcBorders>
            <w:noWrap/>
            <w:vAlign w:val="center"/>
          </w:tcPr>
          <w:p w14:paraId="6CD2E15B">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五、医技楼F4大会议室</w:t>
            </w:r>
          </w:p>
        </w:tc>
        <w:tc>
          <w:tcPr>
            <w:tcW w:w="1663" w:type="dxa"/>
            <w:tcBorders>
              <w:top w:val="single" w:color="000000" w:sz="4" w:space="0"/>
              <w:left w:val="nil"/>
              <w:bottom w:val="single" w:color="000000" w:sz="4" w:space="0"/>
              <w:right w:val="single" w:color="000000" w:sz="4" w:space="0"/>
            </w:tcBorders>
            <w:vAlign w:val="center"/>
          </w:tcPr>
          <w:p w14:paraId="5425D188">
            <w:pPr>
              <w:spacing w:line="240" w:lineRule="auto"/>
              <w:ind w:firstLine="0" w:firstLineChars="0"/>
              <w:rPr>
                <w:rFonts w:cs="宋体"/>
                <w:color w:val="auto"/>
                <w:sz w:val="21"/>
                <w:szCs w:val="21"/>
                <w:highlight w:val="none"/>
                <w:lang w:val="zh-CN"/>
              </w:rPr>
            </w:pPr>
          </w:p>
        </w:tc>
        <w:tc>
          <w:tcPr>
            <w:tcW w:w="4531" w:type="dxa"/>
            <w:tcBorders>
              <w:top w:val="single" w:color="000000" w:sz="4" w:space="0"/>
              <w:left w:val="nil"/>
              <w:bottom w:val="single" w:color="000000" w:sz="4" w:space="0"/>
              <w:right w:val="single" w:color="000000" w:sz="4" w:space="0"/>
            </w:tcBorders>
            <w:vAlign w:val="center"/>
          </w:tcPr>
          <w:p w14:paraId="4A2DE04C">
            <w:pPr>
              <w:spacing w:line="240" w:lineRule="auto"/>
              <w:ind w:firstLine="0" w:firstLineChars="0"/>
              <w:rPr>
                <w:rFonts w:cs="宋体"/>
                <w:color w:val="auto"/>
                <w:sz w:val="21"/>
                <w:szCs w:val="21"/>
                <w:highlight w:val="none"/>
                <w:lang w:val="zh-CN"/>
              </w:rPr>
            </w:pPr>
          </w:p>
        </w:tc>
        <w:tc>
          <w:tcPr>
            <w:tcW w:w="709" w:type="dxa"/>
            <w:tcBorders>
              <w:top w:val="single" w:color="000000" w:sz="4" w:space="0"/>
              <w:left w:val="nil"/>
              <w:bottom w:val="single" w:color="000000" w:sz="4" w:space="0"/>
              <w:right w:val="single" w:color="000000" w:sz="4" w:space="0"/>
            </w:tcBorders>
            <w:vAlign w:val="center"/>
          </w:tcPr>
          <w:p w14:paraId="4FD36388">
            <w:pPr>
              <w:spacing w:line="240" w:lineRule="auto"/>
              <w:ind w:firstLine="0" w:firstLineChars="0"/>
              <w:jc w:val="center"/>
              <w:rPr>
                <w:rFonts w:cs="宋体"/>
                <w:color w:val="auto"/>
                <w:sz w:val="21"/>
                <w:szCs w:val="21"/>
                <w:highlight w:val="none"/>
                <w:lang w:val="zh-CN"/>
              </w:rPr>
            </w:pPr>
          </w:p>
        </w:tc>
        <w:tc>
          <w:tcPr>
            <w:tcW w:w="992" w:type="dxa"/>
            <w:tcBorders>
              <w:top w:val="single" w:color="000000" w:sz="4" w:space="0"/>
              <w:left w:val="nil"/>
              <w:bottom w:val="single" w:color="000000" w:sz="4" w:space="0"/>
              <w:right w:val="single" w:color="000000" w:sz="4" w:space="0"/>
            </w:tcBorders>
            <w:vAlign w:val="center"/>
          </w:tcPr>
          <w:p w14:paraId="54EA4A6A">
            <w:pPr>
              <w:spacing w:line="240" w:lineRule="auto"/>
              <w:ind w:firstLine="0" w:firstLineChars="0"/>
              <w:jc w:val="center"/>
              <w:rPr>
                <w:rFonts w:cs="宋体"/>
                <w:color w:val="auto"/>
                <w:sz w:val="21"/>
                <w:szCs w:val="21"/>
                <w:highlight w:val="none"/>
                <w:lang w:val="zh-CN"/>
              </w:rPr>
            </w:pPr>
          </w:p>
        </w:tc>
      </w:tr>
      <w:tr w14:paraId="02DD80BA">
        <w:tblPrEx>
          <w:tblCellMar>
            <w:top w:w="0" w:type="dxa"/>
            <w:left w:w="108" w:type="dxa"/>
            <w:bottom w:w="0" w:type="dxa"/>
            <w:right w:w="108" w:type="dxa"/>
          </w:tblCellMar>
        </w:tblPrEx>
        <w:trPr>
          <w:trHeight w:val="399" w:hRule="atLeast"/>
        </w:trPr>
        <w:tc>
          <w:tcPr>
            <w:tcW w:w="1456" w:type="dxa"/>
            <w:tcBorders>
              <w:top w:val="single" w:color="000000" w:sz="4" w:space="0"/>
              <w:left w:val="single" w:color="000000" w:sz="4" w:space="0"/>
              <w:bottom w:val="single" w:color="000000" w:sz="4" w:space="0"/>
              <w:right w:val="single" w:color="000000" w:sz="4" w:space="0"/>
            </w:tcBorders>
            <w:noWrap/>
            <w:vAlign w:val="center"/>
          </w:tcPr>
          <w:p w14:paraId="64A4339D">
            <w:pPr>
              <w:spacing w:line="240" w:lineRule="auto"/>
              <w:ind w:firstLine="0" w:firstLineChars="0"/>
              <w:jc w:val="center"/>
              <w:rPr>
                <w:rFonts w:cs="宋体"/>
                <w:color w:val="auto"/>
                <w:sz w:val="21"/>
                <w:szCs w:val="21"/>
                <w:highlight w:val="none"/>
                <w:lang w:val="zh-CN"/>
              </w:rPr>
            </w:pPr>
          </w:p>
        </w:tc>
        <w:tc>
          <w:tcPr>
            <w:tcW w:w="1663" w:type="dxa"/>
            <w:tcBorders>
              <w:top w:val="single" w:color="000000" w:sz="4" w:space="0"/>
              <w:left w:val="nil"/>
              <w:bottom w:val="single" w:color="000000" w:sz="4" w:space="0"/>
              <w:right w:val="single" w:color="000000" w:sz="4" w:space="0"/>
            </w:tcBorders>
            <w:vAlign w:val="center"/>
          </w:tcPr>
          <w:p w14:paraId="5030E25B">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视频部分</w:t>
            </w:r>
          </w:p>
        </w:tc>
        <w:tc>
          <w:tcPr>
            <w:tcW w:w="4531" w:type="dxa"/>
            <w:tcBorders>
              <w:top w:val="single" w:color="000000" w:sz="4" w:space="0"/>
              <w:left w:val="nil"/>
              <w:bottom w:val="single" w:color="000000" w:sz="4" w:space="0"/>
              <w:right w:val="single" w:color="000000" w:sz="4" w:space="0"/>
            </w:tcBorders>
            <w:vAlign w:val="center"/>
          </w:tcPr>
          <w:p w14:paraId="68A29A84">
            <w:pPr>
              <w:spacing w:line="240" w:lineRule="auto"/>
              <w:ind w:firstLine="0" w:firstLineChars="0"/>
              <w:rPr>
                <w:rFonts w:cs="宋体"/>
                <w:color w:val="auto"/>
                <w:sz w:val="21"/>
                <w:szCs w:val="21"/>
                <w:highlight w:val="none"/>
                <w:lang w:val="zh-CN"/>
              </w:rPr>
            </w:pPr>
          </w:p>
        </w:tc>
        <w:tc>
          <w:tcPr>
            <w:tcW w:w="709" w:type="dxa"/>
            <w:tcBorders>
              <w:top w:val="single" w:color="000000" w:sz="4" w:space="0"/>
              <w:left w:val="nil"/>
              <w:bottom w:val="single" w:color="000000" w:sz="4" w:space="0"/>
              <w:right w:val="single" w:color="000000" w:sz="4" w:space="0"/>
            </w:tcBorders>
            <w:vAlign w:val="center"/>
          </w:tcPr>
          <w:p w14:paraId="54E3F919">
            <w:pPr>
              <w:spacing w:line="240" w:lineRule="auto"/>
              <w:ind w:firstLine="0" w:firstLineChars="0"/>
              <w:jc w:val="center"/>
              <w:rPr>
                <w:rFonts w:cs="宋体"/>
                <w:color w:val="auto"/>
                <w:sz w:val="21"/>
                <w:szCs w:val="21"/>
                <w:highlight w:val="none"/>
                <w:lang w:val="zh-CN"/>
              </w:rPr>
            </w:pPr>
          </w:p>
        </w:tc>
        <w:tc>
          <w:tcPr>
            <w:tcW w:w="992" w:type="dxa"/>
            <w:tcBorders>
              <w:top w:val="single" w:color="000000" w:sz="4" w:space="0"/>
              <w:left w:val="nil"/>
              <w:bottom w:val="single" w:color="000000" w:sz="4" w:space="0"/>
              <w:right w:val="single" w:color="000000" w:sz="4" w:space="0"/>
            </w:tcBorders>
            <w:vAlign w:val="center"/>
          </w:tcPr>
          <w:p w14:paraId="6BDC5C19">
            <w:pPr>
              <w:spacing w:line="240" w:lineRule="auto"/>
              <w:ind w:firstLine="0" w:firstLineChars="0"/>
              <w:jc w:val="center"/>
              <w:rPr>
                <w:rFonts w:cs="宋体"/>
                <w:color w:val="auto"/>
                <w:sz w:val="21"/>
                <w:szCs w:val="21"/>
                <w:highlight w:val="none"/>
                <w:lang w:val="zh-CN"/>
              </w:rPr>
            </w:pPr>
          </w:p>
        </w:tc>
      </w:tr>
      <w:tr w14:paraId="67B9927F">
        <w:tblPrEx>
          <w:tblCellMar>
            <w:top w:w="0" w:type="dxa"/>
            <w:left w:w="108" w:type="dxa"/>
            <w:bottom w:w="0" w:type="dxa"/>
            <w:right w:w="108" w:type="dxa"/>
          </w:tblCellMar>
        </w:tblPrEx>
        <w:trPr>
          <w:trHeight w:val="399" w:hRule="atLeast"/>
        </w:trPr>
        <w:tc>
          <w:tcPr>
            <w:tcW w:w="1456" w:type="dxa"/>
            <w:tcBorders>
              <w:top w:val="single" w:color="000000" w:sz="4" w:space="0"/>
              <w:left w:val="single" w:color="000000" w:sz="4" w:space="0"/>
              <w:bottom w:val="single" w:color="000000" w:sz="4" w:space="0"/>
              <w:right w:val="single" w:color="000000" w:sz="4" w:space="0"/>
            </w:tcBorders>
            <w:noWrap/>
            <w:vAlign w:val="center"/>
          </w:tcPr>
          <w:p w14:paraId="122E1F67">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w:t>
            </w:r>
          </w:p>
        </w:tc>
        <w:tc>
          <w:tcPr>
            <w:tcW w:w="1663" w:type="dxa"/>
            <w:tcBorders>
              <w:top w:val="single" w:color="000000" w:sz="4" w:space="0"/>
              <w:left w:val="nil"/>
              <w:bottom w:val="single" w:color="000000" w:sz="4" w:space="0"/>
              <w:right w:val="single" w:color="000000" w:sz="4" w:space="0"/>
            </w:tcBorders>
            <w:vAlign w:val="center"/>
          </w:tcPr>
          <w:p w14:paraId="6C81F3AB">
            <w:pPr>
              <w:spacing w:line="240" w:lineRule="auto"/>
              <w:ind w:firstLine="0" w:firstLineChars="0"/>
              <w:rPr>
                <w:rFonts w:cs="宋体"/>
                <w:color w:val="auto"/>
                <w:sz w:val="21"/>
                <w:szCs w:val="21"/>
                <w:highlight w:val="none"/>
              </w:rPr>
            </w:pPr>
            <w:r>
              <w:rPr>
                <w:rFonts w:hint="eastAsia" w:cs="宋体"/>
                <w:color w:val="auto"/>
                <w:sz w:val="21"/>
                <w:szCs w:val="21"/>
                <w:highlight w:val="none"/>
              </w:rPr>
              <w:t>放映机</w:t>
            </w:r>
          </w:p>
        </w:tc>
        <w:tc>
          <w:tcPr>
            <w:tcW w:w="4531" w:type="dxa"/>
            <w:tcBorders>
              <w:top w:val="single" w:color="000000" w:sz="4" w:space="0"/>
              <w:left w:val="nil"/>
              <w:bottom w:val="single" w:color="000000" w:sz="4" w:space="0"/>
              <w:right w:val="single" w:color="000000" w:sz="4" w:space="0"/>
            </w:tcBorders>
            <w:vAlign w:val="center"/>
          </w:tcPr>
          <w:p w14:paraId="1B0ECB2B">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1、3LCD，显示芯片为3×0.63英寸芯片</w:t>
            </w:r>
          </w:p>
          <w:p w14:paraId="675FFD48">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2、6600流明，对比度3000000:1，亮度均匀值为85%</w:t>
            </w:r>
          </w:p>
          <w:p w14:paraId="4AB1453B">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3、标准分辨率支持WUXGA（1920*1200）</w:t>
            </w:r>
          </w:p>
          <w:p w14:paraId="1F54D667">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4、光源类型为激光、寿命为20000小时</w:t>
            </w:r>
          </w:p>
          <w:p w14:paraId="604A304B">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5、变焦虑：1.6X</w:t>
            </w:r>
          </w:p>
          <w:p w14:paraId="79216141">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6、光圈范围：F=1.6-2.12</w:t>
            </w:r>
          </w:p>
          <w:p w14:paraId="55BF95D7">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7、实际焦距：f=15.30-24.64mm</w:t>
            </w:r>
          </w:p>
          <w:p w14:paraId="225EED53">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8、投射比：1.09-1.77:1</w:t>
            </w:r>
          </w:p>
          <w:p w14:paraId="5EDB36CE">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9、投影距离：0.76-7.62m</w:t>
            </w:r>
          </w:p>
          <w:p w14:paraId="6C83A65A">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10、投影尺寸：30-300英寸</w:t>
            </w:r>
          </w:p>
          <w:p w14:paraId="3BB5826C">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11、屏幕比例：16：10</w:t>
            </w:r>
          </w:p>
          <w:p w14:paraId="7E8144CB">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12、光轴(偏称轴)：垂直：±35％，水平：±35％</w:t>
            </w:r>
          </w:p>
          <w:p w14:paraId="7B03E8B2">
            <w:pPr>
              <w:spacing w:line="240" w:lineRule="auto"/>
              <w:ind w:firstLine="0" w:firstLineChars="0"/>
              <w:rPr>
                <w:rFonts w:cs="宋体"/>
                <w:color w:val="auto"/>
                <w:sz w:val="21"/>
                <w:szCs w:val="21"/>
                <w:highlight w:val="none"/>
              </w:rPr>
            </w:pPr>
            <w:r>
              <w:rPr>
                <w:rFonts w:hint="eastAsia" w:cs="宋体"/>
                <w:color w:val="auto"/>
                <w:sz w:val="21"/>
                <w:szCs w:val="21"/>
                <w:highlight w:val="none"/>
                <w:lang w:val="zh-CN"/>
              </w:rPr>
              <w:t>13、画面调节：梯形校正 垂直：±35度，水平：±35度</w:t>
            </w:r>
          </w:p>
        </w:tc>
        <w:tc>
          <w:tcPr>
            <w:tcW w:w="709" w:type="dxa"/>
            <w:tcBorders>
              <w:top w:val="single" w:color="000000" w:sz="4" w:space="0"/>
              <w:left w:val="nil"/>
              <w:bottom w:val="single" w:color="000000" w:sz="4" w:space="0"/>
              <w:right w:val="single" w:color="000000" w:sz="4" w:space="0"/>
            </w:tcBorders>
            <w:vAlign w:val="center"/>
          </w:tcPr>
          <w:p w14:paraId="1991D8F4">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台</w:t>
            </w:r>
          </w:p>
        </w:tc>
        <w:tc>
          <w:tcPr>
            <w:tcW w:w="992" w:type="dxa"/>
            <w:tcBorders>
              <w:top w:val="single" w:color="000000" w:sz="4" w:space="0"/>
              <w:left w:val="nil"/>
              <w:bottom w:val="single" w:color="000000" w:sz="4" w:space="0"/>
              <w:right w:val="single" w:color="000000" w:sz="4" w:space="0"/>
            </w:tcBorders>
            <w:vAlign w:val="center"/>
          </w:tcPr>
          <w:p w14:paraId="0EFA7A31">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w:t>
            </w:r>
          </w:p>
        </w:tc>
      </w:tr>
      <w:tr w14:paraId="70C65D8E">
        <w:tblPrEx>
          <w:tblCellMar>
            <w:top w:w="0" w:type="dxa"/>
            <w:left w:w="108" w:type="dxa"/>
            <w:bottom w:w="0" w:type="dxa"/>
            <w:right w:w="108" w:type="dxa"/>
          </w:tblCellMar>
        </w:tblPrEx>
        <w:trPr>
          <w:trHeight w:val="399" w:hRule="atLeast"/>
        </w:trPr>
        <w:tc>
          <w:tcPr>
            <w:tcW w:w="1456" w:type="dxa"/>
            <w:tcBorders>
              <w:top w:val="single" w:color="000000" w:sz="4" w:space="0"/>
              <w:left w:val="single" w:color="000000" w:sz="4" w:space="0"/>
              <w:bottom w:val="single" w:color="000000" w:sz="4" w:space="0"/>
              <w:right w:val="single" w:color="000000" w:sz="4" w:space="0"/>
            </w:tcBorders>
            <w:noWrap/>
            <w:vAlign w:val="center"/>
          </w:tcPr>
          <w:p w14:paraId="731196D5">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2</w:t>
            </w:r>
          </w:p>
        </w:tc>
        <w:tc>
          <w:tcPr>
            <w:tcW w:w="1663" w:type="dxa"/>
            <w:tcBorders>
              <w:top w:val="single" w:color="000000" w:sz="4" w:space="0"/>
              <w:left w:val="nil"/>
              <w:bottom w:val="single" w:color="000000" w:sz="4" w:space="0"/>
              <w:right w:val="single" w:color="000000" w:sz="4" w:space="0"/>
            </w:tcBorders>
            <w:vAlign w:val="center"/>
          </w:tcPr>
          <w:p w14:paraId="386B95A1">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幕布</w:t>
            </w:r>
          </w:p>
        </w:tc>
        <w:tc>
          <w:tcPr>
            <w:tcW w:w="4531" w:type="dxa"/>
            <w:tcBorders>
              <w:top w:val="single" w:color="000000" w:sz="4" w:space="0"/>
              <w:left w:val="nil"/>
              <w:bottom w:val="single" w:color="000000" w:sz="4" w:space="0"/>
              <w:right w:val="single" w:color="000000" w:sz="4" w:space="0"/>
            </w:tcBorders>
            <w:vAlign w:val="center"/>
          </w:tcPr>
          <w:p w14:paraId="5D3D038A">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1、电动幕布，≥150寸</w:t>
            </w:r>
          </w:p>
          <w:p w14:paraId="369D2E57">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2、幕布材质：玻珠</w:t>
            </w:r>
          </w:p>
          <w:p w14:paraId="3BD7F89C">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3、幕布比例：16:9</w:t>
            </w:r>
          </w:p>
          <w:p w14:paraId="2FB375D5">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4、幕布基材：软幕</w:t>
            </w:r>
          </w:p>
          <w:p w14:paraId="5C73A3C6">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5、增益：2.8倍</w:t>
            </w:r>
          </w:p>
          <w:p w14:paraId="16B930FD">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6、安装方式：壁挂</w:t>
            </w:r>
          </w:p>
        </w:tc>
        <w:tc>
          <w:tcPr>
            <w:tcW w:w="709" w:type="dxa"/>
            <w:tcBorders>
              <w:top w:val="single" w:color="000000" w:sz="4" w:space="0"/>
              <w:left w:val="nil"/>
              <w:bottom w:val="single" w:color="000000" w:sz="4" w:space="0"/>
              <w:right w:val="single" w:color="000000" w:sz="4" w:space="0"/>
            </w:tcBorders>
            <w:vAlign w:val="center"/>
          </w:tcPr>
          <w:p w14:paraId="4BBAE5C9">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套</w:t>
            </w:r>
          </w:p>
        </w:tc>
        <w:tc>
          <w:tcPr>
            <w:tcW w:w="992" w:type="dxa"/>
            <w:tcBorders>
              <w:top w:val="single" w:color="000000" w:sz="4" w:space="0"/>
              <w:left w:val="nil"/>
              <w:bottom w:val="single" w:color="000000" w:sz="4" w:space="0"/>
              <w:right w:val="single" w:color="000000" w:sz="4" w:space="0"/>
            </w:tcBorders>
            <w:vAlign w:val="center"/>
          </w:tcPr>
          <w:p w14:paraId="16C291EF">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w:t>
            </w:r>
          </w:p>
        </w:tc>
      </w:tr>
      <w:tr w14:paraId="48A8373E">
        <w:tblPrEx>
          <w:tblCellMar>
            <w:top w:w="0" w:type="dxa"/>
            <w:left w:w="108" w:type="dxa"/>
            <w:bottom w:w="0" w:type="dxa"/>
            <w:right w:w="108" w:type="dxa"/>
          </w:tblCellMar>
        </w:tblPrEx>
        <w:trPr>
          <w:trHeight w:val="399" w:hRule="atLeast"/>
        </w:trPr>
        <w:tc>
          <w:tcPr>
            <w:tcW w:w="1456" w:type="dxa"/>
            <w:tcBorders>
              <w:top w:val="single" w:color="000000" w:sz="4" w:space="0"/>
              <w:left w:val="single" w:color="000000" w:sz="4" w:space="0"/>
              <w:bottom w:val="single" w:color="000000" w:sz="4" w:space="0"/>
              <w:right w:val="single" w:color="000000" w:sz="4" w:space="0"/>
            </w:tcBorders>
            <w:noWrap/>
            <w:vAlign w:val="center"/>
          </w:tcPr>
          <w:p w14:paraId="2E9BE254">
            <w:pPr>
              <w:spacing w:line="240" w:lineRule="auto"/>
              <w:ind w:firstLine="0" w:firstLineChars="0"/>
              <w:jc w:val="center"/>
              <w:rPr>
                <w:rFonts w:cs="宋体"/>
                <w:color w:val="auto"/>
                <w:sz w:val="21"/>
                <w:szCs w:val="21"/>
                <w:highlight w:val="none"/>
                <w:lang w:val="zh-CN"/>
              </w:rPr>
            </w:pPr>
          </w:p>
        </w:tc>
        <w:tc>
          <w:tcPr>
            <w:tcW w:w="1663" w:type="dxa"/>
            <w:tcBorders>
              <w:top w:val="single" w:color="000000" w:sz="4" w:space="0"/>
              <w:left w:val="nil"/>
              <w:bottom w:val="single" w:color="000000" w:sz="4" w:space="0"/>
              <w:right w:val="single" w:color="000000" w:sz="4" w:space="0"/>
            </w:tcBorders>
            <w:vAlign w:val="center"/>
          </w:tcPr>
          <w:p w14:paraId="3547AEBB">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音频部分</w:t>
            </w:r>
          </w:p>
        </w:tc>
        <w:tc>
          <w:tcPr>
            <w:tcW w:w="4531" w:type="dxa"/>
            <w:tcBorders>
              <w:top w:val="single" w:color="000000" w:sz="4" w:space="0"/>
              <w:left w:val="nil"/>
              <w:bottom w:val="single" w:color="000000" w:sz="4" w:space="0"/>
              <w:right w:val="single" w:color="000000" w:sz="4" w:space="0"/>
            </w:tcBorders>
            <w:vAlign w:val="center"/>
          </w:tcPr>
          <w:p w14:paraId="23C3F85D">
            <w:pPr>
              <w:spacing w:line="240" w:lineRule="auto"/>
              <w:ind w:firstLine="0" w:firstLineChars="0"/>
              <w:rPr>
                <w:rFonts w:cs="宋体"/>
                <w:color w:val="auto"/>
                <w:sz w:val="21"/>
                <w:szCs w:val="21"/>
                <w:highlight w:val="none"/>
                <w:lang w:val="zh-CN"/>
              </w:rPr>
            </w:pPr>
          </w:p>
        </w:tc>
        <w:tc>
          <w:tcPr>
            <w:tcW w:w="709" w:type="dxa"/>
            <w:tcBorders>
              <w:top w:val="single" w:color="000000" w:sz="4" w:space="0"/>
              <w:left w:val="nil"/>
              <w:bottom w:val="single" w:color="000000" w:sz="4" w:space="0"/>
              <w:right w:val="single" w:color="000000" w:sz="4" w:space="0"/>
            </w:tcBorders>
            <w:vAlign w:val="center"/>
          </w:tcPr>
          <w:p w14:paraId="6FC1AF7C">
            <w:pPr>
              <w:spacing w:line="240" w:lineRule="auto"/>
              <w:ind w:firstLine="0" w:firstLineChars="0"/>
              <w:jc w:val="center"/>
              <w:rPr>
                <w:rFonts w:cs="宋体"/>
                <w:color w:val="auto"/>
                <w:sz w:val="21"/>
                <w:szCs w:val="21"/>
                <w:highlight w:val="none"/>
                <w:lang w:val="zh-CN"/>
              </w:rPr>
            </w:pPr>
          </w:p>
        </w:tc>
        <w:tc>
          <w:tcPr>
            <w:tcW w:w="992" w:type="dxa"/>
            <w:tcBorders>
              <w:top w:val="single" w:color="000000" w:sz="4" w:space="0"/>
              <w:left w:val="nil"/>
              <w:bottom w:val="single" w:color="000000" w:sz="4" w:space="0"/>
              <w:right w:val="single" w:color="000000" w:sz="4" w:space="0"/>
            </w:tcBorders>
            <w:vAlign w:val="center"/>
          </w:tcPr>
          <w:p w14:paraId="65E9EF0F">
            <w:pPr>
              <w:spacing w:line="240" w:lineRule="auto"/>
              <w:ind w:firstLine="0" w:firstLineChars="0"/>
              <w:jc w:val="center"/>
              <w:rPr>
                <w:rFonts w:cs="宋体"/>
                <w:color w:val="auto"/>
                <w:sz w:val="21"/>
                <w:szCs w:val="21"/>
                <w:highlight w:val="none"/>
                <w:lang w:val="zh-CN"/>
              </w:rPr>
            </w:pPr>
          </w:p>
        </w:tc>
      </w:tr>
      <w:tr w14:paraId="4D540DD5">
        <w:tblPrEx>
          <w:tblCellMar>
            <w:top w:w="0" w:type="dxa"/>
            <w:left w:w="108" w:type="dxa"/>
            <w:bottom w:w="0" w:type="dxa"/>
            <w:right w:w="108" w:type="dxa"/>
          </w:tblCellMar>
        </w:tblPrEx>
        <w:trPr>
          <w:trHeight w:val="399" w:hRule="atLeast"/>
        </w:trPr>
        <w:tc>
          <w:tcPr>
            <w:tcW w:w="1456" w:type="dxa"/>
            <w:tcBorders>
              <w:top w:val="single" w:color="000000" w:sz="4" w:space="0"/>
              <w:left w:val="single" w:color="000000" w:sz="4" w:space="0"/>
              <w:bottom w:val="single" w:color="000000" w:sz="4" w:space="0"/>
              <w:right w:val="single" w:color="000000" w:sz="4" w:space="0"/>
            </w:tcBorders>
            <w:noWrap/>
            <w:vAlign w:val="center"/>
          </w:tcPr>
          <w:p w14:paraId="4217EFCE">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w:t>
            </w:r>
          </w:p>
        </w:tc>
        <w:tc>
          <w:tcPr>
            <w:tcW w:w="1663" w:type="dxa"/>
            <w:tcBorders>
              <w:top w:val="single" w:color="000000" w:sz="4" w:space="0"/>
              <w:left w:val="nil"/>
              <w:bottom w:val="single" w:color="000000" w:sz="4" w:space="0"/>
              <w:right w:val="single" w:color="000000" w:sz="4" w:space="0"/>
            </w:tcBorders>
            <w:vAlign w:val="center"/>
          </w:tcPr>
          <w:p w14:paraId="2797C091">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音箱</w:t>
            </w:r>
          </w:p>
        </w:tc>
        <w:tc>
          <w:tcPr>
            <w:tcW w:w="4531" w:type="dxa"/>
            <w:tcBorders>
              <w:top w:val="single" w:color="000000" w:sz="4" w:space="0"/>
              <w:left w:val="nil"/>
              <w:bottom w:val="single" w:color="000000" w:sz="4" w:space="0"/>
              <w:right w:val="single" w:color="000000" w:sz="4" w:space="0"/>
            </w:tcBorders>
            <w:vAlign w:val="center"/>
          </w:tcPr>
          <w:p w14:paraId="26E2EE22">
            <w:pPr>
              <w:spacing w:line="240" w:lineRule="auto"/>
              <w:ind w:firstLine="0" w:firstLineChars="0"/>
              <w:jc w:val="left"/>
              <w:rPr>
                <w:rFonts w:cs="宋体"/>
                <w:color w:val="auto"/>
                <w:sz w:val="21"/>
                <w:szCs w:val="21"/>
                <w:highlight w:val="none"/>
                <w:lang w:val="zh-CN"/>
              </w:rPr>
            </w:pPr>
            <w:r>
              <w:rPr>
                <w:rFonts w:hint="eastAsia" w:cs="宋体"/>
                <w:color w:val="auto"/>
                <w:sz w:val="21"/>
                <w:szCs w:val="21"/>
                <w:highlight w:val="none"/>
              </w:rPr>
              <w:t>1</w:t>
            </w:r>
            <w:r>
              <w:rPr>
                <w:rFonts w:hint="eastAsia" w:cs="宋体"/>
                <w:color w:val="auto"/>
                <w:sz w:val="21"/>
                <w:szCs w:val="21"/>
                <w:highlight w:val="none"/>
                <w:lang w:val="zh-CN"/>
              </w:rPr>
              <w:t>、额定功率≥300W，峰值功率≥1200W</w:t>
            </w:r>
          </w:p>
          <w:p w14:paraId="25A0CF20">
            <w:pPr>
              <w:spacing w:line="240" w:lineRule="auto"/>
              <w:ind w:firstLine="0" w:firstLineChars="0"/>
              <w:jc w:val="left"/>
              <w:rPr>
                <w:rFonts w:cs="宋体"/>
                <w:color w:val="auto"/>
                <w:sz w:val="21"/>
                <w:szCs w:val="21"/>
                <w:highlight w:val="none"/>
                <w:lang w:val="zh-CN"/>
              </w:rPr>
            </w:pPr>
            <w:r>
              <w:rPr>
                <w:rFonts w:hint="eastAsia" w:cs="宋体"/>
                <w:color w:val="auto"/>
                <w:sz w:val="21"/>
                <w:szCs w:val="21"/>
                <w:highlight w:val="none"/>
              </w:rPr>
              <w:t>2</w:t>
            </w:r>
            <w:r>
              <w:rPr>
                <w:rFonts w:hint="eastAsia" w:cs="宋体"/>
                <w:color w:val="auto"/>
                <w:sz w:val="21"/>
                <w:szCs w:val="21"/>
                <w:highlight w:val="none"/>
                <w:lang w:val="zh-CN"/>
              </w:rPr>
              <w:t>、阻抗8Ω</w:t>
            </w:r>
          </w:p>
          <w:p w14:paraId="632FF276">
            <w:pPr>
              <w:spacing w:line="240" w:lineRule="auto"/>
              <w:ind w:firstLine="0" w:firstLineChars="0"/>
              <w:jc w:val="left"/>
              <w:rPr>
                <w:rFonts w:cs="宋体"/>
                <w:color w:val="auto"/>
                <w:sz w:val="21"/>
                <w:szCs w:val="21"/>
                <w:highlight w:val="none"/>
                <w:lang w:val="zh-CN"/>
              </w:rPr>
            </w:pPr>
            <w:r>
              <w:rPr>
                <w:rFonts w:hint="eastAsia" w:cs="宋体"/>
                <w:color w:val="auto"/>
                <w:sz w:val="21"/>
                <w:szCs w:val="21"/>
                <w:highlight w:val="none"/>
              </w:rPr>
              <w:t>3</w:t>
            </w:r>
            <w:r>
              <w:rPr>
                <w:rFonts w:hint="eastAsia" w:cs="宋体"/>
                <w:color w:val="auto"/>
                <w:sz w:val="21"/>
                <w:szCs w:val="21"/>
                <w:highlight w:val="none"/>
                <w:lang w:val="zh-CN"/>
              </w:rPr>
              <w:t>、灵敏度≥96.5dB/W/M</w:t>
            </w:r>
          </w:p>
          <w:p w14:paraId="3904DE8F">
            <w:pPr>
              <w:spacing w:line="240" w:lineRule="auto"/>
              <w:ind w:firstLine="0" w:firstLineChars="0"/>
              <w:jc w:val="left"/>
              <w:rPr>
                <w:rFonts w:cs="宋体"/>
                <w:color w:val="auto"/>
                <w:sz w:val="21"/>
                <w:szCs w:val="21"/>
                <w:highlight w:val="none"/>
                <w:lang w:val="zh-CN"/>
              </w:rPr>
            </w:pPr>
            <w:r>
              <w:rPr>
                <w:rFonts w:hint="eastAsia" w:cs="宋体"/>
                <w:color w:val="auto"/>
                <w:sz w:val="21"/>
                <w:szCs w:val="21"/>
                <w:highlight w:val="none"/>
              </w:rPr>
              <w:t>4</w:t>
            </w:r>
            <w:r>
              <w:rPr>
                <w:rFonts w:hint="eastAsia" w:cs="宋体"/>
                <w:color w:val="auto"/>
                <w:sz w:val="21"/>
                <w:szCs w:val="21"/>
                <w:highlight w:val="none"/>
                <w:lang w:val="zh-CN"/>
              </w:rPr>
              <w:t>、最大声压级≥120dB</w:t>
            </w:r>
          </w:p>
          <w:p w14:paraId="23EE1D05">
            <w:pPr>
              <w:spacing w:line="240" w:lineRule="auto"/>
              <w:ind w:firstLine="0" w:firstLineChars="0"/>
              <w:jc w:val="left"/>
              <w:rPr>
                <w:rFonts w:cs="宋体"/>
                <w:color w:val="auto"/>
                <w:sz w:val="21"/>
                <w:szCs w:val="21"/>
                <w:highlight w:val="none"/>
                <w:lang w:val="zh-CN"/>
              </w:rPr>
            </w:pPr>
            <w:r>
              <w:rPr>
                <w:rFonts w:hint="eastAsia" w:cs="宋体"/>
                <w:color w:val="auto"/>
                <w:sz w:val="21"/>
                <w:szCs w:val="21"/>
                <w:highlight w:val="none"/>
              </w:rPr>
              <w:t>5</w:t>
            </w:r>
            <w:r>
              <w:rPr>
                <w:rFonts w:hint="eastAsia" w:cs="宋体"/>
                <w:color w:val="auto"/>
                <w:sz w:val="21"/>
                <w:szCs w:val="21"/>
                <w:highlight w:val="none"/>
                <w:lang w:val="zh-CN"/>
              </w:rPr>
              <w:t>、峰值声压级≥126dB</w:t>
            </w:r>
          </w:p>
          <w:p w14:paraId="1757D735">
            <w:pPr>
              <w:spacing w:line="240" w:lineRule="auto"/>
              <w:ind w:firstLine="0" w:firstLineChars="0"/>
              <w:jc w:val="left"/>
              <w:rPr>
                <w:rFonts w:cs="宋体"/>
                <w:color w:val="auto"/>
                <w:sz w:val="21"/>
                <w:szCs w:val="21"/>
                <w:highlight w:val="none"/>
                <w:lang w:val="zh-CN"/>
              </w:rPr>
            </w:pPr>
            <w:r>
              <w:rPr>
                <w:rFonts w:hint="eastAsia" w:cs="宋体"/>
                <w:color w:val="auto"/>
                <w:sz w:val="21"/>
                <w:szCs w:val="21"/>
                <w:highlight w:val="none"/>
              </w:rPr>
              <w:t>6</w:t>
            </w:r>
            <w:r>
              <w:rPr>
                <w:rFonts w:hint="eastAsia" w:cs="宋体"/>
                <w:color w:val="auto"/>
                <w:sz w:val="21"/>
                <w:szCs w:val="21"/>
                <w:highlight w:val="none"/>
                <w:lang w:val="zh-CN"/>
              </w:rPr>
              <w:t xml:space="preserve">、频响范围75 Hz-20 kHz </w:t>
            </w:r>
          </w:p>
          <w:p w14:paraId="68CB2276">
            <w:pPr>
              <w:spacing w:line="240" w:lineRule="auto"/>
              <w:ind w:firstLine="0" w:firstLineChars="0"/>
              <w:jc w:val="left"/>
              <w:rPr>
                <w:rFonts w:cs="宋体"/>
                <w:color w:val="auto"/>
                <w:sz w:val="21"/>
                <w:szCs w:val="21"/>
                <w:highlight w:val="none"/>
                <w:lang w:val="zh-CN"/>
              </w:rPr>
            </w:pPr>
            <w:r>
              <w:rPr>
                <w:rFonts w:hint="eastAsia" w:cs="宋体"/>
                <w:color w:val="auto"/>
                <w:sz w:val="21"/>
                <w:szCs w:val="21"/>
                <w:highlight w:val="none"/>
              </w:rPr>
              <w:t>7</w:t>
            </w:r>
            <w:r>
              <w:rPr>
                <w:rFonts w:hint="eastAsia" w:cs="宋体"/>
                <w:color w:val="auto"/>
                <w:sz w:val="21"/>
                <w:szCs w:val="21"/>
                <w:highlight w:val="none"/>
                <w:lang w:val="zh-CN"/>
              </w:rPr>
              <w:t>、水平覆盖角≥80°，垂直覆盖角≥50°</w:t>
            </w:r>
          </w:p>
          <w:p w14:paraId="618CD7A0">
            <w:pPr>
              <w:spacing w:line="240" w:lineRule="auto"/>
              <w:ind w:firstLine="0" w:firstLineChars="0"/>
              <w:jc w:val="left"/>
              <w:rPr>
                <w:rFonts w:cs="宋体"/>
                <w:color w:val="auto"/>
                <w:sz w:val="21"/>
                <w:szCs w:val="21"/>
                <w:highlight w:val="none"/>
                <w:lang w:val="zh-CN"/>
              </w:rPr>
            </w:pPr>
            <w:r>
              <w:rPr>
                <w:rFonts w:hint="eastAsia" w:cs="宋体"/>
                <w:color w:val="auto"/>
                <w:sz w:val="21"/>
                <w:szCs w:val="21"/>
                <w:highlight w:val="none"/>
              </w:rPr>
              <w:t>8</w:t>
            </w:r>
            <w:r>
              <w:rPr>
                <w:rFonts w:hint="eastAsia" w:cs="宋体"/>
                <w:color w:val="auto"/>
                <w:sz w:val="21"/>
                <w:szCs w:val="21"/>
                <w:highlight w:val="none"/>
                <w:lang w:val="zh-CN"/>
              </w:rPr>
              <w:t>、高音：1.0"高音单元×1、低音：10"低音×1</w:t>
            </w:r>
          </w:p>
        </w:tc>
        <w:tc>
          <w:tcPr>
            <w:tcW w:w="709" w:type="dxa"/>
            <w:tcBorders>
              <w:top w:val="single" w:color="000000" w:sz="4" w:space="0"/>
              <w:left w:val="nil"/>
              <w:bottom w:val="single" w:color="000000" w:sz="4" w:space="0"/>
              <w:right w:val="single" w:color="000000" w:sz="4" w:space="0"/>
            </w:tcBorders>
            <w:vAlign w:val="center"/>
          </w:tcPr>
          <w:p w14:paraId="188E520D">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台</w:t>
            </w:r>
          </w:p>
        </w:tc>
        <w:tc>
          <w:tcPr>
            <w:tcW w:w="992" w:type="dxa"/>
            <w:tcBorders>
              <w:top w:val="single" w:color="000000" w:sz="4" w:space="0"/>
              <w:left w:val="nil"/>
              <w:bottom w:val="single" w:color="000000" w:sz="4" w:space="0"/>
              <w:right w:val="single" w:color="000000" w:sz="4" w:space="0"/>
            </w:tcBorders>
            <w:vAlign w:val="center"/>
          </w:tcPr>
          <w:p w14:paraId="39DDB777">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4</w:t>
            </w:r>
          </w:p>
        </w:tc>
      </w:tr>
      <w:tr w14:paraId="7A076B00">
        <w:tblPrEx>
          <w:tblCellMar>
            <w:top w:w="0" w:type="dxa"/>
            <w:left w:w="108" w:type="dxa"/>
            <w:bottom w:w="0" w:type="dxa"/>
            <w:right w:w="108" w:type="dxa"/>
          </w:tblCellMar>
        </w:tblPrEx>
        <w:trPr>
          <w:trHeight w:val="399" w:hRule="atLeast"/>
        </w:trPr>
        <w:tc>
          <w:tcPr>
            <w:tcW w:w="1456" w:type="dxa"/>
            <w:tcBorders>
              <w:top w:val="single" w:color="000000" w:sz="4" w:space="0"/>
              <w:left w:val="single" w:color="000000" w:sz="4" w:space="0"/>
              <w:bottom w:val="single" w:color="000000" w:sz="4" w:space="0"/>
              <w:right w:val="single" w:color="000000" w:sz="4" w:space="0"/>
            </w:tcBorders>
            <w:noWrap/>
            <w:vAlign w:val="center"/>
          </w:tcPr>
          <w:p w14:paraId="179032B2">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2</w:t>
            </w:r>
          </w:p>
        </w:tc>
        <w:tc>
          <w:tcPr>
            <w:tcW w:w="1663" w:type="dxa"/>
            <w:tcBorders>
              <w:top w:val="single" w:color="000000" w:sz="4" w:space="0"/>
              <w:left w:val="nil"/>
              <w:bottom w:val="single" w:color="000000" w:sz="4" w:space="0"/>
              <w:right w:val="single" w:color="000000" w:sz="4" w:space="0"/>
            </w:tcBorders>
            <w:vAlign w:val="center"/>
          </w:tcPr>
          <w:p w14:paraId="74A96D15">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音箱壁挂支架</w:t>
            </w:r>
          </w:p>
        </w:tc>
        <w:tc>
          <w:tcPr>
            <w:tcW w:w="4531" w:type="dxa"/>
            <w:tcBorders>
              <w:top w:val="single" w:color="000000" w:sz="4" w:space="0"/>
              <w:left w:val="nil"/>
              <w:bottom w:val="single" w:color="000000" w:sz="4" w:space="0"/>
              <w:right w:val="single" w:color="000000" w:sz="4" w:space="0"/>
            </w:tcBorders>
            <w:vAlign w:val="center"/>
          </w:tcPr>
          <w:p w14:paraId="57087C2F">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1.分体式设计自由调节，轻松挂装，省时省力；</w:t>
            </w:r>
          </w:p>
          <w:p w14:paraId="6CBB009D">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2.顺滑易转，整齐有序，挂架中心能穿过音箱线；</w:t>
            </w:r>
          </w:p>
          <w:p w14:paraId="7E7BDBE2">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 xml:space="preserve">3.可左右上下调节角度 ，架子厚重扎实，稳定性强，承重20KG </w:t>
            </w:r>
          </w:p>
        </w:tc>
        <w:tc>
          <w:tcPr>
            <w:tcW w:w="709" w:type="dxa"/>
            <w:tcBorders>
              <w:top w:val="single" w:color="000000" w:sz="4" w:space="0"/>
              <w:left w:val="nil"/>
              <w:bottom w:val="single" w:color="000000" w:sz="4" w:space="0"/>
              <w:right w:val="single" w:color="000000" w:sz="4" w:space="0"/>
            </w:tcBorders>
            <w:vAlign w:val="center"/>
          </w:tcPr>
          <w:p w14:paraId="304CA560">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对</w:t>
            </w:r>
          </w:p>
        </w:tc>
        <w:tc>
          <w:tcPr>
            <w:tcW w:w="992" w:type="dxa"/>
            <w:tcBorders>
              <w:top w:val="single" w:color="000000" w:sz="4" w:space="0"/>
              <w:left w:val="nil"/>
              <w:bottom w:val="single" w:color="000000" w:sz="4" w:space="0"/>
              <w:right w:val="single" w:color="000000" w:sz="4" w:space="0"/>
            </w:tcBorders>
            <w:vAlign w:val="center"/>
          </w:tcPr>
          <w:p w14:paraId="46CBB61B">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2</w:t>
            </w:r>
          </w:p>
        </w:tc>
      </w:tr>
      <w:tr w14:paraId="47ACA176">
        <w:tblPrEx>
          <w:tblCellMar>
            <w:top w:w="0" w:type="dxa"/>
            <w:left w:w="108" w:type="dxa"/>
            <w:bottom w:w="0" w:type="dxa"/>
            <w:right w:w="108" w:type="dxa"/>
          </w:tblCellMar>
        </w:tblPrEx>
        <w:trPr>
          <w:trHeight w:val="399" w:hRule="atLeast"/>
        </w:trPr>
        <w:tc>
          <w:tcPr>
            <w:tcW w:w="1456" w:type="dxa"/>
            <w:tcBorders>
              <w:top w:val="single" w:color="000000" w:sz="4" w:space="0"/>
              <w:left w:val="single" w:color="000000" w:sz="4" w:space="0"/>
              <w:bottom w:val="single" w:color="000000" w:sz="4" w:space="0"/>
              <w:right w:val="single" w:color="000000" w:sz="4" w:space="0"/>
            </w:tcBorders>
            <w:noWrap/>
            <w:vAlign w:val="center"/>
          </w:tcPr>
          <w:p w14:paraId="6BF9095E">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3</w:t>
            </w:r>
          </w:p>
        </w:tc>
        <w:tc>
          <w:tcPr>
            <w:tcW w:w="1663" w:type="dxa"/>
            <w:tcBorders>
              <w:top w:val="single" w:color="000000" w:sz="4" w:space="0"/>
              <w:left w:val="nil"/>
              <w:bottom w:val="single" w:color="000000" w:sz="4" w:space="0"/>
              <w:right w:val="single" w:color="000000" w:sz="4" w:space="0"/>
            </w:tcBorders>
            <w:vAlign w:val="center"/>
          </w:tcPr>
          <w:p w14:paraId="1D40A275">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功率放大器</w:t>
            </w:r>
          </w:p>
        </w:tc>
        <w:tc>
          <w:tcPr>
            <w:tcW w:w="4531" w:type="dxa"/>
            <w:tcBorders>
              <w:top w:val="single" w:color="000000" w:sz="4" w:space="0"/>
              <w:left w:val="nil"/>
              <w:bottom w:val="single" w:color="000000" w:sz="4" w:space="0"/>
              <w:right w:val="single" w:color="000000" w:sz="4" w:space="0"/>
            </w:tcBorders>
            <w:vAlign w:val="center"/>
          </w:tcPr>
          <w:p w14:paraId="50BBEEAB">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1</w:t>
            </w:r>
            <w:r>
              <w:rPr>
                <w:rFonts w:hint="eastAsia" w:cs="宋体"/>
                <w:color w:val="auto"/>
                <w:sz w:val="21"/>
                <w:szCs w:val="21"/>
                <w:highlight w:val="none"/>
                <w:lang w:val="zh-CN"/>
              </w:rPr>
              <w:t>、模式开关：桥接模式，并接模式，立体声模式,增益选择，限幅开关；</w:t>
            </w:r>
          </w:p>
          <w:p w14:paraId="753A2AA0">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2</w:t>
            </w:r>
            <w:r>
              <w:rPr>
                <w:rFonts w:hint="eastAsia" w:cs="宋体"/>
                <w:color w:val="auto"/>
                <w:sz w:val="21"/>
                <w:szCs w:val="21"/>
                <w:highlight w:val="none"/>
                <w:lang w:val="zh-CN"/>
              </w:rPr>
              <w:t>、整机接口：XLR两路输入，XLR两路连接输出，SPEAKON两路输出</w:t>
            </w:r>
          </w:p>
          <w:p w14:paraId="0A1E27C4">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3</w:t>
            </w:r>
            <w:r>
              <w:rPr>
                <w:rFonts w:hint="eastAsia" w:cs="宋体"/>
                <w:color w:val="auto"/>
                <w:sz w:val="21"/>
                <w:szCs w:val="21"/>
                <w:highlight w:val="none"/>
                <w:lang w:val="zh-CN"/>
              </w:rPr>
              <w:t>、保护功能：电源欠压保护、功放输出直流保护、过热保护、温度功率控制、过载功率控制</w:t>
            </w:r>
          </w:p>
        </w:tc>
        <w:tc>
          <w:tcPr>
            <w:tcW w:w="709" w:type="dxa"/>
            <w:tcBorders>
              <w:top w:val="single" w:color="000000" w:sz="4" w:space="0"/>
              <w:left w:val="nil"/>
              <w:bottom w:val="single" w:color="000000" w:sz="4" w:space="0"/>
              <w:right w:val="single" w:color="000000" w:sz="4" w:space="0"/>
            </w:tcBorders>
            <w:vAlign w:val="center"/>
          </w:tcPr>
          <w:p w14:paraId="454E7A74">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台</w:t>
            </w:r>
          </w:p>
        </w:tc>
        <w:tc>
          <w:tcPr>
            <w:tcW w:w="992" w:type="dxa"/>
            <w:tcBorders>
              <w:top w:val="single" w:color="000000" w:sz="4" w:space="0"/>
              <w:left w:val="nil"/>
              <w:bottom w:val="single" w:color="000000" w:sz="4" w:space="0"/>
              <w:right w:val="single" w:color="000000" w:sz="4" w:space="0"/>
            </w:tcBorders>
            <w:vAlign w:val="center"/>
          </w:tcPr>
          <w:p w14:paraId="6974118A">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2</w:t>
            </w:r>
          </w:p>
        </w:tc>
      </w:tr>
      <w:tr w14:paraId="3215D6F3">
        <w:tblPrEx>
          <w:tblCellMar>
            <w:top w:w="0" w:type="dxa"/>
            <w:left w:w="108" w:type="dxa"/>
            <w:bottom w:w="0" w:type="dxa"/>
            <w:right w:w="108" w:type="dxa"/>
          </w:tblCellMar>
        </w:tblPrEx>
        <w:trPr>
          <w:trHeight w:val="399" w:hRule="atLeast"/>
        </w:trPr>
        <w:tc>
          <w:tcPr>
            <w:tcW w:w="1456" w:type="dxa"/>
            <w:tcBorders>
              <w:top w:val="single" w:color="000000" w:sz="4" w:space="0"/>
              <w:left w:val="single" w:color="000000" w:sz="4" w:space="0"/>
              <w:bottom w:val="single" w:color="000000" w:sz="4" w:space="0"/>
              <w:right w:val="single" w:color="000000" w:sz="4" w:space="0"/>
            </w:tcBorders>
            <w:noWrap/>
            <w:vAlign w:val="center"/>
          </w:tcPr>
          <w:p w14:paraId="5FF8DC77">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4</w:t>
            </w:r>
          </w:p>
        </w:tc>
        <w:tc>
          <w:tcPr>
            <w:tcW w:w="1663" w:type="dxa"/>
            <w:tcBorders>
              <w:top w:val="single" w:color="000000" w:sz="4" w:space="0"/>
              <w:left w:val="nil"/>
              <w:bottom w:val="single" w:color="000000" w:sz="4" w:space="0"/>
              <w:right w:val="single" w:color="000000" w:sz="4" w:space="0"/>
            </w:tcBorders>
            <w:vAlign w:val="center"/>
          </w:tcPr>
          <w:p w14:paraId="355A7058">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音频处理器</w:t>
            </w:r>
          </w:p>
        </w:tc>
        <w:tc>
          <w:tcPr>
            <w:tcW w:w="4531" w:type="dxa"/>
            <w:tcBorders>
              <w:top w:val="single" w:color="000000" w:sz="4" w:space="0"/>
              <w:left w:val="nil"/>
              <w:bottom w:val="single" w:color="000000" w:sz="4" w:space="0"/>
              <w:right w:val="single" w:color="000000" w:sz="4" w:space="0"/>
            </w:tcBorders>
            <w:vAlign w:val="center"/>
          </w:tcPr>
          <w:p w14:paraId="7B273FE3">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1.</w:t>
            </w:r>
            <w:r>
              <w:rPr>
                <w:rFonts w:hint="eastAsia" w:cs="宋体"/>
                <w:color w:val="auto"/>
                <w:sz w:val="21"/>
                <w:szCs w:val="21"/>
                <w:highlight w:val="none"/>
                <w:lang w:val="zh-CN"/>
              </w:rPr>
              <w:t>全面的矩阵混音功能，24bit/48KHz采样频率， A/D、D/A转换器和32-bit浮点DSP处理器；</w:t>
            </w:r>
          </w:p>
          <w:p w14:paraId="38B5640B">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2.</w:t>
            </w:r>
            <w:r>
              <w:rPr>
                <w:rFonts w:hint="eastAsia" w:cs="宋体"/>
                <w:color w:val="auto"/>
                <w:sz w:val="21"/>
                <w:szCs w:val="21"/>
                <w:highlight w:val="none"/>
                <w:lang w:val="zh-CN"/>
              </w:rPr>
              <w:t>DSP音频处理，内置自动混音台，包括混音和自动混音功能，还具备混音分量控制功能；同时具备反馈消除、回声消除、噪声消除模块；反馈消除：支持陷波式反馈消除算法、手自一体陷波式反馈抑制器，具有手动，动态，固定三种模式，可自动抓取反馈点或手动设置反馈点，最大支持抓取16个反馈点，最大抑制深度可达24dB；</w:t>
            </w:r>
          </w:p>
          <w:p w14:paraId="6C301461">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3.</w:t>
            </w:r>
            <w:r>
              <w:rPr>
                <w:rFonts w:hint="eastAsia" w:cs="宋体"/>
                <w:color w:val="auto"/>
                <w:sz w:val="21"/>
                <w:szCs w:val="21"/>
                <w:highlight w:val="none"/>
                <w:lang w:val="zh-CN"/>
              </w:rPr>
              <w:t>输入每通道：前级放大、信号发生器、扩展器、压缩器、自动增益、5段参量均衡器或者31段图示均衡器；参量均衡器滤波器类型可选（高架、低架、高切、低切）；</w:t>
            </w:r>
          </w:p>
          <w:p w14:paraId="6D8BBEDB">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4.</w:t>
            </w:r>
            <w:r>
              <w:rPr>
                <w:rFonts w:hint="eastAsia" w:cs="宋体"/>
                <w:color w:val="auto"/>
                <w:sz w:val="21"/>
                <w:szCs w:val="21"/>
                <w:highlight w:val="none"/>
                <w:lang w:val="zh-CN"/>
              </w:rPr>
              <w:t>输出每通道：延时器、分频器、限幅器、31段图示均衡器或者5段参量均衡器；参量均衡器滤波器类型可选（高架、低架、高切、低切）；</w:t>
            </w:r>
          </w:p>
          <w:p w14:paraId="1884FDFC">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5.</w:t>
            </w:r>
            <w:r>
              <w:rPr>
                <w:rFonts w:hint="eastAsia" w:cs="宋体"/>
                <w:color w:val="auto"/>
                <w:sz w:val="21"/>
                <w:szCs w:val="21"/>
                <w:highlight w:val="none"/>
                <w:lang w:val="zh-CN"/>
              </w:rPr>
              <w:t>1.3英寸OLED显示屏，显示设备IP地址；</w:t>
            </w:r>
          </w:p>
          <w:p w14:paraId="37774F85">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每通道可独立设置中文名称；</w:t>
            </w:r>
          </w:p>
          <w:p w14:paraId="0B0401F4">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6.</w:t>
            </w:r>
            <w:r>
              <w:rPr>
                <w:rFonts w:hint="eastAsia" w:cs="宋体"/>
                <w:color w:val="auto"/>
                <w:sz w:val="21"/>
                <w:szCs w:val="21"/>
                <w:highlight w:val="none"/>
                <w:lang w:val="zh-CN"/>
              </w:rPr>
              <w:t>测试信号发生器，正弦波、粉红噪声、白噪声，频率和电平大小可选；</w:t>
            </w:r>
          </w:p>
          <w:p w14:paraId="1F4919D5">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7.</w:t>
            </w:r>
            <w:r>
              <w:rPr>
                <w:rFonts w:hint="eastAsia" w:cs="宋体"/>
                <w:color w:val="auto"/>
                <w:sz w:val="21"/>
                <w:szCs w:val="21"/>
                <w:highlight w:val="none"/>
                <w:lang w:val="zh-CN"/>
              </w:rPr>
              <w:t>输入相位开关、静音开关、幻象供电开关；</w:t>
            </w:r>
          </w:p>
          <w:p w14:paraId="2642B1B7">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8.</w:t>
            </w:r>
            <w:r>
              <w:rPr>
                <w:rFonts w:hint="eastAsia" w:cs="宋体"/>
                <w:color w:val="auto"/>
                <w:sz w:val="21"/>
                <w:szCs w:val="21"/>
                <w:highlight w:val="none"/>
                <w:lang w:val="zh-CN"/>
              </w:rPr>
              <w:t>每通道输出静音开关，相位开关；</w:t>
            </w:r>
          </w:p>
          <w:p w14:paraId="7B5AC71B">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9.</w:t>
            </w:r>
            <w:r>
              <w:rPr>
                <w:rFonts w:hint="eastAsia" w:cs="宋体"/>
                <w:color w:val="auto"/>
                <w:sz w:val="21"/>
                <w:szCs w:val="21"/>
                <w:highlight w:val="none"/>
                <w:lang w:val="zh-CN"/>
              </w:rPr>
              <w:t>中、繁、英三种语言灵活切换；</w:t>
            </w:r>
          </w:p>
          <w:p w14:paraId="34A18F01">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10.</w:t>
            </w:r>
            <w:r>
              <w:rPr>
                <w:rFonts w:hint="eastAsia" w:cs="宋体"/>
                <w:color w:val="auto"/>
                <w:sz w:val="21"/>
                <w:szCs w:val="21"/>
                <w:highlight w:val="none"/>
                <w:lang w:val="zh-CN"/>
              </w:rPr>
              <w:t>一键显示所有功能模块；</w:t>
            </w:r>
          </w:p>
          <w:p w14:paraId="6C916DD1">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11.</w:t>
            </w:r>
            <w:r>
              <w:rPr>
                <w:rFonts w:hint="eastAsia" w:cs="宋体"/>
                <w:color w:val="auto"/>
                <w:sz w:val="21"/>
                <w:szCs w:val="21"/>
                <w:highlight w:val="none"/>
                <w:lang w:val="zh-CN"/>
              </w:rPr>
              <w:t>随机器存储中文帮助文档及软件；</w:t>
            </w:r>
          </w:p>
          <w:p w14:paraId="0AE07350">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12.</w:t>
            </w:r>
            <w:r>
              <w:rPr>
                <w:rFonts w:hint="eastAsia" w:cs="宋体"/>
                <w:color w:val="auto"/>
                <w:sz w:val="21"/>
                <w:szCs w:val="21"/>
                <w:highlight w:val="none"/>
                <w:lang w:val="zh-CN"/>
              </w:rPr>
              <w:t>中控代码在控制软件生成；断电自动保护记忆功能；一键复位功能；</w:t>
            </w:r>
          </w:p>
          <w:p w14:paraId="382FD073">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13.</w:t>
            </w:r>
            <w:r>
              <w:rPr>
                <w:rFonts w:hint="eastAsia" w:cs="宋体"/>
                <w:color w:val="auto"/>
                <w:sz w:val="21"/>
                <w:szCs w:val="21"/>
                <w:highlight w:val="none"/>
                <w:lang w:val="zh-CN"/>
              </w:rPr>
              <w:t>通道拷贝、粘贴、联控功能；</w:t>
            </w:r>
          </w:p>
          <w:p w14:paraId="24AB28F0">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14.</w:t>
            </w:r>
            <w:r>
              <w:rPr>
                <w:rFonts w:hint="eastAsia" w:cs="宋体"/>
                <w:color w:val="auto"/>
                <w:sz w:val="21"/>
                <w:szCs w:val="21"/>
                <w:highlight w:val="none"/>
                <w:lang w:val="zh-CN"/>
              </w:rPr>
              <w:t>同一台主机允许10个用户管理，用户名可设置为中文；</w:t>
            </w:r>
          </w:p>
          <w:p w14:paraId="3C184E4B">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15.</w:t>
            </w:r>
            <w:r>
              <w:rPr>
                <w:rFonts w:hint="eastAsia" w:cs="宋体"/>
                <w:color w:val="auto"/>
                <w:sz w:val="21"/>
                <w:szCs w:val="21"/>
                <w:highlight w:val="none"/>
                <w:lang w:val="zh-CN"/>
              </w:rPr>
              <w:t>设备名称可修改，允许中文名称；</w:t>
            </w:r>
          </w:p>
          <w:p w14:paraId="6B3F535B">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16.</w:t>
            </w:r>
            <w:r>
              <w:rPr>
                <w:rFonts w:hint="eastAsia" w:cs="宋体"/>
                <w:color w:val="auto"/>
                <w:sz w:val="21"/>
                <w:szCs w:val="21"/>
                <w:highlight w:val="none"/>
                <w:lang w:val="zh-CN"/>
              </w:rPr>
              <w:t>可编辑预置模式，新建、删除、修改，一键初始化，预置模式可存储至电脑及一键恢复；</w:t>
            </w:r>
          </w:p>
          <w:p w14:paraId="4418D54A">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17.</w:t>
            </w:r>
            <w:r>
              <w:rPr>
                <w:rFonts w:hint="eastAsia" w:cs="宋体"/>
                <w:color w:val="auto"/>
                <w:sz w:val="21"/>
                <w:szCs w:val="21"/>
                <w:highlight w:val="none"/>
                <w:lang w:val="zh-CN"/>
              </w:rPr>
              <w:t>输入输出通道可独立设置颜色，一键恢复开关；</w:t>
            </w:r>
          </w:p>
          <w:p w14:paraId="3DF0DB44">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18.</w:t>
            </w:r>
            <w:r>
              <w:rPr>
                <w:rFonts w:hint="eastAsia" w:cs="宋体"/>
                <w:color w:val="auto"/>
                <w:sz w:val="21"/>
                <w:szCs w:val="21"/>
                <w:highlight w:val="none"/>
                <w:lang w:val="zh-CN"/>
              </w:rPr>
              <w:t>有摄像跟踪功能，可独立对一台摄像机进行预置位调整；</w:t>
            </w:r>
          </w:p>
          <w:p w14:paraId="26A7F405">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19.</w:t>
            </w:r>
            <w:r>
              <w:rPr>
                <w:rFonts w:hint="eastAsia" w:cs="宋体"/>
                <w:color w:val="auto"/>
                <w:sz w:val="21"/>
                <w:szCs w:val="21"/>
                <w:highlight w:val="none"/>
                <w:lang w:val="zh-CN"/>
              </w:rPr>
              <w:t>方便快捷的网页控制：内置网页控制器，在Windows、macOS、Linux、Android、iOS等平台上皆可快速操作；</w:t>
            </w:r>
          </w:p>
          <w:p w14:paraId="517B1CD4">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20.</w:t>
            </w:r>
            <w:r>
              <w:rPr>
                <w:rFonts w:hint="eastAsia" w:cs="宋体"/>
                <w:color w:val="auto"/>
                <w:sz w:val="21"/>
                <w:szCs w:val="21"/>
                <w:highlight w:val="none"/>
                <w:lang w:val="zh-CN"/>
              </w:rPr>
              <w:t>Ethernet多用途数据传输及控制端口，可以支持实时管理单台及多台设备；</w:t>
            </w:r>
          </w:p>
        </w:tc>
        <w:tc>
          <w:tcPr>
            <w:tcW w:w="709" w:type="dxa"/>
            <w:tcBorders>
              <w:top w:val="single" w:color="000000" w:sz="4" w:space="0"/>
              <w:left w:val="nil"/>
              <w:bottom w:val="single" w:color="000000" w:sz="4" w:space="0"/>
              <w:right w:val="single" w:color="000000" w:sz="4" w:space="0"/>
            </w:tcBorders>
            <w:vAlign w:val="center"/>
          </w:tcPr>
          <w:p w14:paraId="0F523719">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台</w:t>
            </w:r>
          </w:p>
        </w:tc>
        <w:tc>
          <w:tcPr>
            <w:tcW w:w="992" w:type="dxa"/>
            <w:tcBorders>
              <w:top w:val="single" w:color="000000" w:sz="4" w:space="0"/>
              <w:left w:val="nil"/>
              <w:bottom w:val="single" w:color="000000" w:sz="4" w:space="0"/>
              <w:right w:val="single" w:color="000000" w:sz="4" w:space="0"/>
            </w:tcBorders>
            <w:vAlign w:val="center"/>
          </w:tcPr>
          <w:p w14:paraId="769E6278">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w:t>
            </w:r>
          </w:p>
        </w:tc>
      </w:tr>
      <w:tr w14:paraId="332B6B2B">
        <w:tblPrEx>
          <w:tblCellMar>
            <w:top w:w="0" w:type="dxa"/>
            <w:left w:w="108" w:type="dxa"/>
            <w:bottom w:w="0" w:type="dxa"/>
            <w:right w:w="108" w:type="dxa"/>
          </w:tblCellMar>
        </w:tblPrEx>
        <w:trPr>
          <w:trHeight w:val="399" w:hRule="atLeast"/>
        </w:trPr>
        <w:tc>
          <w:tcPr>
            <w:tcW w:w="1456" w:type="dxa"/>
            <w:tcBorders>
              <w:top w:val="single" w:color="000000" w:sz="4" w:space="0"/>
              <w:left w:val="single" w:color="000000" w:sz="4" w:space="0"/>
              <w:bottom w:val="single" w:color="000000" w:sz="4" w:space="0"/>
              <w:right w:val="single" w:color="000000" w:sz="4" w:space="0"/>
            </w:tcBorders>
            <w:noWrap/>
            <w:vAlign w:val="center"/>
          </w:tcPr>
          <w:p w14:paraId="47A4BBCD">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5</w:t>
            </w:r>
          </w:p>
        </w:tc>
        <w:tc>
          <w:tcPr>
            <w:tcW w:w="1663" w:type="dxa"/>
            <w:tcBorders>
              <w:top w:val="single" w:color="000000" w:sz="4" w:space="0"/>
              <w:left w:val="nil"/>
              <w:bottom w:val="single" w:color="000000" w:sz="4" w:space="0"/>
              <w:right w:val="single" w:color="000000" w:sz="4" w:space="0"/>
            </w:tcBorders>
            <w:vAlign w:val="center"/>
          </w:tcPr>
          <w:p w14:paraId="3E6B55CB">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调音台</w:t>
            </w:r>
          </w:p>
        </w:tc>
        <w:tc>
          <w:tcPr>
            <w:tcW w:w="4531" w:type="dxa"/>
            <w:tcBorders>
              <w:top w:val="single" w:color="000000" w:sz="4" w:space="0"/>
              <w:left w:val="nil"/>
              <w:bottom w:val="single" w:color="000000" w:sz="4" w:space="0"/>
              <w:right w:val="single" w:color="000000" w:sz="4" w:space="0"/>
            </w:tcBorders>
            <w:vAlign w:val="center"/>
          </w:tcPr>
          <w:p w14:paraId="28678496">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1.</w:t>
            </w:r>
            <w:r>
              <w:rPr>
                <w:rFonts w:hint="eastAsia" w:cs="宋体"/>
                <w:color w:val="auto"/>
                <w:sz w:val="21"/>
                <w:szCs w:val="21"/>
                <w:highlight w:val="none"/>
                <w:lang w:val="zh-CN"/>
              </w:rPr>
              <w:t>8路模拟调音台</w:t>
            </w:r>
          </w:p>
          <w:p w14:paraId="7BCA7BAE">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2.</w:t>
            </w:r>
            <w:r>
              <w:rPr>
                <w:rFonts w:hint="eastAsia" w:cs="宋体"/>
                <w:color w:val="auto"/>
                <w:sz w:val="21"/>
                <w:szCs w:val="21"/>
                <w:highlight w:val="none"/>
                <w:lang w:val="zh-CN"/>
              </w:rPr>
              <w:t>输出通道配置：图示频率均衡( GEQ )、电平监测指示灯</w:t>
            </w:r>
          </w:p>
          <w:p w14:paraId="7BDE10C0">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3.</w:t>
            </w:r>
            <w:r>
              <w:rPr>
                <w:rFonts w:hint="eastAsia" w:cs="宋体"/>
                <w:color w:val="auto"/>
                <w:sz w:val="21"/>
                <w:szCs w:val="21"/>
                <w:highlight w:val="none"/>
                <w:lang w:val="zh-CN"/>
              </w:rPr>
              <w:t>3.2寸lcd液晶显示屏，实时提供DSP效果器参数和USB Media播音信息；</w:t>
            </w:r>
          </w:p>
          <w:p w14:paraId="35D8A00C">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4.</w:t>
            </w:r>
            <w:r>
              <w:rPr>
                <w:rFonts w:hint="eastAsia" w:cs="宋体"/>
                <w:color w:val="auto"/>
                <w:sz w:val="21"/>
                <w:szCs w:val="21"/>
                <w:highlight w:val="none"/>
                <w:lang w:val="zh-CN"/>
              </w:rPr>
              <w:t>配置1个专业DSP效果器( FX )，14种效果类型，共120种的效果预置</w:t>
            </w:r>
          </w:p>
          <w:p w14:paraId="2289F9EB">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5.</w:t>
            </w:r>
            <w:r>
              <w:rPr>
                <w:rFonts w:hint="eastAsia" w:cs="宋体"/>
                <w:color w:val="auto"/>
                <w:sz w:val="21"/>
                <w:szCs w:val="21"/>
                <w:highlight w:val="none"/>
                <w:lang w:val="zh-CN"/>
              </w:rPr>
              <w:t>USB Media播音，支持MP3﹑AAC﹑WAV﹑AIFF﹑APE或FLAC文件格式，直接使用外部U盘录音。或外接电脑Media播音和录音</w:t>
            </w:r>
          </w:p>
          <w:p w14:paraId="479DFDD0">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6.</w:t>
            </w:r>
            <w:r>
              <w:rPr>
                <w:rFonts w:hint="eastAsia" w:cs="宋体"/>
                <w:color w:val="auto"/>
                <w:sz w:val="21"/>
                <w:szCs w:val="21"/>
                <w:highlight w:val="none"/>
                <w:lang w:val="zh-CN"/>
              </w:rPr>
              <w:t>配置蓝牙功能，可以连接手机等蓝牙设备，实现无线音乐播放</w:t>
            </w:r>
          </w:p>
          <w:p w14:paraId="4D156828">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7.</w:t>
            </w:r>
            <w:r>
              <w:rPr>
                <w:rFonts w:hint="eastAsia" w:cs="宋体"/>
                <w:color w:val="auto"/>
                <w:sz w:val="21"/>
                <w:szCs w:val="21"/>
                <w:highlight w:val="none"/>
                <w:lang w:val="zh-CN"/>
              </w:rPr>
              <w:t>独立脚踏开关，控制效果器输出关闭或打开</w:t>
            </w:r>
          </w:p>
          <w:p w14:paraId="14BFE1BA">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支持机柜安装</w:t>
            </w:r>
          </w:p>
        </w:tc>
        <w:tc>
          <w:tcPr>
            <w:tcW w:w="709" w:type="dxa"/>
            <w:tcBorders>
              <w:top w:val="single" w:color="000000" w:sz="4" w:space="0"/>
              <w:left w:val="nil"/>
              <w:bottom w:val="single" w:color="000000" w:sz="4" w:space="0"/>
              <w:right w:val="single" w:color="000000" w:sz="4" w:space="0"/>
            </w:tcBorders>
            <w:vAlign w:val="center"/>
          </w:tcPr>
          <w:p w14:paraId="0DEEB27F">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台</w:t>
            </w:r>
          </w:p>
        </w:tc>
        <w:tc>
          <w:tcPr>
            <w:tcW w:w="992" w:type="dxa"/>
            <w:tcBorders>
              <w:top w:val="single" w:color="000000" w:sz="4" w:space="0"/>
              <w:left w:val="nil"/>
              <w:bottom w:val="single" w:color="000000" w:sz="4" w:space="0"/>
              <w:right w:val="single" w:color="000000" w:sz="4" w:space="0"/>
            </w:tcBorders>
            <w:vAlign w:val="center"/>
          </w:tcPr>
          <w:p w14:paraId="18B8793A">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w:t>
            </w:r>
          </w:p>
        </w:tc>
      </w:tr>
      <w:tr w14:paraId="48B52456">
        <w:tblPrEx>
          <w:tblCellMar>
            <w:top w:w="0" w:type="dxa"/>
            <w:left w:w="108" w:type="dxa"/>
            <w:bottom w:w="0" w:type="dxa"/>
            <w:right w:w="108" w:type="dxa"/>
          </w:tblCellMar>
        </w:tblPrEx>
        <w:trPr>
          <w:trHeight w:val="399" w:hRule="atLeast"/>
        </w:trPr>
        <w:tc>
          <w:tcPr>
            <w:tcW w:w="1456" w:type="dxa"/>
            <w:tcBorders>
              <w:top w:val="single" w:color="000000" w:sz="4" w:space="0"/>
              <w:left w:val="single" w:color="000000" w:sz="4" w:space="0"/>
              <w:bottom w:val="single" w:color="000000" w:sz="4" w:space="0"/>
              <w:right w:val="single" w:color="000000" w:sz="4" w:space="0"/>
            </w:tcBorders>
            <w:noWrap/>
            <w:vAlign w:val="center"/>
          </w:tcPr>
          <w:p w14:paraId="7B6C08E7">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6</w:t>
            </w:r>
          </w:p>
        </w:tc>
        <w:tc>
          <w:tcPr>
            <w:tcW w:w="1663" w:type="dxa"/>
            <w:tcBorders>
              <w:top w:val="single" w:color="000000" w:sz="4" w:space="0"/>
              <w:left w:val="nil"/>
              <w:bottom w:val="single" w:color="000000" w:sz="4" w:space="0"/>
              <w:right w:val="single" w:color="000000" w:sz="4" w:space="0"/>
            </w:tcBorders>
            <w:vAlign w:val="center"/>
          </w:tcPr>
          <w:p w14:paraId="3DD1EFD6">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CD播放器</w:t>
            </w:r>
          </w:p>
        </w:tc>
        <w:tc>
          <w:tcPr>
            <w:tcW w:w="4531" w:type="dxa"/>
            <w:tcBorders>
              <w:top w:val="single" w:color="000000" w:sz="4" w:space="0"/>
              <w:left w:val="nil"/>
              <w:bottom w:val="single" w:color="000000" w:sz="4" w:space="0"/>
              <w:right w:val="single" w:color="000000" w:sz="4" w:space="0"/>
            </w:tcBorders>
            <w:vAlign w:val="center"/>
          </w:tcPr>
          <w:p w14:paraId="6B3EE6C1">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1.</w:t>
            </w:r>
            <w:r>
              <w:rPr>
                <w:rFonts w:hint="eastAsia" w:cs="宋体"/>
                <w:color w:val="auto"/>
                <w:sz w:val="21"/>
                <w:szCs w:val="21"/>
                <w:highlight w:val="none"/>
                <w:lang w:val="zh-CN"/>
              </w:rPr>
              <w:t>DVD机</w:t>
            </w:r>
          </w:p>
          <w:p w14:paraId="0F6852CA">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2.</w:t>
            </w:r>
            <w:r>
              <w:rPr>
                <w:rFonts w:hint="eastAsia" w:cs="宋体"/>
                <w:color w:val="auto"/>
                <w:sz w:val="21"/>
                <w:szCs w:val="21"/>
                <w:highlight w:val="none"/>
                <w:lang w:val="zh-CN"/>
              </w:rPr>
              <w:t>采用数码机芯，系统+ESS解码方案，超强的纠错功能。</w:t>
            </w:r>
          </w:p>
          <w:p w14:paraId="6973C0C8">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3.</w:t>
            </w:r>
            <w:r>
              <w:rPr>
                <w:rFonts w:hint="eastAsia" w:cs="宋体"/>
                <w:color w:val="auto"/>
                <w:sz w:val="21"/>
                <w:szCs w:val="21"/>
                <w:highlight w:val="none"/>
                <w:lang w:val="zh-CN"/>
              </w:rPr>
              <w:t>支持视频输出。</w:t>
            </w:r>
          </w:p>
          <w:p w14:paraId="4AC1169D">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4.</w:t>
            </w:r>
            <w:r>
              <w:rPr>
                <w:rFonts w:hint="eastAsia" w:cs="宋体"/>
                <w:color w:val="auto"/>
                <w:sz w:val="21"/>
                <w:szCs w:val="21"/>
                <w:highlight w:val="none"/>
                <w:lang w:val="zh-CN"/>
              </w:rPr>
              <w:t>带FM收音调音功能，带蓝牙连接播放。</w:t>
            </w:r>
          </w:p>
          <w:p w14:paraId="3F91FFCD">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5.</w:t>
            </w:r>
            <w:r>
              <w:rPr>
                <w:rFonts w:hint="eastAsia" w:cs="宋体"/>
                <w:color w:val="auto"/>
                <w:sz w:val="21"/>
                <w:szCs w:val="21"/>
                <w:highlight w:val="none"/>
                <w:lang w:val="zh-CN"/>
              </w:rPr>
              <w:t>既有CD/DVD部分，蓝牙USB-MP3、FM调频音频可以独立输出，也有音频混合输出接口。</w:t>
            </w:r>
          </w:p>
          <w:p w14:paraId="702B9934">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6.</w:t>
            </w:r>
            <w:r>
              <w:rPr>
                <w:rFonts w:hint="eastAsia" w:cs="宋体"/>
                <w:color w:val="auto"/>
                <w:sz w:val="21"/>
                <w:szCs w:val="21"/>
                <w:highlight w:val="none"/>
                <w:lang w:val="zh-CN"/>
              </w:rPr>
              <w:t>配有遥控器，可以用遥控操作播放。</w:t>
            </w:r>
          </w:p>
          <w:p w14:paraId="3F71D0BB">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7.</w:t>
            </w:r>
            <w:r>
              <w:rPr>
                <w:rFonts w:hint="eastAsia" w:cs="宋体"/>
                <w:color w:val="auto"/>
                <w:sz w:val="21"/>
                <w:szCs w:val="21"/>
                <w:highlight w:val="none"/>
                <w:lang w:val="zh-CN"/>
              </w:rPr>
              <w:t>带有1个混合输出，总音量电位器</w:t>
            </w:r>
          </w:p>
        </w:tc>
        <w:tc>
          <w:tcPr>
            <w:tcW w:w="709" w:type="dxa"/>
            <w:tcBorders>
              <w:top w:val="single" w:color="000000" w:sz="4" w:space="0"/>
              <w:left w:val="nil"/>
              <w:bottom w:val="single" w:color="000000" w:sz="4" w:space="0"/>
              <w:right w:val="single" w:color="000000" w:sz="4" w:space="0"/>
            </w:tcBorders>
            <w:vAlign w:val="center"/>
          </w:tcPr>
          <w:p w14:paraId="216F2791">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台</w:t>
            </w:r>
          </w:p>
        </w:tc>
        <w:tc>
          <w:tcPr>
            <w:tcW w:w="992" w:type="dxa"/>
            <w:tcBorders>
              <w:top w:val="single" w:color="000000" w:sz="4" w:space="0"/>
              <w:left w:val="nil"/>
              <w:bottom w:val="single" w:color="000000" w:sz="4" w:space="0"/>
              <w:right w:val="single" w:color="000000" w:sz="4" w:space="0"/>
            </w:tcBorders>
            <w:vAlign w:val="center"/>
          </w:tcPr>
          <w:p w14:paraId="544034CB">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w:t>
            </w:r>
          </w:p>
        </w:tc>
      </w:tr>
      <w:tr w14:paraId="26E3A48B">
        <w:tblPrEx>
          <w:tblCellMar>
            <w:top w:w="0" w:type="dxa"/>
            <w:left w:w="108" w:type="dxa"/>
            <w:bottom w:w="0" w:type="dxa"/>
            <w:right w:w="108" w:type="dxa"/>
          </w:tblCellMar>
        </w:tblPrEx>
        <w:trPr>
          <w:trHeight w:val="399" w:hRule="atLeast"/>
        </w:trPr>
        <w:tc>
          <w:tcPr>
            <w:tcW w:w="1456" w:type="dxa"/>
            <w:tcBorders>
              <w:top w:val="single" w:color="000000" w:sz="4" w:space="0"/>
              <w:left w:val="single" w:color="000000" w:sz="4" w:space="0"/>
              <w:bottom w:val="single" w:color="000000" w:sz="4" w:space="0"/>
              <w:right w:val="single" w:color="000000" w:sz="4" w:space="0"/>
            </w:tcBorders>
            <w:noWrap/>
            <w:vAlign w:val="center"/>
          </w:tcPr>
          <w:p w14:paraId="2A858927">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7</w:t>
            </w:r>
          </w:p>
        </w:tc>
        <w:tc>
          <w:tcPr>
            <w:tcW w:w="1663" w:type="dxa"/>
            <w:tcBorders>
              <w:top w:val="single" w:color="000000" w:sz="4" w:space="0"/>
              <w:left w:val="nil"/>
              <w:bottom w:val="single" w:color="000000" w:sz="4" w:space="0"/>
              <w:right w:val="single" w:color="000000" w:sz="4" w:space="0"/>
            </w:tcBorders>
            <w:vAlign w:val="center"/>
          </w:tcPr>
          <w:p w14:paraId="5287CAB0">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会议系统主机</w:t>
            </w:r>
          </w:p>
        </w:tc>
        <w:tc>
          <w:tcPr>
            <w:tcW w:w="4531" w:type="dxa"/>
            <w:tcBorders>
              <w:top w:val="single" w:color="000000" w:sz="4" w:space="0"/>
              <w:left w:val="nil"/>
              <w:bottom w:val="single" w:color="000000" w:sz="4" w:space="0"/>
              <w:right w:val="single" w:color="000000" w:sz="4" w:space="0"/>
            </w:tcBorders>
            <w:vAlign w:val="center"/>
          </w:tcPr>
          <w:p w14:paraId="6E77275B">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1.</w:t>
            </w:r>
            <w:r>
              <w:rPr>
                <w:rFonts w:hint="eastAsia" w:cs="宋体"/>
                <w:color w:val="auto"/>
                <w:sz w:val="21"/>
                <w:szCs w:val="21"/>
                <w:highlight w:val="none"/>
                <w:lang w:val="zh-CN"/>
              </w:rPr>
              <w:t>采用UHF四通道多频道设计，高精度锁相环频率合成PLL技术，传输更稳定；</w:t>
            </w:r>
          </w:p>
          <w:p w14:paraId="437CD618">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2.</w:t>
            </w:r>
            <w:r>
              <w:rPr>
                <w:rFonts w:hint="eastAsia" w:cs="宋体"/>
                <w:color w:val="auto"/>
                <w:sz w:val="21"/>
                <w:szCs w:val="21"/>
                <w:highlight w:val="none"/>
                <w:lang w:val="zh-CN"/>
              </w:rPr>
              <w:t>装备2.2英寸TFT-LCD高亮度显示屏，可动态显示系统信号通道、发言模式、发言人数；</w:t>
            </w:r>
          </w:p>
          <w:p w14:paraId="2082F8CB">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3.</w:t>
            </w:r>
            <w:r>
              <w:rPr>
                <w:rFonts w:hint="eastAsia" w:cs="宋体"/>
                <w:color w:val="auto"/>
                <w:sz w:val="21"/>
                <w:szCs w:val="21"/>
                <w:highlight w:val="none"/>
                <w:lang w:val="zh-CN"/>
              </w:rPr>
              <w:t>采用423M-443M之间控制频段，同场合最大支持10套一起使用，互不影响、互不干扰。采用超宽接收频段：640-690MHz每套最大支持48个单元同时使用</w:t>
            </w:r>
          </w:p>
          <w:p w14:paraId="00D26B68">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4.</w:t>
            </w:r>
            <w:r>
              <w:rPr>
                <w:rFonts w:hint="eastAsia" w:cs="宋体"/>
                <w:color w:val="auto"/>
                <w:sz w:val="21"/>
                <w:szCs w:val="21"/>
                <w:highlight w:val="none"/>
                <w:lang w:val="zh-CN"/>
              </w:rPr>
              <w:t>具备强大的扫频仪，使用者可一键轻松的找到当地最干净的频点，有效避开干扰源，轻松便捷。亦可直接手动调节使用者想要的频点，功能强大</w:t>
            </w:r>
          </w:p>
          <w:p w14:paraId="3D9E7987">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采用数字DSP控制电路与模拟音频电路技术相结合，对声音进行活动检测、噪声抑制等处理</w:t>
            </w:r>
          </w:p>
          <w:p w14:paraId="2D80615A">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采用四组频率信号和一组控制信号，可分别调节、设置无线会议主机每个通道的频率与选择不同房间的控制信道</w:t>
            </w:r>
          </w:p>
          <w:p w14:paraId="77D1FA81">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5.</w:t>
            </w:r>
            <w:r>
              <w:rPr>
                <w:rFonts w:hint="eastAsia" w:cs="宋体"/>
                <w:color w:val="auto"/>
                <w:sz w:val="21"/>
                <w:szCs w:val="21"/>
                <w:highlight w:val="none"/>
                <w:lang w:val="zh-CN"/>
              </w:rPr>
              <w:t>采用高环保PVC材质五维导航操控按键，操作直观简便，一目了然</w:t>
            </w:r>
          </w:p>
          <w:p w14:paraId="511AFB25">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6.</w:t>
            </w:r>
            <w:r>
              <w:rPr>
                <w:rFonts w:hint="eastAsia" w:cs="宋体"/>
                <w:color w:val="auto"/>
                <w:sz w:val="21"/>
                <w:szCs w:val="21"/>
                <w:highlight w:val="none"/>
                <w:lang w:val="zh-CN"/>
              </w:rPr>
              <w:t>单台主机最大支持48台无线会议单元在线，支持连接主席单元，主席单元具备关闭、静音列席功能；</w:t>
            </w:r>
          </w:p>
          <w:p w14:paraId="1EA41808">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7.</w:t>
            </w:r>
            <w:r>
              <w:rPr>
                <w:rFonts w:hint="eastAsia" w:cs="宋体"/>
                <w:color w:val="auto"/>
                <w:sz w:val="21"/>
                <w:szCs w:val="21"/>
                <w:highlight w:val="none"/>
                <w:lang w:val="zh-CN"/>
              </w:rPr>
              <w:t>支持轮替（先进先出）模式、申请发言、按住发言、自由发言，可同时开启4台单元，发言人数可设置为1/2/3/4台；</w:t>
            </w:r>
          </w:p>
          <w:p w14:paraId="388E3501">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8.</w:t>
            </w:r>
            <w:r>
              <w:rPr>
                <w:rFonts w:hint="eastAsia" w:cs="宋体"/>
                <w:color w:val="auto"/>
                <w:sz w:val="21"/>
                <w:szCs w:val="21"/>
                <w:highlight w:val="none"/>
                <w:lang w:val="zh-CN"/>
              </w:rPr>
              <w:t>系统可自定义会议单元房间编号，有效避免房间编号冲突，确保系统房间编号的唯一性；</w:t>
            </w:r>
          </w:p>
          <w:p w14:paraId="2F209D28">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9.</w:t>
            </w:r>
            <w:r>
              <w:rPr>
                <w:rFonts w:hint="eastAsia" w:cs="宋体"/>
                <w:color w:val="auto"/>
                <w:sz w:val="21"/>
                <w:szCs w:val="21"/>
                <w:highlight w:val="none"/>
                <w:lang w:val="zh-CN"/>
              </w:rPr>
              <w:t>主机自带摄像跟踪，支持VISCA、PELCO-D、PELCO-P常规控制协议，采用RS-485与RS-232双控制接口、具备串口与视频矩阵主机连接；</w:t>
            </w:r>
          </w:p>
          <w:p w14:paraId="401388BC">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10.</w:t>
            </w:r>
            <w:r>
              <w:rPr>
                <w:rFonts w:hint="eastAsia" w:cs="宋体"/>
                <w:color w:val="auto"/>
                <w:sz w:val="21"/>
                <w:szCs w:val="21"/>
                <w:highlight w:val="none"/>
                <w:lang w:val="zh-CN"/>
              </w:rPr>
              <w:t>支持48KHz音频采样频率，频率响应为30Hz-20KHz，具备31级音量调节功能</w:t>
            </w:r>
          </w:p>
          <w:p w14:paraId="28B8A9ED">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11.</w:t>
            </w:r>
            <w:r>
              <w:rPr>
                <w:rFonts w:hint="eastAsia" w:cs="宋体"/>
                <w:color w:val="auto"/>
                <w:sz w:val="21"/>
                <w:szCs w:val="21"/>
                <w:highlight w:val="none"/>
                <w:lang w:val="zh-CN"/>
              </w:rPr>
              <w:t>具备平衡卡侬及非平衡6.35mm混合音频输出，可对系统输出信号人性化调节；</w:t>
            </w:r>
          </w:p>
          <w:p w14:paraId="227E6925">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12.</w:t>
            </w:r>
            <w:r>
              <w:rPr>
                <w:rFonts w:hint="eastAsia" w:cs="宋体"/>
                <w:color w:val="auto"/>
                <w:sz w:val="21"/>
                <w:szCs w:val="21"/>
                <w:highlight w:val="none"/>
                <w:lang w:val="zh-CN"/>
              </w:rPr>
              <w:t>具有强大USB声卡，音频可直接输入电脑、手机等设备，进行录音，调用音频等等功能</w:t>
            </w:r>
          </w:p>
          <w:p w14:paraId="54138DCE">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13.</w:t>
            </w:r>
            <w:r>
              <w:rPr>
                <w:rFonts w:hint="eastAsia" w:cs="宋体"/>
                <w:color w:val="auto"/>
                <w:sz w:val="21"/>
                <w:szCs w:val="21"/>
                <w:highlight w:val="none"/>
                <w:lang w:val="zh-CN"/>
              </w:rPr>
              <w:t xml:space="preserve"> 支持中文简体与英文显示菜单切换选择，可根据需求定制菜单语言</w:t>
            </w:r>
          </w:p>
          <w:p w14:paraId="12F0960F">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具备超远的发射与接收距离，理想环境有效距离</w:t>
            </w:r>
            <w:r>
              <w:rPr>
                <w:rFonts w:hint="eastAsia" w:cs="宋体"/>
                <w:color w:val="auto"/>
                <w:sz w:val="21"/>
                <w:szCs w:val="21"/>
                <w:highlight w:val="none"/>
              </w:rPr>
              <w:t>14.</w:t>
            </w:r>
            <w:r>
              <w:rPr>
                <w:rFonts w:hint="eastAsia" w:cs="宋体"/>
                <w:color w:val="auto"/>
                <w:sz w:val="21"/>
                <w:szCs w:val="21"/>
                <w:highlight w:val="none"/>
                <w:lang w:val="zh-CN"/>
              </w:rPr>
              <w:t>可达60米，适用于各类高要求会议场合</w:t>
            </w:r>
          </w:p>
          <w:p w14:paraId="7A87CB46">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自带投票表决、评分、决议、签到等等强大功能，满足需要所有需要表决等会议场所</w:t>
            </w:r>
          </w:p>
          <w:p w14:paraId="06C04F5C">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15.</w:t>
            </w:r>
            <w:r>
              <w:rPr>
                <w:rFonts w:hint="eastAsia" w:cs="宋体"/>
                <w:color w:val="auto"/>
                <w:sz w:val="21"/>
                <w:szCs w:val="21"/>
                <w:highlight w:val="none"/>
                <w:lang w:val="zh-CN"/>
              </w:rPr>
              <w:t>主机在脱离PC软件控制，亦可进行投票表决功能，并且主机能清晰显示投票结果</w:t>
            </w:r>
          </w:p>
          <w:p w14:paraId="3FD63537">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16.</w:t>
            </w:r>
            <w:r>
              <w:rPr>
                <w:rFonts w:hint="eastAsia" w:cs="宋体"/>
                <w:color w:val="auto"/>
                <w:sz w:val="21"/>
                <w:szCs w:val="21"/>
                <w:highlight w:val="none"/>
                <w:lang w:val="zh-CN"/>
              </w:rPr>
              <w:t>自带移频功能，有防止、抑制啸叫。使用亦可自行选择是否打开或关闭此功能</w:t>
            </w:r>
          </w:p>
          <w:p w14:paraId="525C3A09">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17.</w:t>
            </w:r>
            <w:r>
              <w:rPr>
                <w:rFonts w:hint="eastAsia" w:cs="宋体"/>
                <w:color w:val="auto"/>
                <w:sz w:val="21"/>
                <w:szCs w:val="21"/>
                <w:highlight w:val="none"/>
                <w:lang w:val="zh-CN"/>
              </w:rPr>
              <w:t>自带强大的PC操控软件，通过PC软件可以设置主机所有功能，更直观明了。并且强化了投票表决等功能</w:t>
            </w:r>
          </w:p>
          <w:p w14:paraId="433064FA">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18.</w:t>
            </w:r>
            <w:r>
              <w:rPr>
                <w:rFonts w:hint="eastAsia" w:cs="宋体"/>
                <w:color w:val="auto"/>
                <w:sz w:val="21"/>
                <w:szCs w:val="21"/>
                <w:highlight w:val="none"/>
                <w:lang w:val="zh-CN"/>
              </w:rPr>
              <w:t>采用铝合金环保材质机身，1.5U标准设计，可固定安装在标准19英寸机柜上</w:t>
            </w:r>
          </w:p>
        </w:tc>
        <w:tc>
          <w:tcPr>
            <w:tcW w:w="709" w:type="dxa"/>
            <w:tcBorders>
              <w:top w:val="single" w:color="000000" w:sz="4" w:space="0"/>
              <w:left w:val="nil"/>
              <w:bottom w:val="single" w:color="000000" w:sz="4" w:space="0"/>
              <w:right w:val="single" w:color="000000" w:sz="4" w:space="0"/>
            </w:tcBorders>
            <w:vAlign w:val="center"/>
          </w:tcPr>
          <w:p w14:paraId="7A4C867D">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台</w:t>
            </w:r>
          </w:p>
        </w:tc>
        <w:tc>
          <w:tcPr>
            <w:tcW w:w="992" w:type="dxa"/>
            <w:tcBorders>
              <w:top w:val="single" w:color="000000" w:sz="4" w:space="0"/>
              <w:left w:val="nil"/>
              <w:bottom w:val="single" w:color="000000" w:sz="4" w:space="0"/>
              <w:right w:val="single" w:color="000000" w:sz="4" w:space="0"/>
            </w:tcBorders>
            <w:vAlign w:val="center"/>
          </w:tcPr>
          <w:p w14:paraId="5F91078C">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w:t>
            </w:r>
          </w:p>
        </w:tc>
      </w:tr>
      <w:tr w14:paraId="5B8A73C6">
        <w:tblPrEx>
          <w:tblCellMar>
            <w:top w:w="0" w:type="dxa"/>
            <w:left w:w="108" w:type="dxa"/>
            <w:bottom w:w="0" w:type="dxa"/>
            <w:right w:w="108" w:type="dxa"/>
          </w:tblCellMar>
        </w:tblPrEx>
        <w:trPr>
          <w:trHeight w:val="399" w:hRule="atLeast"/>
        </w:trPr>
        <w:tc>
          <w:tcPr>
            <w:tcW w:w="1456" w:type="dxa"/>
            <w:tcBorders>
              <w:top w:val="single" w:color="000000" w:sz="4" w:space="0"/>
              <w:left w:val="single" w:color="000000" w:sz="4" w:space="0"/>
              <w:bottom w:val="single" w:color="000000" w:sz="4" w:space="0"/>
              <w:right w:val="single" w:color="000000" w:sz="4" w:space="0"/>
            </w:tcBorders>
            <w:noWrap/>
            <w:vAlign w:val="center"/>
          </w:tcPr>
          <w:p w14:paraId="4327E96A">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8</w:t>
            </w:r>
          </w:p>
        </w:tc>
        <w:tc>
          <w:tcPr>
            <w:tcW w:w="1663" w:type="dxa"/>
            <w:tcBorders>
              <w:top w:val="single" w:color="000000" w:sz="4" w:space="0"/>
              <w:left w:val="nil"/>
              <w:bottom w:val="single" w:color="000000" w:sz="4" w:space="0"/>
              <w:right w:val="single" w:color="000000" w:sz="4" w:space="0"/>
            </w:tcBorders>
            <w:vAlign w:val="center"/>
          </w:tcPr>
          <w:p w14:paraId="1A255306">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会议代表单元（主席单元）</w:t>
            </w:r>
          </w:p>
        </w:tc>
        <w:tc>
          <w:tcPr>
            <w:tcW w:w="4531" w:type="dxa"/>
            <w:tcBorders>
              <w:top w:val="single" w:color="000000" w:sz="4" w:space="0"/>
              <w:left w:val="nil"/>
              <w:bottom w:val="single" w:color="000000" w:sz="4" w:space="0"/>
              <w:right w:val="single" w:color="000000" w:sz="4" w:space="0"/>
            </w:tcBorders>
            <w:vAlign w:val="center"/>
          </w:tcPr>
          <w:p w14:paraId="1929CD09">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1.</w:t>
            </w:r>
            <w:r>
              <w:rPr>
                <w:rFonts w:hint="eastAsia" w:cs="宋体"/>
                <w:color w:val="auto"/>
                <w:sz w:val="21"/>
                <w:szCs w:val="21"/>
                <w:highlight w:val="none"/>
                <w:lang w:val="zh-CN"/>
              </w:rPr>
              <w:t>单元采用数字DSP控制电路与模拟音频电路技术相结合，对声音进行活动检测、噪声抑制等处理</w:t>
            </w:r>
          </w:p>
          <w:p w14:paraId="0E4BABD3">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2.</w:t>
            </w:r>
            <w:r>
              <w:rPr>
                <w:rFonts w:hint="eastAsia" w:cs="宋体"/>
                <w:color w:val="auto"/>
                <w:sz w:val="21"/>
                <w:szCs w:val="21"/>
                <w:highlight w:val="none"/>
                <w:lang w:val="zh-CN"/>
              </w:rPr>
              <w:t>每个单元采用2个超心型指向咪芯同时拾音，保证拾音清晰的同时提升了拾音的距离，保证话筒能达50CM以上的拾音距离，同时还大大保证了话筒与话筒之间声音的一致性</w:t>
            </w:r>
          </w:p>
          <w:p w14:paraId="20C19E85">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3.</w:t>
            </w:r>
            <w:r>
              <w:rPr>
                <w:rFonts w:hint="eastAsia" w:cs="宋体"/>
                <w:color w:val="auto"/>
                <w:sz w:val="21"/>
                <w:szCs w:val="21"/>
                <w:highlight w:val="none"/>
                <w:lang w:val="zh-CN"/>
              </w:rPr>
              <w:t>每个单元采用双超心型指向拾音咪芯同时工作，保证在有一个咪芯在坏掉的情况也也能正常工作，大大提高话筒的使用效率及使用寿命</w:t>
            </w:r>
          </w:p>
          <w:p w14:paraId="70D1DEAB">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单元采用无声式硅胶按键，有效避免机械开关所造成的冲击声</w:t>
            </w:r>
          </w:p>
          <w:p w14:paraId="5E559738">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4.</w:t>
            </w:r>
            <w:r>
              <w:rPr>
                <w:rFonts w:hint="eastAsia" w:cs="宋体"/>
                <w:color w:val="auto"/>
                <w:sz w:val="21"/>
                <w:szCs w:val="21"/>
                <w:highlight w:val="none"/>
                <w:lang w:val="zh-CN"/>
              </w:rPr>
              <w:t>单元采用扣取式锂电充电方式，让使用者更便捷更换电池同时也能达到更环保耐用；锂电池正常能为话筒供电10小时，并采用快充处理，充电半小时，可正常给话筒供电4小时功电</w:t>
            </w:r>
          </w:p>
          <w:p w14:paraId="0F6E601A">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5.</w:t>
            </w:r>
            <w:r>
              <w:rPr>
                <w:rFonts w:hint="eastAsia" w:cs="宋体"/>
                <w:color w:val="auto"/>
                <w:sz w:val="21"/>
                <w:szCs w:val="21"/>
                <w:highlight w:val="none"/>
                <w:lang w:val="zh-CN"/>
              </w:rPr>
              <w:t xml:space="preserve"> 装备1.7英寸高亮度液晶显示屏，可显示发言模式、电池电量、房间号、同意或者反对列席申请发言等功能</w:t>
            </w:r>
          </w:p>
          <w:p w14:paraId="31639824">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6.</w:t>
            </w:r>
            <w:r>
              <w:rPr>
                <w:rFonts w:hint="eastAsia" w:cs="宋体"/>
                <w:color w:val="auto"/>
                <w:sz w:val="21"/>
                <w:szCs w:val="21"/>
                <w:highlight w:val="none"/>
                <w:lang w:val="zh-CN"/>
              </w:rPr>
              <w:t>主席单元具备专属通道，永远保证主席的说话权不受干扰，并且主席可以随意切断所有代表单元的发言</w:t>
            </w:r>
          </w:p>
          <w:p w14:paraId="3911979F">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7.</w:t>
            </w:r>
            <w:r>
              <w:rPr>
                <w:rFonts w:hint="eastAsia" w:cs="宋体"/>
                <w:color w:val="auto"/>
                <w:sz w:val="21"/>
                <w:szCs w:val="21"/>
                <w:highlight w:val="none"/>
                <w:lang w:val="zh-CN"/>
              </w:rPr>
              <w:t>每个单元具备投票表决按键，每个按键都清晰明了，能有效避免在进行投票表决时勿按的情况</w:t>
            </w:r>
          </w:p>
          <w:p w14:paraId="03B69371">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单元具备隐藏式更改房间号按键，有效避免使用者不小心按到按键导致话筒与系统链接不上的情况</w:t>
            </w:r>
          </w:p>
          <w:p w14:paraId="0A2D8C7C">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8.</w:t>
            </w:r>
            <w:r>
              <w:rPr>
                <w:rFonts w:hint="eastAsia" w:cs="宋体"/>
                <w:color w:val="auto"/>
                <w:sz w:val="21"/>
                <w:szCs w:val="21"/>
                <w:highlight w:val="none"/>
                <w:lang w:val="zh-CN"/>
              </w:rPr>
              <w:t>单元具备独立电源开关按钮，有效防止不使用时漏电现象，符合人性化设计</w:t>
            </w:r>
          </w:p>
        </w:tc>
        <w:tc>
          <w:tcPr>
            <w:tcW w:w="709" w:type="dxa"/>
            <w:tcBorders>
              <w:top w:val="single" w:color="000000" w:sz="4" w:space="0"/>
              <w:left w:val="nil"/>
              <w:bottom w:val="single" w:color="000000" w:sz="4" w:space="0"/>
              <w:right w:val="single" w:color="000000" w:sz="4" w:space="0"/>
            </w:tcBorders>
            <w:vAlign w:val="center"/>
          </w:tcPr>
          <w:p w14:paraId="7A531EDC">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台</w:t>
            </w:r>
          </w:p>
        </w:tc>
        <w:tc>
          <w:tcPr>
            <w:tcW w:w="992" w:type="dxa"/>
            <w:tcBorders>
              <w:top w:val="single" w:color="000000" w:sz="4" w:space="0"/>
              <w:left w:val="nil"/>
              <w:bottom w:val="single" w:color="000000" w:sz="4" w:space="0"/>
              <w:right w:val="single" w:color="000000" w:sz="4" w:space="0"/>
            </w:tcBorders>
            <w:vAlign w:val="center"/>
          </w:tcPr>
          <w:p w14:paraId="5D34C035">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w:t>
            </w:r>
          </w:p>
        </w:tc>
      </w:tr>
      <w:tr w14:paraId="2B4BFE8C">
        <w:tblPrEx>
          <w:tblCellMar>
            <w:top w:w="0" w:type="dxa"/>
            <w:left w:w="108" w:type="dxa"/>
            <w:bottom w:w="0" w:type="dxa"/>
            <w:right w:w="108" w:type="dxa"/>
          </w:tblCellMar>
        </w:tblPrEx>
        <w:trPr>
          <w:trHeight w:val="399" w:hRule="atLeast"/>
        </w:trPr>
        <w:tc>
          <w:tcPr>
            <w:tcW w:w="1456" w:type="dxa"/>
            <w:tcBorders>
              <w:top w:val="single" w:color="000000" w:sz="4" w:space="0"/>
              <w:left w:val="single" w:color="000000" w:sz="4" w:space="0"/>
              <w:bottom w:val="single" w:color="000000" w:sz="4" w:space="0"/>
              <w:right w:val="single" w:color="000000" w:sz="4" w:space="0"/>
            </w:tcBorders>
            <w:noWrap/>
            <w:vAlign w:val="center"/>
          </w:tcPr>
          <w:p w14:paraId="742C9351">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9</w:t>
            </w:r>
          </w:p>
        </w:tc>
        <w:tc>
          <w:tcPr>
            <w:tcW w:w="1663" w:type="dxa"/>
            <w:tcBorders>
              <w:top w:val="single" w:color="000000" w:sz="4" w:space="0"/>
              <w:left w:val="nil"/>
              <w:bottom w:val="single" w:color="000000" w:sz="4" w:space="0"/>
              <w:right w:val="single" w:color="000000" w:sz="4" w:space="0"/>
            </w:tcBorders>
            <w:vAlign w:val="center"/>
          </w:tcPr>
          <w:p w14:paraId="3A84D025">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会议代表单元（代表单元）</w:t>
            </w:r>
          </w:p>
        </w:tc>
        <w:tc>
          <w:tcPr>
            <w:tcW w:w="4531" w:type="dxa"/>
            <w:tcBorders>
              <w:top w:val="single" w:color="000000" w:sz="4" w:space="0"/>
              <w:left w:val="nil"/>
              <w:bottom w:val="single" w:color="000000" w:sz="4" w:space="0"/>
              <w:right w:val="single" w:color="000000" w:sz="4" w:space="0"/>
            </w:tcBorders>
            <w:vAlign w:val="center"/>
          </w:tcPr>
          <w:p w14:paraId="1F6E8A1D">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1.</w:t>
            </w:r>
            <w:r>
              <w:rPr>
                <w:rFonts w:hint="eastAsia" w:cs="宋体"/>
                <w:color w:val="auto"/>
                <w:sz w:val="21"/>
                <w:szCs w:val="21"/>
                <w:highlight w:val="none"/>
                <w:lang w:val="zh-CN"/>
              </w:rPr>
              <w:t>单元采用数字DSP控制电路与模拟音频电路技术相结合，对声音进行活动检测、噪声抑制等处理</w:t>
            </w:r>
          </w:p>
          <w:p w14:paraId="6E3E179B">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2.</w:t>
            </w:r>
            <w:r>
              <w:rPr>
                <w:rFonts w:hint="eastAsia" w:cs="宋体"/>
                <w:color w:val="auto"/>
                <w:sz w:val="21"/>
                <w:szCs w:val="21"/>
                <w:highlight w:val="none"/>
                <w:lang w:val="zh-CN"/>
              </w:rPr>
              <w:t>每个单元采用2个超心型指向咪芯同时拾音，保证拾音清晰的同时提升了拾音的距离，保证话筒能达50CM以上的拾音距离，同时还大大保证了话筒与话筒之间声音的一致性</w:t>
            </w:r>
          </w:p>
          <w:p w14:paraId="32B3D902">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3.</w:t>
            </w:r>
            <w:r>
              <w:rPr>
                <w:rFonts w:hint="eastAsia" w:cs="宋体"/>
                <w:color w:val="auto"/>
                <w:sz w:val="21"/>
                <w:szCs w:val="21"/>
                <w:highlight w:val="none"/>
                <w:lang w:val="zh-CN"/>
              </w:rPr>
              <w:t>每个单元采用双超心型指向拾音咪芯同时工作，保证在有一个咪芯在坏掉的情况也也能正常工作，大大提高话筒的使用效率及使用寿命</w:t>
            </w:r>
          </w:p>
          <w:p w14:paraId="40A1AF26">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单元采用无声式硅胶按键，有效避免机械开关所造成的冲击声</w:t>
            </w:r>
          </w:p>
          <w:p w14:paraId="5ECF43AC">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4.</w:t>
            </w:r>
            <w:r>
              <w:rPr>
                <w:rFonts w:hint="eastAsia" w:cs="宋体"/>
                <w:color w:val="auto"/>
                <w:sz w:val="21"/>
                <w:szCs w:val="21"/>
                <w:highlight w:val="none"/>
                <w:lang w:val="zh-CN"/>
              </w:rPr>
              <w:t>单元采用扣取式锂电充电方式，让使用者更便捷更换电池同时也能达到更环保耐用；锂电池正常能为话筒供电10小时，并采用快充处理，充电半小时，可正常给话筒供电4小时功电</w:t>
            </w:r>
          </w:p>
          <w:p w14:paraId="5AFE6D1E">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5.</w:t>
            </w:r>
            <w:r>
              <w:rPr>
                <w:rFonts w:hint="eastAsia" w:cs="宋体"/>
                <w:color w:val="auto"/>
                <w:sz w:val="21"/>
                <w:szCs w:val="21"/>
                <w:highlight w:val="none"/>
                <w:lang w:val="zh-CN"/>
              </w:rPr>
              <w:t>装备1.7英寸高亮度液晶显示屏，可显示发言模式、电池电量、房间号、同意或者反对列席申请发言等功能</w:t>
            </w:r>
          </w:p>
          <w:p w14:paraId="67963045">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6.</w:t>
            </w:r>
            <w:r>
              <w:rPr>
                <w:rFonts w:hint="eastAsia" w:cs="宋体"/>
                <w:color w:val="auto"/>
                <w:sz w:val="21"/>
                <w:szCs w:val="21"/>
                <w:highlight w:val="none"/>
                <w:lang w:val="zh-CN"/>
              </w:rPr>
              <w:t>主席单元具备专属通道，永远保证主席的说话权不受干扰，并且主席可以随意切断所有代表单元的发言</w:t>
            </w:r>
          </w:p>
          <w:p w14:paraId="0C18AA59">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7.</w:t>
            </w:r>
            <w:r>
              <w:rPr>
                <w:rFonts w:hint="eastAsia" w:cs="宋体"/>
                <w:color w:val="auto"/>
                <w:sz w:val="21"/>
                <w:szCs w:val="21"/>
                <w:highlight w:val="none"/>
                <w:lang w:val="zh-CN"/>
              </w:rPr>
              <w:t>每个单元具备投票表决按键，每个按键都清晰明了，能有效避免在进行投票表决时勿按的情况 单元具备隐藏式更改房间号按键，有效避免使用者不小心按到按键导致话筒与系统链接不上的情况</w:t>
            </w:r>
          </w:p>
          <w:p w14:paraId="030E8BB3">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8.</w:t>
            </w:r>
            <w:r>
              <w:rPr>
                <w:rFonts w:hint="eastAsia" w:cs="宋体"/>
                <w:color w:val="auto"/>
                <w:sz w:val="21"/>
                <w:szCs w:val="21"/>
                <w:highlight w:val="none"/>
                <w:lang w:val="zh-CN"/>
              </w:rPr>
              <w:t>单元具备独立电源开关按钮，有效防止不使用时漏电现象，符合人性化设计</w:t>
            </w:r>
          </w:p>
          <w:p w14:paraId="182EFC67">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采用UHF载波段，高精度锁相环频率合成PLL技术，传输更稳定</w:t>
            </w:r>
          </w:p>
        </w:tc>
        <w:tc>
          <w:tcPr>
            <w:tcW w:w="709" w:type="dxa"/>
            <w:tcBorders>
              <w:top w:val="single" w:color="000000" w:sz="4" w:space="0"/>
              <w:left w:val="nil"/>
              <w:bottom w:val="single" w:color="000000" w:sz="4" w:space="0"/>
              <w:right w:val="single" w:color="000000" w:sz="4" w:space="0"/>
            </w:tcBorders>
            <w:vAlign w:val="center"/>
          </w:tcPr>
          <w:p w14:paraId="7B1D77BE">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台</w:t>
            </w:r>
          </w:p>
        </w:tc>
        <w:tc>
          <w:tcPr>
            <w:tcW w:w="992" w:type="dxa"/>
            <w:tcBorders>
              <w:top w:val="single" w:color="000000" w:sz="4" w:space="0"/>
              <w:left w:val="nil"/>
              <w:bottom w:val="single" w:color="000000" w:sz="4" w:space="0"/>
              <w:right w:val="single" w:color="000000" w:sz="4" w:space="0"/>
            </w:tcBorders>
            <w:vAlign w:val="center"/>
          </w:tcPr>
          <w:p w14:paraId="69E6A2BE">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9</w:t>
            </w:r>
          </w:p>
        </w:tc>
      </w:tr>
      <w:tr w14:paraId="0FFEF7E6">
        <w:tblPrEx>
          <w:tblCellMar>
            <w:top w:w="0" w:type="dxa"/>
            <w:left w:w="108" w:type="dxa"/>
            <w:bottom w:w="0" w:type="dxa"/>
            <w:right w:w="108" w:type="dxa"/>
          </w:tblCellMar>
        </w:tblPrEx>
        <w:trPr>
          <w:trHeight w:val="399" w:hRule="atLeast"/>
        </w:trPr>
        <w:tc>
          <w:tcPr>
            <w:tcW w:w="1456" w:type="dxa"/>
            <w:tcBorders>
              <w:top w:val="single" w:color="000000" w:sz="4" w:space="0"/>
              <w:left w:val="single" w:color="000000" w:sz="4" w:space="0"/>
              <w:bottom w:val="single" w:color="000000" w:sz="4" w:space="0"/>
              <w:right w:val="single" w:color="000000" w:sz="4" w:space="0"/>
            </w:tcBorders>
            <w:noWrap/>
            <w:vAlign w:val="center"/>
          </w:tcPr>
          <w:p w14:paraId="635C752A">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10</w:t>
            </w:r>
          </w:p>
        </w:tc>
        <w:tc>
          <w:tcPr>
            <w:tcW w:w="1663" w:type="dxa"/>
            <w:tcBorders>
              <w:top w:val="single" w:color="000000" w:sz="4" w:space="0"/>
              <w:left w:val="nil"/>
              <w:bottom w:val="single" w:color="000000" w:sz="4" w:space="0"/>
              <w:right w:val="single" w:color="000000" w:sz="4" w:space="0"/>
            </w:tcBorders>
            <w:vAlign w:val="center"/>
          </w:tcPr>
          <w:p w14:paraId="47990FDA">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发射器</w:t>
            </w:r>
          </w:p>
        </w:tc>
        <w:tc>
          <w:tcPr>
            <w:tcW w:w="4531" w:type="dxa"/>
            <w:tcBorders>
              <w:top w:val="single" w:color="000000" w:sz="4" w:space="0"/>
              <w:left w:val="nil"/>
              <w:bottom w:val="single" w:color="000000" w:sz="4" w:space="0"/>
              <w:right w:val="single" w:color="000000" w:sz="4" w:space="0"/>
            </w:tcBorders>
            <w:vAlign w:val="center"/>
          </w:tcPr>
          <w:p w14:paraId="36355695">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 载波频率：2.4GHz（2400-2483MHz）</w:t>
            </w:r>
          </w:p>
          <w:p w14:paraId="48F66B91">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2. 天线发射角度：≥12O度</w:t>
            </w:r>
          </w:p>
          <w:p w14:paraId="58908F0F">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3. 无阻挡无扰的理想环境：≥100米</w:t>
            </w:r>
          </w:p>
          <w:p w14:paraId="4253C20D">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4. 标配≥10米延长线</w:t>
            </w:r>
          </w:p>
        </w:tc>
        <w:tc>
          <w:tcPr>
            <w:tcW w:w="709" w:type="dxa"/>
            <w:tcBorders>
              <w:top w:val="single" w:color="000000" w:sz="4" w:space="0"/>
              <w:left w:val="nil"/>
              <w:bottom w:val="single" w:color="000000" w:sz="4" w:space="0"/>
              <w:right w:val="single" w:color="000000" w:sz="4" w:space="0"/>
            </w:tcBorders>
            <w:vAlign w:val="center"/>
          </w:tcPr>
          <w:p w14:paraId="4E34C464">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台</w:t>
            </w:r>
          </w:p>
        </w:tc>
        <w:tc>
          <w:tcPr>
            <w:tcW w:w="992" w:type="dxa"/>
            <w:tcBorders>
              <w:top w:val="single" w:color="000000" w:sz="4" w:space="0"/>
              <w:left w:val="nil"/>
              <w:bottom w:val="single" w:color="000000" w:sz="4" w:space="0"/>
              <w:right w:val="single" w:color="000000" w:sz="4" w:space="0"/>
            </w:tcBorders>
            <w:vAlign w:val="center"/>
          </w:tcPr>
          <w:p w14:paraId="08DAD0EB">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w:t>
            </w:r>
          </w:p>
        </w:tc>
      </w:tr>
      <w:tr w14:paraId="391A7C2D">
        <w:tblPrEx>
          <w:tblCellMar>
            <w:top w:w="0" w:type="dxa"/>
            <w:left w:w="108" w:type="dxa"/>
            <w:bottom w:w="0" w:type="dxa"/>
            <w:right w:w="108" w:type="dxa"/>
          </w:tblCellMar>
        </w:tblPrEx>
        <w:trPr>
          <w:trHeight w:val="399" w:hRule="atLeast"/>
        </w:trPr>
        <w:tc>
          <w:tcPr>
            <w:tcW w:w="1456" w:type="dxa"/>
            <w:tcBorders>
              <w:top w:val="single" w:color="000000" w:sz="4" w:space="0"/>
              <w:left w:val="single" w:color="000000" w:sz="4" w:space="0"/>
              <w:bottom w:val="single" w:color="000000" w:sz="4" w:space="0"/>
              <w:right w:val="single" w:color="000000" w:sz="4" w:space="0"/>
            </w:tcBorders>
            <w:noWrap/>
            <w:vAlign w:val="center"/>
          </w:tcPr>
          <w:p w14:paraId="3C93107E">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11</w:t>
            </w:r>
          </w:p>
        </w:tc>
        <w:tc>
          <w:tcPr>
            <w:tcW w:w="1663" w:type="dxa"/>
            <w:tcBorders>
              <w:top w:val="single" w:color="000000" w:sz="4" w:space="0"/>
              <w:left w:val="nil"/>
              <w:bottom w:val="single" w:color="000000" w:sz="4" w:space="0"/>
              <w:right w:val="single" w:color="000000" w:sz="4" w:space="0"/>
            </w:tcBorders>
            <w:vAlign w:val="center"/>
          </w:tcPr>
          <w:p w14:paraId="421B7997">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充电箱</w:t>
            </w:r>
          </w:p>
        </w:tc>
        <w:tc>
          <w:tcPr>
            <w:tcW w:w="4531" w:type="dxa"/>
            <w:tcBorders>
              <w:top w:val="single" w:color="000000" w:sz="4" w:space="0"/>
              <w:left w:val="nil"/>
              <w:bottom w:val="single" w:color="000000" w:sz="4" w:space="0"/>
              <w:right w:val="single" w:color="000000" w:sz="4" w:space="0"/>
            </w:tcBorders>
            <w:vAlign w:val="center"/>
          </w:tcPr>
          <w:p w14:paraId="03BC88A3">
            <w:pPr>
              <w:numPr>
                <w:ilvl w:val="0"/>
                <w:numId w:val="3"/>
              </w:num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 xml:space="preserve">特点： 1.5V4000MA变压器，可支持快速充电； </w:t>
            </w:r>
          </w:p>
          <w:p w14:paraId="37476B51">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 xml:space="preserve">2.快充阶段充电电流为900mA； </w:t>
            </w:r>
          </w:p>
          <w:p w14:paraId="6947B57A">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 xml:space="preserve">3.正常充电状态：LED红色指示灯亮、并且闪烁； 4.正常充电结束：LED红色指示灯灭、绿色指示灯亮； </w:t>
            </w:r>
          </w:p>
          <w:p w14:paraId="5D66907B">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 xml:space="preserve">5.没有连接备用电源所有灯都熄灭状态 </w:t>
            </w:r>
          </w:p>
          <w:p w14:paraId="3E623C19">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6.颜色：黑色；</w:t>
            </w:r>
          </w:p>
        </w:tc>
        <w:tc>
          <w:tcPr>
            <w:tcW w:w="709" w:type="dxa"/>
            <w:tcBorders>
              <w:top w:val="single" w:color="000000" w:sz="4" w:space="0"/>
              <w:left w:val="nil"/>
              <w:bottom w:val="single" w:color="000000" w:sz="4" w:space="0"/>
              <w:right w:val="single" w:color="000000" w:sz="4" w:space="0"/>
            </w:tcBorders>
            <w:vAlign w:val="center"/>
          </w:tcPr>
          <w:p w14:paraId="6B40329D">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台</w:t>
            </w:r>
          </w:p>
        </w:tc>
        <w:tc>
          <w:tcPr>
            <w:tcW w:w="992" w:type="dxa"/>
            <w:tcBorders>
              <w:top w:val="single" w:color="000000" w:sz="4" w:space="0"/>
              <w:left w:val="nil"/>
              <w:bottom w:val="single" w:color="000000" w:sz="4" w:space="0"/>
              <w:right w:val="single" w:color="000000" w:sz="4" w:space="0"/>
            </w:tcBorders>
            <w:vAlign w:val="center"/>
          </w:tcPr>
          <w:p w14:paraId="59C89C70">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w:t>
            </w:r>
          </w:p>
        </w:tc>
      </w:tr>
      <w:tr w14:paraId="1A1F87AE">
        <w:tblPrEx>
          <w:tblCellMar>
            <w:top w:w="0" w:type="dxa"/>
            <w:left w:w="108" w:type="dxa"/>
            <w:bottom w:w="0" w:type="dxa"/>
            <w:right w:w="108" w:type="dxa"/>
          </w:tblCellMar>
        </w:tblPrEx>
        <w:trPr>
          <w:trHeight w:val="399" w:hRule="atLeast"/>
        </w:trPr>
        <w:tc>
          <w:tcPr>
            <w:tcW w:w="1456" w:type="dxa"/>
            <w:tcBorders>
              <w:top w:val="single" w:color="000000" w:sz="4" w:space="0"/>
              <w:left w:val="single" w:color="000000" w:sz="4" w:space="0"/>
              <w:bottom w:val="single" w:color="000000" w:sz="4" w:space="0"/>
              <w:right w:val="single" w:color="000000" w:sz="4" w:space="0"/>
            </w:tcBorders>
            <w:noWrap/>
            <w:vAlign w:val="center"/>
          </w:tcPr>
          <w:p w14:paraId="2566D866">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12</w:t>
            </w:r>
          </w:p>
        </w:tc>
        <w:tc>
          <w:tcPr>
            <w:tcW w:w="1663" w:type="dxa"/>
            <w:tcBorders>
              <w:top w:val="single" w:color="000000" w:sz="4" w:space="0"/>
              <w:left w:val="nil"/>
              <w:bottom w:val="single" w:color="000000" w:sz="4" w:space="0"/>
              <w:right w:val="single" w:color="000000" w:sz="4" w:space="0"/>
            </w:tcBorders>
            <w:vAlign w:val="center"/>
          </w:tcPr>
          <w:p w14:paraId="1358AA4D">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无线话筒</w:t>
            </w:r>
          </w:p>
        </w:tc>
        <w:tc>
          <w:tcPr>
            <w:tcW w:w="4531" w:type="dxa"/>
            <w:tcBorders>
              <w:top w:val="single" w:color="000000" w:sz="4" w:space="0"/>
              <w:left w:val="nil"/>
              <w:bottom w:val="single" w:color="000000" w:sz="4" w:space="0"/>
              <w:right w:val="single" w:color="000000" w:sz="4" w:space="0"/>
            </w:tcBorders>
            <w:vAlign w:val="center"/>
          </w:tcPr>
          <w:p w14:paraId="040DE064">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1.</w:t>
            </w:r>
            <w:r>
              <w:rPr>
                <w:rFonts w:hint="eastAsia" w:cs="宋体"/>
                <w:color w:val="auto"/>
                <w:sz w:val="21"/>
                <w:szCs w:val="21"/>
                <w:highlight w:val="none"/>
                <w:lang w:val="zh-CN"/>
              </w:rPr>
              <w:t>用UHF超高频段，比传统的VHF频段干扰更少，传输更可靠</w:t>
            </w:r>
          </w:p>
          <w:p w14:paraId="32F1D829">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2.</w:t>
            </w:r>
            <w:r>
              <w:rPr>
                <w:rFonts w:hint="eastAsia" w:cs="宋体"/>
                <w:color w:val="auto"/>
                <w:sz w:val="21"/>
                <w:szCs w:val="21"/>
                <w:highlight w:val="none"/>
                <w:lang w:val="zh-CN"/>
              </w:rPr>
              <w:t>具有一键自动扫频功能，可自动扫描出使用环境中最干净的频点。环境适应性强，交付便捷</w:t>
            </w:r>
          </w:p>
          <w:p w14:paraId="47C89D05">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具备前置监，可便捷对接收机的音频输出效果进行监听听接口</w:t>
            </w:r>
          </w:p>
          <w:p w14:paraId="7C637602">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3.</w:t>
            </w:r>
            <w:r>
              <w:rPr>
                <w:rFonts w:hint="eastAsia" w:cs="宋体"/>
                <w:color w:val="auto"/>
                <w:sz w:val="21"/>
                <w:szCs w:val="21"/>
                <w:highlight w:val="none"/>
                <w:lang w:val="zh-CN"/>
              </w:rPr>
              <w:t>支持平衡和非平衡两种选择输出端口，适应不同的设备连接需求</w:t>
            </w:r>
          </w:p>
          <w:p w14:paraId="325F3462">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4.</w:t>
            </w:r>
            <w:r>
              <w:rPr>
                <w:rFonts w:hint="eastAsia" w:cs="宋体"/>
                <w:color w:val="auto"/>
                <w:sz w:val="21"/>
                <w:szCs w:val="21"/>
                <w:highlight w:val="none"/>
                <w:lang w:val="zh-CN"/>
              </w:rPr>
              <w:t>支持mic/line两种输出模式，适配不同后级接入设备</w:t>
            </w:r>
          </w:p>
          <w:p w14:paraId="77C8C4A8">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5.</w:t>
            </w:r>
            <w:r>
              <w:rPr>
                <w:rFonts w:hint="eastAsia" w:cs="宋体"/>
                <w:color w:val="auto"/>
                <w:sz w:val="21"/>
                <w:szCs w:val="21"/>
                <w:highlight w:val="none"/>
                <w:lang w:val="zh-CN"/>
              </w:rPr>
              <w:t>红外对频功能，只需一按接收机对频键，发射机就会自动追锁接收机频率并调整一致，方便使用</w:t>
            </w:r>
          </w:p>
          <w:p w14:paraId="6585BBFC">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6.</w:t>
            </w:r>
            <w:r>
              <w:rPr>
                <w:rFonts w:hint="eastAsia" w:cs="宋体"/>
                <w:color w:val="auto"/>
                <w:sz w:val="21"/>
                <w:szCs w:val="21"/>
                <w:highlight w:val="none"/>
                <w:lang w:val="zh-CN"/>
              </w:rPr>
              <w:t>接收机可设置锁屏功能，防止使用误操作</w:t>
            </w:r>
          </w:p>
          <w:p w14:paraId="6BA590FB">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7.</w:t>
            </w:r>
            <w:r>
              <w:rPr>
                <w:rFonts w:hint="eastAsia" w:cs="宋体"/>
                <w:color w:val="auto"/>
                <w:sz w:val="21"/>
                <w:szCs w:val="21"/>
                <w:highlight w:val="none"/>
                <w:lang w:val="zh-CN"/>
              </w:rPr>
              <w:t>高档液晶显示屏采用全新的背光补亮方式，使接收机及发射器的工作状态一目了然；</w:t>
            </w:r>
          </w:p>
        </w:tc>
        <w:tc>
          <w:tcPr>
            <w:tcW w:w="709" w:type="dxa"/>
            <w:tcBorders>
              <w:top w:val="single" w:color="000000" w:sz="4" w:space="0"/>
              <w:left w:val="nil"/>
              <w:bottom w:val="single" w:color="000000" w:sz="4" w:space="0"/>
              <w:right w:val="single" w:color="000000" w:sz="4" w:space="0"/>
            </w:tcBorders>
            <w:vAlign w:val="center"/>
          </w:tcPr>
          <w:p w14:paraId="305A6C02">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台</w:t>
            </w:r>
          </w:p>
        </w:tc>
        <w:tc>
          <w:tcPr>
            <w:tcW w:w="992" w:type="dxa"/>
            <w:tcBorders>
              <w:top w:val="single" w:color="000000" w:sz="4" w:space="0"/>
              <w:left w:val="nil"/>
              <w:bottom w:val="single" w:color="000000" w:sz="4" w:space="0"/>
              <w:right w:val="single" w:color="000000" w:sz="4" w:space="0"/>
            </w:tcBorders>
            <w:vAlign w:val="center"/>
          </w:tcPr>
          <w:p w14:paraId="3B9A3B0B">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6</w:t>
            </w:r>
          </w:p>
        </w:tc>
      </w:tr>
      <w:tr w14:paraId="1A74D673">
        <w:tblPrEx>
          <w:tblCellMar>
            <w:top w:w="0" w:type="dxa"/>
            <w:left w:w="108" w:type="dxa"/>
            <w:bottom w:w="0" w:type="dxa"/>
            <w:right w:w="108" w:type="dxa"/>
          </w:tblCellMar>
        </w:tblPrEx>
        <w:trPr>
          <w:trHeight w:val="399" w:hRule="atLeast"/>
        </w:trPr>
        <w:tc>
          <w:tcPr>
            <w:tcW w:w="1456" w:type="dxa"/>
            <w:tcBorders>
              <w:top w:val="single" w:color="000000" w:sz="4" w:space="0"/>
              <w:left w:val="single" w:color="000000" w:sz="4" w:space="0"/>
              <w:bottom w:val="single" w:color="000000" w:sz="4" w:space="0"/>
              <w:right w:val="single" w:color="000000" w:sz="4" w:space="0"/>
            </w:tcBorders>
            <w:noWrap/>
            <w:vAlign w:val="center"/>
          </w:tcPr>
          <w:p w14:paraId="54A9BD42">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13</w:t>
            </w:r>
          </w:p>
        </w:tc>
        <w:tc>
          <w:tcPr>
            <w:tcW w:w="1663" w:type="dxa"/>
            <w:tcBorders>
              <w:top w:val="single" w:color="000000" w:sz="4" w:space="0"/>
              <w:left w:val="nil"/>
              <w:bottom w:val="single" w:color="000000" w:sz="4" w:space="0"/>
              <w:right w:val="single" w:color="000000" w:sz="4" w:space="0"/>
            </w:tcBorders>
            <w:vAlign w:val="center"/>
          </w:tcPr>
          <w:p w14:paraId="0608D6AD">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话筒天线</w:t>
            </w:r>
          </w:p>
        </w:tc>
        <w:tc>
          <w:tcPr>
            <w:tcW w:w="4531" w:type="dxa"/>
            <w:tcBorders>
              <w:top w:val="single" w:color="000000" w:sz="4" w:space="0"/>
              <w:left w:val="nil"/>
              <w:bottom w:val="single" w:color="000000" w:sz="4" w:space="0"/>
              <w:right w:val="single" w:color="000000" w:sz="4" w:space="0"/>
            </w:tcBorders>
            <w:vAlign w:val="center"/>
          </w:tcPr>
          <w:p w14:paraId="67E60FC6">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话筒天线</w:t>
            </w:r>
          </w:p>
        </w:tc>
        <w:tc>
          <w:tcPr>
            <w:tcW w:w="709" w:type="dxa"/>
            <w:tcBorders>
              <w:top w:val="single" w:color="000000" w:sz="4" w:space="0"/>
              <w:left w:val="nil"/>
              <w:bottom w:val="single" w:color="000000" w:sz="4" w:space="0"/>
              <w:right w:val="single" w:color="000000" w:sz="4" w:space="0"/>
            </w:tcBorders>
            <w:vAlign w:val="center"/>
          </w:tcPr>
          <w:p w14:paraId="0CC8D851">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个</w:t>
            </w:r>
          </w:p>
        </w:tc>
        <w:tc>
          <w:tcPr>
            <w:tcW w:w="992" w:type="dxa"/>
            <w:tcBorders>
              <w:top w:val="single" w:color="000000" w:sz="4" w:space="0"/>
              <w:left w:val="nil"/>
              <w:bottom w:val="single" w:color="000000" w:sz="4" w:space="0"/>
              <w:right w:val="single" w:color="000000" w:sz="4" w:space="0"/>
            </w:tcBorders>
            <w:vAlign w:val="center"/>
          </w:tcPr>
          <w:p w14:paraId="37F6C2D2">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6</w:t>
            </w:r>
          </w:p>
        </w:tc>
      </w:tr>
      <w:tr w14:paraId="3B3BBD45">
        <w:tblPrEx>
          <w:tblCellMar>
            <w:top w:w="0" w:type="dxa"/>
            <w:left w:w="108" w:type="dxa"/>
            <w:bottom w:w="0" w:type="dxa"/>
            <w:right w:w="108" w:type="dxa"/>
          </w:tblCellMar>
        </w:tblPrEx>
        <w:trPr>
          <w:trHeight w:val="399" w:hRule="atLeast"/>
        </w:trPr>
        <w:tc>
          <w:tcPr>
            <w:tcW w:w="1456" w:type="dxa"/>
            <w:tcBorders>
              <w:top w:val="single" w:color="000000" w:sz="4" w:space="0"/>
              <w:left w:val="single" w:color="000000" w:sz="4" w:space="0"/>
              <w:bottom w:val="single" w:color="000000" w:sz="4" w:space="0"/>
              <w:right w:val="single" w:color="000000" w:sz="4" w:space="0"/>
            </w:tcBorders>
            <w:noWrap/>
            <w:vAlign w:val="center"/>
          </w:tcPr>
          <w:p w14:paraId="5E75036A">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14</w:t>
            </w:r>
          </w:p>
        </w:tc>
        <w:tc>
          <w:tcPr>
            <w:tcW w:w="1663" w:type="dxa"/>
            <w:tcBorders>
              <w:top w:val="single" w:color="000000" w:sz="4" w:space="0"/>
              <w:left w:val="nil"/>
              <w:bottom w:val="single" w:color="000000" w:sz="4" w:space="0"/>
              <w:right w:val="single" w:color="000000" w:sz="4" w:space="0"/>
            </w:tcBorders>
            <w:vAlign w:val="center"/>
          </w:tcPr>
          <w:p w14:paraId="7177A3DC">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天线馈线</w:t>
            </w:r>
          </w:p>
        </w:tc>
        <w:tc>
          <w:tcPr>
            <w:tcW w:w="4531" w:type="dxa"/>
            <w:tcBorders>
              <w:top w:val="single" w:color="000000" w:sz="4" w:space="0"/>
              <w:left w:val="nil"/>
              <w:bottom w:val="single" w:color="000000" w:sz="4" w:space="0"/>
              <w:right w:val="single" w:color="000000" w:sz="4" w:space="0"/>
            </w:tcBorders>
            <w:vAlign w:val="center"/>
          </w:tcPr>
          <w:p w14:paraId="0E8F6E39">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10米天线馈线</w:t>
            </w:r>
          </w:p>
        </w:tc>
        <w:tc>
          <w:tcPr>
            <w:tcW w:w="709" w:type="dxa"/>
            <w:tcBorders>
              <w:top w:val="single" w:color="000000" w:sz="4" w:space="0"/>
              <w:left w:val="nil"/>
              <w:bottom w:val="single" w:color="000000" w:sz="4" w:space="0"/>
              <w:right w:val="single" w:color="000000" w:sz="4" w:space="0"/>
            </w:tcBorders>
            <w:vAlign w:val="center"/>
          </w:tcPr>
          <w:p w14:paraId="71E2F881">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条</w:t>
            </w:r>
          </w:p>
        </w:tc>
        <w:tc>
          <w:tcPr>
            <w:tcW w:w="992" w:type="dxa"/>
            <w:tcBorders>
              <w:top w:val="single" w:color="000000" w:sz="4" w:space="0"/>
              <w:left w:val="nil"/>
              <w:bottom w:val="single" w:color="000000" w:sz="4" w:space="0"/>
              <w:right w:val="single" w:color="000000" w:sz="4" w:space="0"/>
            </w:tcBorders>
            <w:vAlign w:val="center"/>
          </w:tcPr>
          <w:p w14:paraId="5D15A7B0">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rPr>
              <w:t>6</w:t>
            </w:r>
          </w:p>
        </w:tc>
      </w:tr>
      <w:tr w14:paraId="1C2676A6">
        <w:tblPrEx>
          <w:tblCellMar>
            <w:top w:w="0" w:type="dxa"/>
            <w:left w:w="108" w:type="dxa"/>
            <w:bottom w:w="0" w:type="dxa"/>
            <w:right w:w="108" w:type="dxa"/>
          </w:tblCellMar>
        </w:tblPrEx>
        <w:trPr>
          <w:trHeight w:val="399" w:hRule="atLeast"/>
        </w:trPr>
        <w:tc>
          <w:tcPr>
            <w:tcW w:w="1456" w:type="dxa"/>
            <w:tcBorders>
              <w:top w:val="single" w:color="000000" w:sz="4" w:space="0"/>
              <w:left w:val="single" w:color="000000" w:sz="4" w:space="0"/>
              <w:bottom w:val="single" w:color="000000" w:sz="4" w:space="0"/>
              <w:right w:val="single" w:color="000000" w:sz="4" w:space="0"/>
            </w:tcBorders>
            <w:noWrap/>
            <w:vAlign w:val="center"/>
          </w:tcPr>
          <w:p w14:paraId="7FBE3554">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15</w:t>
            </w:r>
          </w:p>
        </w:tc>
        <w:tc>
          <w:tcPr>
            <w:tcW w:w="1663" w:type="dxa"/>
            <w:tcBorders>
              <w:top w:val="single" w:color="000000" w:sz="4" w:space="0"/>
              <w:left w:val="nil"/>
              <w:bottom w:val="single" w:color="000000" w:sz="4" w:space="0"/>
              <w:right w:val="single" w:color="000000" w:sz="4" w:space="0"/>
            </w:tcBorders>
            <w:vAlign w:val="center"/>
          </w:tcPr>
          <w:p w14:paraId="309212DB">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天线分配器</w:t>
            </w:r>
          </w:p>
        </w:tc>
        <w:tc>
          <w:tcPr>
            <w:tcW w:w="4531" w:type="dxa"/>
            <w:tcBorders>
              <w:top w:val="single" w:color="000000" w:sz="4" w:space="0"/>
              <w:left w:val="nil"/>
              <w:bottom w:val="single" w:color="000000" w:sz="4" w:space="0"/>
              <w:right w:val="single" w:color="000000" w:sz="4" w:space="0"/>
            </w:tcBorders>
            <w:vAlign w:val="center"/>
          </w:tcPr>
          <w:p w14:paraId="05CC9124">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 外形尺寸应符合使用说明书要求，非金属外壳表面应无裂纹。褪色及永久性污渍，无明显并形和划痕。金属外壳表面涂覆层不应露出底层金属，并无气泡，腐蚀划痕、涂层脱落、砂眼和毛刺等。标志应清晰，不易被擦除</w:t>
            </w:r>
          </w:p>
          <w:p w14:paraId="11397BB0">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2. 支持4路双通道天线输出，1路双通道级联天线输出</w:t>
            </w:r>
          </w:p>
          <w:p w14:paraId="458A12BA">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3. 支持4路DC12V 1A 直流输出</w:t>
            </w:r>
          </w:p>
          <w:p w14:paraId="1CDE72E5">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4. 支持 3dB/10 dB两档可调</w:t>
            </w:r>
          </w:p>
          <w:p w14:paraId="1EA61584">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5. 高温试验：温度 50℃；持续时间2h.试验后，音柱外观结构应完好，应能正常工作。</w:t>
            </w:r>
          </w:p>
          <w:p w14:paraId="4C0AD1BE">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6. 低温试验：温度-10摄氏度，持续时间2h.试验后，拾音器外观接口应完好，应能正常工作。</w:t>
            </w:r>
          </w:p>
        </w:tc>
        <w:tc>
          <w:tcPr>
            <w:tcW w:w="709" w:type="dxa"/>
            <w:tcBorders>
              <w:top w:val="single" w:color="000000" w:sz="4" w:space="0"/>
              <w:left w:val="nil"/>
              <w:bottom w:val="single" w:color="000000" w:sz="4" w:space="0"/>
              <w:right w:val="single" w:color="000000" w:sz="4" w:space="0"/>
            </w:tcBorders>
            <w:vAlign w:val="center"/>
          </w:tcPr>
          <w:p w14:paraId="734DF157">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台</w:t>
            </w:r>
          </w:p>
        </w:tc>
        <w:tc>
          <w:tcPr>
            <w:tcW w:w="992" w:type="dxa"/>
            <w:tcBorders>
              <w:top w:val="single" w:color="000000" w:sz="4" w:space="0"/>
              <w:left w:val="nil"/>
              <w:bottom w:val="single" w:color="000000" w:sz="4" w:space="0"/>
              <w:right w:val="single" w:color="000000" w:sz="4" w:space="0"/>
            </w:tcBorders>
            <w:vAlign w:val="center"/>
          </w:tcPr>
          <w:p w14:paraId="4A9E2D23">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2</w:t>
            </w:r>
          </w:p>
        </w:tc>
      </w:tr>
      <w:tr w14:paraId="296EEBA9">
        <w:tblPrEx>
          <w:tblCellMar>
            <w:top w:w="0" w:type="dxa"/>
            <w:left w:w="108" w:type="dxa"/>
            <w:bottom w:w="0" w:type="dxa"/>
            <w:right w:w="108" w:type="dxa"/>
          </w:tblCellMar>
        </w:tblPrEx>
        <w:trPr>
          <w:trHeight w:val="399" w:hRule="atLeast"/>
        </w:trPr>
        <w:tc>
          <w:tcPr>
            <w:tcW w:w="1456" w:type="dxa"/>
            <w:tcBorders>
              <w:top w:val="single" w:color="000000" w:sz="4" w:space="0"/>
              <w:left w:val="single" w:color="000000" w:sz="4" w:space="0"/>
              <w:bottom w:val="single" w:color="000000" w:sz="4" w:space="0"/>
              <w:right w:val="single" w:color="000000" w:sz="4" w:space="0"/>
            </w:tcBorders>
            <w:noWrap/>
            <w:vAlign w:val="center"/>
          </w:tcPr>
          <w:p w14:paraId="02151B56">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16</w:t>
            </w:r>
          </w:p>
        </w:tc>
        <w:tc>
          <w:tcPr>
            <w:tcW w:w="1663" w:type="dxa"/>
            <w:tcBorders>
              <w:top w:val="single" w:color="000000" w:sz="4" w:space="0"/>
              <w:left w:val="nil"/>
              <w:bottom w:val="single" w:color="000000" w:sz="4" w:space="0"/>
              <w:right w:val="single" w:color="000000" w:sz="4" w:space="0"/>
            </w:tcBorders>
            <w:vAlign w:val="center"/>
          </w:tcPr>
          <w:p w14:paraId="704C120B">
            <w:pPr>
              <w:spacing w:line="240" w:lineRule="auto"/>
              <w:ind w:firstLine="0" w:firstLineChars="0"/>
              <w:rPr>
                <w:rFonts w:cs="宋体"/>
                <w:color w:val="auto"/>
                <w:sz w:val="21"/>
                <w:szCs w:val="21"/>
                <w:highlight w:val="none"/>
              </w:rPr>
            </w:pPr>
            <w:r>
              <w:rPr>
                <w:rFonts w:hint="eastAsia" w:cs="宋体"/>
                <w:color w:val="auto"/>
                <w:sz w:val="21"/>
                <w:szCs w:val="21"/>
                <w:highlight w:val="none"/>
              </w:rPr>
              <w:t>听控主机</w:t>
            </w:r>
          </w:p>
        </w:tc>
        <w:tc>
          <w:tcPr>
            <w:tcW w:w="4531" w:type="dxa"/>
            <w:tcBorders>
              <w:top w:val="single" w:color="000000" w:sz="4" w:space="0"/>
              <w:left w:val="nil"/>
              <w:bottom w:val="single" w:color="000000" w:sz="4" w:space="0"/>
              <w:right w:val="single" w:color="000000" w:sz="4" w:space="0"/>
            </w:tcBorders>
            <w:vAlign w:val="center"/>
          </w:tcPr>
          <w:p w14:paraId="1DFEA670">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 投标产品采用机架式设计，产品高度≥2U，插拔式模块化设计，槽位数≥6个，可根据需求灵活扩展，业务板卡可热插拔，方便设备维护。</w:t>
            </w:r>
          </w:p>
          <w:p w14:paraId="24525B27">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2. 单台设备最大支持插入4张输入板卡或4张输出板卡，最大支持16路2K输入，最大支持16路2K输出</w:t>
            </w:r>
          </w:p>
          <w:p w14:paraId="62FC6564">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3. 设备具有液晶显示屏，显示屏≥3.3英寸，可通过显示屏查看样机设备状态信息</w:t>
            </w:r>
          </w:p>
          <w:p w14:paraId="7BD57B42">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4. 支持DVI、HDMI、HDMI 4K、DP 4K信号输入，支持DVI、HDMI、HDMI 4K视频信号输出</w:t>
            </w:r>
          </w:p>
          <w:p w14:paraId="09D7C2B8">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5. 支持接入自定义分辨率视频图像，2K输入板卡最大可输入2560x972@60HZ或884x2560@60Hz的视频图像，最小可输入800x600@60Hz的视频图像；4K输入板卡最大可输入8192x1080@60Hz或1080x8192@60Hz的视频图像，最小可输入800x 600@60Hz的视频图像</w:t>
            </w:r>
          </w:p>
          <w:p w14:paraId="179A06C2">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6. 2K输出板卡单口可输出1920x1200@60Hz、600x1200@60Hz、1920x1080@60Hz、1680x1050@60Hz、1280x720@60Hz 1280x1024@60Hz、1024x168@60Hz等分辨率的视频图像；单口支持自定义分辨率输出，宽 (288~3840)、高(288~2160)</w:t>
            </w:r>
          </w:p>
          <w:p w14:paraId="1A35DC6E">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7. 4K输出板卡单口可输4096x2160@60Hz、4096x2160@30Hz、3840x2160@60Hz、3840x2160@30Hz、2560x1600@60Hz、2560 x1440@60Hz、1920x1200@60Hz、1920x1080@60Hz等分辨率的视频图像;单口支持自定义分辨率输出，宽(288~8192、高(288~4320)</w:t>
            </w:r>
          </w:p>
          <w:p w14:paraId="39F4C412">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8. 采用帧同步技术，保证所有输出口的图像完全同步，画面完整，播放流畅，无卡顿丢帧情况，无撕裂和拼缝现象</w:t>
            </w:r>
          </w:p>
          <w:p w14:paraId="1044C271">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9. 支持复合音频及单独音频输入和输出；音频输入支持16bit，48K Hz采样，支持双声道</w:t>
            </w:r>
          </w:p>
          <w:p w14:paraId="4FB25FE1">
            <w:pPr>
              <w:spacing w:line="240" w:lineRule="auto"/>
              <w:ind w:firstLine="0" w:firstLineChars="0"/>
              <w:rPr>
                <w:rFonts w:cs="宋体"/>
                <w:color w:val="auto"/>
                <w:sz w:val="21"/>
                <w:szCs w:val="21"/>
                <w:highlight w:val="none"/>
                <w:lang w:val="zh-CN"/>
              </w:rPr>
            </w:pPr>
            <w:r>
              <w:rPr>
                <w:rFonts w:hint="eastAsia"/>
                <w:color w:val="auto"/>
                <w:sz w:val="21"/>
                <w:szCs w:val="21"/>
                <w:highlight w:val="none"/>
              </w:rPr>
              <w:t>▲</w:t>
            </w:r>
            <w:r>
              <w:rPr>
                <w:rFonts w:hint="eastAsia" w:cs="宋体"/>
                <w:color w:val="auto"/>
                <w:sz w:val="21"/>
                <w:szCs w:val="21"/>
                <w:highlight w:val="none"/>
                <w:lang w:val="zh-CN"/>
              </w:rPr>
              <w:t>10.支持底图功能，可接入3个电视墙，每个电视墙可设置1张底图，可设置3张分辨率为1920*1080的底图(须提供有资质第三方检测机构出具的检测报告和在全国认证认可信息公共服务平台（认e云）（http://cx.cnca.cn/）的检测报告查询记录截图，并加盖投标人公章)</w:t>
            </w:r>
          </w:p>
          <w:p w14:paraId="5BEE7380">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11. 支持裁剪功能，可对输入视频图像进行截取并开窗调用</w:t>
            </w:r>
          </w:p>
          <w:p w14:paraId="37E80D6B">
            <w:pPr>
              <w:spacing w:line="240" w:lineRule="auto"/>
              <w:ind w:firstLine="0" w:firstLineChars="0"/>
              <w:rPr>
                <w:rFonts w:cs="宋体"/>
                <w:color w:val="auto"/>
                <w:sz w:val="21"/>
                <w:szCs w:val="21"/>
                <w:highlight w:val="none"/>
                <w:lang w:val="zh-CN"/>
              </w:rPr>
            </w:pPr>
            <w:r>
              <w:rPr>
                <w:rFonts w:hint="eastAsia"/>
                <w:color w:val="auto"/>
                <w:sz w:val="21"/>
                <w:szCs w:val="21"/>
                <w:highlight w:val="none"/>
              </w:rPr>
              <w:t>▲</w:t>
            </w:r>
            <w:r>
              <w:rPr>
                <w:rFonts w:hint="eastAsia" w:cs="宋体"/>
                <w:color w:val="auto"/>
                <w:sz w:val="21"/>
                <w:szCs w:val="21"/>
                <w:highlight w:val="none"/>
                <w:lang w:val="zh-CN"/>
              </w:rPr>
              <w:t xml:space="preserve">12支持字幕功能，单输出接口至少支持2个字幕，单电视墙至少支持3个字幕，单台设备至少支持9个字幕(须提供有资质第三方检测机构出具的检测报告和在全国认证认可信息公共服务平台（认e云）（http://cx.cnca.cn/）的检测报告查询记录截图，并加盖投标人公章) </w:t>
            </w:r>
          </w:p>
          <w:p w14:paraId="5262BF91">
            <w:pPr>
              <w:spacing w:line="240" w:lineRule="auto"/>
              <w:ind w:firstLine="0" w:firstLineChars="0"/>
              <w:rPr>
                <w:rFonts w:cs="宋体"/>
                <w:color w:val="auto"/>
                <w:sz w:val="21"/>
                <w:szCs w:val="21"/>
                <w:highlight w:val="none"/>
                <w:lang w:val="zh-CN"/>
              </w:rPr>
            </w:pPr>
            <w:r>
              <w:rPr>
                <w:rFonts w:hint="eastAsia"/>
                <w:color w:val="auto"/>
                <w:sz w:val="21"/>
                <w:szCs w:val="21"/>
                <w:highlight w:val="none"/>
              </w:rPr>
              <w:t>▲</w:t>
            </w:r>
            <w:r>
              <w:rPr>
                <w:rFonts w:hint="eastAsia" w:cs="宋体"/>
                <w:color w:val="auto"/>
                <w:sz w:val="21"/>
                <w:szCs w:val="21"/>
                <w:highlight w:val="none"/>
                <w:lang w:val="zh-CN"/>
              </w:rPr>
              <w:t>13.支持横向及竖向字幕，支持数字时钟字幕显示，字体背景可设置半透明、全透明、不透明，字体背景颜色、大小、对齐方式可设置，支持字体库上传、删除，字体移动速度、字幕颜色、位置、运动特效可设置，字幕可按任意比例缩放，最大尺寸支持19400x4320(须提供有资质第三方检测机构出具的检测报告和在全国认证认可信息公共服务平台（认e云）（http://cx.cnca.cn/）的检测报告查询记录截图，并加盖投标人公章)</w:t>
            </w:r>
          </w:p>
          <w:p w14:paraId="456FD372">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14. 支持热备功能，支持单机输入热备、单机输出热备、单机输入输出热备、双机热备，其中双机热备不需外接同步盒即可完成输出接口画面同步</w:t>
            </w:r>
          </w:p>
          <w:p w14:paraId="4E9757FC">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15. 支持接入≥1块主控板卡，具有≥1个RS232接口、≥1个RS485接口、≥1个RJ45网络接口、≥2个3.5mm音频输入接口、≥4个3.5mm音频输出接口</w:t>
            </w:r>
          </w:p>
          <w:p w14:paraId="43AB8B54">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16. 支持可视化运维，可将样机与电视墙间的所有环节设备进行拓扑结构展示，可通过不同连线区分视频线或网线连接，通过红/绿色展示屏幕在线状态及连接状态，红色表示异常、绿色表示正常；点击设备图标可展示设备IP地址、型号、在线状态、版本号、序列号、设备温度、环境温度、CPU使用率、内存使用率等</w:t>
            </w:r>
          </w:p>
          <w:p w14:paraId="2CCC2281">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17. 支持显示器信息获取，可通过HDMI线连接显示器，并获取设备类型、设备序列号、工作时长、软件版本、设备温度</w:t>
            </w:r>
          </w:p>
          <w:p w14:paraId="0B883B75">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18. 支持查看电视墙状态及电视墙输出接口类型，可图形化展示样机正面、反面，可查看接入的板卡类型、板卡接口、板卡温度、CPU占有率、内存占用率、网络带宽和机箱温度</w:t>
            </w:r>
          </w:p>
          <w:p w14:paraId="6A6BD419">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19. 支持获取并设置LCD显示模式、输出接口和电视墙对应关系、LCD显示器背光参数，可通过LCD显示器对设备进行校时</w:t>
            </w:r>
          </w:p>
        </w:tc>
        <w:tc>
          <w:tcPr>
            <w:tcW w:w="709" w:type="dxa"/>
            <w:tcBorders>
              <w:top w:val="single" w:color="000000" w:sz="4" w:space="0"/>
              <w:left w:val="nil"/>
              <w:bottom w:val="single" w:color="000000" w:sz="4" w:space="0"/>
              <w:right w:val="single" w:color="000000" w:sz="4" w:space="0"/>
            </w:tcBorders>
            <w:vAlign w:val="center"/>
          </w:tcPr>
          <w:p w14:paraId="55DBFD9D">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台</w:t>
            </w:r>
          </w:p>
        </w:tc>
        <w:tc>
          <w:tcPr>
            <w:tcW w:w="992" w:type="dxa"/>
            <w:tcBorders>
              <w:top w:val="single" w:color="000000" w:sz="4" w:space="0"/>
              <w:left w:val="nil"/>
              <w:bottom w:val="single" w:color="000000" w:sz="4" w:space="0"/>
              <w:right w:val="single" w:color="000000" w:sz="4" w:space="0"/>
            </w:tcBorders>
            <w:vAlign w:val="center"/>
          </w:tcPr>
          <w:p w14:paraId="47AA35E6">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w:t>
            </w:r>
          </w:p>
        </w:tc>
      </w:tr>
      <w:tr w14:paraId="207AC0DC">
        <w:tblPrEx>
          <w:tblCellMar>
            <w:top w:w="0" w:type="dxa"/>
            <w:left w:w="108" w:type="dxa"/>
            <w:bottom w:w="0" w:type="dxa"/>
            <w:right w:w="108" w:type="dxa"/>
          </w:tblCellMar>
        </w:tblPrEx>
        <w:trPr>
          <w:trHeight w:val="399" w:hRule="atLeast"/>
        </w:trPr>
        <w:tc>
          <w:tcPr>
            <w:tcW w:w="1456" w:type="dxa"/>
            <w:tcBorders>
              <w:top w:val="single" w:color="000000" w:sz="4" w:space="0"/>
              <w:left w:val="single" w:color="000000" w:sz="4" w:space="0"/>
              <w:bottom w:val="single" w:color="000000" w:sz="4" w:space="0"/>
              <w:right w:val="single" w:color="000000" w:sz="4" w:space="0"/>
            </w:tcBorders>
            <w:noWrap/>
            <w:vAlign w:val="center"/>
          </w:tcPr>
          <w:p w14:paraId="1EFF9995">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17</w:t>
            </w:r>
          </w:p>
        </w:tc>
        <w:tc>
          <w:tcPr>
            <w:tcW w:w="1663" w:type="dxa"/>
            <w:tcBorders>
              <w:top w:val="single" w:color="000000" w:sz="4" w:space="0"/>
              <w:left w:val="nil"/>
              <w:bottom w:val="single" w:color="000000" w:sz="4" w:space="0"/>
              <w:right w:val="single" w:color="000000" w:sz="4" w:space="0"/>
            </w:tcBorders>
            <w:vAlign w:val="center"/>
          </w:tcPr>
          <w:p w14:paraId="49B3C435">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2</w:t>
            </w:r>
            <w:r>
              <w:rPr>
                <w:rFonts w:hint="eastAsia" w:cs="宋体"/>
                <w:color w:val="auto"/>
                <w:sz w:val="21"/>
                <w:szCs w:val="21"/>
                <w:highlight w:val="none"/>
                <w:lang w:val="zh-CN"/>
              </w:rPr>
              <w:t>路HDMI输入卡</w:t>
            </w:r>
          </w:p>
        </w:tc>
        <w:tc>
          <w:tcPr>
            <w:tcW w:w="4531" w:type="dxa"/>
            <w:tcBorders>
              <w:top w:val="single" w:color="000000" w:sz="4" w:space="0"/>
              <w:left w:val="nil"/>
              <w:bottom w:val="single" w:color="000000" w:sz="4" w:space="0"/>
              <w:right w:val="single" w:color="000000" w:sz="4" w:space="0"/>
            </w:tcBorders>
            <w:vAlign w:val="center"/>
          </w:tcPr>
          <w:p w14:paraId="5DE42EAD">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1.</w:t>
            </w:r>
            <w:r>
              <w:rPr>
                <w:rFonts w:hint="eastAsia" w:cs="宋体"/>
                <w:color w:val="auto"/>
                <w:sz w:val="21"/>
                <w:szCs w:val="21"/>
                <w:highlight w:val="none"/>
                <w:lang w:val="zh-CN"/>
              </w:rPr>
              <w:t>4路HDMI输入板</w:t>
            </w:r>
          </w:p>
          <w:p w14:paraId="28262417">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2.</w:t>
            </w:r>
            <w:r>
              <w:rPr>
                <w:rFonts w:hint="eastAsia" w:cs="宋体"/>
                <w:color w:val="auto"/>
                <w:sz w:val="21"/>
                <w:szCs w:val="21"/>
                <w:highlight w:val="none"/>
                <w:lang w:val="zh-CN"/>
              </w:rPr>
              <w:t>4路HDMI输入板，支持4路2K HDMI信号输入，444采集</w:t>
            </w:r>
          </w:p>
          <w:p w14:paraId="7B4E0AA8">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3.</w:t>
            </w:r>
            <w:r>
              <w:rPr>
                <w:rFonts w:hint="eastAsia" w:cs="宋体"/>
                <w:color w:val="auto"/>
                <w:sz w:val="21"/>
                <w:szCs w:val="21"/>
                <w:highlight w:val="none"/>
                <w:lang w:val="zh-CN"/>
              </w:rPr>
              <w:t>支持HDMI音频复合输入</w:t>
            </w:r>
          </w:p>
        </w:tc>
        <w:tc>
          <w:tcPr>
            <w:tcW w:w="709" w:type="dxa"/>
            <w:tcBorders>
              <w:top w:val="single" w:color="000000" w:sz="4" w:space="0"/>
              <w:left w:val="nil"/>
              <w:bottom w:val="single" w:color="000000" w:sz="4" w:space="0"/>
              <w:right w:val="single" w:color="000000" w:sz="4" w:space="0"/>
            </w:tcBorders>
            <w:vAlign w:val="center"/>
          </w:tcPr>
          <w:p w14:paraId="799F173E">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台</w:t>
            </w:r>
          </w:p>
        </w:tc>
        <w:tc>
          <w:tcPr>
            <w:tcW w:w="992" w:type="dxa"/>
            <w:tcBorders>
              <w:top w:val="single" w:color="000000" w:sz="4" w:space="0"/>
              <w:left w:val="nil"/>
              <w:bottom w:val="single" w:color="000000" w:sz="4" w:space="0"/>
              <w:right w:val="single" w:color="000000" w:sz="4" w:space="0"/>
            </w:tcBorders>
            <w:vAlign w:val="center"/>
          </w:tcPr>
          <w:p w14:paraId="69855864">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4</w:t>
            </w:r>
          </w:p>
        </w:tc>
      </w:tr>
      <w:tr w14:paraId="6F97CD0E">
        <w:tblPrEx>
          <w:tblCellMar>
            <w:top w:w="0" w:type="dxa"/>
            <w:left w:w="108" w:type="dxa"/>
            <w:bottom w:w="0" w:type="dxa"/>
            <w:right w:w="108" w:type="dxa"/>
          </w:tblCellMar>
        </w:tblPrEx>
        <w:trPr>
          <w:trHeight w:val="399" w:hRule="atLeast"/>
        </w:trPr>
        <w:tc>
          <w:tcPr>
            <w:tcW w:w="1456" w:type="dxa"/>
            <w:tcBorders>
              <w:top w:val="single" w:color="000000" w:sz="4" w:space="0"/>
              <w:left w:val="single" w:color="000000" w:sz="4" w:space="0"/>
              <w:bottom w:val="single" w:color="000000" w:sz="4" w:space="0"/>
              <w:right w:val="single" w:color="000000" w:sz="4" w:space="0"/>
            </w:tcBorders>
            <w:noWrap/>
            <w:vAlign w:val="center"/>
          </w:tcPr>
          <w:p w14:paraId="11DAE48B">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18</w:t>
            </w:r>
          </w:p>
        </w:tc>
        <w:tc>
          <w:tcPr>
            <w:tcW w:w="1663" w:type="dxa"/>
            <w:tcBorders>
              <w:top w:val="single" w:color="000000" w:sz="4" w:space="0"/>
              <w:left w:val="nil"/>
              <w:bottom w:val="single" w:color="000000" w:sz="4" w:space="0"/>
              <w:right w:val="single" w:color="000000" w:sz="4" w:space="0"/>
            </w:tcBorders>
            <w:vAlign w:val="center"/>
          </w:tcPr>
          <w:p w14:paraId="6B3141DE">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2</w:t>
            </w:r>
            <w:r>
              <w:rPr>
                <w:rFonts w:hint="eastAsia" w:cs="宋体"/>
                <w:color w:val="auto"/>
                <w:sz w:val="21"/>
                <w:szCs w:val="21"/>
                <w:highlight w:val="none"/>
                <w:lang w:val="zh-CN"/>
              </w:rPr>
              <w:t>路HDMI输出卡</w:t>
            </w:r>
          </w:p>
        </w:tc>
        <w:tc>
          <w:tcPr>
            <w:tcW w:w="4531" w:type="dxa"/>
            <w:tcBorders>
              <w:top w:val="single" w:color="000000" w:sz="4" w:space="0"/>
              <w:left w:val="nil"/>
              <w:bottom w:val="single" w:color="000000" w:sz="4" w:space="0"/>
              <w:right w:val="single" w:color="000000" w:sz="4" w:space="0"/>
            </w:tcBorders>
            <w:vAlign w:val="center"/>
          </w:tcPr>
          <w:p w14:paraId="4EE01110">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1.</w:t>
            </w:r>
            <w:r>
              <w:rPr>
                <w:rFonts w:hint="eastAsia" w:cs="宋体"/>
                <w:color w:val="auto"/>
                <w:sz w:val="21"/>
                <w:szCs w:val="21"/>
                <w:highlight w:val="none"/>
                <w:lang w:val="zh-CN"/>
              </w:rPr>
              <w:t>4路HDMI输出板</w:t>
            </w:r>
          </w:p>
          <w:p w14:paraId="3EEEA2B0">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2.</w:t>
            </w:r>
            <w:r>
              <w:rPr>
                <w:rFonts w:hint="eastAsia" w:cs="宋体"/>
                <w:color w:val="auto"/>
                <w:sz w:val="21"/>
                <w:szCs w:val="21"/>
                <w:highlight w:val="none"/>
                <w:lang w:val="zh-CN"/>
              </w:rPr>
              <w:t>HDMI输出板：单板4路HDMI接口，444输出</w:t>
            </w:r>
          </w:p>
          <w:p w14:paraId="0F1335D8">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3.</w:t>
            </w:r>
            <w:r>
              <w:rPr>
                <w:rFonts w:hint="eastAsia" w:cs="宋体"/>
                <w:color w:val="auto"/>
                <w:sz w:val="21"/>
                <w:szCs w:val="21"/>
                <w:highlight w:val="none"/>
                <w:lang w:val="zh-CN"/>
              </w:rPr>
              <w:t>支持HDMI音频复合输出</w:t>
            </w:r>
          </w:p>
        </w:tc>
        <w:tc>
          <w:tcPr>
            <w:tcW w:w="709" w:type="dxa"/>
            <w:tcBorders>
              <w:top w:val="single" w:color="000000" w:sz="4" w:space="0"/>
              <w:left w:val="nil"/>
              <w:bottom w:val="single" w:color="000000" w:sz="4" w:space="0"/>
              <w:right w:val="single" w:color="000000" w:sz="4" w:space="0"/>
            </w:tcBorders>
            <w:vAlign w:val="center"/>
          </w:tcPr>
          <w:p w14:paraId="6A745FBD">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台</w:t>
            </w:r>
          </w:p>
        </w:tc>
        <w:tc>
          <w:tcPr>
            <w:tcW w:w="992" w:type="dxa"/>
            <w:tcBorders>
              <w:top w:val="single" w:color="000000" w:sz="4" w:space="0"/>
              <w:left w:val="nil"/>
              <w:bottom w:val="single" w:color="000000" w:sz="4" w:space="0"/>
              <w:right w:val="single" w:color="000000" w:sz="4" w:space="0"/>
            </w:tcBorders>
            <w:vAlign w:val="center"/>
          </w:tcPr>
          <w:p w14:paraId="56AF863C">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4</w:t>
            </w:r>
          </w:p>
        </w:tc>
      </w:tr>
      <w:tr w14:paraId="2E665FE9">
        <w:tblPrEx>
          <w:tblCellMar>
            <w:top w:w="0" w:type="dxa"/>
            <w:left w:w="108" w:type="dxa"/>
            <w:bottom w:w="0" w:type="dxa"/>
            <w:right w:w="108" w:type="dxa"/>
          </w:tblCellMar>
        </w:tblPrEx>
        <w:trPr>
          <w:trHeight w:val="399" w:hRule="atLeast"/>
        </w:trPr>
        <w:tc>
          <w:tcPr>
            <w:tcW w:w="1456" w:type="dxa"/>
            <w:tcBorders>
              <w:top w:val="single" w:color="000000" w:sz="4" w:space="0"/>
              <w:left w:val="single" w:color="000000" w:sz="4" w:space="0"/>
              <w:bottom w:val="single" w:color="000000" w:sz="4" w:space="0"/>
              <w:right w:val="single" w:color="000000" w:sz="4" w:space="0"/>
            </w:tcBorders>
            <w:noWrap/>
            <w:vAlign w:val="center"/>
          </w:tcPr>
          <w:p w14:paraId="52F9FA3E">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19</w:t>
            </w:r>
          </w:p>
        </w:tc>
        <w:tc>
          <w:tcPr>
            <w:tcW w:w="1663" w:type="dxa"/>
            <w:tcBorders>
              <w:top w:val="single" w:color="000000" w:sz="4" w:space="0"/>
              <w:left w:val="nil"/>
              <w:bottom w:val="single" w:color="000000" w:sz="4" w:space="0"/>
              <w:right w:val="single" w:color="000000" w:sz="4" w:space="0"/>
            </w:tcBorders>
            <w:vAlign w:val="center"/>
          </w:tcPr>
          <w:p w14:paraId="7059B58D">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中控主机</w:t>
            </w:r>
          </w:p>
        </w:tc>
        <w:tc>
          <w:tcPr>
            <w:tcW w:w="4531" w:type="dxa"/>
            <w:tcBorders>
              <w:top w:val="single" w:color="000000" w:sz="4" w:space="0"/>
              <w:left w:val="nil"/>
              <w:bottom w:val="single" w:color="000000" w:sz="4" w:space="0"/>
              <w:right w:val="single" w:color="000000" w:sz="4" w:space="0"/>
            </w:tcBorders>
            <w:vAlign w:val="center"/>
          </w:tcPr>
          <w:p w14:paraId="174F6E0F">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 产品支持标准19英寸宽度机柜安装，设备高度</w:t>
            </w:r>
            <w:r>
              <w:rPr>
                <w:rFonts w:hint="eastAsia" w:cs="宋体"/>
                <w:color w:val="auto"/>
                <w:sz w:val="21"/>
                <w:szCs w:val="21"/>
                <w:highlight w:val="none"/>
                <w:lang w:val="en-US" w:eastAsia="zh-CN"/>
              </w:rPr>
              <w:t>≥</w:t>
            </w:r>
            <w:r>
              <w:rPr>
                <w:rFonts w:hint="eastAsia" w:cs="宋体"/>
                <w:color w:val="auto"/>
                <w:sz w:val="21"/>
                <w:szCs w:val="21"/>
                <w:highlight w:val="none"/>
                <w:lang w:val="zh-CN"/>
              </w:rPr>
              <w:t>1.5U，采用四核处理器 ，主频</w:t>
            </w:r>
            <w:r>
              <w:rPr>
                <w:rFonts w:hint="eastAsia" w:cs="宋体"/>
                <w:color w:val="auto"/>
                <w:sz w:val="21"/>
                <w:szCs w:val="21"/>
                <w:highlight w:val="none"/>
                <w:lang w:val="zh-CN" w:eastAsia="zh-CN"/>
              </w:rPr>
              <w:t>≥</w:t>
            </w:r>
            <w:r>
              <w:rPr>
                <w:rFonts w:hint="eastAsia" w:cs="宋体"/>
                <w:color w:val="auto"/>
                <w:sz w:val="21"/>
                <w:szCs w:val="21"/>
                <w:highlight w:val="none"/>
                <w:lang w:val="zh-CN"/>
              </w:rPr>
              <w:t>1.4GHZ</w:t>
            </w:r>
          </w:p>
          <w:p w14:paraId="446A50EB">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2. 主机具备内存2GB、128G  SSD硬盘；具备8个RS485/RS422/RS232复用串口；最多可支持4路报警量输入，4路报警输出；支持6个千兆网口，支持POE供电；支持音频输入2路音频输出4路；支持对外DC12V 供电，可以为报警探头提供电源；支持3路220V强电输出</w:t>
            </w:r>
          </w:p>
          <w:p w14:paraId="12D3AB35">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3. 具备统一控制功能，可以支持触控平台对接入外设例如屏幕、矩阵、拼控、灯光、窗帘、调音台、空调、新风、地暖、电器柜、录播主机、庭审主机、门锁等外设进行统一控制</w:t>
            </w:r>
          </w:p>
          <w:p w14:paraId="57919C5E">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4. 具备视频接入功能，支持不低于4路的视频接入功能，可以实现视频接入存储、回放</w:t>
            </w:r>
          </w:p>
          <w:p w14:paraId="5156BA93">
            <w:pPr>
              <w:spacing w:line="240" w:lineRule="auto"/>
              <w:ind w:firstLine="0" w:firstLineChars="0"/>
              <w:rPr>
                <w:rFonts w:cs="宋体"/>
                <w:color w:val="auto"/>
                <w:sz w:val="21"/>
                <w:szCs w:val="21"/>
                <w:highlight w:val="none"/>
                <w:lang w:val="zh-CN"/>
              </w:rPr>
            </w:pPr>
            <w:r>
              <w:rPr>
                <w:rFonts w:hint="eastAsia"/>
                <w:color w:val="auto"/>
                <w:sz w:val="21"/>
                <w:szCs w:val="21"/>
                <w:highlight w:val="none"/>
              </w:rPr>
              <w:t>▲</w:t>
            </w:r>
            <w:r>
              <w:rPr>
                <w:rFonts w:hint="eastAsia" w:cs="宋体"/>
                <w:color w:val="auto"/>
                <w:sz w:val="21"/>
                <w:szCs w:val="21"/>
                <w:highlight w:val="none"/>
                <w:lang w:val="zh-CN"/>
              </w:rPr>
              <w:t>5.具备信息推送功能，支持平台把直播、以及视音频流向所有中控主机推送，中控主机将视频解码后在输出口上输出显示。（提供封面具有CMA</w:t>
            </w:r>
            <w:r>
              <w:rPr>
                <w:rFonts w:hint="eastAsia" w:cs="宋体"/>
                <w:color w:val="auto"/>
                <w:sz w:val="21"/>
                <w:szCs w:val="21"/>
                <w:highlight w:val="none"/>
              </w:rPr>
              <w:t>或</w:t>
            </w:r>
            <w:r>
              <w:rPr>
                <w:rFonts w:hint="eastAsia" w:cs="宋体"/>
                <w:color w:val="auto"/>
                <w:sz w:val="21"/>
                <w:szCs w:val="21"/>
                <w:highlight w:val="none"/>
                <w:lang w:val="zh-CN"/>
              </w:rPr>
              <w:t>CNAS标志的权威检测机构的检测报告复印件并加盖投标人公章）</w:t>
            </w:r>
          </w:p>
          <w:p w14:paraId="6460F2BA">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6. 具备能耗管理功能，支持能耗情况展示，可以在PAD端、WEB端实现能耗情况统计以及用电趋势展示，可以对接入管理的智能插座、智能水电表、智能空开的能耗数据进行接入和统计，实现能耗管理。</w:t>
            </w:r>
          </w:p>
          <w:p w14:paraId="7BD2E665">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7. 具备传感器接入功能，支持有线 Modbus、无线Zigbee方式接入传感器，实现温度、湿度、PM等数据的接入。</w:t>
            </w:r>
          </w:p>
          <w:p w14:paraId="7B353E87">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8. 具备无线控制功能，可以通过网关实现控制扩展，网关和控制模块之间采用无线ZigBee方式进行控制。</w:t>
            </w:r>
          </w:p>
          <w:p w14:paraId="38D79118">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9. 具备联控功能，可以根据传感器数据、开关量信号、时间段等方式进行联动控制，可以根据例如时间段、阈值等方式进行联动。</w:t>
            </w:r>
          </w:p>
          <w:p w14:paraId="7A0475B1">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10. 具备可编程功能，用户可以自定义控制码，实现对串口接入控制的设备进行现场自定义编程进行控制</w:t>
            </w:r>
          </w:p>
          <w:p w14:paraId="5BA9517F">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11. 具备校时功能，支持手动和自动校时，自动校时支持使用NTP方式校时</w:t>
            </w:r>
          </w:p>
          <w:p w14:paraId="7AA41062">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12. 具备安全保护功能：支持IP地址过滤，可以配置IP访问黑名单或者白名单实现访问控制；支持防DOS攻击；支持防Ping功能</w:t>
            </w:r>
          </w:p>
          <w:p w14:paraId="7B973C9D">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13. 具备设备参数备份和恢复功能，支持设备参数导入导出，并且支持业务参数导入导出</w:t>
            </w:r>
          </w:p>
          <w:p w14:paraId="601653AD">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14. 具备远程升级功能，支持通过WEB进行设备远程升级，实现功能更新</w:t>
            </w:r>
          </w:p>
          <w:p w14:paraId="42A39920">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15. 具备设备运行状态查看功能，可以实现设备工作时间、设备温度、CPU占用率、内存使用率、SSD使用率的查看</w:t>
            </w:r>
          </w:p>
          <w:p w14:paraId="30D441D2">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16. 具备日志功能，支持异常日志、操作日志，可以通过WEB进行按时间、按类型搜索，并支持日志导出</w:t>
            </w:r>
          </w:p>
          <w:p w14:paraId="51CD1FB6">
            <w:pPr>
              <w:spacing w:line="240" w:lineRule="auto"/>
              <w:ind w:firstLine="0" w:firstLineChars="0"/>
              <w:rPr>
                <w:rFonts w:cs="宋体"/>
                <w:color w:val="auto"/>
                <w:sz w:val="21"/>
                <w:szCs w:val="21"/>
                <w:highlight w:val="none"/>
                <w:lang w:val="zh-CN"/>
              </w:rPr>
            </w:pPr>
            <w:r>
              <w:rPr>
                <w:rFonts w:hint="eastAsia"/>
                <w:color w:val="auto"/>
                <w:sz w:val="21"/>
                <w:szCs w:val="21"/>
                <w:highlight w:val="none"/>
              </w:rPr>
              <w:t>▲</w:t>
            </w:r>
            <w:r>
              <w:rPr>
                <w:rFonts w:hint="eastAsia" w:cs="宋体"/>
                <w:color w:val="auto"/>
                <w:sz w:val="21"/>
                <w:szCs w:val="21"/>
                <w:highlight w:val="none"/>
                <w:lang w:val="zh-CN"/>
              </w:rPr>
              <w:t>17.具备多设备管理功能，支持多场地控制，展示各个场地的物联设备状态，支持批量对物联设备进行控制，支持实景预览；支持单场地控制，展示某个场地的物联设备状态及关联的情景模式、环境量信息，支持情景模式切换，支持批量对物联设备进行控制，支持单个设备的控制，支持实景预览（提供封面具有CMA、CNAS标志的权威检测机构的检测报告复印件并加盖投标人公章）</w:t>
            </w:r>
          </w:p>
          <w:p w14:paraId="78847BF2">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18. 具备计划管理功能，支持周期性计划管理，增删改查，支持计划参数配置、电闸控制、设备指令配置；支持单次计划，一次性计划管理，增删改查，支持计划参数配置、电闸控制、设备指令配置</w:t>
            </w:r>
          </w:p>
          <w:p w14:paraId="2EB73093">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19. 产品通过温升试验，设备在正常工作条件下，其外壳温度不应超过 65C；通过阻燃试验，非金属外壳的设备，其机壳经火焰燃烧 5 次，每次 5s，不应助燃和自燃</w:t>
            </w:r>
          </w:p>
          <w:p w14:paraId="72ADDE13">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20. 产品通过高低温试验，恒定湿热试验，冲击试验，抗电强度试验，绝缘电阻试验和泄露电阻试验</w:t>
            </w:r>
          </w:p>
        </w:tc>
        <w:tc>
          <w:tcPr>
            <w:tcW w:w="709" w:type="dxa"/>
            <w:tcBorders>
              <w:top w:val="single" w:color="000000" w:sz="4" w:space="0"/>
              <w:left w:val="nil"/>
              <w:bottom w:val="single" w:color="000000" w:sz="4" w:space="0"/>
              <w:right w:val="single" w:color="000000" w:sz="4" w:space="0"/>
            </w:tcBorders>
            <w:vAlign w:val="center"/>
          </w:tcPr>
          <w:p w14:paraId="04E99217">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台</w:t>
            </w:r>
          </w:p>
        </w:tc>
        <w:tc>
          <w:tcPr>
            <w:tcW w:w="992" w:type="dxa"/>
            <w:tcBorders>
              <w:top w:val="single" w:color="000000" w:sz="4" w:space="0"/>
              <w:left w:val="nil"/>
              <w:bottom w:val="single" w:color="000000" w:sz="4" w:space="0"/>
              <w:right w:val="single" w:color="000000" w:sz="4" w:space="0"/>
            </w:tcBorders>
            <w:vAlign w:val="center"/>
          </w:tcPr>
          <w:p w14:paraId="357433D8">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w:t>
            </w:r>
          </w:p>
        </w:tc>
      </w:tr>
      <w:tr w14:paraId="05150D5C">
        <w:tblPrEx>
          <w:tblCellMar>
            <w:top w:w="0" w:type="dxa"/>
            <w:left w:w="108" w:type="dxa"/>
            <w:bottom w:w="0" w:type="dxa"/>
            <w:right w:w="108" w:type="dxa"/>
          </w:tblCellMar>
        </w:tblPrEx>
        <w:trPr>
          <w:trHeight w:val="399" w:hRule="atLeast"/>
        </w:trPr>
        <w:tc>
          <w:tcPr>
            <w:tcW w:w="1456" w:type="dxa"/>
            <w:tcBorders>
              <w:top w:val="single" w:color="000000" w:sz="4" w:space="0"/>
              <w:left w:val="single" w:color="000000" w:sz="4" w:space="0"/>
              <w:bottom w:val="single" w:color="000000" w:sz="4" w:space="0"/>
              <w:right w:val="single" w:color="000000" w:sz="4" w:space="0"/>
            </w:tcBorders>
            <w:noWrap/>
            <w:vAlign w:val="center"/>
          </w:tcPr>
          <w:p w14:paraId="00B9FAA3">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20</w:t>
            </w:r>
          </w:p>
        </w:tc>
        <w:tc>
          <w:tcPr>
            <w:tcW w:w="1663" w:type="dxa"/>
            <w:tcBorders>
              <w:top w:val="single" w:color="000000" w:sz="4" w:space="0"/>
              <w:left w:val="nil"/>
              <w:bottom w:val="single" w:color="000000" w:sz="4" w:space="0"/>
              <w:right w:val="single" w:color="000000" w:sz="4" w:space="0"/>
            </w:tcBorders>
            <w:vAlign w:val="center"/>
          </w:tcPr>
          <w:p w14:paraId="5202F2B6">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中控管理软件</w:t>
            </w:r>
          </w:p>
        </w:tc>
        <w:tc>
          <w:tcPr>
            <w:tcW w:w="4531" w:type="dxa"/>
            <w:tcBorders>
              <w:top w:val="single" w:color="000000" w:sz="4" w:space="0"/>
              <w:left w:val="nil"/>
              <w:bottom w:val="single" w:color="000000" w:sz="4" w:space="0"/>
              <w:right w:val="single" w:color="000000" w:sz="4" w:space="0"/>
            </w:tcBorders>
            <w:vAlign w:val="center"/>
          </w:tcPr>
          <w:p w14:paraId="57123375">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eastAsia="zh-CN"/>
              </w:rPr>
              <w:t>配套中控主机使用，具备用户管理、权限管理、操作界面自定义、设备管理、控制管理等功能</w:t>
            </w:r>
          </w:p>
        </w:tc>
        <w:tc>
          <w:tcPr>
            <w:tcW w:w="709" w:type="dxa"/>
            <w:tcBorders>
              <w:top w:val="single" w:color="000000" w:sz="4" w:space="0"/>
              <w:left w:val="nil"/>
              <w:bottom w:val="single" w:color="000000" w:sz="4" w:space="0"/>
              <w:right w:val="single" w:color="000000" w:sz="4" w:space="0"/>
            </w:tcBorders>
            <w:vAlign w:val="center"/>
          </w:tcPr>
          <w:p w14:paraId="7313C115">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套</w:t>
            </w:r>
          </w:p>
        </w:tc>
        <w:tc>
          <w:tcPr>
            <w:tcW w:w="992" w:type="dxa"/>
            <w:tcBorders>
              <w:top w:val="single" w:color="000000" w:sz="4" w:space="0"/>
              <w:left w:val="nil"/>
              <w:bottom w:val="single" w:color="000000" w:sz="4" w:space="0"/>
              <w:right w:val="single" w:color="000000" w:sz="4" w:space="0"/>
            </w:tcBorders>
            <w:vAlign w:val="center"/>
          </w:tcPr>
          <w:p w14:paraId="7CF8E40C">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w:t>
            </w:r>
          </w:p>
        </w:tc>
      </w:tr>
      <w:tr w14:paraId="5DBC82F8">
        <w:tblPrEx>
          <w:tblCellMar>
            <w:top w:w="0" w:type="dxa"/>
            <w:left w:w="108" w:type="dxa"/>
            <w:bottom w:w="0" w:type="dxa"/>
            <w:right w:w="108" w:type="dxa"/>
          </w:tblCellMar>
        </w:tblPrEx>
        <w:trPr>
          <w:trHeight w:val="399" w:hRule="atLeast"/>
        </w:trPr>
        <w:tc>
          <w:tcPr>
            <w:tcW w:w="1456" w:type="dxa"/>
            <w:tcBorders>
              <w:top w:val="single" w:color="000000" w:sz="4" w:space="0"/>
              <w:left w:val="single" w:color="000000" w:sz="4" w:space="0"/>
              <w:bottom w:val="single" w:color="000000" w:sz="4" w:space="0"/>
              <w:right w:val="single" w:color="000000" w:sz="4" w:space="0"/>
            </w:tcBorders>
            <w:noWrap/>
            <w:vAlign w:val="center"/>
          </w:tcPr>
          <w:p w14:paraId="3A54EEA8">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21</w:t>
            </w:r>
          </w:p>
        </w:tc>
        <w:tc>
          <w:tcPr>
            <w:tcW w:w="1663" w:type="dxa"/>
            <w:tcBorders>
              <w:top w:val="single" w:color="000000" w:sz="4" w:space="0"/>
              <w:left w:val="nil"/>
              <w:bottom w:val="single" w:color="000000" w:sz="4" w:space="0"/>
              <w:right w:val="single" w:color="000000" w:sz="4" w:space="0"/>
            </w:tcBorders>
            <w:vAlign w:val="center"/>
          </w:tcPr>
          <w:p w14:paraId="3D9916F4">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手持平板</w:t>
            </w:r>
          </w:p>
        </w:tc>
        <w:tc>
          <w:tcPr>
            <w:tcW w:w="4531" w:type="dxa"/>
            <w:tcBorders>
              <w:top w:val="single" w:color="000000" w:sz="4" w:space="0"/>
              <w:left w:val="nil"/>
              <w:bottom w:val="single" w:color="000000" w:sz="4" w:space="0"/>
              <w:right w:val="single" w:color="000000" w:sz="4" w:space="0"/>
            </w:tcBorders>
            <w:vAlign w:val="center"/>
          </w:tcPr>
          <w:p w14:paraId="473BEEC4">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1.</w:t>
            </w:r>
            <w:r>
              <w:rPr>
                <w:rFonts w:hint="eastAsia" w:cs="宋体"/>
                <w:color w:val="auto"/>
                <w:sz w:val="21"/>
                <w:szCs w:val="21"/>
                <w:highlight w:val="none"/>
                <w:lang w:val="zh-CN"/>
              </w:rPr>
              <w:t>桌面式中控平板</w:t>
            </w:r>
          </w:p>
          <w:p w14:paraId="2B28444E">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2.</w:t>
            </w:r>
            <w:r>
              <w:rPr>
                <w:rFonts w:hint="eastAsia" w:cs="宋体"/>
                <w:color w:val="auto"/>
                <w:sz w:val="21"/>
                <w:szCs w:val="21"/>
                <w:highlight w:val="none"/>
                <w:lang w:val="en-US" w:eastAsia="zh-CN"/>
              </w:rPr>
              <w:t>四核</w:t>
            </w:r>
            <w:r>
              <w:rPr>
                <w:rFonts w:hint="eastAsia" w:cs="宋体"/>
                <w:color w:val="auto"/>
                <w:sz w:val="21"/>
                <w:szCs w:val="21"/>
                <w:highlight w:val="none"/>
                <w:lang w:val="zh-CN"/>
              </w:rPr>
              <w:t xml:space="preserve">处理器，RAM </w:t>
            </w:r>
            <w:r>
              <w:rPr>
                <w:rFonts w:hint="eastAsia" w:cs="宋体"/>
                <w:color w:val="auto"/>
                <w:sz w:val="21"/>
                <w:szCs w:val="21"/>
                <w:highlight w:val="none"/>
                <w:lang w:val="en-US" w:eastAsia="zh-CN"/>
              </w:rPr>
              <w:t>≥</w:t>
            </w:r>
            <w:r>
              <w:rPr>
                <w:rFonts w:hint="eastAsia" w:cs="宋体"/>
                <w:color w:val="auto"/>
                <w:sz w:val="21"/>
                <w:szCs w:val="21"/>
                <w:highlight w:val="none"/>
                <w:lang w:val="zh-CN"/>
              </w:rPr>
              <w:t>2GB，内存</w:t>
            </w:r>
            <w:r>
              <w:rPr>
                <w:rFonts w:hint="eastAsia" w:cs="宋体"/>
                <w:color w:val="auto"/>
                <w:sz w:val="21"/>
                <w:szCs w:val="21"/>
                <w:highlight w:val="none"/>
                <w:lang w:val="zh-CN" w:eastAsia="zh-CN"/>
              </w:rPr>
              <w:t>≥</w:t>
            </w:r>
            <w:r>
              <w:rPr>
                <w:rFonts w:hint="eastAsia" w:cs="宋体"/>
                <w:color w:val="auto"/>
                <w:sz w:val="21"/>
                <w:szCs w:val="21"/>
                <w:highlight w:val="none"/>
                <w:lang w:val="zh-CN"/>
              </w:rPr>
              <w:t>16GB</w:t>
            </w:r>
          </w:p>
          <w:p w14:paraId="68B23C4E">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3.</w:t>
            </w:r>
            <w:r>
              <w:rPr>
                <w:rFonts w:hint="eastAsia" w:cs="宋体"/>
                <w:color w:val="auto"/>
                <w:sz w:val="21"/>
                <w:szCs w:val="21"/>
                <w:highlight w:val="none"/>
                <w:lang w:val="zh-CN"/>
              </w:rPr>
              <w:t>10.1"高清全视角屏</w:t>
            </w:r>
            <w:r>
              <w:rPr>
                <w:rFonts w:hint="eastAsia" w:cs="宋体"/>
                <w:color w:val="auto"/>
                <w:sz w:val="21"/>
                <w:szCs w:val="21"/>
                <w:highlight w:val="none"/>
                <w:lang w:val="zh-CN" w:eastAsia="zh-CN"/>
              </w:rPr>
              <w:t>≥</w:t>
            </w:r>
            <w:r>
              <w:rPr>
                <w:rFonts w:hint="eastAsia" w:cs="宋体"/>
                <w:color w:val="auto"/>
                <w:sz w:val="21"/>
                <w:szCs w:val="21"/>
                <w:highlight w:val="none"/>
                <w:lang w:val="zh-CN"/>
              </w:rPr>
              <w:t>1280*800，10点电容式触摸</w:t>
            </w:r>
          </w:p>
          <w:p w14:paraId="208C2A0F">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4.</w:t>
            </w:r>
            <w:r>
              <w:rPr>
                <w:rFonts w:hint="eastAsia" w:cs="宋体"/>
                <w:color w:val="auto"/>
                <w:sz w:val="21"/>
                <w:szCs w:val="21"/>
                <w:highlight w:val="none"/>
                <w:lang w:val="zh-CN"/>
              </w:rPr>
              <w:t>设备支持POE供电</w:t>
            </w:r>
          </w:p>
          <w:p w14:paraId="0E2A353C">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5.</w:t>
            </w:r>
            <w:r>
              <w:rPr>
                <w:rFonts w:hint="eastAsia" w:cs="宋体"/>
                <w:color w:val="auto"/>
                <w:sz w:val="21"/>
                <w:szCs w:val="21"/>
                <w:highlight w:val="none"/>
                <w:lang w:val="zh-CN"/>
              </w:rPr>
              <w:t>设备支持安卓系统</w:t>
            </w:r>
          </w:p>
          <w:p w14:paraId="0FF39CD5">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6.</w:t>
            </w:r>
            <w:r>
              <w:rPr>
                <w:rFonts w:hint="eastAsia" w:cs="宋体"/>
                <w:color w:val="auto"/>
                <w:sz w:val="21"/>
                <w:szCs w:val="21"/>
                <w:highlight w:val="none"/>
                <w:lang w:val="zh-CN"/>
              </w:rPr>
              <w:t>支持网络方式接入B86中控设备</w:t>
            </w:r>
          </w:p>
          <w:p w14:paraId="43F0579C">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7.</w:t>
            </w:r>
            <w:r>
              <w:rPr>
                <w:rFonts w:hint="eastAsia" w:cs="宋体"/>
                <w:color w:val="auto"/>
                <w:sz w:val="21"/>
                <w:szCs w:val="21"/>
                <w:highlight w:val="none"/>
                <w:lang w:val="zh-CN"/>
              </w:rPr>
              <w:t>内置中控控制软件，支持自定义logo，支持一键换肤</w:t>
            </w:r>
          </w:p>
          <w:p w14:paraId="28EBDC03">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8.</w:t>
            </w:r>
            <w:r>
              <w:rPr>
                <w:rFonts w:hint="eastAsia" w:cs="宋体"/>
                <w:color w:val="auto"/>
                <w:sz w:val="21"/>
                <w:szCs w:val="21"/>
                <w:highlight w:val="none"/>
                <w:lang w:val="zh-CN"/>
              </w:rPr>
              <w:t>支持在触控屏上控制窗帘、灯光、空调等设备</w:t>
            </w:r>
          </w:p>
          <w:p w14:paraId="16A3C56E">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9.</w:t>
            </w:r>
            <w:r>
              <w:rPr>
                <w:rFonts w:hint="eastAsia" w:cs="宋体"/>
                <w:color w:val="auto"/>
                <w:sz w:val="21"/>
                <w:szCs w:val="21"/>
                <w:highlight w:val="none"/>
                <w:lang w:val="zh-CN"/>
              </w:rPr>
              <w:t>支持通过可视化界面调用中控接口</w:t>
            </w:r>
          </w:p>
          <w:p w14:paraId="2609520F">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10.</w:t>
            </w:r>
            <w:r>
              <w:rPr>
                <w:rFonts w:hint="eastAsia" w:cs="宋体"/>
                <w:color w:val="auto"/>
                <w:sz w:val="21"/>
                <w:szCs w:val="21"/>
                <w:highlight w:val="none"/>
                <w:lang w:val="zh-CN"/>
              </w:rPr>
              <w:t>支持通过刷卡、人脸识别、控制码等方式登录操作界面</w:t>
            </w:r>
          </w:p>
          <w:p w14:paraId="72DE58D3">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11.</w:t>
            </w:r>
            <w:r>
              <w:rPr>
                <w:rFonts w:hint="eastAsia" w:cs="宋体"/>
                <w:color w:val="auto"/>
                <w:sz w:val="21"/>
                <w:szCs w:val="21"/>
                <w:highlight w:val="none"/>
                <w:lang w:val="zh-CN"/>
              </w:rPr>
              <w:t>支持幕布升降控制</w:t>
            </w:r>
          </w:p>
          <w:p w14:paraId="2779C0A1">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12.</w:t>
            </w:r>
            <w:r>
              <w:rPr>
                <w:rFonts w:hint="eastAsia" w:cs="宋体"/>
                <w:color w:val="auto"/>
                <w:sz w:val="21"/>
                <w:szCs w:val="21"/>
                <w:highlight w:val="none"/>
                <w:lang w:val="zh-CN"/>
              </w:rPr>
              <w:t>支持灯光开光、亮度控制，支持自定义灯光名称</w:t>
            </w:r>
          </w:p>
          <w:p w14:paraId="0440243C">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13.</w:t>
            </w:r>
            <w:r>
              <w:rPr>
                <w:rFonts w:hint="eastAsia" w:cs="宋体"/>
                <w:color w:val="auto"/>
                <w:sz w:val="21"/>
                <w:szCs w:val="21"/>
                <w:highlight w:val="none"/>
                <w:lang w:val="zh-CN"/>
              </w:rPr>
              <w:t>支持空调开关、模式选择、温度调节、风速控制</w:t>
            </w:r>
          </w:p>
          <w:p w14:paraId="4DBCB283">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14.</w:t>
            </w:r>
            <w:r>
              <w:rPr>
                <w:rFonts w:hint="eastAsia" w:cs="宋体"/>
                <w:color w:val="auto"/>
                <w:sz w:val="21"/>
                <w:szCs w:val="21"/>
                <w:highlight w:val="none"/>
                <w:lang w:val="zh-CN"/>
              </w:rPr>
              <w:t>支持窗帘控制</w:t>
            </w:r>
          </w:p>
          <w:p w14:paraId="20114182">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15.</w:t>
            </w:r>
            <w:r>
              <w:rPr>
                <w:rFonts w:hint="eastAsia" w:cs="宋体"/>
                <w:color w:val="auto"/>
                <w:sz w:val="21"/>
                <w:szCs w:val="21"/>
                <w:highlight w:val="none"/>
                <w:lang w:val="zh-CN"/>
              </w:rPr>
              <w:t>支持开关控制，支持自定义开关名称</w:t>
            </w:r>
          </w:p>
          <w:p w14:paraId="6D9A6BE1">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16.</w:t>
            </w:r>
            <w:r>
              <w:rPr>
                <w:rFonts w:hint="eastAsia" w:cs="宋体"/>
                <w:color w:val="auto"/>
                <w:sz w:val="21"/>
                <w:szCs w:val="21"/>
                <w:highlight w:val="none"/>
                <w:lang w:val="zh-CN"/>
              </w:rPr>
              <w:t>支持配置中控主机矩阵输入输出通道关系，并进行矩阵图像切换</w:t>
            </w:r>
          </w:p>
          <w:p w14:paraId="1B372452">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17.</w:t>
            </w:r>
            <w:r>
              <w:rPr>
                <w:rFonts w:hint="eastAsia" w:cs="宋体"/>
                <w:color w:val="auto"/>
                <w:sz w:val="21"/>
                <w:szCs w:val="21"/>
                <w:highlight w:val="none"/>
                <w:lang w:val="zh-CN"/>
              </w:rPr>
              <w:t>支持中控主机自带及外设音频设备的音频控制</w:t>
            </w:r>
          </w:p>
        </w:tc>
        <w:tc>
          <w:tcPr>
            <w:tcW w:w="709" w:type="dxa"/>
            <w:tcBorders>
              <w:top w:val="single" w:color="000000" w:sz="4" w:space="0"/>
              <w:left w:val="nil"/>
              <w:bottom w:val="single" w:color="000000" w:sz="4" w:space="0"/>
              <w:right w:val="single" w:color="000000" w:sz="4" w:space="0"/>
            </w:tcBorders>
            <w:vAlign w:val="center"/>
          </w:tcPr>
          <w:p w14:paraId="754D8B46">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台</w:t>
            </w:r>
          </w:p>
        </w:tc>
        <w:tc>
          <w:tcPr>
            <w:tcW w:w="992" w:type="dxa"/>
            <w:tcBorders>
              <w:top w:val="single" w:color="000000" w:sz="4" w:space="0"/>
              <w:left w:val="nil"/>
              <w:bottom w:val="single" w:color="000000" w:sz="4" w:space="0"/>
              <w:right w:val="single" w:color="000000" w:sz="4" w:space="0"/>
            </w:tcBorders>
            <w:vAlign w:val="center"/>
          </w:tcPr>
          <w:p w14:paraId="7C3C3C2F">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w:t>
            </w:r>
          </w:p>
        </w:tc>
      </w:tr>
      <w:tr w14:paraId="05AF0C12">
        <w:tblPrEx>
          <w:tblCellMar>
            <w:top w:w="0" w:type="dxa"/>
            <w:left w:w="108" w:type="dxa"/>
            <w:bottom w:w="0" w:type="dxa"/>
            <w:right w:w="108" w:type="dxa"/>
          </w:tblCellMar>
        </w:tblPrEx>
        <w:trPr>
          <w:trHeight w:val="399" w:hRule="atLeast"/>
        </w:trPr>
        <w:tc>
          <w:tcPr>
            <w:tcW w:w="1456" w:type="dxa"/>
            <w:tcBorders>
              <w:top w:val="single" w:color="000000" w:sz="4" w:space="0"/>
              <w:left w:val="single" w:color="000000" w:sz="4" w:space="0"/>
              <w:bottom w:val="single" w:color="000000" w:sz="4" w:space="0"/>
              <w:right w:val="single" w:color="000000" w:sz="4" w:space="0"/>
            </w:tcBorders>
            <w:noWrap/>
            <w:vAlign w:val="center"/>
          </w:tcPr>
          <w:p w14:paraId="53FFD1CC">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22</w:t>
            </w:r>
          </w:p>
        </w:tc>
        <w:tc>
          <w:tcPr>
            <w:tcW w:w="1663" w:type="dxa"/>
            <w:tcBorders>
              <w:top w:val="single" w:color="000000" w:sz="4" w:space="0"/>
              <w:left w:val="nil"/>
              <w:bottom w:val="single" w:color="000000" w:sz="4" w:space="0"/>
              <w:right w:val="single" w:color="000000" w:sz="4" w:space="0"/>
            </w:tcBorders>
            <w:vAlign w:val="center"/>
          </w:tcPr>
          <w:p w14:paraId="67E682CE">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电源时序器</w:t>
            </w:r>
          </w:p>
        </w:tc>
        <w:tc>
          <w:tcPr>
            <w:tcW w:w="4531" w:type="dxa"/>
            <w:tcBorders>
              <w:top w:val="single" w:color="000000" w:sz="4" w:space="0"/>
              <w:left w:val="nil"/>
              <w:bottom w:val="single" w:color="000000" w:sz="4" w:space="0"/>
              <w:right w:val="single" w:color="000000" w:sz="4" w:space="0"/>
            </w:tcBorders>
            <w:vAlign w:val="center"/>
          </w:tcPr>
          <w:p w14:paraId="019DE5A0">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 外形尺寸应符合使用说明书要求，非金属外壳表面应无裂纹。褪色及永久性污渍，无明显并形和划痕。金属外壳表面涂覆层不应露出底层金属，并无气泡，腐蚀划痕、涂层脱落、砂眼和毛刺等。标志应清晰，不易被擦除</w:t>
            </w:r>
          </w:p>
          <w:p w14:paraId="617CE730">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2. 支持8路时序电源输出以及2路直通输出</w:t>
            </w:r>
          </w:p>
          <w:p w14:paraId="2BEC32D7">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3. 支持RS232串口，支持外部中控设备控制</w:t>
            </w:r>
          </w:p>
          <w:p w14:paraId="7CF3BD12">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4. 支持多台设备级联顺序控制，级联自动检测设置</w:t>
            </w:r>
          </w:p>
          <w:p w14:paraId="2A2388F2">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5. 设备内置时钟芯片，可根据日期时间定时设置自动开关机</w:t>
            </w:r>
          </w:p>
          <w:p w14:paraId="0B7C3E00">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6. 具有过载，短路保护功能。</w:t>
            </w:r>
          </w:p>
          <w:p w14:paraId="3585D398">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7. 具备2寸液晶显示屏，可显示电源的实时电压、日期时间、通道信息、设置</w:t>
            </w:r>
          </w:p>
          <w:p w14:paraId="16D8DD50">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8. 支持面板锁定功能，防止误操作</w:t>
            </w:r>
          </w:p>
        </w:tc>
        <w:tc>
          <w:tcPr>
            <w:tcW w:w="709" w:type="dxa"/>
            <w:tcBorders>
              <w:top w:val="single" w:color="000000" w:sz="4" w:space="0"/>
              <w:left w:val="nil"/>
              <w:bottom w:val="single" w:color="000000" w:sz="4" w:space="0"/>
              <w:right w:val="single" w:color="000000" w:sz="4" w:space="0"/>
            </w:tcBorders>
            <w:vAlign w:val="center"/>
          </w:tcPr>
          <w:p w14:paraId="70637218">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台</w:t>
            </w:r>
          </w:p>
        </w:tc>
        <w:tc>
          <w:tcPr>
            <w:tcW w:w="992" w:type="dxa"/>
            <w:tcBorders>
              <w:top w:val="single" w:color="000000" w:sz="4" w:space="0"/>
              <w:left w:val="nil"/>
              <w:bottom w:val="single" w:color="000000" w:sz="4" w:space="0"/>
              <w:right w:val="single" w:color="000000" w:sz="4" w:space="0"/>
            </w:tcBorders>
            <w:vAlign w:val="center"/>
          </w:tcPr>
          <w:p w14:paraId="6E8E2F4F">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2</w:t>
            </w:r>
          </w:p>
        </w:tc>
      </w:tr>
      <w:tr w14:paraId="02C6D48A">
        <w:tblPrEx>
          <w:tblCellMar>
            <w:top w:w="0" w:type="dxa"/>
            <w:left w:w="108" w:type="dxa"/>
            <w:bottom w:w="0" w:type="dxa"/>
            <w:right w:w="108" w:type="dxa"/>
          </w:tblCellMar>
        </w:tblPrEx>
        <w:trPr>
          <w:trHeight w:val="399" w:hRule="atLeast"/>
        </w:trPr>
        <w:tc>
          <w:tcPr>
            <w:tcW w:w="1456" w:type="dxa"/>
            <w:tcBorders>
              <w:top w:val="single" w:color="000000" w:sz="4" w:space="0"/>
              <w:left w:val="single" w:color="000000" w:sz="4" w:space="0"/>
              <w:bottom w:val="single" w:color="000000" w:sz="4" w:space="0"/>
              <w:right w:val="single" w:color="000000" w:sz="4" w:space="0"/>
            </w:tcBorders>
            <w:noWrap/>
            <w:vAlign w:val="center"/>
          </w:tcPr>
          <w:p w14:paraId="1E710C2D">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23</w:t>
            </w:r>
          </w:p>
        </w:tc>
        <w:tc>
          <w:tcPr>
            <w:tcW w:w="1663" w:type="dxa"/>
            <w:tcBorders>
              <w:top w:val="single" w:color="000000" w:sz="4" w:space="0"/>
              <w:left w:val="nil"/>
              <w:bottom w:val="single" w:color="000000" w:sz="4" w:space="0"/>
              <w:right w:val="single" w:color="000000" w:sz="4" w:space="0"/>
            </w:tcBorders>
            <w:vAlign w:val="center"/>
          </w:tcPr>
          <w:p w14:paraId="3BACFC9F">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电源控制器</w:t>
            </w:r>
          </w:p>
        </w:tc>
        <w:tc>
          <w:tcPr>
            <w:tcW w:w="4531" w:type="dxa"/>
            <w:tcBorders>
              <w:top w:val="single" w:color="000000" w:sz="4" w:space="0"/>
              <w:left w:val="nil"/>
              <w:bottom w:val="single" w:color="000000" w:sz="4" w:space="0"/>
              <w:right w:val="single" w:color="000000" w:sz="4" w:space="0"/>
            </w:tcBorders>
            <w:vAlign w:val="center"/>
          </w:tcPr>
          <w:p w14:paraId="766E0162">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1、设备类型：继电器扩展模块</w:t>
            </w:r>
          </w:p>
          <w:p w14:paraId="7ADB0DFC">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2、电源控制数量：4个</w:t>
            </w:r>
          </w:p>
          <w:p w14:paraId="785C84BD">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3、通讯接口：RS485</w:t>
            </w:r>
          </w:p>
          <w:p w14:paraId="5805113D">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4、通讯线材：RVV4*1.0</w:t>
            </w:r>
          </w:p>
          <w:p w14:paraId="7E964D3F">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5、通讯协议：RS485协议</w:t>
            </w:r>
          </w:p>
          <w:p w14:paraId="56F1FD3E">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6、外壳材质：金属</w:t>
            </w:r>
          </w:p>
          <w:p w14:paraId="4B45D8AC">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7、使用环境：室内</w:t>
            </w:r>
          </w:p>
          <w:p w14:paraId="510E9FF6">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8、工作电源：DC12V/1A（标配适配器）</w:t>
            </w:r>
          </w:p>
          <w:p w14:paraId="5A7A4039">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9、工作温度：-10 °C 至 55 °C</w:t>
            </w:r>
          </w:p>
          <w:p w14:paraId="5D6FB0C8">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10、工作湿度：10% 至 90%</w:t>
            </w:r>
          </w:p>
          <w:p w14:paraId="69CDD41B">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11、产品尺寸：≤144*232*31.2mm</w:t>
            </w:r>
          </w:p>
        </w:tc>
        <w:tc>
          <w:tcPr>
            <w:tcW w:w="709" w:type="dxa"/>
            <w:tcBorders>
              <w:top w:val="single" w:color="000000" w:sz="4" w:space="0"/>
              <w:left w:val="nil"/>
              <w:bottom w:val="single" w:color="000000" w:sz="4" w:space="0"/>
              <w:right w:val="single" w:color="000000" w:sz="4" w:space="0"/>
            </w:tcBorders>
            <w:vAlign w:val="center"/>
          </w:tcPr>
          <w:p w14:paraId="6F2FA092">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台</w:t>
            </w:r>
          </w:p>
        </w:tc>
        <w:tc>
          <w:tcPr>
            <w:tcW w:w="992" w:type="dxa"/>
            <w:tcBorders>
              <w:top w:val="single" w:color="000000" w:sz="4" w:space="0"/>
              <w:left w:val="nil"/>
              <w:bottom w:val="single" w:color="000000" w:sz="4" w:space="0"/>
              <w:right w:val="single" w:color="000000" w:sz="4" w:space="0"/>
            </w:tcBorders>
            <w:vAlign w:val="center"/>
          </w:tcPr>
          <w:p w14:paraId="5454921A">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w:t>
            </w:r>
          </w:p>
        </w:tc>
      </w:tr>
      <w:tr w14:paraId="59622886">
        <w:tblPrEx>
          <w:tblCellMar>
            <w:top w:w="0" w:type="dxa"/>
            <w:left w:w="108" w:type="dxa"/>
            <w:bottom w:w="0" w:type="dxa"/>
            <w:right w:w="108" w:type="dxa"/>
          </w:tblCellMar>
        </w:tblPrEx>
        <w:trPr>
          <w:trHeight w:val="399" w:hRule="atLeast"/>
        </w:trPr>
        <w:tc>
          <w:tcPr>
            <w:tcW w:w="1456" w:type="dxa"/>
            <w:tcBorders>
              <w:top w:val="single" w:color="000000" w:sz="4" w:space="0"/>
              <w:left w:val="single" w:color="000000" w:sz="4" w:space="0"/>
              <w:bottom w:val="single" w:color="000000" w:sz="4" w:space="0"/>
              <w:right w:val="single" w:color="000000" w:sz="4" w:space="0"/>
            </w:tcBorders>
            <w:noWrap/>
            <w:vAlign w:val="center"/>
          </w:tcPr>
          <w:p w14:paraId="6F4FDA53">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24</w:t>
            </w:r>
          </w:p>
        </w:tc>
        <w:tc>
          <w:tcPr>
            <w:tcW w:w="1663" w:type="dxa"/>
            <w:tcBorders>
              <w:top w:val="single" w:color="000000" w:sz="4" w:space="0"/>
              <w:left w:val="nil"/>
              <w:bottom w:val="single" w:color="000000" w:sz="4" w:space="0"/>
              <w:right w:val="single" w:color="000000" w:sz="4" w:space="0"/>
            </w:tcBorders>
            <w:vAlign w:val="center"/>
          </w:tcPr>
          <w:p w14:paraId="381FB1FB">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多媒体插座</w:t>
            </w:r>
          </w:p>
        </w:tc>
        <w:tc>
          <w:tcPr>
            <w:tcW w:w="4531" w:type="dxa"/>
            <w:tcBorders>
              <w:top w:val="single" w:color="000000" w:sz="4" w:space="0"/>
              <w:left w:val="nil"/>
              <w:bottom w:val="single" w:color="000000" w:sz="4" w:space="0"/>
              <w:right w:val="single" w:color="000000" w:sz="4" w:space="0"/>
            </w:tcBorders>
            <w:vAlign w:val="center"/>
          </w:tcPr>
          <w:p w14:paraId="3414673D">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定制</w:t>
            </w:r>
          </w:p>
        </w:tc>
        <w:tc>
          <w:tcPr>
            <w:tcW w:w="709" w:type="dxa"/>
            <w:tcBorders>
              <w:top w:val="single" w:color="000000" w:sz="4" w:space="0"/>
              <w:left w:val="nil"/>
              <w:bottom w:val="single" w:color="000000" w:sz="4" w:space="0"/>
              <w:right w:val="single" w:color="000000" w:sz="4" w:space="0"/>
            </w:tcBorders>
            <w:vAlign w:val="center"/>
          </w:tcPr>
          <w:p w14:paraId="2A4C7C7B">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个</w:t>
            </w:r>
          </w:p>
        </w:tc>
        <w:tc>
          <w:tcPr>
            <w:tcW w:w="992" w:type="dxa"/>
            <w:tcBorders>
              <w:top w:val="single" w:color="000000" w:sz="4" w:space="0"/>
              <w:left w:val="nil"/>
              <w:bottom w:val="single" w:color="000000" w:sz="4" w:space="0"/>
              <w:right w:val="single" w:color="000000" w:sz="4" w:space="0"/>
            </w:tcBorders>
            <w:vAlign w:val="center"/>
          </w:tcPr>
          <w:p w14:paraId="454C4122">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2</w:t>
            </w:r>
          </w:p>
        </w:tc>
      </w:tr>
      <w:tr w14:paraId="359037AC">
        <w:tblPrEx>
          <w:tblCellMar>
            <w:top w:w="0" w:type="dxa"/>
            <w:left w:w="108" w:type="dxa"/>
            <w:bottom w:w="0" w:type="dxa"/>
            <w:right w:w="108" w:type="dxa"/>
          </w:tblCellMar>
        </w:tblPrEx>
        <w:trPr>
          <w:trHeight w:val="399" w:hRule="atLeast"/>
        </w:trPr>
        <w:tc>
          <w:tcPr>
            <w:tcW w:w="1456" w:type="dxa"/>
            <w:tcBorders>
              <w:top w:val="single" w:color="000000" w:sz="4" w:space="0"/>
              <w:left w:val="single" w:color="000000" w:sz="4" w:space="0"/>
              <w:bottom w:val="single" w:color="000000" w:sz="4" w:space="0"/>
              <w:right w:val="single" w:color="000000" w:sz="4" w:space="0"/>
            </w:tcBorders>
            <w:noWrap/>
            <w:vAlign w:val="center"/>
          </w:tcPr>
          <w:p w14:paraId="3523D90E">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25</w:t>
            </w:r>
          </w:p>
        </w:tc>
        <w:tc>
          <w:tcPr>
            <w:tcW w:w="1663" w:type="dxa"/>
            <w:tcBorders>
              <w:top w:val="single" w:color="000000" w:sz="4" w:space="0"/>
              <w:left w:val="nil"/>
              <w:bottom w:val="single" w:color="000000" w:sz="4" w:space="0"/>
              <w:right w:val="single" w:color="000000" w:sz="4" w:space="0"/>
            </w:tcBorders>
            <w:vAlign w:val="center"/>
          </w:tcPr>
          <w:p w14:paraId="6A4AC638">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无线路由器</w:t>
            </w:r>
          </w:p>
        </w:tc>
        <w:tc>
          <w:tcPr>
            <w:tcW w:w="4531" w:type="dxa"/>
            <w:tcBorders>
              <w:top w:val="single" w:color="000000" w:sz="4" w:space="0"/>
              <w:left w:val="nil"/>
              <w:bottom w:val="single" w:color="000000" w:sz="4" w:space="0"/>
              <w:right w:val="single" w:color="000000" w:sz="4" w:space="0"/>
            </w:tcBorders>
            <w:vAlign w:val="center"/>
          </w:tcPr>
          <w:p w14:paraId="6172B13A">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千兆无线路由器</w:t>
            </w:r>
          </w:p>
        </w:tc>
        <w:tc>
          <w:tcPr>
            <w:tcW w:w="709" w:type="dxa"/>
            <w:tcBorders>
              <w:top w:val="single" w:color="000000" w:sz="4" w:space="0"/>
              <w:left w:val="nil"/>
              <w:bottom w:val="single" w:color="000000" w:sz="4" w:space="0"/>
              <w:right w:val="single" w:color="000000" w:sz="4" w:space="0"/>
            </w:tcBorders>
            <w:vAlign w:val="center"/>
          </w:tcPr>
          <w:p w14:paraId="6CFE12CC">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台</w:t>
            </w:r>
          </w:p>
        </w:tc>
        <w:tc>
          <w:tcPr>
            <w:tcW w:w="992" w:type="dxa"/>
            <w:tcBorders>
              <w:top w:val="single" w:color="000000" w:sz="4" w:space="0"/>
              <w:left w:val="nil"/>
              <w:bottom w:val="single" w:color="000000" w:sz="4" w:space="0"/>
              <w:right w:val="single" w:color="000000" w:sz="4" w:space="0"/>
            </w:tcBorders>
            <w:vAlign w:val="center"/>
          </w:tcPr>
          <w:p w14:paraId="01885539">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w:t>
            </w:r>
          </w:p>
        </w:tc>
      </w:tr>
      <w:tr w14:paraId="6F32659F">
        <w:tblPrEx>
          <w:tblCellMar>
            <w:top w:w="0" w:type="dxa"/>
            <w:left w:w="108" w:type="dxa"/>
            <w:bottom w:w="0" w:type="dxa"/>
            <w:right w:w="108" w:type="dxa"/>
          </w:tblCellMar>
        </w:tblPrEx>
        <w:trPr>
          <w:trHeight w:val="399" w:hRule="atLeast"/>
        </w:trPr>
        <w:tc>
          <w:tcPr>
            <w:tcW w:w="1456" w:type="dxa"/>
            <w:tcBorders>
              <w:top w:val="single" w:color="000000" w:sz="4" w:space="0"/>
              <w:left w:val="single" w:color="000000" w:sz="4" w:space="0"/>
              <w:bottom w:val="single" w:color="000000" w:sz="4" w:space="0"/>
              <w:right w:val="single" w:color="000000" w:sz="4" w:space="0"/>
            </w:tcBorders>
            <w:noWrap/>
            <w:vAlign w:val="center"/>
          </w:tcPr>
          <w:p w14:paraId="1F500AA9">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26</w:t>
            </w:r>
          </w:p>
        </w:tc>
        <w:tc>
          <w:tcPr>
            <w:tcW w:w="1663" w:type="dxa"/>
            <w:tcBorders>
              <w:top w:val="single" w:color="000000" w:sz="4" w:space="0"/>
              <w:left w:val="nil"/>
              <w:bottom w:val="single" w:color="000000" w:sz="4" w:space="0"/>
              <w:right w:val="single" w:color="000000" w:sz="4" w:space="0"/>
            </w:tcBorders>
            <w:vAlign w:val="center"/>
          </w:tcPr>
          <w:p w14:paraId="7C294E2E">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42U机柜</w:t>
            </w:r>
          </w:p>
        </w:tc>
        <w:tc>
          <w:tcPr>
            <w:tcW w:w="4531" w:type="dxa"/>
            <w:tcBorders>
              <w:top w:val="single" w:color="000000" w:sz="4" w:space="0"/>
              <w:left w:val="nil"/>
              <w:bottom w:val="single" w:color="000000" w:sz="4" w:space="0"/>
              <w:right w:val="single" w:color="000000" w:sz="4" w:space="0"/>
            </w:tcBorders>
            <w:vAlign w:val="center"/>
          </w:tcPr>
          <w:p w14:paraId="676953F4">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≤19英寸标准机柜，≤600*600mm</w:t>
            </w:r>
          </w:p>
        </w:tc>
        <w:tc>
          <w:tcPr>
            <w:tcW w:w="709" w:type="dxa"/>
            <w:tcBorders>
              <w:top w:val="single" w:color="000000" w:sz="4" w:space="0"/>
              <w:left w:val="nil"/>
              <w:bottom w:val="single" w:color="000000" w:sz="4" w:space="0"/>
              <w:right w:val="single" w:color="000000" w:sz="4" w:space="0"/>
            </w:tcBorders>
            <w:vAlign w:val="center"/>
          </w:tcPr>
          <w:p w14:paraId="4E21CE09">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台</w:t>
            </w:r>
          </w:p>
        </w:tc>
        <w:tc>
          <w:tcPr>
            <w:tcW w:w="992" w:type="dxa"/>
            <w:tcBorders>
              <w:top w:val="single" w:color="000000" w:sz="4" w:space="0"/>
              <w:left w:val="nil"/>
              <w:bottom w:val="single" w:color="000000" w:sz="4" w:space="0"/>
              <w:right w:val="single" w:color="000000" w:sz="4" w:space="0"/>
            </w:tcBorders>
            <w:vAlign w:val="center"/>
          </w:tcPr>
          <w:p w14:paraId="4B5E54C0">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w:t>
            </w:r>
          </w:p>
        </w:tc>
      </w:tr>
    </w:tbl>
    <w:p w14:paraId="6581176E">
      <w:pPr>
        <w:ind w:firstLine="0" w:firstLineChars="0"/>
        <w:rPr>
          <w:color w:val="auto"/>
          <w:highlight w:val="none"/>
          <w:lang w:val="zh-CN"/>
        </w:rPr>
      </w:pPr>
    </w:p>
    <w:p w14:paraId="4739C224">
      <w:pPr>
        <w:pStyle w:val="5"/>
        <w:rPr>
          <w:color w:val="auto"/>
          <w:highlight w:val="none"/>
        </w:rPr>
      </w:pPr>
      <w:bookmarkStart w:id="12" w:name="_Toc159599701"/>
      <w:r>
        <w:rPr>
          <w:rFonts w:hint="eastAsia"/>
          <w:color w:val="auto"/>
          <w:highlight w:val="none"/>
        </w:rPr>
        <w:t>视频监控系统</w:t>
      </w:r>
      <w:bookmarkEnd w:id="12"/>
    </w:p>
    <w:p w14:paraId="5B0A6FC5">
      <w:pPr>
        <w:pStyle w:val="6"/>
        <w:rPr>
          <w:color w:val="auto"/>
          <w:highlight w:val="none"/>
        </w:rPr>
      </w:pPr>
      <w:r>
        <w:rPr>
          <w:rFonts w:hint="eastAsia"/>
          <w:color w:val="auto"/>
          <w:highlight w:val="none"/>
        </w:rPr>
        <w:t>系统概述</w:t>
      </w:r>
    </w:p>
    <w:p w14:paraId="00311AA5">
      <w:pPr>
        <w:autoSpaceDE w:val="0"/>
        <w:rPr>
          <w:color w:val="auto"/>
          <w:highlight w:val="none"/>
        </w:rPr>
      </w:pPr>
      <w:r>
        <w:rPr>
          <w:rFonts w:hint="eastAsia"/>
          <w:color w:val="auto"/>
          <w:highlight w:val="none"/>
        </w:rPr>
        <w:t>视频监控系统是由摄像、传输、控制、显示、记录登记5大部分组成。摄像机通过网线将视频图像传输到机房设备，再将视频信号分配到各监视器及录像设备，同时可将需要传输的语音信号同步录入。通过控制主机，操作人员可发出指令，对云台的上、下、左、右的动作进行控制及对镜头进行调焦变倍的操作，并可通过控制主机实现在多路摄像机及云台之间的切换。利用特殊的录像处理模式，可对图像进行录入、回放、处理等操作，使录像效果达到最佳。</w:t>
      </w:r>
    </w:p>
    <w:p w14:paraId="2ACCAB3B">
      <w:pPr>
        <w:autoSpaceDE w:val="0"/>
        <w:rPr>
          <w:color w:val="auto"/>
          <w:highlight w:val="none"/>
        </w:rPr>
      </w:pPr>
      <w:r>
        <w:rPr>
          <w:rFonts w:hint="eastAsia"/>
          <w:color w:val="auto"/>
          <w:highlight w:val="none"/>
        </w:rPr>
        <w:t>系统预留与相关系统对接的接口，连接公安机关等公共系统实现报警集成联动，为医院打造一个立体的、全方位的安防体系，有效地保障医护的人身安全，维护医院医疗正常秩序。通过视频监控系统，为医院提供有效的技术防范措施，加强医院的安全防范管理能力，为医院的安全运行提供有效保障。</w:t>
      </w:r>
    </w:p>
    <w:p w14:paraId="348E4247">
      <w:pPr>
        <w:pStyle w:val="6"/>
        <w:rPr>
          <w:color w:val="auto"/>
          <w:highlight w:val="none"/>
        </w:rPr>
      </w:pPr>
      <w:r>
        <w:rPr>
          <w:rFonts w:hint="eastAsia"/>
          <w:color w:val="auto"/>
          <w:highlight w:val="none"/>
          <w:lang w:val="en-US"/>
        </w:rPr>
        <w:t>建设需求</w:t>
      </w:r>
    </w:p>
    <w:p w14:paraId="6348093C">
      <w:pPr>
        <w:rPr>
          <w:color w:val="auto"/>
          <w:highlight w:val="none"/>
          <w:lang w:val="zh-CN"/>
        </w:rPr>
      </w:pPr>
      <w:r>
        <w:rPr>
          <w:rFonts w:hint="eastAsia"/>
          <w:color w:val="auto"/>
          <w:highlight w:val="none"/>
          <w:lang w:val="zh-CN"/>
        </w:rPr>
        <w:t>根据医院的实际情况，在室外包括医院大门出入口、主要道路、医院广场、停车库等重要场所，室内包括医院主功能性楼出入口、走廊、楼梯口、电梯轿厢、电梯厅、挂号收费窗口、护士站等重点区域安装不同类型摄像机进行视频监控。本项目前端摄像机采用400万像素的摄像机，实现医院院区和新建三栋大楼无死角全覆盖。</w:t>
      </w:r>
    </w:p>
    <w:p w14:paraId="7CAF74E9">
      <w:pPr>
        <w:rPr>
          <w:color w:val="auto"/>
          <w:highlight w:val="none"/>
          <w:lang w:val="zh-CN"/>
        </w:rPr>
      </w:pPr>
      <w:r>
        <w:rPr>
          <w:rFonts w:hint="eastAsia"/>
          <w:color w:val="auto"/>
          <w:highlight w:val="none"/>
          <w:lang w:val="zh-CN"/>
        </w:rPr>
        <w:t>主干光缆采用单模光纤，接入端采用全千兆POE交换机，对各前端安防设备进行接入。本次设计监控点位235个，室内174个点位，室外61个点位，存储配置136个8T硬盘，可满足新增监控的存储90天需求。</w:t>
      </w:r>
    </w:p>
    <w:p w14:paraId="0D2862A0">
      <w:pPr>
        <w:pStyle w:val="6"/>
        <w:tabs>
          <w:tab w:val="left" w:pos="660"/>
          <w:tab w:val="clear" w:pos="603"/>
        </w:tabs>
        <w:rPr>
          <w:color w:val="auto"/>
          <w:highlight w:val="none"/>
        </w:rPr>
      </w:pPr>
      <w:r>
        <w:rPr>
          <w:rFonts w:hint="eastAsia"/>
          <w:color w:val="auto"/>
          <w:highlight w:val="none"/>
          <w:lang w:val="en-US"/>
        </w:rPr>
        <w:t>建设</w:t>
      </w:r>
      <w:r>
        <w:rPr>
          <w:rFonts w:hint="eastAsia"/>
          <w:color w:val="auto"/>
          <w:highlight w:val="none"/>
        </w:rPr>
        <w:t>要点</w:t>
      </w:r>
    </w:p>
    <w:p w14:paraId="1BBF0E9F">
      <w:pPr>
        <w:autoSpaceDE w:val="0"/>
        <w:rPr>
          <w:color w:val="auto"/>
          <w:highlight w:val="none"/>
        </w:rPr>
      </w:pPr>
      <w:r>
        <w:rPr>
          <w:rFonts w:hint="eastAsia"/>
          <w:color w:val="auto"/>
          <w:highlight w:val="none"/>
        </w:rPr>
        <w:t>本项目通过把前端网络高清摄像机、后端高清存储设备、视频综合平台和显示大屏等进行有机组合，实现整个系统的全高清、全网络化，体现出系统的高集成化、高智能化、高可靠性、高扩展性、高易用性等优势。</w:t>
      </w:r>
    </w:p>
    <w:p w14:paraId="5FDB38D0">
      <w:pPr>
        <w:autoSpaceDE w:val="0"/>
        <w:rPr>
          <w:color w:val="auto"/>
          <w:highlight w:val="none"/>
        </w:rPr>
      </w:pPr>
      <w:r>
        <w:rPr>
          <w:rFonts w:hint="eastAsia"/>
          <w:color w:val="auto"/>
          <w:highlight w:val="none"/>
        </w:rPr>
        <w:t>（1）视频前端系统：前端支持多种类型的摄像机接入，本系统配置高清网络枪机、半球等网络设备，按照标准的音视频编码格式及标准的通信协议，可直接接入网络并进行音视频数据的传输。</w:t>
      </w:r>
    </w:p>
    <w:p w14:paraId="20548B92">
      <w:pPr>
        <w:autoSpaceDE w:val="0"/>
        <w:rPr>
          <w:color w:val="auto"/>
          <w:highlight w:val="none"/>
        </w:rPr>
      </w:pPr>
      <w:r>
        <w:rPr>
          <w:rFonts w:hint="eastAsia"/>
          <w:color w:val="auto"/>
          <w:highlight w:val="none"/>
        </w:rPr>
        <w:t>（2）传输网络：传输网络负责将前端的视频数据传输到后端系统，采用链路汇聚设计，在核心交换机和视频综合平台间可用两条万兆链路连接，实现带宽扩容或者动态备份。</w:t>
      </w:r>
    </w:p>
    <w:p w14:paraId="546820D0">
      <w:pPr>
        <w:autoSpaceDE w:val="0"/>
        <w:rPr>
          <w:color w:val="auto"/>
          <w:highlight w:val="none"/>
        </w:rPr>
      </w:pPr>
      <w:r>
        <w:rPr>
          <w:rFonts w:hint="eastAsia"/>
          <w:color w:val="auto"/>
          <w:highlight w:val="none"/>
        </w:rPr>
        <w:t>（3）视频存储系统：视频存储系统负责对视频数据进行存储。</w:t>
      </w:r>
    </w:p>
    <w:p w14:paraId="202F3101">
      <w:pPr>
        <w:autoSpaceDE w:val="0"/>
        <w:rPr>
          <w:color w:val="auto"/>
          <w:highlight w:val="none"/>
        </w:rPr>
      </w:pPr>
      <w:r>
        <w:rPr>
          <w:rFonts w:hint="eastAsia"/>
          <w:color w:val="auto"/>
          <w:highlight w:val="none"/>
        </w:rPr>
        <w:t>（4）大屏显示系统：完成视频的解码、拼接、上墙控制、集中显示，通过配置视频综合管理系统实现对前端所有种类视频信号的接入，完成视频信号以多种显示模式的输出。</w:t>
      </w:r>
    </w:p>
    <w:p w14:paraId="1C274D6D">
      <w:pPr>
        <w:pStyle w:val="6"/>
        <w:tabs>
          <w:tab w:val="left" w:pos="660"/>
          <w:tab w:val="clear" w:pos="603"/>
        </w:tabs>
        <w:rPr>
          <w:color w:val="auto"/>
          <w:highlight w:val="none"/>
        </w:rPr>
      </w:pPr>
      <w:r>
        <w:rPr>
          <w:rFonts w:hint="eastAsia"/>
          <w:color w:val="auto"/>
          <w:highlight w:val="none"/>
        </w:rPr>
        <w:t>系统详细</w:t>
      </w:r>
      <w:r>
        <w:rPr>
          <w:rFonts w:hint="eastAsia"/>
          <w:color w:val="auto"/>
          <w:highlight w:val="none"/>
          <w:lang w:val="en-US"/>
        </w:rPr>
        <w:t>建设内容</w:t>
      </w:r>
    </w:p>
    <w:p w14:paraId="0D6CC4C2">
      <w:pPr>
        <w:pStyle w:val="7"/>
        <w:tabs>
          <w:tab w:val="left" w:pos="717"/>
          <w:tab w:val="clear" w:pos="660"/>
        </w:tabs>
        <w:ind w:left="-2" w:firstLine="3"/>
        <w:rPr>
          <w:color w:val="auto"/>
          <w:highlight w:val="none"/>
        </w:rPr>
      </w:pPr>
      <w:r>
        <w:rPr>
          <w:rFonts w:hint="eastAsia"/>
          <w:color w:val="auto"/>
          <w:highlight w:val="none"/>
        </w:rPr>
        <w:t>视频前端</w:t>
      </w:r>
      <w:r>
        <w:rPr>
          <w:rFonts w:hint="eastAsia"/>
          <w:color w:val="auto"/>
          <w:highlight w:val="none"/>
          <w:lang w:val="en-US"/>
        </w:rPr>
        <w:t>建设要求</w:t>
      </w:r>
    </w:p>
    <w:p w14:paraId="424752DE">
      <w:pPr>
        <w:autoSpaceDE w:val="0"/>
        <w:rPr>
          <w:color w:val="auto"/>
          <w:highlight w:val="none"/>
        </w:rPr>
      </w:pPr>
      <w:r>
        <w:rPr>
          <w:rFonts w:hint="eastAsia"/>
          <w:color w:val="auto"/>
          <w:highlight w:val="none"/>
        </w:rPr>
        <w:t>根据医院的实际情况，在室外包括医院大门出入口、主要道路、医院广场、停车库等重要场所，室内包括医院主功能性楼出入口、走廊、楼梯口、电梯轿厢、电梯厅、挂号收费窗口、护士站等重点区域安装不同类型摄像机进行视频监控。</w:t>
      </w:r>
    </w:p>
    <w:p w14:paraId="68DEEA08">
      <w:pPr>
        <w:autoSpaceDE w:val="0"/>
        <w:rPr>
          <w:color w:val="auto"/>
          <w:highlight w:val="none"/>
        </w:rPr>
      </w:pPr>
      <w:r>
        <w:rPr>
          <w:rFonts w:hint="eastAsia"/>
          <w:color w:val="auto"/>
          <w:highlight w:val="none"/>
        </w:rPr>
        <w:t>前端摄像机选型应根据不同场景的不同监控需求，灵活选择不同类型或者不同组合的摄像机，室外布置固定枪机，以保证监控空间内无盲区、全覆盖。</w:t>
      </w:r>
    </w:p>
    <w:p w14:paraId="3C9AFB27">
      <w:pPr>
        <w:pStyle w:val="7"/>
        <w:tabs>
          <w:tab w:val="left" w:pos="717"/>
          <w:tab w:val="clear" w:pos="660"/>
        </w:tabs>
        <w:ind w:left="-2" w:firstLine="3"/>
        <w:rPr>
          <w:color w:val="auto"/>
          <w:highlight w:val="none"/>
        </w:rPr>
      </w:pPr>
      <w:r>
        <w:rPr>
          <w:rFonts w:hint="eastAsia"/>
          <w:color w:val="auto"/>
          <w:highlight w:val="none"/>
        </w:rPr>
        <w:t>前端布点原则</w:t>
      </w:r>
    </w:p>
    <w:p w14:paraId="4FE1A2A9">
      <w:pPr>
        <w:autoSpaceDE w:val="0"/>
        <w:rPr>
          <w:color w:val="auto"/>
          <w:highlight w:val="none"/>
        </w:rPr>
      </w:pPr>
      <w:r>
        <w:rPr>
          <w:rFonts w:hint="eastAsia"/>
          <w:color w:val="auto"/>
          <w:highlight w:val="none"/>
        </w:rPr>
        <w:t>医院监控点位选择的原则主要依据以下几个需求：</w:t>
      </w:r>
    </w:p>
    <w:p w14:paraId="79640768">
      <w:pPr>
        <w:autoSpaceDE w:val="0"/>
        <w:rPr>
          <w:color w:val="auto"/>
          <w:highlight w:val="none"/>
        </w:rPr>
      </w:pPr>
      <w:r>
        <w:rPr>
          <w:rFonts w:hint="eastAsia"/>
          <w:color w:val="auto"/>
          <w:highlight w:val="none"/>
        </w:rPr>
        <w:t>（1）出入口的车辆和人员安全管理需要；</w:t>
      </w:r>
    </w:p>
    <w:p w14:paraId="2A3AC86F">
      <w:pPr>
        <w:autoSpaceDE w:val="0"/>
        <w:rPr>
          <w:color w:val="auto"/>
          <w:highlight w:val="none"/>
        </w:rPr>
      </w:pPr>
      <w:r>
        <w:rPr>
          <w:rFonts w:hint="eastAsia"/>
          <w:color w:val="auto"/>
          <w:highlight w:val="none"/>
        </w:rPr>
        <w:t>（2）外部和内部人员流动的实时监控需要；</w:t>
      </w:r>
    </w:p>
    <w:p w14:paraId="46B39682">
      <w:pPr>
        <w:autoSpaceDE w:val="0"/>
        <w:rPr>
          <w:color w:val="auto"/>
          <w:highlight w:val="none"/>
        </w:rPr>
      </w:pPr>
      <w:r>
        <w:rPr>
          <w:rFonts w:hint="eastAsia"/>
          <w:color w:val="auto"/>
          <w:highlight w:val="none"/>
        </w:rPr>
        <w:t>（3）医院内部重要区域（门诊大厅、候诊室、医院公共走廊、出入口、I财务室、病案及出生证等重要档案文件存放地、危险物品存放处等）或单位办公室出入管理的需要；其中净化区域由净化专业单独进行设计。</w:t>
      </w:r>
    </w:p>
    <w:p w14:paraId="72748FA1">
      <w:pPr>
        <w:autoSpaceDE w:val="0"/>
        <w:rPr>
          <w:color w:val="auto"/>
          <w:highlight w:val="none"/>
        </w:rPr>
      </w:pPr>
      <w:r>
        <w:rPr>
          <w:rFonts w:hint="eastAsia"/>
          <w:color w:val="auto"/>
          <w:highlight w:val="none"/>
        </w:rPr>
        <w:t>（4）监控中心设备和人员状态远程管理的需要。</w:t>
      </w:r>
    </w:p>
    <w:p w14:paraId="29776918">
      <w:pPr>
        <w:autoSpaceDE w:val="0"/>
        <w:rPr>
          <w:color w:val="auto"/>
          <w:highlight w:val="none"/>
        </w:rPr>
      </w:pPr>
      <w:r>
        <w:rPr>
          <w:rFonts w:hint="eastAsia"/>
          <w:color w:val="auto"/>
          <w:highlight w:val="none"/>
        </w:rPr>
        <w:t>根据上述安防管理需要，医院主要监控点位设计包括：</w:t>
      </w:r>
    </w:p>
    <w:p w14:paraId="277D4DD0">
      <w:pPr>
        <w:autoSpaceDE w:val="0"/>
        <w:rPr>
          <w:color w:val="auto"/>
          <w:highlight w:val="none"/>
        </w:rPr>
      </w:pPr>
      <w:r>
        <w:rPr>
          <w:rFonts w:hint="eastAsia"/>
          <w:color w:val="auto"/>
          <w:highlight w:val="none"/>
        </w:rPr>
        <w:t>（1）主要出入口：监视车辆和人员出入，可结合停车场管理系统；</w:t>
      </w:r>
    </w:p>
    <w:p w14:paraId="6EF26921">
      <w:pPr>
        <w:autoSpaceDE w:val="0"/>
        <w:rPr>
          <w:color w:val="auto"/>
          <w:highlight w:val="none"/>
        </w:rPr>
      </w:pPr>
      <w:r>
        <w:rPr>
          <w:rFonts w:hint="eastAsia"/>
          <w:color w:val="auto"/>
          <w:highlight w:val="none"/>
        </w:rPr>
        <w:t>（2）室外停车场及主干道：监控主干道人车活动情况，监控停车场车辆，防范盗窃或破坏；</w:t>
      </w:r>
    </w:p>
    <w:p w14:paraId="5F1D4123">
      <w:pPr>
        <w:autoSpaceDE w:val="0"/>
        <w:rPr>
          <w:color w:val="auto"/>
          <w:highlight w:val="none"/>
        </w:rPr>
      </w:pPr>
      <w:r>
        <w:rPr>
          <w:rFonts w:hint="eastAsia"/>
          <w:color w:val="auto"/>
          <w:highlight w:val="none"/>
        </w:rPr>
        <w:t>（3）门诊大厅：监视进出医院的人员和大厅内部情况；</w:t>
      </w:r>
    </w:p>
    <w:p w14:paraId="5782B41B">
      <w:pPr>
        <w:autoSpaceDE w:val="0"/>
        <w:rPr>
          <w:color w:val="auto"/>
          <w:highlight w:val="none"/>
        </w:rPr>
      </w:pPr>
      <w:r>
        <w:rPr>
          <w:rFonts w:hint="eastAsia"/>
          <w:color w:val="auto"/>
          <w:highlight w:val="none"/>
        </w:rPr>
        <w:t>（4）地下室：监视地下室车辆和人员；</w:t>
      </w:r>
    </w:p>
    <w:p w14:paraId="420482BF">
      <w:pPr>
        <w:autoSpaceDE w:val="0"/>
        <w:rPr>
          <w:color w:val="auto"/>
          <w:highlight w:val="none"/>
        </w:rPr>
      </w:pPr>
      <w:r>
        <w:rPr>
          <w:rFonts w:hint="eastAsia"/>
          <w:color w:val="auto"/>
          <w:highlight w:val="none"/>
        </w:rPr>
        <w:t>（5）电梯：监视电梯内部人员，防范电梯内犯罪事件；</w:t>
      </w:r>
    </w:p>
    <w:p w14:paraId="2B2167B2">
      <w:pPr>
        <w:autoSpaceDE w:val="0"/>
        <w:rPr>
          <w:color w:val="auto"/>
          <w:highlight w:val="none"/>
        </w:rPr>
      </w:pPr>
      <w:r>
        <w:rPr>
          <w:rFonts w:hint="eastAsia"/>
          <w:color w:val="auto"/>
          <w:highlight w:val="none"/>
        </w:rPr>
        <w:t>（6）电梯厅：监视电梯出入和等候人员，了解人员出入电梯情况；</w:t>
      </w:r>
    </w:p>
    <w:p w14:paraId="509E8EEC">
      <w:pPr>
        <w:autoSpaceDE w:val="0"/>
        <w:rPr>
          <w:color w:val="auto"/>
          <w:highlight w:val="none"/>
        </w:rPr>
      </w:pPr>
      <w:r>
        <w:rPr>
          <w:rFonts w:hint="eastAsia"/>
          <w:color w:val="auto"/>
          <w:highlight w:val="none"/>
        </w:rPr>
        <w:t>（7）楼层通道：监视通道人员流动情况，监控重点单位门口；</w:t>
      </w:r>
    </w:p>
    <w:p w14:paraId="0E49AF4F">
      <w:pPr>
        <w:autoSpaceDE w:val="0"/>
        <w:rPr>
          <w:color w:val="auto"/>
          <w:highlight w:val="none"/>
        </w:rPr>
      </w:pPr>
      <w:r>
        <w:rPr>
          <w:rFonts w:hint="eastAsia"/>
          <w:color w:val="auto"/>
          <w:highlight w:val="none"/>
        </w:rPr>
        <w:t>（8）楼层顶部：防止人员进入顶部，防范跳楼的危害社会公共安全事件发生；</w:t>
      </w:r>
    </w:p>
    <w:p w14:paraId="6156C235">
      <w:pPr>
        <w:autoSpaceDE w:val="0"/>
        <w:rPr>
          <w:color w:val="auto"/>
          <w:highlight w:val="none"/>
        </w:rPr>
      </w:pPr>
      <w:r>
        <w:rPr>
          <w:rFonts w:hint="eastAsia"/>
          <w:color w:val="auto"/>
          <w:highlight w:val="none"/>
        </w:rPr>
        <w:t>（9）护士站：护士执勤情况，实现远程查岗。</w:t>
      </w:r>
    </w:p>
    <w:p w14:paraId="23A10E72">
      <w:pPr>
        <w:autoSpaceDE w:val="0"/>
        <w:rPr>
          <w:color w:val="auto"/>
          <w:highlight w:val="none"/>
        </w:rPr>
      </w:pPr>
      <w:r>
        <w:rPr>
          <w:rFonts w:hint="eastAsia"/>
          <w:color w:val="auto"/>
          <w:highlight w:val="none"/>
        </w:rPr>
        <w:t>（10）财务室、等重要文件存放地：安防要求高，防止重要资料、财产丢失，实时监控录像，遇到突发状况可联动报警，保证医院内资产的安全。</w:t>
      </w:r>
    </w:p>
    <w:p w14:paraId="43491764">
      <w:pPr>
        <w:pStyle w:val="7"/>
        <w:tabs>
          <w:tab w:val="left" w:pos="717"/>
          <w:tab w:val="clear" w:pos="660"/>
        </w:tabs>
        <w:ind w:left="-2" w:firstLine="3"/>
        <w:rPr>
          <w:color w:val="auto"/>
          <w:highlight w:val="none"/>
        </w:rPr>
      </w:pPr>
      <w:r>
        <w:rPr>
          <w:rFonts w:hint="eastAsia"/>
          <w:color w:val="auto"/>
          <w:highlight w:val="none"/>
        </w:rPr>
        <w:t>传输</w:t>
      </w:r>
      <w:r>
        <w:rPr>
          <w:rFonts w:hint="eastAsia"/>
          <w:color w:val="auto"/>
          <w:highlight w:val="none"/>
          <w:lang w:val="en-US"/>
        </w:rPr>
        <w:t>建设要求</w:t>
      </w:r>
    </w:p>
    <w:p w14:paraId="78C9A4B0">
      <w:pPr>
        <w:autoSpaceDE w:val="0"/>
        <w:rPr>
          <w:color w:val="auto"/>
          <w:highlight w:val="none"/>
        </w:rPr>
      </w:pPr>
      <w:r>
        <w:rPr>
          <w:rFonts w:hint="eastAsia"/>
          <w:color w:val="auto"/>
          <w:highlight w:val="none"/>
        </w:rPr>
        <w:t>传输子系统的整个传输网络基于设备网，在1#住院楼11层灾备机房设置两台核心交换机，并将二期所有汇聚交换机同时接入至灾备机房以及一期主机房的核心交换机。</w:t>
      </w:r>
    </w:p>
    <w:p w14:paraId="47E5FB4B">
      <w:pPr>
        <w:autoSpaceDE w:val="0"/>
        <w:rPr>
          <w:color w:val="auto"/>
          <w:highlight w:val="none"/>
        </w:rPr>
      </w:pPr>
      <w:r>
        <w:rPr>
          <w:rFonts w:hint="eastAsia"/>
          <w:color w:val="auto"/>
          <w:highlight w:val="none"/>
        </w:rPr>
        <w:t>主干光缆采用单模光纤，接入端采用全千兆POE交换机，对各前端安防设备进行接入。</w:t>
      </w:r>
    </w:p>
    <w:p w14:paraId="154A7115">
      <w:pPr>
        <w:pStyle w:val="7"/>
        <w:tabs>
          <w:tab w:val="left" w:pos="717"/>
          <w:tab w:val="clear" w:pos="660"/>
        </w:tabs>
        <w:ind w:left="-2" w:firstLine="3"/>
        <w:rPr>
          <w:color w:val="auto"/>
          <w:highlight w:val="none"/>
        </w:rPr>
      </w:pPr>
      <w:r>
        <w:rPr>
          <w:rFonts w:hint="eastAsia"/>
          <w:color w:val="auto"/>
          <w:highlight w:val="none"/>
        </w:rPr>
        <w:t>存储</w:t>
      </w:r>
      <w:r>
        <w:rPr>
          <w:rFonts w:hint="eastAsia"/>
          <w:color w:val="auto"/>
          <w:highlight w:val="none"/>
          <w:lang w:val="en-US"/>
        </w:rPr>
        <w:t>建设要求</w:t>
      </w:r>
    </w:p>
    <w:p w14:paraId="401F9D15">
      <w:pPr>
        <w:autoSpaceDE w:val="0"/>
        <w:rPr>
          <w:color w:val="auto"/>
          <w:highlight w:val="none"/>
        </w:rPr>
      </w:pPr>
      <w:r>
        <w:rPr>
          <w:rFonts w:hint="eastAsia"/>
          <w:color w:val="auto"/>
          <w:highlight w:val="none"/>
        </w:rPr>
        <w:t>本项目复用一期项目搭建的网络，新增存储设备进行存储，满足新增监控的存储90天需求。</w:t>
      </w:r>
    </w:p>
    <w:p w14:paraId="2D6F15F4">
      <w:pPr>
        <w:pStyle w:val="7"/>
        <w:tabs>
          <w:tab w:val="left" w:pos="717"/>
          <w:tab w:val="clear" w:pos="660"/>
        </w:tabs>
        <w:ind w:left="-2" w:firstLine="3"/>
        <w:rPr>
          <w:color w:val="auto"/>
          <w:highlight w:val="none"/>
        </w:rPr>
      </w:pPr>
      <w:r>
        <w:rPr>
          <w:rFonts w:hint="eastAsia"/>
          <w:color w:val="auto"/>
          <w:highlight w:val="none"/>
        </w:rPr>
        <w:t>大屏显示</w:t>
      </w:r>
      <w:r>
        <w:rPr>
          <w:rFonts w:hint="eastAsia"/>
          <w:color w:val="auto"/>
          <w:highlight w:val="none"/>
          <w:lang w:val="en-US"/>
        </w:rPr>
        <w:t>建设要求</w:t>
      </w:r>
    </w:p>
    <w:p w14:paraId="4459A0A5">
      <w:pPr>
        <w:autoSpaceDE w:val="0"/>
        <w:rPr>
          <w:color w:val="auto"/>
          <w:highlight w:val="none"/>
        </w:rPr>
      </w:pPr>
      <w:r>
        <w:rPr>
          <w:rFonts w:hint="eastAsia"/>
          <w:color w:val="auto"/>
          <w:highlight w:val="none"/>
        </w:rPr>
        <w:t>本项目复用一期显示设备，对整个园区所有监控进行统一显示、轮巡、查看。</w:t>
      </w:r>
    </w:p>
    <w:p w14:paraId="5FC29850">
      <w:pPr>
        <w:pStyle w:val="6"/>
        <w:rPr>
          <w:color w:val="auto"/>
          <w:highlight w:val="none"/>
        </w:rPr>
      </w:pPr>
      <w:r>
        <w:rPr>
          <w:rFonts w:hint="eastAsia"/>
          <w:color w:val="auto"/>
          <w:highlight w:val="none"/>
        </w:rPr>
        <w:t>系统功能</w:t>
      </w:r>
      <w:r>
        <w:rPr>
          <w:rFonts w:hint="eastAsia"/>
          <w:color w:val="auto"/>
          <w:highlight w:val="none"/>
          <w:lang w:val="en-US"/>
        </w:rPr>
        <w:t>要求</w:t>
      </w:r>
    </w:p>
    <w:p w14:paraId="48B760A2">
      <w:pPr>
        <w:autoSpaceDE w:val="0"/>
        <w:rPr>
          <w:color w:val="auto"/>
          <w:highlight w:val="none"/>
        </w:rPr>
      </w:pPr>
      <w:r>
        <w:rPr>
          <w:rFonts w:hint="eastAsia"/>
          <w:color w:val="auto"/>
          <w:highlight w:val="none"/>
        </w:rPr>
        <w:t>系统围绕视频监控为主，对医院重点区域的实时状态进行图像监控，并支持对存储设备中的视频数据进行快速检索，提供录像回放服务。系统能够通过平台实现解码上墙，分割拼接、开窗漫游等大屏显示控制功能，能够按照设定好的规则，在客户端监控视图界面进行自动的监控图像轮巡显示。</w:t>
      </w:r>
    </w:p>
    <w:p w14:paraId="0722F690">
      <w:pPr>
        <w:pStyle w:val="6"/>
        <w:rPr>
          <w:color w:val="auto"/>
          <w:highlight w:val="none"/>
        </w:rPr>
      </w:pPr>
      <w:r>
        <w:rPr>
          <w:rFonts w:hint="eastAsia"/>
          <w:color w:val="auto"/>
          <w:highlight w:val="none"/>
          <w:lang w:val="en-US"/>
        </w:rPr>
        <w:t>视频监控系统建设清单</w:t>
      </w:r>
    </w:p>
    <w:tbl>
      <w:tblPr>
        <w:tblStyle w:val="12"/>
        <w:tblW w:w="9351" w:type="dxa"/>
        <w:tblInd w:w="0" w:type="dxa"/>
        <w:tblLayout w:type="autofit"/>
        <w:tblCellMar>
          <w:top w:w="0" w:type="dxa"/>
          <w:left w:w="108" w:type="dxa"/>
          <w:bottom w:w="0" w:type="dxa"/>
          <w:right w:w="108" w:type="dxa"/>
        </w:tblCellMar>
      </w:tblPr>
      <w:tblGrid>
        <w:gridCol w:w="636"/>
        <w:gridCol w:w="1060"/>
        <w:gridCol w:w="5812"/>
        <w:gridCol w:w="851"/>
        <w:gridCol w:w="992"/>
      </w:tblGrid>
      <w:tr w14:paraId="3A084B7B">
        <w:tblPrEx>
          <w:tblCellMar>
            <w:top w:w="0" w:type="dxa"/>
            <w:left w:w="108" w:type="dxa"/>
            <w:bottom w:w="0" w:type="dxa"/>
            <w:right w:w="108" w:type="dxa"/>
          </w:tblCellMar>
        </w:tblPrEx>
        <w:trPr>
          <w:trHeight w:val="501"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C2E59E">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序号</w:t>
            </w:r>
          </w:p>
        </w:tc>
        <w:tc>
          <w:tcPr>
            <w:tcW w:w="1060" w:type="dxa"/>
            <w:tcBorders>
              <w:top w:val="single" w:color="000000" w:sz="4" w:space="0"/>
              <w:left w:val="nil"/>
              <w:bottom w:val="single" w:color="000000" w:sz="4" w:space="0"/>
              <w:right w:val="single" w:color="000000" w:sz="4" w:space="0"/>
            </w:tcBorders>
            <w:shd w:val="clear" w:color="auto" w:fill="FFFFFF"/>
            <w:noWrap/>
            <w:vAlign w:val="center"/>
          </w:tcPr>
          <w:p w14:paraId="157AB8F2">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名称</w:t>
            </w:r>
          </w:p>
        </w:tc>
        <w:tc>
          <w:tcPr>
            <w:tcW w:w="5812" w:type="dxa"/>
            <w:tcBorders>
              <w:top w:val="single" w:color="000000" w:sz="4" w:space="0"/>
              <w:left w:val="nil"/>
              <w:bottom w:val="single" w:color="000000" w:sz="4" w:space="0"/>
              <w:right w:val="single" w:color="000000" w:sz="4" w:space="0"/>
            </w:tcBorders>
            <w:shd w:val="clear" w:color="auto" w:fill="FFFFFF"/>
            <w:vAlign w:val="center"/>
          </w:tcPr>
          <w:p w14:paraId="38A7D63C">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规格参数</w:t>
            </w:r>
          </w:p>
        </w:tc>
        <w:tc>
          <w:tcPr>
            <w:tcW w:w="851" w:type="dxa"/>
            <w:tcBorders>
              <w:top w:val="single" w:color="000000" w:sz="4" w:space="0"/>
              <w:left w:val="nil"/>
              <w:bottom w:val="single" w:color="000000" w:sz="4" w:space="0"/>
              <w:right w:val="single" w:color="000000" w:sz="4" w:space="0"/>
            </w:tcBorders>
            <w:shd w:val="clear" w:color="auto" w:fill="FFFFFF"/>
            <w:noWrap/>
            <w:vAlign w:val="center"/>
          </w:tcPr>
          <w:p w14:paraId="25007DCA">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单位</w:t>
            </w:r>
          </w:p>
        </w:tc>
        <w:tc>
          <w:tcPr>
            <w:tcW w:w="992" w:type="dxa"/>
            <w:tcBorders>
              <w:top w:val="single" w:color="000000" w:sz="4" w:space="0"/>
              <w:left w:val="nil"/>
              <w:bottom w:val="single" w:color="000000" w:sz="4" w:space="0"/>
              <w:right w:val="single" w:color="000000" w:sz="4" w:space="0"/>
            </w:tcBorders>
            <w:shd w:val="clear" w:color="auto" w:fill="FFFFFF"/>
            <w:noWrap/>
            <w:vAlign w:val="center"/>
          </w:tcPr>
          <w:p w14:paraId="46D50EE3">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数量</w:t>
            </w:r>
          </w:p>
        </w:tc>
      </w:tr>
      <w:tr w14:paraId="0FE5FBAE">
        <w:tblPrEx>
          <w:tblCellMar>
            <w:top w:w="0" w:type="dxa"/>
            <w:left w:w="108" w:type="dxa"/>
            <w:bottom w:w="0" w:type="dxa"/>
            <w:right w:w="108" w:type="dxa"/>
          </w:tblCellMar>
        </w:tblPrEx>
        <w:trPr>
          <w:trHeight w:val="501" w:hRule="atLeast"/>
        </w:trPr>
        <w:tc>
          <w:tcPr>
            <w:tcW w:w="7508" w:type="dxa"/>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E161FF">
            <w:pPr>
              <w:spacing w:line="240" w:lineRule="auto"/>
              <w:ind w:firstLine="0" w:firstLineChars="0"/>
              <w:jc w:val="left"/>
              <w:rPr>
                <w:rFonts w:cs="宋体"/>
                <w:color w:val="auto"/>
                <w:sz w:val="21"/>
                <w:szCs w:val="21"/>
                <w:highlight w:val="none"/>
                <w:lang w:val="zh-CN"/>
              </w:rPr>
            </w:pPr>
            <w:r>
              <w:rPr>
                <w:rFonts w:hint="eastAsia" w:cs="宋体"/>
                <w:color w:val="auto"/>
                <w:sz w:val="21"/>
                <w:szCs w:val="21"/>
                <w:highlight w:val="none"/>
                <w:lang w:val="zh-CN"/>
              </w:rPr>
              <w:t>1、管理端设备</w:t>
            </w:r>
          </w:p>
        </w:tc>
        <w:tc>
          <w:tcPr>
            <w:tcW w:w="851" w:type="dxa"/>
            <w:tcBorders>
              <w:top w:val="single" w:color="000000" w:sz="4" w:space="0"/>
              <w:left w:val="nil"/>
              <w:bottom w:val="single" w:color="000000" w:sz="4" w:space="0"/>
              <w:right w:val="single" w:color="000000" w:sz="4" w:space="0"/>
            </w:tcBorders>
            <w:shd w:val="clear" w:color="auto" w:fill="FFFFFF"/>
            <w:noWrap/>
            <w:vAlign w:val="center"/>
          </w:tcPr>
          <w:p w14:paraId="1E93639C">
            <w:pPr>
              <w:spacing w:line="240" w:lineRule="auto"/>
              <w:ind w:firstLine="0" w:firstLineChars="0"/>
              <w:jc w:val="center"/>
              <w:rPr>
                <w:rFonts w:cs="宋体"/>
                <w:color w:val="auto"/>
                <w:sz w:val="21"/>
                <w:szCs w:val="21"/>
                <w:highlight w:val="none"/>
                <w:lang w:val="zh-CN"/>
              </w:rPr>
            </w:pPr>
          </w:p>
        </w:tc>
        <w:tc>
          <w:tcPr>
            <w:tcW w:w="992" w:type="dxa"/>
            <w:tcBorders>
              <w:top w:val="single" w:color="000000" w:sz="4" w:space="0"/>
              <w:left w:val="nil"/>
              <w:bottom w:val="single" w:color="000000" w:sz="4" w:space="0"/>
              <w:right w:val="single" w:color="000000" w:sz="4" w:space="0"/>
            </w:tcBorders>
            <w:shd w:val="clear" w:color="auto" w:fill="FFFFFF"/>
            <w:noWrap/>
            <w:vAlign w:val="center"/>
          </w:tcPr>
          <w:p w14:paraId="396E0C93">
            <w:pPr>
              <w:spacing w:line="240" w:lineRule="auto"/>
              <w:ind w:firstLine="0" w:firstLineChars="0"/>
              <w:jc w:val="center"/>
              <w:rPr>
                <w:rFonts w:cs="宋体"/>
                <w:color w:val="auto"/>
                <w:sz w:val="21"/>
                <w:szCs w:val="21"/>
                <w:highlight w:val="none"/>
                <w:lang w:val="zh-CN"/>
              </w:rPr>
            </w:pPr>
          </w:p>
        </w:tc>
      </w:tr>
      <w:tr w14:paraId="03CC1A36">
        <w:tblPrEx>
          <w:tblCellMar>
            <w:top w:w="0" w:type="dxa"/>
            <w:left w:w="108" w:type="dxa"/>
            <w:bottom w:w="0" w:type="dxa"/>
            <w:right w:w="108" w:type="dxa"/>
          </w:tblCellMar>
        </w:tblPrEx>
        <w:trPr>
          <w:trHeight w:val="501"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172DDE66">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w:t>
            </w:r>
          </w:p>
        </w:tc>
        <w:tc>
          <w:tcPr>
            <w:tcW w:w="1060" w:type="dxa"/>
            <w:tcBorders>
              <w:top w:val="single" w:color="000000" w:sz="4" w:space="0"/>
              <w:left w:val="nil"/>
              <w:bottom w:val="single" w:color="000000" w:sz="4" w:space="0"/>
              <w:right w:val="single" w:color="000000" w:sz="4" w:space="0"/>
            </w:tcBorders>
            <w:noWrap/>
            <w:vAlign w:val="center"/>
          </w:tcPr>
          <w:p w14:paraId="429FE610">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存储器</w:t>
            </w:r>
          </w:p>
        </w:tc>
        <w:tc>
          <w:tcPr>
            <w:tcW w:w="5812" w:type="dxa"/>
            <w:tcBorders>
              <w:top w:val="single" w:color="000000" w:sz="4" w:space="0"/>
              <w:left w:val="nil"/>
              <w:bottom w:val="single" w:color="000000" w:sz="4" w:space="0"/>
              <w:right w:val="single" w:color="000000" w:sz="4" w:space="0"/>
            </w:tcBorders>
            <w:vAlign w:val="center"/>
          </w:tcPr>
          <w:p w14:paraId="275B63A5">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 设备配置：配置≥1颗64位多核处理器，≥8GB内存，内置固态硬盘，具备36块硬盘热插拔插槽，采用可热插拔1+1AC220V 电源/1+1交流冗余电源供电。机箱具备防尘滤网，采用双立柱防震设计；</w:t>
            </w:r>
          </w:p>
          <w:p w14:paraId="295C3530">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2. 具有1个HDMI接口、4个千兆RJ45网络接口；2个USB2.0接口、2个USB3.0接口、1个RS232接口；1+1冗余电源；可内置36块SATA接口硬盘；具有电源指示灯、硬盘指示灯、网络指示灯、系统运行状态指示灯、报警指示灯；</w:t>
            </w:r>
          </w:p>
          <w:p w14:paraId="7613A5A6">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3. 支持录像标签，可对任一录像文件打标签，单个文件最大支持1024个标签，设备可添加的标签个数不少于8192；支持标签回放，可按标签关键字检索录像文件并回放；</w:t>
            </w:r>
          </w:p>
          <w:p w14:paraId="14CDCAC6">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4. 具备磁盘阵列功能，支持RAID0、RAID1、RAID5、RAID6、RAID10、模式；创建RAID后即完成数据同步；支持一键创建RAID5阵列功能；当RAID组中某块工作正常的硬盘被误拔掉之后1分钟内再插上，该硬盘能恢复到原RAID组中。本地界面可实时监控RAID状态，发生故障时可实时报警并记录相关日志；</w:t>
            </w:r>
          </w:p>
          <w:p w14:paraId="0B6CD5E4">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5. 支持密码复杂度等级显示；设备密码不允许明文显示和拷贝操作；并支持通过安全问题恢复密码；</w:t>
            </w:r>
          </w:p>
          <w:p w14:paraId="64DE6EA2">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6. 机箱内置2个机箱风扇，可扩展至3个机箱风扇。机箱风扇转速可自动调节；</w:t>
            </w:r>
          </w:p>
          <w:p w14:paraId="1BD345BE">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7. 可接入H.265、H.264、MPEG4、MJPEG、 SVAC、smart265、smart264视频编码格式的前端设备并解码输出；可接入音频采样率为8k、16k、32k、48k、64k的IPC，可接入G.711alaw、G.711ulaw、PCM、G.726、AAC、MP2L2、G.729、G.722.1音频编码格式的 IPC；支持 IPC 复合音频输入输出；</w:t>
            </w:r>
          </w:p>
          <w:p w14:paraId="2A283C17">
            <w:pPr>
              <w:spacing w:line="240" w:lineRule="auto"/>
              <w:ind w:firstLine="0" w:firstLineChars="0"/>
              <w:rPr>
                <w:rFonts w:cs="宋体"/>
                <w:color w:val="auto"/>
                <w:sz w:val="21"/>
                <w:szCs w:val="21"/>
                <w:highlight w:val="none"/>
                <w:lang w:val="zh-CN"/>
              </w:rPr>
            </w:pPr>
            <w:r>
              <w:rPr>
                <w:rFonts w:hint="eastAsia"/>
                <w:color w:val="auto"/>
                <w:sz w:val="21"/>
                <w:szCs w:val="21"/>
                <w:highlight w:val="none"/>
              </w:rPr>
              <w:t>▲</w:t>
            </w:r>
            <w:r>
              <w:rPr>
                <w:rFonts w:hint="eastAsia" w:cs="宋体"/>
                <w:color w:val="auto"/>
                <w:sz w:val="21"/>
                <w:szCs w:val="21"/>
                <w:highlight w:val="none"/>
                <w:lang w:val="zh-CN"/>
              </w:rPr>
              <w:t xml:space="preserve">8.支持预览控制及状态查看，通过预览界面的悬浮菜单可进行截图、即时回放、PTZ控制、电子放大、图像参数设置、声音控制、预览策略制定；可设置实时性好、均衡、流畅性好三种预览策略；(须提供有资质第三方检测机构出具的检测报告和在全国认证认可信息公共服务平台（认e云）（http://cx.cnca.cn/）的检测报告查询记录截图，并加盖投标人公章) </w:t>
            </w:r>
          </w:p>
          <w:p w14:paraId="40C0DA62">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9. 支持报警事件、异常事件计数提醒功能，以图标形式在监控界面上提醒用户，异常事件包括硬盘满、硬盘错误、网络断开、IP 冲突、非法访问、视频信号丢失、录像/抓图异常、IP 通道冲突、热备异常、子码流分辨率/码率超限、配件板异常、硬盘高温异常、硬盘低温异常、硬盘坏块异常、硬盘撞击异常、硬盘严重故障异常、无码流异常等；</w:t>
            </w:r>
          </w:p>
          <w:p w14:paraId="28109928">
            <w:pPr>
              <w:spacing w:line="240" w:lineRule="auto"/>
              <w:ind w:firstLine="0" w:firstLineChars="0"/>
              <w:rPr>
                <w:rFonts w:cs="宋体"/>
                <w:color w:val="auto"/>
                <w:sz w:val="21"/>
                <w:szCs w:val="21"/>
                <w:highlight w:val="none"/>
                <w:lang w:val="zh-CN"/>
              </w:rPr>
            </w:pPr>
            <w:r>
              <w:rPr>
                <w:rFonts w:hint="eastAsia"/>
                <w:color w:val="auto"/>
                <w:sz w:val="21"/>
                <w:szCs w:val="21"/>
                <w:highlight w:val="none"/>
              </w:rPr>
              <w:t>▲</w:t>
            </w:r>
            <w:r>
              <w:rPr>
                <w:rFonts w:hint="eastAsia" w:cs="宋体"/>
                <w:color w:val="auto"/>
                <w:sz w:val="21"/>
                <w:szCs w:val="21"/>
                <w:highlight w:val="none"/>
                <w:lang w:val="zh-CN"/>
              </w:rPr>
              <w:t>10.支持时间轴缩放，可在录像回放中设置时间轴范围；范围可设置为30分钟、1小时、2小时、4小时、6小时、12小时、24小时；(须提供有资质第三方检测机构出具的检测报告和在全国认证认可信息公共服务平台（认e云）（http://cx.cnca.cn/）的检测报告查询记录截图，并加盖投标人公章)</w:t>
            </w:r>
          </w:p>
          <w:p w14:paraId="4BF4F538">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11. 具有存储安全保障策略功能，当存储压力过高或硬盘出现性能不足时，可优先录像业务存储；</w:t>
            </w:r>
          </w:p>
          <w:p w14:paraId="35AB2B9E">
            <w:pPr>
              <w:spacing w:line="240" w:lineRule="auto"/>
              <w:ind w:firstLine="0" w:firstLineChars="0"/>
              <w:rPr>
                <w:rFonts w:cs="宋体"/>
                <w:color w:val="auto"/>
                <w:sz w:val="21"/>
                <w:szCs w:val="21"/>
                <w:highlight w:val="none"/>
                <w:lang w:val="zh-CN"/>
              </w:rPr>
            </w:pPr>
            <w:r>
              <w:rPr>
                <w:rFonts w:hint="eastAsia"/>
                <w:color w:val="auto"/>
                <w:sz w:val="21"/>
                <w:szCs w:val="21"/>
                <w:highlight w:val="none"/>
              </w:rPr>
              <w:t>▲</w:t>
            </w:r>
            <w:r>
              <w:rPr>
                <w:rFonts w:hint="eastAsia" w:cs="宋体"/>
                <w:color w:val="auto"/>
                <w:sz w:val="21"/>
                <w:szCs w:val="21"/>
                <w:highlight w:val="none"/>
                <w:lang w:val="zh-CN"/>
              </w:rPr>
              <w:t>12.恢复默认参数的或新出厂，首次登录时会提示用户重新设置密码；可设置图案密码，用户通过绘制图案来解锁并登录；可设置三级管理权限用户，可进行用户添加、删除、密码重置、权限配置等操作；最大支持128个用户； 可对非法用户登陆锁定，通过本地、远程登录时，密码输入错误超过7次，可锁定该账户。支持对一个管理员设置 8 个二次认证用户，当设备启用二次认证后，用户在回放、下载时需要二次认证授权；(须提供有资质第三方检测机构出具的检测报告和在全国认证认可信息公共服务平台（认e云）（http://cx.cnca.cn/）的检测报告查询记录截图，并加盖投标人公章)</w:t>
            </w:r>
          </w:p>
          <w:p w14:paraId="7579862D">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13. 客户端输出支持创建 2 级视图组，每级视图组最大可创建 100 个子视图组；支持视图轮巡，支持单窗口轮巡、多窗口轮巡；支持修改自定义视图名称，支持批量删除视图资源；支持重启客户端后自动打开关闭前的视图界面；</w:t>
            </w:r>
          </w:p>
          <w:p w14:paraId="74AF6146">
            <w:pPr>
              <w:spacing w:line="240" w:lineRule="auto"/>
              <w:ind w:firstLine="0" w:firstLineChars="0"/>
              <w:rPr>
                <w:rFonts w:cs="宋体"/>
                <w:color w:val="auto"/>
                <w:sz w:val="21"/>
                <w:szCs w:val="21"/>
                <w:highlight w:val="none"/>
                <w:lang w:val="zh-CN"/>
              </w:rPr>
            </w:pPr>
            <w:r>
              <w:rPr>
                <w:rFonts w:hint="eastAsia"/>
                <w:color w:val="auto"/>
                <w:sz w:val="21"/>
                <w:szCs w:val="21"/>
                <w:highlight w:val="none"/>
              </w:rPr>
              <w:t>▲</w:t>
            </w:r>
            <w:r>
              <w:rPr>
                <w:rFonts w:hint="eastAsia" w:cs="宋体"/>
                <w:color w:val="auto"/>
                <w:sz w:val="21"/>
                <w:szCs w:val="21"/>
                <w:highlight w:val="none"/>
                <w:lang w:val="zh-CN"/>
              </w:rPr>
              <w:t xml:space="preserve">14.支持HDMI连接显示器，实现本地管理；支持密码复杂度等级显示；设备密码不允许明文显示和拷贝操作；并支持通过安全问题恢复密码(须提供有资质第三方检测机构出具的检测报告和在全国认证认可信息公共服务平台（认e云）（http://cx.cnca.cn/）的检测报告查询记录截图，并加盖投标人公章)   </w:t>
            </w:r>
          </w:p>
        </w:tc>
        <w:tc>
          <w:tcPr>
            <w:tcW w:w="851" w:type="dxa"/>
            <w:tcBorders>
              <w:top w:val="single" w:color="000000" w:sz="4" w:space="0"/>
              <w:left w:val="nil"/>
              <w:bottom w:val="single" w:color="000000" w:sz="4" w:space="0"/>
              <w:right w:val="single" w:color="000000" w:sz="4" w:space="0"/>
            </w:tcBorders>
            <w:noWrap/>
            <w:vAlign w:val="center"/>
          </w:tcPr>
          <w:p w14:paraId="7B232534">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台</w:t>
            </w:r>
          </w:p>
        </w:tc>
        <w:tc>
          <w:tcPr>
            <w:tcW w:w="992" w:type="dxa"/>
            <w:tcBorders>
              <w:top w:val="single" w:color="000000" w:sz="4" w:space="0"/>
              <w:left w:val="nil"/>
              <w:bottom w:val="single" w:color="000000" w:sz="4" w:space="0"/>
              <w:right w:val="single" w:color="000000" w:sz="4" w:space="0"/>
            </w:tcBorders>
            <w:noWrap/>
            <w:vAlign w:val="center"/>
          </w:tcPr>
          <w:p w14:paraId="793646AC">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4</w:t>
            </w:r>
          </w:p>
        </w:tc>
      </w:tr>
      <w:tr w14:paraId="78020A9C">
        <w:tblPrEx>
          <w:tblCellMar>
            <w:top w:w="0" w:type="dxa"/>
            <w:left w:w="108" w:type="dxa"/>
            <w:bottom w:w="0" w:type="dxa"/>
            <w:right w:w="108" w:type="dxa"/>
          </w:tblCellMar>
        </w:tblPrEx>
        <w:trPr>
          <w:trHeight w:val="501"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71EEB414">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2</w:t>
            </w:r>
          </w:p>
        </w:tc>
        <w:tc>
          <w:tcPr>
            <w:tcW w:w="1060" w:type="dxa"/>
            <w:tcBorders>
              <w:top w:val="single" w:color="000000" w:sz="4" w:space="0"/>
              <w:left w:val="nil"/>
              <w:bottom w:val="single" w:color="000000" w:sz="4" w:space="0"/>
              <w:right w:val="single" w:color="000000" w:sz="4" w:space="0"/>
            </w:tcBorders>
            <w:noWrap/>
            <w:vAlign w:val="center"/>
          </w:tcPr>
          <w:p w14:paraId="035C4AD7">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8TB硬盘</w:t>
            </w:r>
          </w:p>
        </w:tc>
        <w:tc>
          <w:tcPr>
            <w:tcW w:w="5812" w:type="dxa"/>
            <w:tcBorders>
              <w:top w:val="single" w:color="000000" w:sz="4" w:space="0"/>
              <w:left w:val="nil"/>
              <w:bottom w:val="single" w:color="000000" w:sz="4" w:space="0"/>
              <w:right w:val="single" w:color="000000" w:sz="4" w:space="0"/>
            </w:tcBorders>
            <w:vAlign w:val="center"/>
          </w:tcPr>
          <w:p w14:paraId="782B0F26">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 8TB容量，≤3.5英寸，SATA3.0接口，7200RPM空气盘， CMR传统磁记录</w:t>
            </w:r>
          </w:p>
          <w:p w14:paraId="219BD7CB">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2. 传输速率255 MB/s，流畅存储视频有效防止丢帧，MTBF可达2,000,000小时</w:t>
            </w:r>
          </w:p>
          <w:p w14:paraId="38F58AA3">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3. 高级格式（AF）512e扇区技术，保障硬盘扇区4K对齐</w:t>
            </w:r>
          </w:p>
          <w:p w14:paraId="14D20E4A">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4. 满足数据严苛的7*24小时运行可靠性、安全性的需求</w:t>
            </w:r>
          </w:p>
          <w:p w14:paraId="07AF0B98">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5. 应支持不小于5年有限质保服务</w:t>
            </w:r>
          </w:p>
        </w:tc>
        <w:tc>
          <w:tcPr>
            <w:tcW w:w="851" w:type="dxa"/>
            <w:tcBorders>
              <w:top w:val="single" w:color="000000" w:sz="4" w:space="0"/>
              <w:left w:val="nil"/>
              <w:bottom w:val="single" w:color="000000" w:sz="4" w:space="0"/>
              <w:right w:val="single" w:color="000000" w:sz="4" w:space="0"/>
            </w:tcBorders>
            <w:noWrap/>
            <w:vAlign w:val="center"/>
          </w:tcPr>
          <w:p w14:paraId="62D7A7B6">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只</w:t>
            </w:r>
          </w:p>
        </w:tc>
        <w:tc>
          <w:tcPr>
            <w:tcW w:w="992" w:type="dxa"/>
            <w:tcBorders>
              <w:top w:val="single" w:color="000000" w:sz="4" w:space="0"/>
              <w:left w:val="nil"/>
              <w:bottom w:val="single" w:color="000000" w:sz="4" w:space="0"/>
              <w:right w:val="single" w:color="000000" w:sz="4" w:space="0"/>
            </w:tcBorders>
            <w:vAlign w:val="center"/>
          </w:tcPr>
          <w:p w14:paraId="137616E6">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136</w:t>
            </w:r>
          </w:p>
        </w:tc>
      </w:tr>
      <w:tr w14:paraId="2B6B94B9">
        <w:tblPrEx>
          <w:tblCellMar>
            <w:top w:w="0" w:type="dxa"/>
            <w:left w:w="108" w:type="dxa"/>
            <w:bottom w:w="0" w:type="dxa"/>
            <w:right w:w="108" w:type="dxa"/>
          </w:tblCellMar>
        </w:tblPrEx>
        <w:trPr>
          <w:trHeight w:val="501"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20B0F283">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3</w:t>
            </w:r>
          </w:p>
        </w:tc>
        <w:tc>
          <w:tcPr>
            <w:tcW w:w="1060" w:type="dxa"/>
            <w:tcBorders>
              <w:top w:val="single" w:color="000000" w:sz="4" w:space="0"/>
              <w:left w:val="nil"/>
              <w:bottom w:val="single" w:color="000000" w:sz="4" w:space="0"/>
              <w:right w:val="single" w:color="000000" w:sz="4" w:space="0"/>
            </w:tcBorders>
            <w:noWrap/>
            <w:vAlign w:val="center"/>
          </w:tcPr>
          <w:p w14:paraId="25D8FD59">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视频监控管理应用软件</w:t>
            </w:r>
          </w:p>
        </w:tc>
        <w:tc>
          <w:tcPr>
            <w:tcW w:w="5812" w:type="dxa"/>
            <w:tcBorders>
              <w:top w:val="single" w:color="000000" w:sz="4" w:space="0"/>
              <w:left w:val="nil"/>
              <w:bottom w:val="single" w:color="000000" w:sz="4" w:space="0"/>
              <w:right w:val="single" w:color="000000" w:sz="4" w:space="0"/>
            </w:tcBorders>
            <w:vAlign w:val="center"/>
          </w:tcPr>
          <w:p w14:paraId="4E4808C9">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 要求支持医院场景、通用场景化应用配置</w:t>
            </w:r>
          </w:p>
          <w:p w14:paraId="4C2F9FC1">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2. 支持对用户、角色、组织、区域、人员、车辆、卡片、设备等基础资源进行管理调配</w:t>
            </w:r>
          </w:p>
          <w:p w14:paraId="4E2B84D1">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3. 最大支持200000个用户管理，最大支持500个用户并发登录请求以及5000个用户同时在线</w:t>
            </w:r>
          </w:p>
          <w:p w14:paraId="6E1C5CE3">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4. 支持用户权限管理，支持用户密码有效时间段进行设置管理，支持用户IP绑定，指定IP地址用户才能登陆平台</w:t>
            </w:r>
          </w:p>
          <w:p w14:paraId="3B7A7A70">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5. 最大支持管理1000000个人员，每个人员可涉及人脸、指纹、卡</w:t>
            </w:r>
          </w:p>
          <w:p w14:paraId="78C658F2">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6. 系统要求支持BS、CS客户端以及IOS、Android移动端应用</w:t>
            </w:r>
          </w:p>
          <w:p w14:paraId="2652C691">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7. 支持配置不同角色权限，包括菜单权限、组织权限、区域权限、资源权限、功能控制权限；</w:t>
            </w:r>
          </w:p>
          <w:p w14:paraId="7CB0BDC9">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8. 支持系统部署在</w:t>
            </w:r>
            <w:r>
              <w:rPr>
                <w:rFonts w:hint="eastAsia" w:cs="宋体"/>
                <w:color w:val="auto"/>
                <w:sz w:val="21"/>
                <w:szCs w:val="21"/>
                <w:highlight w:val="none"/>
                <w:lang w:val="en-US" w:eastAsia="zh-CN"/>
              </w:rPr>
              <w:t>国产操作系统</w:t>
            </w:r>
            <w:r>
              <w:rPr>
                <w:rFonts w:hint="eastAsia" w:cs="宋体"/>
                <w:color w:val="auto"/>
                <w:sz w:val="21"/>
                <w:szCs w:val="21"/>
                <w:highlight w:val="none"/>
                <w:lang w:val="zh-CN"/>
              </w:rPr>
              <w:t>环境中，要求支持根据用户使用习惯自定义配置快捷功能入口，支持首页投放大屏展示，支持最近7天每日的用户活跃数统计</w:t>
            </w:r>
          </w:p>
          <w:p w14:paraId="3FCB226B">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9. 要求支持对组织架构及信息查看、查询、添加、删除、修改、导入、导出；支持对人员信息查看、添加、删除、批量导入；支持对用户人员查看、添加、注销，支持对用户密码修改，账号启用、禁用</w:t>
            </w:r>
          </w:p>
          <w:p w14:paraId="13D5E9B6">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10. 要求支持以中心管理服务为核心的网络拓扑结构，支持对系统中的分组、组件等统计概览、查看，支持多色彩（红、橙、黄）展示运行告警状态，支持告警统计、概览、处理，支持告警记录查看、查询，支持告警单条、批量处理；支持系统最近7天每日告警数统计，支持评分量化系统监控指数，显示系统运行状态</w:t>
            </w:r>
          </w:p>
          <w:p w14:paraId="32D53A1F">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11. 要求支持软件包（组件包、设备驱动包、语言包、皮肤包）上传、搜索查询、移除、更新、查看；支持对服务的参数配置进行查看、修改、下发、查询；支持告警策略配置查看、设置、修改、启用；支持校时配置、启用、停止功能；支持集群管理，支持集群信息查看、添加、删除；支持授权查看管理，支持导入、移除授权文件；支持在线授权激活，支持离线授权激活；支持在线、离线授权反激活</w:t>
            </w:r>
          </w:p>
          <w:p w14:paraId="318E9F91">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12. 要求支持知识库搜索查询、导入、导出，支持经验分享</w:t>
            </w:r>
          </w:p>
          <w:p w14:paraId="54A56EE8">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13. 要求系统支持国标协议上下级平台级联，支持流媒体集群配置</w:t>
            </w:r>
          </w:p>
          <w:p w14:paraId="4D9E8636">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14. 要求支持BS客户端、CS客户端、移动客户端（Android、iOS）视频预览，支持多浏览器实时预览</w:t>
            </w:r>
          </w:p>
          <w:p w14:paraId="2B6A6B08">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15. 要求支持全景摄像机，实现360度的全景监控，可以对全景区域内的多个目标进行穿越警戒面、区域入侵、进入区域、离开区域行为的检测</w:t>
            </w:r>
          </w:p>
          <w:p w14:paraId="096A3391">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16. 要求预览画面支持监控点信息、语音对讲、开关声音、云台与镜头控制、抓图、多图抓拍等</w:t>
            </w:r>
          </w:p>
          <w:p w14:paraId="449234D8">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17. 要求支持控制云台的用户信息叠加到视频画面上，支持按用户的等级对云台进行锁定</w:t>
            </w:r>
          </w:p>
          <w:p w14:paraId="52878ECD">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18. 要求客户端支持主/子码流切换和预览码流自适应功能，可按4/9/16分屏进行主子码流切换，低于配置的数时主码流预览，高于配置的数时自动切换为子码流</w:t>
            </w:r>
          </w:p>
          <w:p w14:paraId="106B3424">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19. 支持在预览监控点画面时进行一键上墙、 云台控制、语音对讲，支持视频画面叠加水印，包括视频预览、录像回放、即时回放、录像剪辑、手动录像和录像下载时叠加</w:t>
            </w:r>
          </w:p>
          <w:p w14:paraId="13675821">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20. 要求支持将录像回放和录像下载权限分离，支持为用户分配是否具有录像下载权限，支持录像批量下载</w:t>
            </w:r>
          </w:p>
          <w:p w14:paraId="2911216F">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21. 要求支持定时录像、报警录像和移动侦测录像等录像模式，不同类型录像以不同颜色进行区分</w:t>
            </w:r>
          </w:p>
          <w:p w14:paraId="7D1F7CEA">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22. 要求支持录像标签功能，支持搜索、修改、删除标签，并可通过标签定位录像并回放；支持通过车牌搜索定位录像并回放</w:t>
            </w:r>
          </w:p>
          <w:p w14:paraId="70571FAC">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23. 要求支持设备录像回传至中心存储，可以支持计划回传和手动回传两种模式，支持级联点位抓图计划配置、图片查询和手动抓图，支持配置级联点位录像计划；</w:t>
            </w:r>
          </w:p>
          <w:p w14:paraId="0832E930">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24. 支持多画面预览时，一键对所有画面进行紧急录像</w:t>
            </w:r>
          </w:p>
          <w:p w14:paraId="3DCDB45A">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25. 中心存储录像计划，支持配置备份资源池，实现双备份；</w:t>
            </w:r>
          </w:p>
          <w:p w14:paraId="554C85C2">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26. 录像回放支持平滑拖动、缩略图、32和64倍速回放功能；</w:t>
            </w:r>
          </w:p>
          <w:p w14:paraId="20F0F76F">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27. 图片查询支持批量下载，支持配置批量下载图片数量上限；</w:t>
            </w:r>
          </w:p>
          <w:p w14:paraId="0E42FE02">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28. 支持低功耗相机接入，实现休眠唤醒并进行预览、回放；</w:t>
            </w:r>
          </w:p>
          <w:p w14:paraId="01A30971">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29. 支持视频码流水印是否倾斜、透明度和倾斜角度可配置；</w:t>
            </w:r>
          </w:p>
          <w:p w14:paraId="3072C3EC">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30. 支持实时预览收藏夹功能，支持收藏监控点和区域，自定义文件夹；</w:t>
            </w:r>
          </w:p>
          <w:p w14:paraId="605C20C2">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31. 支持接入安消智能摄像机，接收视频消防事件报警。</w:t>
            </w:r>
          </w:p>
        </w:tc>
        <w:tc>
          <w:tcPr>
            <w:tcW w:w="851" w:type="dxa"/>
            <w:tcBorders>
              <w:top w:val="single" w:color="000000" w:sz="4" w:space="0"/>
              <w:left w:val="nil"/>
              <w:bottom w:val="single" w:color="000000" w:sz="4" w:space="0"/>
              <w:right w:val="single" w:color="000000" w:sz="4" w:space="0"/>
            </w:tcBorders>
            <w:noWrap/>
            <w:vAlign w:val="center"/>
          </w:tcPr>
          <w:p w14:paraId="14F46576">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套</w:t>
            </w:r>
          </w:p>
        </w:tc>
        <w:tc>
          <w:tcPr>
            <w:tcW w:w="992" w:type="dxa"/>
            <w:tcBorders>
              <w:top w:val="single" w:color="000000" w:sz="4" w:space="0"/>
              <w:left w:val="nil"/>
              <w:bottom w:val="single" w:color="000000" w:sz="4" w:space="0"/>
              <w:right w:val="single" w:color="000000" w:sz="4" w:space="0"/>
            </w:tcBorders>
            <w:vAlign w:val="center"/>
          </w:tcPr>
          <w:p w14:paraId="7D53A633">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w:t>
            </w:r>
          </w:p>
        </w:tc>
      </w:tr>
      <w:tr w14:paraId="2DFF0B4E">
        <w:tblPrEx>
          <w:tblCellMar>
            <w:top w:w="0" w:type="dxa"/>
            <w:left w:w="108" w:type="dxa"/>
            <w:bottom w:w="0" w:type="dxa"/>
            <w:right w:w="108" w:type="dxa"/>
          </w:tblCellMar>
        </w:tblPrEx>
        <w:trPr>
          <w:trHeight w:val="501"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69453C7F">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4</w:t>
            </w:r>
          </w:p>
        </w:tc>
        <w:tc>
          <w:tcPr>
            <w:tcW w:w="1060" w:type="dxa"/>
            <w:tcBorders>
              <w:top w:val="single" w:color="000000" w:sz="4" w:space="0"/>
              <w:left w:val="nil"/>
              <w:bottom w:val="single" w:color="000000" w:sz="4" w:space="0"/>
              <w:right w:val="single" w:color="000000" w:sz="4" w:space="0"/>
            </w:tcBorders>
            <w:noWrap/>
            <w:vAlign w:val="center"/>
          </w:tcPr>
          <w:p w14:paraId="0D69FB81">
            <w:pPr>
              <w:spacing w:line="240" w:lineRule="auto"/>
              <w:ind w:firstLine="0" w:firstLineChars="0"/>
              <w:rPr>
                <w:rFonts w:cs="宋体"/>
                <w:color w:val="auto"/>
                <w:sz w:val="21"/>
                <w:szCs w:val="21"/>
                <w:highlight w:val="none"/>
              </w:rPr>
            </w:pPr>
            <w:r>
              <w:rPr>
                <w:rFonts w:hint="eastAsia" w:cs="宋体"/>
                <w:color w:val="auto"/>
                <w:sz w:val="21"/>
                <w:szCs w:val="21"/>
                <w:highlight w:val="none"/>
              </w:rPr>
              <w:t>管理应用单元</w:t>
            </w:r>
          </w:p>
        </w:tc>
        <w:tc>
          <w:tcPr>
            <w:tcW w:w="5812" w:type="dxa"/>
            <w:tcBorders>
              <w:top w:val="single" w:color="000000" w:sz="4" w:space="0"/>
              <w:left w:val="nil"/>
              <w:bottom w:val="single" w:color="000000" w:sz="4" w:space="0"/>
              <w:right w:val="single" w:color="000000" w:sz="4" w:space="0"/>
            </w:tcBorders>
            <w:vAlign w:val="center"/>
          </w:tcPr>
          <w:p w14:paraId="245663E6">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 具有 2 个 HDMI 接口、1 个 VGA 接口、4 个 RJ45 网络接口、2 个USB2.0 接口、2 个 USB3.0 接口、1 个 RS232接口、1 个 RS485 接口（可接入 RS485 键盘）、1 个 eSata 接口；具有 1 路音频输入接口、1 路音频输出接口、16 路报警输入接口、8 路报警输出接口，可内置 16 块 SATA 接口硬盘；</w:t>
            </w:r>
          </w:p>
          <w:p w14:paraId="4CDD3954">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2. 可插拔式安装主板、风扇、电源模块，并且风扇、冗余电源模块可热插拔</w:t>
            </w:r>
          </w:p>
          <w:p w14:paraId="4F0E19D8">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3. 可接入 1T、2T、3T、4T、6T、8T、10T、12TB、14TB、16TB、18TB、20TB 容量的 SATA接口硬盘；</w:t>
            </w:r>
          </w:p>
          <w:p w14:paraId="46DDEDDC">
            <w:pPr>
              <w:spacing w:line="240" w:lineRule="auto"/>
              <w:ind w:firstLine="0" w:firstLineChars="0"/>
              <w:rPr>
                <w:rFonts w:cs="宋体"/>
                <w:color w:val="auto"/>
                <w:sz w:val="21"/>
                <w:szCs w:val="21"/>
                <w:highlight w:val="none"/>
                <w:lang w:val="zh-CN"/>
              </w:rPr>
            </w:pPr>
            <w:r>
              <w:rPr>
                <w:rFonts w:hint="eastAsia"/>
                <w:color w:val="auto"/>
                <w:sz w:val="21"/>
                <w:szCs w:val="21"/>
                <w:highlight w:val="none"/>
              </w:rPr>
              <w:t>▲</w:t>
            </w:r>
            <w:r>
              <w:rPr>
                <w:rFonts w:hint="eastAsia" w:cs="宋体"/>
                <w:color w:val="auto"/>
                <w:sz w:val="21"/>
                <w:szCs w:val="21"/>
                <w:highlight w:val="none"/>
                <w:lang w:val="zh-CN"/>
              </w:rPr>
              <w:t xml:space="preserve">4.支持 64 路视频流人脸识别，支持 128 路图片流人脸识别。8 个GPU条件下，人脸库建模速度不低于500张/秒(须提供有资质第三方检测机构出具的检测报告和在全国认证认可信息公共服务平台（认e云）（http://cx.cnca.cn/）的检测报告查询记录截图，并加盖投标人公章) </w:t>
            </w:r>
          </w:p>
          <w:p w14:paraId="0A79B873">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5. 支持常规距离、中距离、远距离三种检测模式；根据不同的检测距离，在配置界面给出最小可检出人体目标尺寸，单个通道最多同时支持4种周界报警模式，每种模式最多同时支持4个警戒区域。</w:t>
            </w:r>
          </w:p>
          <w:p w14:paraId="6CB95887">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6. 支持周界报警过滤功能，对IPC上报的越界侦测报警和区域入侵报警进行去误报，可去除由树叶、灯光、车辆、阴影以及小动物引起的误报；最大支持 128 路。</w:t>
            </w:r>
          </w:p>
          <w:p w14:paraId="16524678">
            <w:pPr>
              <w:spacing w:line="240" w:lineRule="auto"/>
              <w:ind w:firstLine="0" w:firstLineChars="0"/>
              <w:rPr>
                <w:rFonts w:cs="宋体"/>
                <w:color w:val="auto"/>
                <w:sz w:val="21"/>
                <w:szCs w:val="21"/>
                <w:highlight w:val="none"/>
                <w:lang w:val="zh-CN"/>
              </w:rPr>
            </w:pPr>
            <w:r>
              <w:rPr>
                <w:rFonts w:hint="eastAsia"/>
                <w:color w:val="auto"/>
                <w:sz w:val="21"/>
                <w:szCs w:val="21"/>
                <w:highlight w:val="none"/>
              </w:rPr>
              <w:t>▲</w:t>
            </w:r>
            <w:r>
              <w:rPr>
                <w:rFonts w:hint="eastAsia" w:cs="宋体"/>
                <w:color w:val="auto"/>
                <w:sz w:val="21"/>
                <w:szCs w:val="21"/>
                <w:highlight w:val="none"/>
                <w:lang w:val="zh-CN"/>
              </w:rPr>
              <w:t xml:space="preserve">7.支持64个人脸库，库容50万张人脸图片；支持路人库，库容30万张人脸抓拍图片。(须提供有资质第三方检测机构出具的检测报告和在全国认证认可信息公共服务平台（认e云）（http://cx.cnca.cn/）的检测报告查询记录截图，并加盖投标人公章) </w:t>
            </w:r>
          </w:p>
          <w:p w14:paraId="419363B8">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8. 支持人脸抓拍库（存储于硬盘中）存储5000万条人脸抓拍历史记录。</w:t>
            </w:r>
          </w:p>
          <w:p w14:paraId="4A92B864">
            <w:pPr>
              <w:spacing w:line="240" w:lineRule="auto"/>
              <w:ind w:firstLine="0" w:firstLineChars="0"/>
              <w:rPr>
                <w:rFonts w:cs="宋体"/>
                <w:color w:val="auto"/>
                <w:sz w:val="21"/>
                <w:szCs w:val="21"/>
                <w:highlight w:val="none"/>
                <w:lang w:val="zh-CN"/>
              </w:rPr>
            </w:pPr>
            <w:r>
              <w:rPr>
                <w:rFonts w:hint="eastAsia"/>
                <w:color w:val="auto"/>
                <w:sz w:val="21"/>
                <w:szCs w:val="21"/>
                <w:highlight w:val="none"/>
              </w:rPr>
              <w:t>▲</w:t>
            </w:r>
            <w:r>
              <w:rPr>
                <w:rFonts w:hint="eastAsia" w:cs="宋体"/>
                <w:color w:val="auto"/>
                <w:sz w:val="21"/>
                <w:szCs w:val="21"/>
                <w:highlight w:val="none"/>
                <w:lang w:val="zh-CN"/>
              </w:rPr>
              <w:t>9.具有存储安全保障功能，当存储压力过高或硬盘出现性能不足时，可优先录像业务存储(须提供有资质第三方检测机构出具的检测报告和在全国认证认可信息公共服务平台（认e云）（http://cx.cnca.cn/）的检测报告查询记录截图，并加盖投标人公章)</w:t>
            </w:r>
          </w:p>
          <w:p w14:paraId="6947368B">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10. 以图搜图首位命中率不低于95%，以图搜图前十位命中率不低于99%</w:t>
            </w:r>
          </w:p>
          <w:p w14:paraId="453CBE05">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11. 人脸图片建模成功率不低于99.99%；</w:t>
            </w:r>
          </w:p>
          <w:p w14:paraId="16A951C6">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12. 人脸戴眼镜检出率不低于99%；</w:t>
            </w:r>
          </w:p>
          <w:p w14:paraId="1B0016C8">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13. 支持正确识别出男女性别，识别正确率不小于 99%；</w:t>
            </w:r>
          </w:p>
          <w:p w14:paraId="426159FF">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14. 可接入 128 路分辨率为 1920×1080 的视频图像； 支持最大接入带宽 512Mbps，最大存储带宽 512Mbps，最大转发带宽 256Mbps</w:t>
            </w:r>
          </w:p>
          <w:p w14:paraId="56552354">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15. 磁盘阵列功能： 可设置为RAID0、RAID1、RAID5、RAID6、RAID10、RAID50、RAID60、JBOD模式；支持一键创建RAID5阵列功能；RAID开启后，设备带宽不下降</w:t>
            </w:r>
          </w:p>
          <w:p w14:paraId="16E365AC">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16. 本地界面可显示SSD中人脸库占用空间、系统保留空间、报警缓存空间、空闲空间。</w:t>
            </w:r>
          </w:p>
          <w:p w14:paraId="013FE1FE">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17. 支持人脸轨迹功能，在人脸比对成功后，可在图上展示人员行动轨迹。</w:t>
            </w:r>
          </w:p>
          <w:p w14:paraId="6FB10236">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18. 支持路人库一人一档功能；设备将陌生人自动归入到路人库，并统计和展示每个陌生人出现的次数，多次出现的陌生人，设备自动选取一张最优人脸图片入库，可点击次数信息展示每次抓拍的图片和时间以及人脸属性信息。</w:t>
            </w:r>
          </w:p>
        </w:tc>
        <w:tc>
          <w:tcPr>
            <w:tcW w:w="851" w:type="dxa"/>
            <w:tcBorders>
              <w:top w:val="single" w:color="000000" w:sz="4" w:space="0"/>
              <w:left w:val="nil"/>
              <w:bottom w:val="single" w:color="000000" w:sz="4" w:space="0"/>
              <w:right w:val="single" w:color="000000" w:sz="4" w:space="0"/>
            </w:tcBorders>
            <w:noWrap/>
            <w:vAlign w:val="center"/>
          </w:tcPr>
          <w:p w14:paraId="0DBC8939">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台</w:t>
            </w:r>
          </w:p>
        </w:tc>
        <w:tc>
          <w:tcPr>
            <w:tcW w:w="992" w:type="dxa"/>
            <w:tcBorders>
              <w:top w:val="single" w:color="000000" w:sz="4" w:space="0"/>
              <w:left w:val="nil"/>
              <w:bottom w:val="single" w:color="000000" w:sz="4" w:space="0"/>
              <w:right w:val="single" w:color="000000" w:sz="4" w:space="0"/>
            </w:tcBorders>
            <w:vAlign w:val="center"/>
          </w:tcPr>
          <w:p w14:paraId="6A8AB348">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w:t>
            </w:r>
          </w:p>
        </w:tc>
      </w:tr>
      <w:tr w14:paraId="2FA85638">
        <w:tblPrEx>
          <w:tblCellMar>
            <w:top w:w="0" w:type="dxa"/>
            <w:left w:w="108" w:type="dxa"/>
            <w:bottom w:w="0" w:type="dxa"/>
            <w:right w:w="108" w:type="dxa"/>
          </w:tblCellMar>
        </w:tblPrEx>
        <w:trPr>
          <w:trHeight w:val="501"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08E12256">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5</w:t>
            </w:r>
          </w:p>
        </w:tc>
        <w:tc>
          <w:tcPr>
            <w:tcW w:w="1060" w:type="dxa"/>
            <w:tcBorders>
              <w:top w:val="single" w:color="000000" w:sz="4" w:space="0"/>
              <w:left w:val="nil"/>
              <w:bottom w:val="single" w:color="000000" w:sz="4" w:space="0"/>
              <w:right w:val="single" w:color="000000" w:sz="4" w:space="0"/>
            </w:tcBorders>
            <w:noWrap/>
            <w:vAlign w:val="center"/>
          </w:tcPr>
          <w:p w14:paraId="46BAEE01">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安全防范全系统调试</w:t>
            </w:r>
          </w:p>
        </w:tc>
        <w:tc>
          <w:tcPr>
            <w:tcW w:w="5812" w:type="dxa"/>
            <w:tcBorders>
              <w:top w:val="single" w:color="000000" w:sz="4" w:space="0"/>
              <w:left w:val="nil"/>
              <w:bottom w:val="single" w:color="000000" w:sz="4" w:space="0"/>
              <w:right w:val="single" w:color="000000" w:sz="4" w:space="0"/>
            </w:tcBorders>
            <w:vAlign w:val="center"/>
          </w:tcPr>
          <w:p w14:paraId="5B748189">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安全防范系统联合调试</w:t>
            </w:r>
            <w:r>
              <w:rPr>
                <w:rFonts w:cs="宋体"/>
                <w:color w:val="auto"/>
                <w:sz w:val="21"/>
                <w:szCs w:val="21"/>
                <w:highlight w:val="none"/>
                <w:lang w:val="zh-CN"/>
              </w:rPr>
              <w:t xml:space="preserve"> 400点以内</w:t>
            </w:r>
          </w:p>
        </w:tc>
        <w:tc>
          <w:tcPr>
            <w:tcW w:w="851" w:type="dxa"/>
            <w:tcBorders>
              <w:top w:val="single" w:color="000000" w:sz="4" w:space="0"/>
              <w:left w:val="nil"/>
              <w:bottom w:val="single" w:color="000000" w:sz="4" w:space="0"/>
              <w:right w:val="single" w:color="000000" w:sz="4" w:space="0"/>
            </w:tcBorders>
            <w:noWrap/>
            <w:vAlign w:val="center"/>
          </w:tcPr>
          <w:p w14:paraId="54580915">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系统</w:t>
            </w:r>
          </w:p>
        </w:tc>
        <w:tc>
          <w:tcPr>
            <w:tcW w:w="992" w:type="dxa"/>
            <w:tcBorders>
              <w:top w:val="single" w:color="000000" w:sz="4" w:space="0"/>
              <w:left w:val="nil"/>
              <w:bottom w:val="single" w:color="000000" w:sz="4" w:space="0"/>
              <w:right w:val="single" w:color="000000" w:sz="4" w:space="0"/>
            </w:tcBorders>
            <w:vAlign w:val="center"/>
          </w:tcPr>
          <w:p w14:paraId="7E41119E">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w:t>
            </w:r>
          </w:p>
        </w:tc>
      </w:tr>
      <w:tr w14:paraId="58925568">
        <w:tblPrEx>
          <w:tblCellMar>
            <w:top w:w="0" w:type="dxa"/>
            <w:left w:w="108" w:type="dxa"/>
            <w:bottom w:w="0" w:type="dxa"/>
            <w:right w:w="108" w:type="dxa"/>
          </w:tblCellMar>
        </w:tblPrEx>
        <w:trPr>
          <w:trHeight w:val="501" w:hRule="atLeast"/>
        </w:trPr>
        <w:tc>
          <w:tcPr>
            <w:tcW w:w="7508" w:type="dxa"/>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38CD6C">
            <w:pPr>
              <w:spacing w:line="240" w:lineRule="auto"/>
              <w:ind w:firstLine="0" w:firstLineChars="0"/>
              <w:jc w:val="left"/>
              <w:rPr>
                <w:rFonts w:cs="宋体"/>
                <w:color w:val="auto"/>
                <w:sz w:val="21"/>
                <w:szCs w:val="21"/>
                <w:highlight w:val="none"/>
                <w:lang w:val="zh-CN"/>
              </w:rPr>
            </w:pPr>
            <w:r>
              <w:rPr>
                <w:rFonts w:hint="eastAsia" w:cs="宋体"/>
                <w:color w:val="auto"/>
                <w:sz w:val="21"/>
                <w:szCs w:val="21"/>
                <w:highlight w:val="none"/>
                <w:lang w:val="zh-CN"/>
              </w:rPr>
              <w:t>2、前端设备</w:t>
            </w:r>
          </w:p>
        </w:tc>
        <w:tc>
          <w:tcPr>
            <w:tcW w:w="851" w:type="dxa"/>
            <w:tcBorders>
              <w:top w:val="single" w:color="000000" w:sz="4" w:space="0"/>
              <w:left w:val="nil"/>
              <w:bottom w:val="single" w:color="000000" w:sz="4" w:space="0"/>
              <w:right w:val="single" w:color="000000" w:sz="4" w:space="0"/>
            </w:tcBorders>
            <w:shd w:val="clear" w:color="auto" w:fill="FFFFFF"/>
            <w:noWrap/>
            <w:vAlign w:val="center"/>
          </w:tcPr>
          <w:p w14:paraId="0833F7DC">
            <w:pPr>
              <w:spacing w:line="240" w:lineRule="auto"/>
              <w:ind w:firstLine="0" w:firstLineChars="0"/>
              <w:jc w:val="center"/>
              <w:rPr>
                <w:rFonts w:cs="宋体"/>
                <w:color w:val="auto"/>
                <w:sz w:val="21"/>
                <w:szCs w:val="21"/>
                <w:highlight w:val="none"/>
                <w:lang w:val="zh-CN"/>
              </w:rPr>
            </w:pPr>
          </w:p>
        </w:tc>
        <w:tc>
          <w:tcPr>
            <w:tcW w:w="992" w:type="dxa"/>
            <w:tcBorders>
              <w:top w:val="single" w:color="000000" w:sz="4" w:space="0"/>
              <w:left w:val="nil"/>
              <w:bottom w:val="single" w:color="000000" w:sz="4" w:space="0"/>
              <w:right w:val="single" w:color="000000" w:sz="4" w:space="0"/>
            </w:tcBorders>
            <w:shd w:val="clear" w:color="auto" w:fill="FFFFFF"/>
            <w:noWrap/>
            <w:vAlign w:val="center"/>
          </w:tcPr>
          <w:p w14:paraId="22027974">
            <w:pPr>
              <w:spacing w:line="240" w:lineRule="auto"/>
              <w:ind w:firstLine="0" w:firstLineChars="0"/>
              <w:jc w:val="center"/>
              <w:rPr>
                <w:rFonts w:cs="宋体"/>
                <w:color w:val="auto"/>
                <w:sz w:val="21"/>
                <w:szCs w:val="21"/>
                <w:highlight w:val="none"/>
                <w:lang w:val="zh-CN"/>
              </w:rPr>
            </w:pPr>
          </w:p>
        </w:tc>
      </w:tr>
      <w:tr w14:paraId="4D098BDF">
        <w:tblPrEx>
          <w:tblCellMar>
            <w:top w:w="0" w:type="dxa"/>
            <w:left w:w="108" w:type="dxa"/>
            <w:bottom w:w="0" w:type="dxa"/>
            <w:right w:w="108" w:type="dxa"/>
          </w:tblCellMar>
        </w:tblPrEx>
        <w:trPr>
          <w:trHeight w:val="501"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4C312B3">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w:t>
            </w:r>
          </w:p>
        </w:tc>
        <w:tc>
          <w:tcPr>
            <w:tcW w:w="1060" w:type="dxa"/>
            <w:tcBorders>
              <w:top w:val="single" w:color="000000" w:sz="4" w:space="0"/>
              <w:left w:val="nil"/>
              <w:bottom w:val="single" w:color="000000" w:sz="4" w:space="0"/>
              <w:right w:val="single" w:color="000000" w:sz="4" w:space="0"/>
            </w:tcBorders>
            <w:shd w:val="clear" w:color="auto" w:fill="FFFFFF"/>
            <w:vAlign w:val="center"/>
          </w:tcPr>
          <w:p w14:paraId="79BD91F0">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红外网络枪式摄像机</w:t>
            </w:r>
          </w:p>
        </w:tc>
        <w:tc>
          <w:tcPr>
            <w:tcW w:w="5812" w:type="dxa"/>
            <w:tcBorders>
              <w:top w:val="single" w:color="000000" w:sz="4" w:space="0"/>
              <w:left w:val="nil"/>
              <w:bottom w:val="single" w:color="000000" w:sz="4" w:space="0"/>
              <w:right w:val="single" w:color="000000" w:sz="4" w:space="0"/>
            </w:tcBorders>
            <w:shd w:val="clear" w:color="auto" w:fill="FFFFFF"/>
            <w:vAlign w:val="center"/>
          </w:tcPr>
          <w:p w14:paraId="7C2D0C50">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 支持分辨率不小于2560×1440@25fps，分辨力不小于1500TVL；采用深度学习算法，以海量图片及视频资源为路基，通过机器自身提取目标特征，形成深层可供学习的图像。</w:t>
            </w:r>
          </w:p>
          <w:p w14:paraId="452AF5F7">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2. 最低照度彩色：0.0002 lx，黑白:0.0001 lx，最大亮度鉴别等级（灰度等级）不小于11级。</w:t>
            </w:r>
          </w:p>
          <w:p w14:paraId="13801AE8">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3. 支持H.264、H.265、MJPEG视频编码格式，且具有High Profile编码能力。</w:t>
            </w:r>
          </w:p>
          <w:p w14:paraId="134A7DE2">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4. 内置GPU芯片。</w:t>
            </w:r>
          </w:p>
          <w:p w14:paraId="1C367120">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5. 支持检出两眼瞳距40像素点以上的人脸图片，支持对经过设定区域的行人进行人脸检测，可联动抓拍最佳人脸图片。</w:t>
            </w:r>
          </w:p>
          <w:p w14:paraId="33ACDC37">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6. 支持人脸图像增强现实功能，设备可动态跟踪出现在画面中的人脸，并对人脸区域进行增强显示。</w:t>
            </w:r>
          </w:p>
          <w:p w14:paraId="67B5F3AA">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7. 当触发移动侦测、进入区域、离开区域、越界侦测或区域入侵报警时，可在报警时间内联动报警，可检测不低于30m处的人、车目标。</w:t>
            </w:r>
          </w:p>
          <w:p w14:paraId="0989386E">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8. 应支持对运动人脸进行检测、抓拍、筛选，输出抓拍及属性提取，最多同时检测≥30张人脸</w:t>
            </w:r>
          </w:p>
          <w:p w14:paraId="799EB820">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9. 支持多种智能模式：混合目标检测（人脸+人体）、车辆抓拍、智能事件多种智能模式可按需切换</w:t>
            </w:r>
          </w:p>
          <w:p w14:paraId="6D0265B3">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10. 支持侧脸过滤功能，可过滤上下、左右倾斜角度超过预设值的人脸；支持车辆检测，支持车牌识别并抓拍，同时提取车牌号码和车辆类型</w:t>
            </w:r>
          </w:p>
          <w:p w14:paraId="1A7A0FF6">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11. 支持宽动态≥120dB。</w:t>
            </w:r>
          </w:p>
          <w:p w14:paraId="0D93F5F2">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12. 当进入区域、离开区域、越界侦测或区域入侵报警产生时，可在报警布防时间内联动声音报警和/或白光灯闪烁。</w:t>
            </w:r>
          </w:p>
          <w:p w14:paraId="54B4AEB9">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13. 补光灯开启，补光亮度均匀，无波纹、圆环状、麻点状、条纹状及不规则亮斑。</w:t>
            </w:r>
          </w:p>
          <w:p w14:paraId="4A12F54A">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14. 设备具有耀光抑制功能，耀光区域≤1%。</w:t>
            </w:r>
          </w:p>
          <w:p w14:paraId="24F386D4">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15. 内置1个麦克风、1个扬声器，1个报警输入接口、1个报警输出接口、1个音频输入接口、1个音频输出接口。</w:t>
            </w:r>
          </w:p>
          <w:p w14:paraId="4137E280">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16. 不低于IP67防尘防水等级。</w:t>
            </w:r>
          </w:p>
          <w:p w14:paraId="1E21A0CE">
            <w:pPr>
              <w:spacing w:line="240" w:lineRule="auto"/>
              <w:ind w:firstLine="0" w:firstLineChars="0"/>
              <w:rPr>
                <w:rFonts w:cs="宋体"/>
                <w:color w:val="auto"/>
                <w:sz w:val="21"/>
                <w:szCs w:val="21"/>
                <w:highlight w:val="none"/>
                <w:lang w:val="zh-CN"/>
              </w:rPr>
            </w:pPr>
            <w:r>
              <w:rPr>
                <w:rFonts w:hint="eastAsia"/>
                <w:color w:val="auto"/>
                <w:sz w:val="21"/>
                <w:szCs w:val="21"/>
                <w:highlight w:val="none"/>
              </w:rPr>
              <w:t>▲</w:t>
            </w:r>
            <w:r>
              <w:rPr>
                <w:rFonts w:hint="eastAsia" w:cs="宋体"/>
                <w:color w:val="auto"/>
                <w:sz w:val="21"/>
                <w:szCs w:val="21"/>
                <w:highlight w:val="none"/>
                <w:lang w:val="zh-CN"/>
              </w:rPr>
              <w:t>17.内置4颗补光灯，为鳞镜式补光灯，灯杯为半弧形网格鳞片状(须提供有资质第三方检测机构出具的检测报告和在全国认证认可信息公共服务平台（认e云）（http://cx.cnca.cn/）的检测报告查询记录截图，并加盖投标人公章) 。</w:t>
            </w:r>
          </w:p>
        </w:tc>
        <w:tc>
          <w:tcPr>
            <w:tcW w:w="851" w:type="dxa"/>
            <w:tcBorders>
              <w:top w:val="single" w:color="000000" w:sz="4" w:space="0"/>
              <w:left w:val="nil"/>
              <w:bottom w:val="single" w:color="000000" w:sz="4" w:space="0"/>
              <w:right w:val="single" w:color="000000" w:sz="4" w:space="0"/>
            </w:tcBorders>
            <w:shd w:val="clear" w:color="auto" w:fill="FFFFFF"/>
            <w:vAlign w:val="center"/>
          </w:tcPr>
          <w:p w14:paraId="379DAF25">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台</w:t>
            </w:r>
          </w:p>
        </w:tc>
        <w:tc>
          <w:tcPr>
            <w:tcW w:w="992" w:type="dxa"/>
            <w:tcBorders>
              <w:top w:val="single" w:color="000000" w:sz="4" w:space="0"/>
              <w:left w:val="nil"/>
              <w:bottom w:val="single" w:color="000000" w:sz="4" w:space="0"/>
              <w:right w:val="single" w:color="000000" w:sz="4" w:space="0"/>
            </w:tcBorders>
            <w:shd w:val="clear" w:color="auto" w:fill="FFFFFF"/>
            <w:vAlign w:val="center"/>
          </w:tcPr>
          <w:p w14:paraId="290A5B40">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95</w:t>
            </w:r>
          </w:p>
        </w:tc>
      </w:tr>
      <w:tr w14:paraId="1A61E29B">
        <w:tblPrEx>
          <w:tblCellMar>
            <w:top w:w="0" w:type="dxa"/>
            <w:left w:w="108" w:type="dxa"/>
            <w:bottom w:w="0" w:type="dxa"/>
            <w:right w:w="108" w:type="dxa"/>
          </w:tblCellMar>
        </w:tblPrEx>
        <w:trPr>
          <w:trHeight w:val="501"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F320904">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2</w:t>
            </w:r>
          </w:p>
        </w:tc>
        <w:tc>
          <w:tcPr>
            <w:tcW w:w="1060" w:type="dxa"/>
            <w:tcBorders>
              <w:top w:val="single" w:color="000000" w:sz="4" w:space="0"/>
              <w:left w:val="nil"/>
              <w:bottom w:val="single" w:color="000000" w:sz="4" w:space="0"/>
              <w:right w:val="single" w:color="000000" w:sz="4" w:space="0"/>
            </w:tcBorders>
            <w:shd w:val="clear" w:color="auto" w:fill="FFFFFF"/>
            <w:vAlign w:val="center"/>
          </w:tcPr>
          <w:p w14:paraId="7655112A">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红外网络半球摄像机</w:t>
            </w:r>
          </w:p>
        </w:tc>
        <w:tc>
          <w:tcPr>
            <w:tcW w:w="5812" w:type="dxa"/>
            <w:tcBorders>
              <w:top w:val="single" w:color="000000" w:sz="4" w:space="0"/>
              <w:left w:val="nil"/>
              <w:bottom w:val="single" w:color="000000" w:sz="4" w:space="0"/>
              <w:right w:val="single" w:color="000000" w:sz="4" w:space="0"/>
            </w:tcBorders>
            <w:shd w:val="clear" w:color="auto" w:fill="FFFFFF"/>
            <w:vAlign w:val="center"/>
          </w:tcPr>
          <w:p w14:paraId="5187DF7D">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 支持分辨率设置为2560×1440@25fps，分辨力不小于1400TVL；采用深度学习算法，以海量图片及视频资源为路基，通过机器自身提取目标特征，形成深层可供学习的图像。</w:t>
            </w:r>
          </w:p>
          <w:p w14:paraId="0C0F18D0">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2. 最低照度彩色：0.0002 lx，黑白:0.0001 lx，最大亮度鉴别等级（灰度等级）不小于11级。</w:t>
            </w:r>
          </w:p>
          <w:p w14:paraId="117B65C1">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3. 支持H.264、H.265、MJPEG视频编码格式，且具有High Profile编码能力。</w:t>
            </w:r>
          </w:p>
          <w:p w14:paraId="7C6424C5">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4. 内置GPU芯片。</w:t>
            </w:r>
          </w:p>
          <w:p w14:paraId="63933169">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5. 支持检出两眼瞳距40像素点以上的人脸图片。</w:t>
            </w:r>
          </w:p>
          <w:p w14:paraId="3D8E6A65">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6. 支持检出水平转动角度不超过±90°、俯仰角不超过±60°、倾斜角不超过±45°姿态角度的人脸。</w:t>
            </w:r>
          </w:p>
          <w:p w14:paraId="367785A0">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7. 支持宽动态≥120dB。</w:t>
            </w:r>
          </w:p>
          <w:p w14:paraId="30EA88DA">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8. 当进入区域、离开区域、越界侦测或区域入侵报警产生时，可在报警布防时间内联动声音报警和/或白光灯闪烁。</w:t>
            </w:r>
          </w:p>
          <w:p w14:paraId="1DD34E85">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9. 支持多种智能模式：混合目标检测（人脸+人体）、车辆抓拍、智能事件多种智能模式可按需切换</w:t>
            </w:r>
          </w:p>
          <w:p w14:paraId="48D566B6">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10. 应支持对运动人脸进行检测、抓拍、筛选，输出抓拍及属性提取，最多同时检测≥30张人脸；支持车辆检测，支持车牌识别并抓拍，同时提取车牌号码和车辆类型</w:t>
            </w:r>
          </w:p>
          <w:p w14:paraId="73239269">
            <w:pPr>
              <w:spacing w:line="240" w:lineRule="auto"/>
              <w:ind w:firstLine="0" w:firstLineChars="0"/>
              <w:rPr>
                <w:rFonts w:cs="宋体"/>
                <w:color w:val="auto"/>
                <w:sz w:val="21"/>
                <w:szCs w:val="21"/>
                <w:highlight w:val="none"/>
                <w:lang w:val="zh-CN"/>
              </w:rPr>
            </w:pPr>
            <w:r>
              <w:rPr>
                <w:rFonts w:hint="eastAsia"/>
                <w:color w:val="auto"/>
                <w:sz w:val="21"/>
                <w:szCs w:val="21"/>
                <w:highlight w:val="none"/>
              </w:rPr>
              <w:t>▲</w:t>
            </w:r>
            <w:r>
              <w:rPr>
                <w:rFonts w:hint="eastAsia" w:cs="宋体"/>
                <w:color w:val="auto"/>
                <w:sz w:val="21"/>
                <w:szCs w:val="21"/>
                <w:highlight w:val="none"/>
                <w:lang w:val="zh-CN"/>
              </w:rPr>
              <w:t>11.内置3颗补光灯，为鳞片状反射式补光灯。(须提供有资质第三方检测机构出具的检测报告和在全国认证认可信息公共服务平台（认e云）（http://cx.cnca.cn/）的检测报告查询记录截图，并加盖投标人公章)</w:t>
            </w:r>
          </w:p>
          <w:p w14:paraId="0449FCA1">
            <w:pPr>
              <w:spacing w:line="240" w:lineRule="auto"/>
              <w:ind w:firstLine="0" w:firstLineChars="0"/>
              <w:rPr>
                <w:rFonts w:cs="宋体"/>
                <w:color w:val="auto"/>
                <w:sz w:val="21"/>
                <w:szCs w:val="21"/>
                <w:highlight w:val="none"/>
                <w:lang w:val="zh-CN"/>
              </w:rPr>
            </w:pPr>
            <w:r>
              <w:rPr>
                <w:rFonts w:hint="eastAsia"/>
                <w:color w:val="auto"/>
                <w:sz w:val="21"/>
                <w:szCs w:val="21"/>
                <w:highlight w:val="none"/>
              </w:rPr>
              <w:t>▲</w:t>
            </w:r>
            <w:r>
              <w:rPr>
                <w:rFonts w:hint="eastAsia" w:cs="宋体"/>
                <w:color w:val="auto"/>
                <w:sz w:val="21"/>
                <w:szCs w:val="21"/>
                <w:highlight w:val="none"/>
                <w:lang w:val="zh-CN"/>
              </w:rPr>
              <w:t>12.灯珠朝向与样机照射方向不同，补光灯开启后正面不可见补光灯灯珠，灯光均匀无波纹、圆环状、麻点状、条纹状及不规则亮斑。(须提供有资质第三方检测机构出具的检测报告和在全国认证认可信息公共服务平台（认e云）（http://cx.cnca.cn/）的检测报告查询记录截图，并加盖投标人公章)</w:t>
            </w:r>
          </w:p>
          <w:p w14:paraId="296A9E6A">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13. 内置1个麦克风、1个扬声器，1个报警输入接口、1个报警输出接口、1个音频输入接口、1个音频输出接口。</w:t>
            </w:r>
          </w:p>
          <w:p w14:paraId="5C2280DD">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14. 需支持DC12V供电，且在不小于DC12V±30%范围内变化时可以正常工作。</w:t>
            </w:r>
          </w:p>
        </w:tc>
        <w:tc>
          <w:tcPr>
            <w:tcW w:w="851" w:type="dxa"/>
            <w:tcBorders>
              <w:top w:val="single" w:color="000000" w:sz="4" w:space="0"/>
              <w:left w:val="nil"/>
              <w:bottom w:val="single" w:color="000000" w:sz="4" w:space="0"/>
              <w:right w:val="single" w:color="000000" w:sz="4" w:space="0"/>
            </w:tcBorders>
            <w:shd w:val="clear" w:color="auto" w:fill="FFFFFF"/>
            <w:vAlign w:val="center"/>
          </w:tcPr>
          <w:p w14:paraId="328924AC">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台</w:t>
            </w:r>
          </w:p>
        </w:tc>
        <w:tc>
          <w:tcPr>
            <w:tcW w:w="992" w:type="dxa"/>
            <w:tcBorders>
              <w:top w:val="single" w:color="000000" w:sz="4" w:space="0"/>
              <w:left w:val="nil"/>
              <w:bottom w:val="single" w:color="000000" w:sz="4" w:space="0"/>
              <w:right w:val="single" w:color="000000" w:sz="4" w:space="0"/>
            </w:tcBorders>
            <w:shd w:val="clear" w:color="auto" w:fill="FFFFFF"/>
            <w:vAlign w:val="center"/>
          </w:tcPr>
          <w:p w14:paraId="09A4BAF9">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132</w:t>
            </w:r>
          </w:p>
        </w:tc>
      </w:tr>
      <w:tr w14:paraId="1333481F">
        <w:tblPrEx>
          <w:tblCellMar>
            <w:top w:w="0" w:type="dxa"/>
            <w:left w:w="108" w:type="dxa"/>
            <w:bottom w:w="0" w:type="dxa"/>
            <w:right w:w="108" w:type="dxa"/>
          </w:tblCellMar>
        </w:tblPrEx>
        <w:trPr>
          <w:trHeight w:val="501"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FF6AD25">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3</w:t>
            </w:r>
          </w:p>
        </w:tc>
        <w:tc>
          <w:tcPr>
            <w:tcW w:w="1060" w:type="dxa"/>
            <w:tcBorders>
              <w:top w:val="single" w:color="000000" w:sz="4" w:space="0"/>
              <w:left w:val="nil"/>
              <w:bottom w:val="single" w:color="000000" w:sz="4" w:space="0"/>
              <w:right w:val="single" w:color="000000" w:sz="4" w:space="0"/>
            </w:tcBorders>
            <w:shd w:val="clear" w:color="auto" w:fill="FFFFFF"/>
            <w:vAlign w:val="center"/>
          </w:tcPr>
          <w:p w14:paraId="08F3FA5B">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电梯专用摄像机</w:t>
            </w:r>
          </w:p>
        </w:tc>
        <w:tc>
          <w:tcPr>
            <w:tcW w:w="5812" w:type="dxa"/>
            <w:tcBorders>
              <w:top w:val="single" w:color="000000" w:sz="4" w:space="0"/>
              <w:left w:val="nil"/>
              <w:bottom w:val="single" w:color="000000" w:sz="4" w:space="0"/>
              <w:right w:val="single" w:color="000000" w:sz="4" w:space="0"/>
            </w:tcBorders>
            <w:shd w:val="clear" w:color="auto" w:fill="FFFFFF"/>
            <w:vAlign w:val="center"/>
          </w:tcPr>
          <w:p w14:paraId="49C1D817">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 主码流支持2560x1440@25fps。</w:t>
            </w:r>
          </w:p>
          <w:p w14:paraId="57967C87">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2. 最低照度彩色0.005lx。</w:t>
            </w:r>
          </w:p>
          <w:p w14:paraId="586E5D93">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3. 内置1个GPU芯片，1个麦克风，1个扬声器。</w:t>
            </w:r>
          </w:p>
          <w:p w14:paraId="07AD7B64">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4. 内置1颗红外补光灯，1颗白光闪光灯。</w:t>
            </w:r>
          </w:p>
          <w:p w14:paraId="2CF8047E">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5. 同一静止场景相同图像质量下设备在H.264或H.265编码方式时，开启智能编码功能和不开启智能编码相比，码率节约93%。</w:t>
            </w:r>
          </w:p>
          <w:p w14:paraId="3266192F">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6. 可通过IE浏览器设置遮挡报警距离、时长及布防时间，当在布防时间内检测到有物体距离样机的距离低于设定阀值且达到设置遮挡时长时，可在客户端给出报警提示，并可联动声音报警、上传中心、录像、发送邮件及触发报警输出。</w:t>
            </w:r>
          </w:p>
          <w:p w14:paraId="2B70ED2F">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7. 当触发报警时，可在报警布防时间内联动声音报警和/或白光灯闪烁。</w:t>
            </w:r>
          </w:p>
          <w:p w14:paraId="794668BD">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8. 报警声音模式可设为警戒音、提示音或自定义3种模式，警戒音具有不低于11种不同的语音播报类型可选，报警音量和重复次数可设。</w:t>
            </w:r>
          </w:p>
          <w:p w14:paraId="5EA13F14">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9. 支持电梯内危险品检测功能，包括煤气罐、电瓶车等，当检测到危险品进入电梯内时可触发报警信息。</w:t>
            </w:r>
          </w:p>
          <w:p w14:paraId="321338E4">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10. 可通过IE浏览器或客户端软件开启/关闭电瓶车遗留侦测功能，可设置警戒区域，可对电瓶车停留时间进行设置，可对停留时间超过设置阈值的电瓶车进行检测，叠加目标提示框，并产生报警。</w:t>
            </w:r>
          </w:p>
          <w:p w14:paraId="1896AFB6">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11. 样机检测到电瓶车车身的30~50%的比例进入警戒画面并达到停留时间时，可自动识别并触发报警。</w:t>
            </w:r>
          </w:p>
          <w:p w14:paraId="5E4B1C73">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12. 当自行车、玩具车、婴儿车、手推车或超市推车等目标进入监控区域时，不应产生报警。</w:t>
            </w:r>
          </w:p>
          <w:p w14:paraId="4A285D0D">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13. 可开启/关闭持续报警输出，启用后，电瓶车遗留侦测报警可联动持续的报警输出，在布控区域内会保持报警状态，电瓶车离开布防区域后报警输出可自动关闭。</w:t>
            </w:r>
          </w:p>
          <w:p w14:paraId="358566F3">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14. 支持多边形人数检测区域，并可实时统计区域中的人员数量，支持在预览画面上实时显示统计的人数，支持将检测结果定时上传。</w:t>
            </w:r>
          </w:p>
          <w:p w14:paraId="42C54AA2">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15. 具有1个RJ45网络接口，1路报警输入、1路报警输出、1个SD卡卡槽。支持DC12V或POE供电。</w:t>
            </w:r>
          </w:p>
          <w:p w14:paraId="4E0A3AC7">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16. 支持IK08机械碰撞防护等级。</w:t>
            </w:r>
          </w:p>
        </w:tc>
        <w:tc>
          <w:tcPr>
            <w:tcW w:w="851" w:type="dxa"/>
            <w:tcBorders>
              <w:top w:val="single" w:color="000000" w:sz="4" w:space="0"/>
              <w:left w:val="nil"/>
              <w:bottom w:val="single" w:color="000000" w:sz="4" w:space="0"/>
              <w:right w:val="single" w:color="000000" w:sz="4" w:space="0"/>
            </w:tcBorders>
            <w:shd w:val="clear" w:color="auto" w:fill="FFFFFF"/>
            <w:vAlign w:val="center"/>
          </w:tcPr>
          <w:p w14:paraId="68121FF3">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台</w:t>
            </w:r>
          </w:p>
        </w:tc>
        <w:tc>
          <w:tcPr>
            <w:tcW w:w="992" w:type="dxa"/>
            <w:tcBorders>
              <w:top w:val="single" w:color="000000" w:sz="4" w:space="0"/>
              <w:left w:val="nil"/>
              <w:bottom w:val="single" w:color="000000" w:sz="4" w:space="0"/>
              <w:right w:val="single" w:color="000000" w:sz="4" w:space="0"/>
            </w:tcBorders>
            <w:shd w:val="clear" w:color="auto" w:fill="FFFFFF"/>
            <w:vAlign w:val="center"/>
          </w:tcPr>
          <w:p w14:paraId="45F6BD54">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8</w:t>
            </w:r>
          </w:p>
        </w:tc>
      </w:tr>
      <w:tr w14:paraId="3DF59774">
        <w:tblPrEx>
          <w:tblCellMar>
            <w:top w:w="0" w:type="dxa"/>
            <w:left w:w="108" w:type="dxa"/>
            <w:bottom w:w="0" w:type="dxa"/>
            <w:right w:w="108" w:type="dxa"/>
          </w:tblCellMar>
        </w:tblPrEx>
        <w:trPr>
          <w:trHeight w:val="411"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D57DB0B">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4</w:t>
            </w:r>
          </w:p>
        </w:tc>
        <w:tc>
          <w:tcPr>
            <w:tcW w:w="1060" w:type="dxa"/>
            <w:tcBorders>
              <w:top w:val="single" w:color="000000" w:sz="4" w:space="0"/>
              <w:left w:val="nil"/>
              <w:bottom w:val="single" w:color="000000" w:sz="4" w:space="0"/>
              <w:right w:val="single" w:color="000000" w:sz="4" w:space="0"/>
            </w:tcBorders>
            <w:vAlign w:val="center"/>
          </w:tcPr>
          <w:p w14:paraId="56400926">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无线传输设备（电梯专用轻型网桥）</w:t>
            </w:r>
          </w:p>
        </w:tc>
        <w:tc>
          <w:tcPr>
            <w:tcW w:w="5812" w:type="dxa"/>
            <w:tcBorders>
              <w:top w:val="single" w:color="000000" w:sz="4" w:space="0"/>
              <w:left w:val="nil"/>
              <w:bottom w:val="single" w:color="000000" w:sz="4" w:space="0"/>
              <w:right w:val="single" w:color="000000" w:sz="4" w:space="0"/>
            </w:tcBorders>
            <w:vAlign w:val="center"/>
          </w:tcPr>
          <w:p w14:paraId="5D8D724A">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1.业务端口≥1个</w:t>
            </w:r>
          </w:p>
          <w:p w14:paraId="2DBC38BB">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2.电源模块接口≥1*POE RJ45 LAN RJ45(100Mbps) 9V0.6A被动PoE</w:t>
            </w:r>
          </w:p>
          <w:p w14:paraId="274144A5">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3.无线标准：IEEE802.11 b/g/n</w:t>
            </w:r>
          </w:p>
          <w:p w14:paraId="039A44BB">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4.接收灵敏度：11b：1Mbps -92dBm 11n：MCS7 -72dBm</w:t>
            </w:r>
          </w:p>
          <w:p w14:paraId="72AD9A26">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5.工作频率：2.4GHz</w:t>
            </w:r>
          </w:p>
          <w:p w14:paraId="0FD7BF1E">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6.调制方式：OFDM</w:t>
            </w:r>
          </w:p>
          <w:p w14:paraId="52B9CA0C">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7.天线：内置定向天线</w:t>
            </w:r>
          </w:p>
          <w:p w14:paraId="51D085B7">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8.无线方向角：水平60度，垂直30度</w:t>
            </w:r>
          </w:p>
          <w:p w14:paraId="68ACB57A">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9.最大输出功率：20dBm</w:t>
            </w:r>
          </w:p>
          <w:p w14:paraId="35E61255">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10.传输距离：≥100m</w:t>
            </w:r>
          </w:p>
          <w:p w14:paraId="70F9A8C6">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11.空口速率：300Mbps</w:t>
            </w:r>
          </w:p>
          <w:p w14:paraId="36E964C9">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12.防护等级：≥IP64</w:t>
            </w:r>
          </w:p>
          <w:p w14:paraId="7B4E886C">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13.加密方式：WPA-PSK;WPA2-PSK</w:t>
            </w:r>
          </w:p>
          <w:p w14:paraId="4F1B129D">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14.网络模式：路由;网桥</w:t>
            </w:r>
          </w:p>
          <w:p w14:paraId="64BAD8D7">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15.管理和日志：NTP;Syslog;Telnet;SNMP</w:t>
            </w:r>
          </w:p>
          <w:p w14:paraId="3F1B0F2F">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16.网页配置管理：支持网页配置;支持SNMP管理</w:t>
            </w:r>
          </w:p>
          <w:p w14:paraId="3126F581">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17.功耗：≤2.8W</w:t>
            </w:r>
          </w:p>
          <w:p w14:paraId="773BEC4E">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18.工作模式：接入点;客户端</w:t>
            </w:r>
          </w:p>
          <w:p w14:paraId="77E5287D">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19.安全机制：IP/MAC地址过滤，隐藏网络名称</w:t>
            </w:r>
          </w:p>
          <w:p w14:paraId="5ADFD746">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20.网络协议：HTTP;UDP;NTP;DHCP;ICMP;ARP;TCP</w:t>
            </w:r>
          </w:p>
        </w:tc>
        <w:tc>
          <w:tcPr>
            <w:tcW w:w="851" w:type="dxa"/>
            <w:tcBorders>
              <w:top w:val="single" w:color="000000" w:sz="4" w:space="0"/>
              <w:left w:val="nil"/>
              <w:bottom w:val="single" w:color="000000" w:sz="4" w:space="0"/>
              <w:right w:val="single" w:color="000000" w:sz="4" w:space="0"/>
            </w:tcBorders>
            <w:noWrap/>
            <w:vAlign w:val="center"/>
          </w:tcPr>
          <w:p w14:paraId="7390427B">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对</w:t>
            </w:r>
          </w:p>
        </w:tc>
        <w:tc>
          <w:tcPr>
            <w:tcW w:w="992" w:type="dxa"/>
            <w:tcBorders>
              <w:top w:val="single" w:color="000000" w:sz="4" w:space="0"/>
              <w:left w:val="nil"/>
              <w:bottom w:val="single" w:color="000000" w:sz="4" w:space="0"/>
              <w:right w:val="single" w:color="000000" w:sz="4" w:space="0"/>
            </w:tcBorders>
            <w:noWrap/>
            <w:vAlign w:val="center"/>
          </w:tcPr>
          <w:p w14:paraId="0E26020D">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8</w:t>
            </w:r>
          </w:p>
        </w:tc>
      </w:tr>
      <w:tr w14:paraId="2620372F">
        <w:tblPrEx>
          <w:tblCellMar>
            <w:top w:w="0" w:type="dxa"/>
            <w:left w:w="108" w:type="dxa"/>
            <w:bottom w:w="0" w:type="dxa"/>
            <w:right w:w="108" w:type="dxa"/>
          </w:tblCellMar>
        </w:tblPrEx>
        <w:trPr>
          <w:trHeight w:val="489"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752B8F8">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5</w:t>
            </w:r>
          </w:p>
        </w:tc>
        <w:tc>
          <w:tcPr>
            <w:tcW w:w="1060" w:type="dxa"/>
            <w:tcBorders>
              <w:top w:val="single" w:color="000000" w:sz="4" w:space="0"/>
              <w:left w:val="nil"/>
              <w:bottom w:val="single" w:color="000000" w:sz="4" w:space="0"/>
              <w:right w:val="single" w:color="000000" w:sz="4" w:space="0"/>
            </w:tcBorders>
            <w:shd w:val="clear" w:color="auto" w:fill="FFFFFF"/>
            <w:vAlign w:val="center"/>
          </w:tcPr>
          <w:p w14:paraId="228EE9B3">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高保真拾音器</w:t>
            </w:r>
          </w:p>
        </w:tc>
        <w:tc>
          <w:tcPr>
            <w:tcW w:w="5812" w:type="dxa"/>
            <w:tcBorders>
              <w:top w:val="single" w:color="000000" w:sz="4" w:space="0"/>
              <w:left w:val="nil"/>
              <w:bottom w:val="single" w:color="000000" w:sz="4" w:space="0"/>
              <w:right w:val="single" w:color="000000" w:sz="4" w:space="0"/>
            </w:tcBorders>
            <w:shd w:val="clear" w:color="auto" w:fill="FFFFFF"/>
            <w:vAlign w:val="center"/>
          </w:tcPr>
          <w:p w14:paraId="3A416D84">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1.工作温度：-20℃～60℃；</w:t>
            </w:r>
          </w:p>
          <w:p w14:paraId="06D50FEB">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2.工作湿度：≤95% RH；</w:t>
            </w:r>
          </w:p>
          <w:p w14:paraId="23AC3C28">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3.工作电压：直流稳压电源DC 12V（9V-18V）；</w:t>
            </w:r>
          </w:p>
          <w:p w14:paraId="2FC2AC1D">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4.连接方式：3条引线：（电源、音频、公共地）；</w:t>
            </w:r>
          </w:p>
          <w:p w14:paraId="7031EA25">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5.拾音范围：1-150平方米；</w:t>
            </w:r>
          </w:p>
          <w:p w14:paraId="7D0DA8C4">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6.灵敏度：-38dB；</w:t>
            </w:r>
          </w:p>
          <w:p w14:paraId="17E098ED">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7.信噪比：85dB（1米40dB音源SPL）52dB(10米40dB 音源SPL)1KHz at 1 Pa；</w:t>
            </w:r>
          </w:p>
          <w:p w14:paraId="64FA538D">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8.指向特性：全指向性；</w:t>
            </w:r>
          </w:p>
          <w:p w14:paraId="16DDF90F">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9.动态范围：106dB(1KHz at Max dB SPL)；</w:t>
            </w:r>
          </w:p>
          <w:p w14:paraId="09875A17">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10.功耗：0.7W</w:t>
            </w:r>
          </w:p>
        </w:tc>
        <w:tc>
          <w:tcPr>
            <w:tcW w:w="851" w:type="dxa"/>
            <w:tcBorders>
              <w:top w:val="single" w:color="000000" w:sz="4" w:space="0"/>
              <w:left w:val="nil"/>
              <w:bottom w:val="single" w:color="000000" w:sz="4" w:space="0"/>
              <w:right w:val="single" w:color="000000" w:sz="4" w:space="0"/>
            </w:tcBorders>
            <w:shd w:val="clear" w:color="auto" w:fill="FFFFFF"/>
            <w:vAlign w:val="center"/>
          </w:tcPr>
          <w:p w14:paraId="45F5C3EC">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台</w:t>
            </w:r>
          </w:p>
        </w:tc>
        <w:tc>
          <w:tcPr>
            <w:tcW w:w="992" w:type="dxa"/>
            <w:tcBorders>
              <w:top w:val="single" w:color="000000" w:sz="4" w:space="0"/>
              <w:left w:val="nil"/>
              <w:bottom w:val="single" w:color="000000" w:sz="4" w:space="0"/>
              <w:right w:val="single" w:color="000000" w:sz="4" w:space="0"/>
            </w:tcBorders>
            <w:shd w:val="clear" w:color="auto" w:fill="FFFFFF"/>
            <w:vAlign w:val="center"/>
          </w:tcPr>
          <w:p w14:paraId="7C5B3ED8">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2</w:t>
            </w:r>
          </w:p>
        </w:tc>
      </w:tr>
      <w:tr w14:paraId="1190CA1D">
        <w:tblPrEx>
          <w:tblCellMar>
            <w:top w:w="0" w:type="dxa"/>
            <w:left w:w="108" w:type="dxa"/>
            <w:bottom w:w="0" w:type="dxa"/>
            <w:right w:w="108" w:type="dxa"/>
          </w:tblCellMar>
        </w:tblPrEx>
        <w:trPr>
          <w:trHeight w:val="501"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D46642C">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6</w:t>
            </w:r>
          </w:p>
        </w:tc>
        <w:tc>
          <w:tcPr>
            <w:tcW w:w="1060" w:type="dxa"/>
            <w:tcBorders>
              <w:top w:val="single" w:color="000000" w:sz="4" w:space="0"/>
              <w:left w:val="nil"/>
              <w:bottom w:val="single" w:color="000000" w:sz="4" w:space="0"/>
              <w:right w:val="single" w:color="000000" w:sz="4" w:space="0"/>
            </w:tcBorders>
            <w:shd w:val="clear" w:color="auto" w:fill="FFFFFF"/>
            <w:vAlign w:val="center"/>
          </w:tcPr>
          <w:p w14:paraId="21E90C59">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枪式摄像机支架</w:t>
            </w:r>
          </w:p>
        </w:tc>
        <w:tc>
          <w:tcPr>
            <w:tcW w:w="5812" w:type="dxa"/>
            <w:tcBorders>
              <w:top w:val="single" w:color="000000" w:sz="4" w:space="0"/>
              <w:left w:val="nil"/>
              <w:bottom w:val="single" w:color="000000" w:sz="4" w:space="0"/>
              <w:right w:val="single" w:color="000000" w:sz="4" w:space="0"/>
            </w:tcBorders>
            <w:shd w:val="clear" w:color="auto" w:fill="FFFFFF"/>
            <w:vAlign w:val="center"/>
          </w:tcPr>
          <w:p w14:paraId="570F4F4E">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铝合金；白色；最大承重1.0kg；壁装；</w:t>
            </w:r>
          </w:p>
        </w:tc>
        <w:tc>
          <w:tcPr>
            <w:tcW w:w="851" w:type="dxa"/>
            <w:tcBorders>
              <w:top w:val="single" w:color="000000" w:sz="4" w:space="0"/>
              <w:left w:val="nil"/>
              <w:bottom w:val="single" w:color="000000" w:sz="4" w:space="0"/>
              <w:right w:val="single" w:color="000000" w:sz="4" w:space="0"/>
            </w:tcBorders>
            <w:shd w:val="clear" w:color="auto" w:fill="FFFFFF"/>
            <w:vAlign w:val="center"/>
          </w:tcPr>
          <w:p w14:paraId="0B555CE0">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台</w:t>
            </w:r>
          </w:p>
        </w:tc>
        <w:tc>
          <w:tcPr>
            <w:tcW w:w="992" w:type="dxa"/>
            <w:tcBorders>
              <w:top w:val="single" w:color="000000" w:sz="4" w:space="0"/>
              <w:left w:val="nil"/>
              <w:bottom w:val="single" w:color="000000" w:sz="4" w:space="0"/>
              <w:right w:val="single" w:color="000000" w:sz="4" w:space="0"/>
            </w:tcBorders>
            <w:shd w:val="clear" w:color="auto" w:fill="FFFFFF"/>
            <w:vAlign w:val="center"/>
          </w:tcPr>
          <w:p w14:paraId="2B220E28">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95</w:t>
            </w:r>
          </w:p>
        </w:tc>
      </w:tr>
      <w:tr w14:paraId="654970EA">
        <w:tblPrEx>
          <w:tblCellMar>
            <w:top w:w="0" w:type="dxa"/>
            <w:left w:w="108" w:type="dxa"/>
            <w:bottom w:w="0" w:type="dxa"/>
            <w:right w:w="108" w:type="dxa"/>
          </w:tblCellMar>
        </w:tblPrEx>
        <w:trPr>
          <w:trHeight w:val="501"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90C0EB9">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7</w:t>
            </w:r>
          </w:p>
        </w:tc>
        <w:tc>
          <w:tcPr>
            <w:tcW w:w="1060" w:type="dxa"/>
            <w:tcBorders>
              <w:top w:val="single" w:color="000000" w:sz="4" w:space="0"/>
              <w:left w:val="nil"/>
              <w:bottom w:val="single" w:color="000000" w:sz="4" w:space="0"/>
              <w:right w:val="single" w:color="000000" w:sz="4" w:space="0"/>
            </w:tcBorders>
            <w:shd w:val="clear" w:color="auto" w:fill="FFFFFF"/>
            <w:vAlign w:val="center"/>
          </w:tcPr>
          <w:p w14:paraId="24EA9261">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摄像机电源</w:t>
            </w:r>
          </w:p>
        </w:tc>
        <w:tc>
          <w:tcPr>
            <w:tcW w:w="5812" w:type="dxa"/>
            <w:tcBorders>
              <w:top w:val="single" w:color="000000" w:sz="4" w:space="0"/>
              <w:left w:val="nil"/>
              <w:bottom w:val="single" w:color="000000" w:sz="4" w:space="0"/>
              <w:right w:val="single" w:color="000000" w:sz="4" w:space="0"/>
            </w:tcBorders>
            <w:shd w:val="clear" w:color="auto" w:fill="FFFFFF"/>
            <w:vAlign w:val="center"/>
          </w:tcPr>
          <w:p w14:paraId="75A72A33">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1.采用AC输入线350mm</w:t>
            </w:r>
          </w:p>
          <w:p w14:paraId="3B65C2E7">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2.DC输出端线800mm</w:t>
            </w:r>
          </w:p>
          <w:p w14:paraId="52D7CB64">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3.支持共模4KV,差模2KV</w:t>
            </w:r>
          </w:p>
          <w:p w14:paraId="54D7D8F9">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4.达到V5能效等级</w:t>
            </w:r>
          </w:p>
          <w:p w14:paraId="4B685EAB">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5.支持AC100~240V电压供电</w:t>
            </w:r>
          </w:p>
          <w:p w14:paraId="669C9E03">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6.支持DC12V1A输出</w:t>
            </w:r>
          </w:p>
          <w:p w14:paraId="0611C965">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7.适应温度-30~70℃； 湿度＜90%的环境应用</w:t>
            </w:r>
          </w:p>
          <w:p w14:paraId="4E6823C3">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8.通过3C检测</w:t>
            </w:r>
          </w:p>
        </w:tc>
        <w:tc>
          <w:tcPr>
            <w:tcW w:w="851" w:type="dxa"/>
            <w:tcBorders>
              <w:top w:val="single" w:color="000000" w:sz="4" w:space="0"/>
              <w:left w:val="nil"/>
              <w:bottom w:val="single" w:color="000000" w:sz="4" w:space="0"/>
              <w:right w:val="single" w:color="000000" w:sz="4" w:space="0"/>
            </w:tcBorders>
            <w:shd w:val="clear" w:color="auto" w:fill="FFFFFF"/>
            <w:vAlign w:val="center"/>
          </w:tcPr>
          <w:p w14:paraId="70F79802">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台</w:t>
            </w:r>
          </w:p>
        </w:tc>
        <w:tc>
          <w:tcPr>
            <w:tcW w:w="992" w:type="dxa"/>
            <w:tcBorders>
              <w:top w:val="single" w:color="000000" w:sz="4" w:space="0"/>
              <w:left w:val="nil"/>
              <w:bottom w:val="single" w:color="000000" w:sz="4" w:space="0"/>
              <w:right w:val="single" w:color="000000" w:sz="4" w:space="0"/>
            </w:tcBorders>
            <w:shd w:val="clear" w:color="auto" w:fill="FFFFFF"/>
            <w:vAlign w:val="center"/>
          </w:tcPr>
          <w:p w14:paraId="7D4B29FF">
            <w:pPr>
              <w:spacing w:line="240" w:lineRule="auto"/>
              <w:ind w:firstLine="0" w:firstLineChars="0"/>
              <w:jc w:val="center"/>
              <w:rPr>
                <w:rFonts w:cs="宋体"/>
                <w:color w:val="auto"/>
                <w:sz w:val="21"/>
                <w:szCs w:val="21"/>
                <w:highlight w:val="none"/>
              </w:rPr>
            </w:pPr>
            <w:r>
              <w:rPr>
                <w:rFonts w:hint="eastAsia" w:cs="宋体"/>
                <w:color w:val="auto"/>
                <w:sz w:val="21"/>
                <w:szCs w:val="21"/>
                <w:highlight w:val="none"/>
              </w:rPr>
              <w:t>10</w:t>
            </w:r>
          </w:p>
        </w:tc>
      </w:tr>
      <w:tr w14:paraId="6B2AB053">
        <w:tblPrEx>
          <w:tblCellMar>
            <w:top w:w="0" w:type="dxa"/>
            <w:left w:w="108" w:type="dxa"/>
            <w:bottom w:w="0" w:type="dxa"/>
            <w:right w:w="108" w:type="dxa"/>
          </w:tblCellMar>
        </w:tblPrEx>
        <w:trPr>
          <w:trHeight w:val="501"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8DA4C1B">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8</w:t>
            </w:r>
          </w:p>
        </w:tc>
        <w:tc>
          <w:tcPr>
            <w:tcW w:w="1060" w:type="dxa"/>
            <w:tcBorders>
              <w:top w:val="single" w:color="000000" w:sz="4" w:space="0"/>
              <w:left w:val="nil"/>
              <w:bottom w:val="single" w:color="000000" w:sz="4" w:space="0"/>
              <w:right w:val="single" w:color="000000" w:sz="4" w:space="0"/>
            </w:tcBorders>
            <w:shd w:val="clear" w:color="auto" w:fill="FFFFFF"/>
            <w:vAlign w:val="center"/>
          </w:tcPr>
          <w:p w14:paraId="23F9527D">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监控立杆</w:t>
            </w:r>
          </w:p>
        </w:tc>
        <w:tc>
          <w:tcPr>
            <w:tcW w:w="5812" w:type="dxa"/>
            <w:tcBorders>
              <w:top w:val="single" w:color="000000" w:sz="4" w:space="0"/>
              <w:left w:val="nil"/>
              <w:bottom w:val="single" w:color="000000" w:sz="4" w:space="0"/>
              <w:right w:val="single" w:color="000000" w:sz="4" w:space="0"/>
            </w:tcBorders>
            <w:vAlign w:val="center"/>
          </w:tcPr>
          <w:p w14:paraId="41C46E23">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4米，钢管喷塑材质,立杆+地笼+基础（含开挖+回填）</w:t>
            </w:r>
          </w:p>
        </w:tc>
        <w:tc>
          <w:tcPr>
            <w:tcW w:w="851" w:type="dxa"/>
            <w:tcBorders>
              <w:top w:val="single" w:color="000000" w:sz="4" w:space="0"/>
              <w:left w:val="nil"/>
              <w:bottom w:val="single" w:color="000000" w:sz="4" w:space="0"/>
              <w:right w:val="single" w:color="000000" w:sz="4" w:space="0"/>
            </w:tcBorders>
            <w:noWrap/>
            <w:vAlign w:val="center"/>
          </w:tcPr>
          <w:p w14:paraId="17403C01">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根</w:t>
            </w:r>
          </w:p>
        </w:tc>
        <w:tc>
          <w:tcPr>
            <w:tcW w:w="992" w:type="dxa"/>
            <w:tcBorders>
              <w:top w:val="single" w:color="000000" w:sz="4" w:space="0"/>
              <w:left w:val="nil"/>
              <w:bottom w:val="single" w:color="000000" w:sz="4" w:space="0"/>
              <w:right w:val="single" w:color="000000" w:sz="4" w:space="0"/>
            </w:tcBorders>
            <w:noWrap/>
            <w:vAlign w:val="center"/>
          </w:tcPr>
          <w:p w14:paraId="6D35967B">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27</w:t>
            </w:r>
          </w:p>
        </w:tc>
      </w:tr>
      <w:tr w14:paraId="4086895B">
        <w:tblPrEx>
          <w:tblCellMar>
            <w:top w:w="0" w:type="dxa"/>
            <w:left w:w="108" w:type="dxa"/>
            <w:bottom w:w="0" w:type="dxa"/>
            <w:right w:w="108" w:type="dxa"/>
          </w:tblCellMar>
        </w:tblPrEx>
        <w:trPr>
          <w:trHeight w:val="501" w:hRule="atLeast"/>
        </w:trPr>
        <w:tc>
          <w:tcPr>
            <w:tcW w:w="7508" w:type="dxa"/>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D3E9C8">
            <w:pPr>
              <w:spacing w:line="240" w:lineRule="auto"/>
              <w:ind w:firstLine="0" w:firstLineChars="0"/>
              <w:jc w:val="left"/>
              <w:rPr>
                <w:rFonts w:cs="宋体"/>
                <w:color w:val="auto"/>
                <w:sz w:val="21"/>
                <w:szCs w:val="21"/>
                <w:highlight w:val="none"/>
                <w:lang w:val="zh-CN"/>
              </w:rPr>
            </w:pPr>
            <w:r>
              <w:rPr>
                <w:rFonts w:hint="eastAsia" w:cs="宋体"/>
                <w:color w:val="auto"/>
                <w:sz w:val="21"/>
                <w:szCs w:val="21"/>
                <w:highlight w:val="none"/>
                <w:lang w:val="zh-CN"/>
              </w:rPr>
              <w:t>3、箱体及管线</w:t>
            </w:r>
          </w:p>
        </w:tc>
        <w:tc>
          <w:tcPr>
            <w:tcW w:w="851" w:type="dxa"/>
            <w:tcBorders>
              <w:top w:val="single" w:color="000000" w:sz="4" w:space="0"/>
              <w:left w:val="nil"/>
              <w:bottom w:val="single" w:color="000000" w:sz="4" w:space="0"/>
              <w:right w:val="single" w:color="000000" w:sz="4" w:space="0"/>
            </w:tcBorders>
            <w:shd w:val="clear" w:color="auto" w:fill="FFFFFF"/>
            <w:noWrap/>
            <w:vAlign w:val="center"/>
          </w:tcPr>
          <w:p w14:paraId="75530AA3">
            <w:pPr>
              <w:spacing w:line="240" w:lineRule="auto"/>
              <w:ind w:firstLine="0" w:firstLineChars="0"/>
              <w:jc w:val="center"/>
              <w:rPr>
                <w:rFonts w:cs="宋体"/>
                <w:color w:val="auto"/>
                <w:sz w:val="21"/>
                <w:szCs w:val="21"/>
                <w:highlight w:val="none"/>
                <w:lang w:val="zh-CN"/>
              </w:rPr>
            </w:pPr>
          </w:p>
        </w:tc>
        <w:tc>
          <w:tcPr>
            <w:tcW w:w="992" w:type="dxa"/>
            <w:tcBorders>
              <w:top w:val="single" w:color="000000" w:sz="4" w:space="0"/>
              <w:left w:val="nil"/>
              <w:bottom w:val="single" w:color="000000" w:sz="4" w:space="0"/>
              <w:right w:val="single" w:color="000000" w:sz="4" w:space="0"/>
            </w:tcBorders>
            <w:shd w:val="clear" w:color="auto" w:fill="FFFFFF"/>
            <w:noWrap/>
            <w:vAlign w:val="center"/>
          </w:tcPr>
          <w:p w14:paraId="3175E6E3">
            <w:pPr>
              <w:spacing w:line="240" w:lineRule="auto"/>
              <w:ind w:firstLine="0" w:firstLineChars="0"/>
              <w:jc w:val="center"/>
              <w:rPr>
                <w:rFonts w:cs="宋体"/>
                <w:color w:val="auto"/>
                <w:sz w:val="21"/>
                <w:szCs w:val="21"/>
                <w:highlight w:val="none"/>
                <w:lang w:val="zh-CN"/>
              </w:rPr>
            </w:pPr>
          </w:p>
        </w:tc>
      </w:tr>
      <w:tr w14:paraId="58D964DA">
        <w:tblPrEx>
          <w:tblCellMar>
            <w:top w:w="0" w:type="dxa"/>
            <w:left w:w="108" w:type="dxa"/>
            <w:bottom w:w="0" w:type="dxa"/>
            <w:right w:w="108" w:type="dxa"/>
          </w:tblCellMar>
        </w:tblPrEx>
        <w:trPr>
          <w:trHeight w:val="501"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048E79E">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w:t>
            </w:r>
          </w:p>
        </w:tc>
        <w:tc>
          <w:tcPr>
            <w:tcW w:w="1060" w:type="dxa"/>
            <w:tcBorders>
              <w:top w:val="single" w:color="000000" w:sz="4" w:space="0"/>
              <w:left w:val="nil"/>
              <w:bottom w:val="single" w:color="000000" w:sz="4" w:space="0"/>
              <w:right w:val="single" w:color="000000" w:sz="4" w:space="0"/>
            </w:tcBorders>
            <w:vAlign w:val="center"/>
          </w:tcPr>
          <w:p w14:paraId="357B488D">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六类非屏蔽双绞线</w:t>
            </w:r>
            <w:r>
              <w:rPr>
                <w:rFonts w:cs="宋体"/>
                <w:color w:val="auto"/>
                <w:sz w:val="21"/>
                <w:szCs w:val="21"/>
                <w:highlight w:val="none"/>
                <w:lang w:val="zh-CN"/>
              </w:rPr>
              <w:t>(管内敷设）</w:t>
            </w:r>
          </w:p>
        </w:tc>
        <w:tc>
          <w:tcPr>
            <w:tcW w:w="5812" w:type="dxa"/>
            <w:tcBorders>
              <w:top w:val="single" w:color="000000" w:sz="4" w:space="0"/>
              <w:left w:val="nil"/>
              <w:bottom w:val="single" w:color="000000" w:sz="4" w:space="0"/>
              <w:right w:val="single" w:color="000000" w:sz="4" w:space="0"/>
            </w:tcBorders>
            <w:vAlign w:val="center"/>
          </w:tcPr>
          <w:p w14:paraId="4A858FD3">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1)标准：YD/T1019，ANSI∕TIA-568-C.2，ISO/IEC11801，IEC61156-5，IEC60332-1-2</w:t>
            </w:r>
          </w:p>
          <w:p w14:paraId="1BB2D77E">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2)产品传输性能支持两节点5米短信道，三节点9米短信道和四节点14米短信道</w:t>
            </w:r>
          </w:p>
          <w:p w14:paraId="4BD9A613">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3)通过标准最高传输频率250MHz测试</w:t>
            </w:r>
          </w:p>
          <w:p w14:paraId="7CF6F786">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4)额定传输速率(NVP)：68%</w:t>
            </w:r>
          </w:p>
          <w:p w14:paraId="50A0165B">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5)单根导体直流电阻：≤9.0Ω/100m</w:t>
            </w:r>
          </w:p>
          <w:p w14:paraId="01F41AA7">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6)导体：软圆铜线、0.57mm±0.02mm，绝缘：HDPE，线对：4对</w:t>
            </w:r>
          </w:p>
          <w:p w14:paraId="7CD7DFBE">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7)屏蔽方式：UTP，线对采用“十”字骨架隔离</w:t>
            </w:r>
          </w:p>
          <w:p w14:paraId="77F44FA1">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8)护套材料：LSZH护套外径：6.3±0.3mm</w:t>
            </w:r>
          </w:p>
          <w:p w14:paraId="3B381E23">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9)最小弯曲半径：安装时：8倍电缆外径，安装后：50mm</w:t>
            </w:r>
          </w:p>
          <w:p w14:paraId="10240F2C">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10)温度范围：安装时0℃～+50℃，运行时-20℃～+60℃</w:t>
            </w:r>
          </w:p>
          <w:p w14:paraId="1EA92E13">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11)聚乙烯护套采用激光印字</w:t>
            </w:r>
          </w:p>
        </w:tc>
        <w:tc>
          <w:tcPr>
            <w:tcW w:w="851" w:type="dxa"/>
            <w:tcBorders>
              <w:top w:val="single" w:color="000000" w:sz="4" w:space="0"/>
              <w:left w:val="nil"/>
              <w:bottom w:val="single" w:color="000000" w:sz="4" w:space="0"/>
              <w:right w:val="single" w:color="000000" w:sz="4" w:space="0"/>
            </w:tcBorders>
            <w:noWrap/>
            <w:vAlign w:val="center"/>
          </w:tcPr>
          <w:p w14:paraId="23FEAFF8">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米</w:t>
            </w:r>
          </w:p>
        </w:tc>
        <w:tc>
          <w:tcPr>
            <w:tcW w:w="992" w:type="dxa"/>
            <w:tcBorders>
              <w:top w:val="single" w:color="000000" w:sz="4" w:space="0"/>
              <w:left w:val="nil"/>
              <w:bottom w:val="single" w:color="000000" w:sz="4" w:space="0"/>
              <w:right w:val="single" w:color="000000" w:sz="4" w:space="0"/>
            </w:tcBorders>
            <w:noWrap/>
            <w:vAlign w:val="center"/>
          </w:tcPr>
          <w:p w14:paraId="3C5D42B9">
            <w:pPr>
              <w:spacing w:line="240" w:lineRule="auto"/>
              <w:ind w:firstLine="0" w:firstLineChars="0"/>
              <w:jc w:val="center"/>
              <w:rPr>
                <w:rFonts w:cs="宋体"/>
                <w:color w:val="auto"/>
                <w:sz w:val="21"/>
                <w:szCs w:val="21"/>
                <w:highlight w:val="none"/>
                <w:lang w:val="zh-CN"/>
              </w:rPr>
            </w:pPr>
            <w:r>
              <w:rPr>
                <w:rFonts w:cs="宋体"/>
                <w:color w:val="auto"/>
                <w:sz w:val="21"/>
                <w:szCs w:val="21"/>
                <w:highlight w:val="none"/>
                <w:lang w:val="zh-CN"/>
              </w:rPr>
              <w:t>3413.23</w:t>
            </w:r>
          </w:p>
        </w:tc>
      </w:tr>
      <w:tr w14:paraId="3E8E1B8F">
        <w:tblPrEx>
          <w:tblCellMar>
            <w:top w:w="0" w:type="dxa"/>
            <w:left w:w="108" w:type="dxa"/>
            <w:bottom w:w="0" w:type="dxa"/>
            <w:right w:w="108" w:type="dxa"/>
          </w:tblCellMar>
        </w:tblPrEx>
        <w:trPr>
          <w:trHeight w:val="501"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7EDD4CB">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2</w:t>
            </w:r>
          </w:p>
        </w:tc>
        <w:tc>
          <w:tcPr>
            <w:tcW w:w="1060" w:type="dxa"/>
            <w:tcBorders>
              <w:top w:val="single" w:color="000000" w:sz="4" w:space="0"/>
              <w:left w:val="nil"/>
              <w:bottom w:val="single" w:color="000000" w:sz="4" w:space="0"/>
              <w:right w:val="single" w:color="000000" w:sz="4" w:space="0"/>
            </w:tcBorders>
            <w:vAlign w:val="center"/>
          </w:tcPr>
          <w:p w14:paraId="2837287D">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六类非屏蔽双绞线</w:t>
            </w:r>
            <w:r>
              <w:rPr>
                <w:rFonts w:cs="宋体"/>
                <w:color w:val="auto"/>
                <w:sz w:val="21"/>
                <w:szCs w:val="21"/>
                <w:highlight w:val="none"/>
                <w:lang w:val="zh-CN"/>
              </w:rPr>
              <w:t>(线槽/桥架敷设）</w:t>
            </w:r>
          </w:p>
        </w:tc>
        <w:tc>
          <w:tcPr>
            <w:tcW w:w="5812" w:type="dxa"/>
            <w:tcBorders>
              <w:top w:val="single" w:color="000000" w:sz="4" w:space="0"/>
              <w:left w:val="nil"/>
              <w:bottom w:val="single" w:color="000000" w:sz="4" w:space="0"/>
              <w:right w:val="single" w:color="000000" w:sz="4" w:space="0"/>
            </w:tcBorders>
            <w:vAlign w:val="center"/>
          </w:tcPr>
          <w:p w14:paraId="78DB018D">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1)标准：YD/T1019，ANSI∕TIA-568-C.2，ISO/IEC11801，IEC61156-5，IEC60332-1-2</w:t>
            </w:r>
          </w:p>
          <w:p w14:paraId="3CBEC72E">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2)产品传输性能支持两节点5米短信道，三节点9米短信道和四节点14米短信道</w:t>
            </w:r>
          </w:p>
          <w:p w14:paraId="059A9038">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3)通过标准最高传输频率250MHz测试</w:t>
            </w:r>
          </w:p>
          <w:p w14:paraId="337D7F0D">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4)额定传输速率(NVP)：68%</w:t>
            </w:r>
          </w:p>
          <w:p w14:paraId="0D08CFC5">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5)单根导体直流电阻：≤9.0Ω/100m</w:t>
            </w:r>
          </w:p>
          <w:p w14:paraId="203529A1">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6)导体：软圆铜线、0.57mm±0.02mm，绝缘：HDPE，线对：4对</w:t>
            </w:r>
          </w:p>
          <w:p w14:paraId="0EF8BF7D">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7)屏蔽方式：UTP，线对采用“十”字骨架隔离</w:t>
            </w:r>
          </w:p>
          <w:p w14:paraId="42E27402">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8)护套材料：LSZH护套外径：6.3±0.3mm</w:t>
            </w:r>
          </w:p>
          <w:p w14:paraId="0D90D437">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9)最小弯曲半径：安装时：8倍电缆外径，安装后：50mm</w:t>
            </w:r>
          </w:p>
          <w:p w14:paraId="509E3D1E">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10)温度范围：安装时0℃～+50℃，运行时-20℃～+60℃</w:t>
            </w:r>
          </w:p>
          <w:p w14:paraId="0E4656E7">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11)聚乙烯护套采用激光印字</w:t>
            </w:r>
          </w:p>
        </w:tc>
        <w:tc>
          <w:tcPr>
            <w:tcW w:w="851" w:type="dxa"/>
            <w:tcBorders>
              <w:top w:val="single" w:color="000000" w:sz="4" w:space="0"/>
              <w:left w:val="nil"/>
              <w:bottom w:val="single" w:color="000000" w:sz="4" w:space="0"/>
              <w:right w:val="single" w:color="000000" w:sz="4" w:space="0"/>
            </w:tcBorders>
            <w:noWrap/>
            <w:vAlign w:val="center"/>
          </w:tcPr>
          <w:p w14:paraId="3FE8396E">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米</w:t>
            </w:r>
          </w:p>
        </w:tc>
        <w:tc>
          <w:tcPr>
            <w:tcW w:w="992" w:type="dxa"/>
            <w:tcBorders>
              <w:top w:val="single" w:color="000000" w:sz="4" w:space="0"/>
              <w:left w:val="nil"/>
              <w:bottom w:val="single" w:color="000000" w:sz="4" w:space="0"/>
              <w:right w:val="single" w:color="000000" w:sz="4" w:space="0"/>
            </w:tcBorders>
            <w:noWrap/>
            <w:vAlign w:val="center"/>
          </w:tcPr>
          <w:p w14:paraId="19AD260D">
            <w:pPr>
              <w:spacing w:line="240" w:lineRule="auto"/>
              <w:ind w:firstLine="0" w:firstLineChars="0"/>
              <w:jc w:val="center"/>
              <w:rPr>
                <w:rFonts w:cs="宋体"/>
                <w:color w:val="auto"/>
                <w:sz w:val="21"/>
                <w:szCs w:val="21"/>
                <w:highlight w:val="none"/>
                <w:lang w:val="zh-CN"/>
              </w:rPr>
            </w:pPr>
            <w:r>
              <w:rPr>
                <w:rFonts w:cs="宋体"/>
                <w:color w:val="auto"/>
                <w:sz w:val="21"/>
                <w:szCs w:val="21"/>
                <w:highlight w:val="none"/>
                <w:lang w:val="zh-CN"/>
              </w:rPr>
              <w:t>4720.33</w:t>
            </w:r>
          </w:p>
        </w:tc>
      </w:tr>
      <w:tr w14:paraId="49FF30FD">
        <w:tblPrEx>
          <w:tblCellMar>
            <w:top w:w="0" w:type="dxa"/>
            <w:left w:w="108" w:type="dxa"/>
            <w:bottom w:w="0" w:type="dxa"/>
            <w:right w:w="108" w:type="dxa"/>
          </w:tblCellMar>
        </w:tblPrEx>
        <w:trPr>
          <w:trHeight w:val="501"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A3BCE9F">
            <w:pPr>
              <w:spacing w:line="240" w:lineRule="auto"/>
              <w:ind w:firstLine="0" w:firstLineChars="0"/>
              <w:jc w:val="center"/>
              <w:rPr>
                <w:rFonts w:cs="宋体"/>
                <w:color w:val="auto"/>
                <w:sz w:val="21"/>
                <w:szCs w:val="21"/>
                <w:highlight w:val="none"/>
                <w:lang w:val="zh-CN"/>
              </w:rPr>
            </w:pPr>
            <w:r>
              <w:rPr>
                <w:rFonts w:cs="宋体"/>
                <w:color w:val="auto"/>
                <w:sz w:val="21"/>
                <w:szCs w:val="21"/>
                <w:highlight w:val="none"/>
                <w:lang w:val="zh-CN"/>
              </w:rPr>
              <w:t>3</w:t>
            </w:r>
          </w:p>
        </w:tc>
        <w:tc>
          <w:tcPr>
            <w:tcW w:w="1060" w:type="dxa"/>
            <w:tcBorders>
              <w:top w:val="single" w:color="000000" w:sz="4" w:space="0"/>
              <w:left w:val="nil"/>
              <w:bottom w:val="single" w:color="000000" w:sz="4" w:space="0"/>
              <w:right w:val="single" w:color="000000" w:sz="4" w:space="0"/>
            </w:tcBorders>
            <w:vAlign w:val="center"/>
          </w:tcPr>
          <w:p w14:paraId="5493E55F">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电源线</w:t>
            </w:r>
          </w:p>
        </w:tc>
        <w:tc>
          <w:tcPr>
            <w:tcW w:w="5812" w:type="dxa"/>
            <w:tcBorders>
              <w:top w:val="single" w:color="000000" w:sz="4" w:space="0"/>
              <w:left w:val="nil"/>
              <w:bottom w:val="single" w:color="000000" w:sz="4" w:space="0"/>
              <w:right w:val="single" w:color="000000" w:sz="4" w:space="0"/>
            </w:tcBorders>
            <w:vAlign w:val="center"/>
          </w:tcPr>
          <w:p w14:paraId="7488C5B8">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绝缘铜芯，RVV2*1.0</w:t>
            </w:r>
          </w:p>
        </w:tc>
        <w:tc>
          <w:tcPr>
            <w:tcW w:w="851" w:type="dxa"/>
            <w:tcBorders>
              <w:top w:val="single" w:color="000000" w:sz="4" w:space="0"/>
              <w:left w:val="nil"/>
              <w:bottom w:val="single" w:color="000000" w:sz="4" w:space="0"/>
              <w:right w:val="single" w:color="000000" w:sz="4" w:space="0"/>
            </w:tcBorders>
            <w:noWrap/>
            <w:vAlign w:val="center"/>
          </w:tcPr>
          <w:p w14:paraId="1592B143">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米</w:t>
            </w:r>
          </w:p>
        </w:tc>
        <w:tc>
          <w:tcPr>
            <w:tcW w:w="992" w:type="dxa"/>
            <w:tcBorders>
              <w:top w:val="single" w:color="000000" w:sz="4" w:space="0"/>
              <w:left w:val="nil"/>
              <w:bottom w:val="single" w:color="000000" w:sz="4" w:space="0"/>
              <w:right w:val="single" w:color="000000" w:sz="4" w:space="0"/>
            </w:tcBorders>
            <w:noWrap/>
            <w:vAlign w:val="center"/>
          </w:tcPr>
          <w:p w14:paraId="005E5852">
            <w:pPr>
              <w:spacing w:line="240" w:lineRule="auto"/>
              <w:ind w:firstLine="0" w:firstLineChars="0"/>
              <w:jc w:val="center"/>
              <w:rPr>
                <w:rFonts w:cs="宋体"/>
                <w:color w:val="auto"/>
                <w:sz w:val="21"/>
                <w:szCs w:val="21"/>
                <w:highlight w:val="none"/>
                <w:lang w:val="zh-CN"/>
              </w:rPr>
            </w:pPr>
            <w:r>
              <w:rPr>
                <w:rFonts w:cs="宋体"/>
                <w:color w:val="auto"/>
                <w:sz w:val="21"/>
                <w:szCs w:val="21"/>
                <w:highlight w:val="none"/>
                <w:lang w:val="zh-CN"/>
              </w:rPr>
              <w:t>358.74</w:t>
            </w:r>
          </w:p>
        </w:tc>
      </w:tr>
      <w:tr w14:paraId="41596A4E">
        <w:tblPrEx>
          <w:tblCellMar>
            <w:top w:w="0" w:type="dxa"/>
            <w:left w:w="108" w:type="dxa"/>
            <w:bottom w:w="0" w:type="dxa"/>
            <w:right w:w="108" w:type="dxa"/>
          </w:tblCellMar>
        </w:tblPrEx>
        <w:trPr>
          <w:trHeight w:val="501"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FCA6C4D">
            <w:pPr>
              <w:spacing w:line="240" w:lineRule="auto"/>
              <w:ind w:firstLine="0" w:firstLineChars="0"/>
              <w:jc w:val="center"/>
              <w:rPr>
                <w:rFonts w:cs="宋体"/>
                <w:color w:val="auto"/>
                <w:sz w:val="21"/>
                <w:szCs w:val="21"/>
                <w:highlight w:val="none"/>
                <w:lang w:val="zh-CN"/>
              </w:rPr>
            </w:pPr>
            <w:r>
              <w:rPr>
                <w:rFonts w:cs="宋体"/>
                <w:color w:val="auto"/>
                <w:sz w:val="21"/>
                <w:szCs w:val="21"/>
                <w:highlight w:val="none"/>
                <w:lang w:val="zh-CN"/>
              </w:rPr>
              <w:t>4</w:t>
            </w:r>
          </w:p>
        </w:tc>
        <w:tc>
          <w:tcPr>
            <w:tcW w:w="1060" w:type="dxa"/>
            <w:tcBorders>
              <w:top w:val="single" w:color="000000" w:sz="4" w:space="0"/>
              <w:left w:val="nil"/>
              <w:bottom w:val="single" w:color="000000" w:sz="4" w:space="0"/>
              <w:right w:val="single" w:color="000000" w:sz="4" w:space="0"/>
            </w:tcBorders>
            <w:vAlign w:val="center"/>
          </w:tcPr>
          <w:p w14:paraId="253FF666">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4芯单模光纤</w:t>
            </w:r>
          </w:p>
        </w:tc>
        <w:tc>
          <w:tcPr>
            <w:tcW w:w="5812" w:type="dxa"/>
            <w:tcBorders>
              <w:top w:val="single" w:color="000000" w:sz="4" w:space="0"/>
              <w:left w:val="nil"/>
              <w:bottom w:val="single" w:color="000000" w:sz="4" w:space="0"/>
              <w:right w:val="single" w:color="000000" w:sz="4" w:space="0"/>
            </w:tcBorders>
            <w:vAlign w:val="center"/>
          </w:tcPr>
          <w:p w14:paraId="5D4EC1FA">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4芯单模室外型光纤</w:t>
            </w:r>
          </w:p>
        </w:tc>
        <w:tc>
          <w:tcPr>
            <w:tcW w:w="851" w:type="dxa"/>
            <w:tcBorders>
              <w:top w:val="single" w:color="000000" w:sz="4" w:space="0"/>
              <w:left w:val="nil"/>
              <w:bottom w:val="single" w:color="000000" w:sz="4" w:space="0"/>
              <w:right w:val="single" w:color="000000" w:sz="4" w:space="0"/>
            </w:tcBorders>
            <w:noWrap/>
            <w:vAlign w:val="center"/>
          </w:tcPr>
          <w:p w14:paraId="662929B6">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米</w:t>
            </w:r>
          </w:p>
        </w:tc>
        <w:tc>
          <w:tcPr>
            <w:tcW w:w="992" w:type="dxa"/>
            <w:tcBorders>
              <w:top w:val="single" w:color="000000" w:sz="4" w:space="0"/>
              <w:left w:val="nil"/>
              <w:bottom w:val="single" w:color="000000" w:sz="4" w:space="0"/>
              <w:right w:val="single" w:color="000000" w:sz="4" w:space="0"/>
            </w:tcBorders>
            <w:noWrap/>
            <w:vAlign w:val="center"/>
          </w:tcPr>
          <w:p w14:paraId="7800B956">
            <w:pPr>
              <w:spacing w:line="240" w:lineRule="auto"/>
              <w:ind w:firstLine="0" w:firstLineChars="0"/>
              <w:jc w:val="center"/>
              <w:rPr>
                <w:rFonts w:cs="宋体"/>
                <w:color w:val="auto"/>
                <w:sz w:val="21"/>
                <w:szCs w:val="21"/>
                <w:highlight w:val="none"/>
                <w:lang w:val="zh-CN"/>
              </w:rPr>
            </w:pPr>
            <w:r>
              <w:rPr>
                <w:rFonts w:cs="宋体"/>
                <w:color w:val="auto"/>
                <w:sz w:val="21"/>
                <w:szCs w:val="21"/>
                <w:highlight w:val="none"/>
                <w:lang w:val="zh-CN"/>
              </w:rPr>
              <w:t>1999.05</w:t>
            </w:r>
          </w:p>
        </w:tc>
      </w:tr>
      <w:tr w14:paraId="7355A80C">
        <w:tblPrEx>
          <w:tblCellMar>
            <w:top w:w="0" w:type="dxa"/>
            <w:left w:w="108" w:type="dxa"/>
            <w:bottom w:w="0" w:type="dxa"/>
            <w:right w:w="108" w:type="dxa"/>
          </w:tblCellMar>
        </w:tblPrEx>
        <w:trPr>
          <w:trHeight w:val="501"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046FEE2">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5</w:t>
            </w:r>
          </w:p>
        </w:tc>
        <w:tc>
          <w:tcPr>
            <w:tcW w:w="1060" w:type="dxa"/>
            <w:tcBorders>
              <w:top w:val="single" w:color="000000" w:sz="4" w:space="0"/>
              <w:left w:val="nil"/>
              <w:bottom w:val="single" w:color="000000" w:sz="4" w:space="0"/>
              <w:right w:val="single" w:color="000000" w:sz="4" w:space="0"/>
            </w:tcBorders>
            <w:vAlign w:val="center"/>
          </w:tcPr>
          <w:p w14:paraId="6EB7A9FE">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6芯单模光纤</w:t>
            </w:r>
          </w:p>
        </w:tc>
        <w:tc>
          <w:tcPr>
            <w:tcW w:w="5812" w:type="dxa"/>
            <w:tcBorders>
              <w:top w:val="single" w:color="000000" w:sz="4" w:space="0"/>
              <w:left w:val="nil"/>
              <w:bottom w:val="single" w:color="000000" w:sz="4" w:space="0"/>
              <w:right w:val="single" w:color="000000" w:sz="4" w:space="0"/>
            </w:tcBorders>
            <w:vAlign w:val="center"/>
          </w:tcPr>
          <w:p w14:paraId="63EE453D">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6芯单模光纤</w:t>
            </w:r>
          </w:p>
        </w:tc>
        <w:tc>
          <w:tcPr>
            <w:tcW w:w="851" w:type="dxa"/>
            <w:tcBorders>
              <w:top w:val="single" w:color="000000" w:sz="4" w:space="0"/>
              <w:left w:val="nil"/>
              <w:bottom w:val="single" w:color="000000" w:sz="4" w:space="0"/>
              <w:right w:val="single" w:color="000000" w:sz="4" w:space="0"/>
            </w:tcBorders>
            <w:noWrap/>
            <w:vAlign w:val="center"/>
          </w:tcPr>
          <w:p w14:paraId="140A6308">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米</w:t>
            </w:r>
          </w:p>
        </w:tc>
        <w:tc>
          <w:tcPr>
            <w:tcW w:w="992" w:type="dxa"/>
            <w:tcBorders>
              <w:top w:val="single" w:color="000000" w:sz="4" w:space="0"/>
              <w:left w:val="nil"/>
              <w:bottom w:val="single" w:color="000000" w:sz="4" w:space="0"/>
              <w:right w:val="single" w:color="000000" w:sz="4" w:space="0"/>
            </w:tcBorders>
            <w:noWrap/>
            <w:vAlign w:val="center"/>
          </w:tcPr>
          <w:p w14:paraId="3FE218BB">
            <w:pPr>
              <w:spacing w:line="240" w:lineRule="auto"/>
              <w:ind w:firstLine="0" w:firstLineChars="0"/>
              <w:jc w:val="center"/>
              <w:rPr>
                <w:rFonts w:cs="宋体"/>
                <w:color w:val="auto"/>
                <w:sz w:val="21"/>
                <w:szCs w:val="21"/>
                <w:highlight w:val="none"/>
                <w:lang w:val="zh-CN"/>
              </w:rPr>
            </w:pPr>
            <w:r>
              <w:rPr>
                <w:rFonts w:cs="宋体"/>
                <w:color w:val="auto"/>
                <w:sz w:val="21"/>
                <w:szCs w:val="21"/>
                <w:highlight w:val="none"/>
                <w:lang w:val="zh-CN"/>
              </w:rPr>
              <w:t>273.02</w:t>
            </w:r>
          </w:p>
        </w:tc>
      </w:tr>
      <w:tr w14:paraId="47B7F387">
        <w:tblPrEx>
          <w:tblCellMar>
            <w:top w:w="0" w:type="dxa"/>
            <w:left w:w="108" w:type="dxa"/>
            <w:bottom w:w="0" w:type="dxa"/>
            <w:right w:w="108" w:type="dxa"/>
          </w:tblCellMar>
        </w:tblPrEx>
        <w:trPr>
          <w:trHeight w:val="501"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6DB5DDE">
            <w:pPr>
              <w:spacing w:line="240" w:lineRule="auto"/>
              <w:ind w:firstLine="0" w:firstLineChars="0"/>
              <w:jc w:val="center"/>
              <w:rPr>
                <w:rFonts w:cs="宋体"/>
                <w:color w:val="auto"/>
                <w:sz w:val="21"/>
                <w:szCs w:val="21"/>
                <w:highlight w:val="none"/>
                <w:lang w:val="zh-CN"/>
              </w:rPr>
            </w:pPr>
            <w:r>
              <w:rPr>
                <w:rFonts w:cs="宋体"/>
                <w:color w:val="auto"/>
                <w:sz w:val="21"/>
                <w:szCs w:val="21"/>
                <w:highlight w:val="none"/>
                <w:lang w:val="zh-CN"/>
              </w:rPr>
              <w:t>6</w:t>
            </w:r>
          </w:p>
        </w:tc>
        <w:tc>
          <w:tcPr>
            <w:tcW w:w="1060" w:type="dxa"/>
            <w:tcBorders>
              <w:top w:val="single" w:color="000000" w:sz="4" w:space="0"/>
              <w:left w:val="nil"/>
              <w:bottom w:val="single" w:color="000000" w:sz="4" w:space="0"/>
              <w:right w:val="single" w:color="000000" w:sz="4" w:space="0"/>
            </w:tcBorders>
            <w:vAlign w:val="center"/>
          </w:tcPr>
          <w:p w14:paraId="16792398">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24芯单模光纤</w:t>
            </w:r>
          </w:p>
        </w:tc>
        <w:tc>
          <w:tcPr>
            <w:tcW w:w="5812" w:type="dxa"/>
            <w:tcBorders>
              <w:top w:val="single" w:color="000000" w:sz="4" w:space="0"/>
              <w:left w:val="nil"/>
              <w:bottom w:val="single" w:color="000000" w:sz="4" w:space="0"/>
              <w:right w:val="single" w:color="000000" w:sz="4" w:space="0"/>
            </w:tcBorders>
            <w:vAlign w:val="center"/>
          </w:tcPr>
          <w:p w14:paraId="09D0C590">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24芯单模光纤</w:t>
            </w:r>
          </w:p>
        </w:tc>
        <w:tc>
          <w:tcPr>
            <w:tcW w:w="851" w:type="dxa"/>
            <w:tcBorders>
              <w:top w:val="single" w:color="000000" w:sz="4" w:space="0"/>
              <w:left w:val="nil"/>
              <w:bottom w:val="single" w:color="000000" w:sz="4" w:space="0"/>
              <w:right w:val="single" w:color="000000" w:sz="4" w:space="0"/>
            </w:tcBorders>
            <w:noWrap/>
            <w:vAlign w:val="center"/>
          </w:tcPr>
          <w:p w14:paraId="5051D966">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米</w:t>
            </w:r>
          </w:p>
        </w:tc>
        <w:tc>
          <w:tcPr>
            <w:tcW w:w="992" w:type="dxa"/>
            <w:tcBorders>
              <w:top w:val="single" w:color="000000" w:sz="4" w:space="0"/>
              <w:left w:val="nil"/>
              <w:bottom w:val="single" w:color="000000" w:sz="4" w:space="0"/>
              <w:right w:val="single" w:color="000000" w:sz="4" w:space="0"/>
            </w:tcBorders>
            <w:noWrap/>
            <w:vAlign w:val="center"/>
          </w:tcPr>
          <w:p w14:paraId="35CC7928">
            <w:pPr>
              <w:spacing w:line="240" w:lineRule="auto"/>
              <w:ind w:firstLine="0" w:firstLineChars="0"/>
              <w:jc w:val="center"/>
              <w:rPr>
                <w:rFonts w:cs="宋体"/>
                <w:color w:val="auto"/>
                <w:sz w:val="21"/>
                <w:szCs w:val="21"/>
                <w:highlight w:val="none"/>
                <w:lang w:val="zh-CN"/>
              </w:rPr>
            </w:pPr>
            <w:r>
              <w:rPr>
                <w:rFonts w:cs="宋体"/>
                <w:color w:val="auto"/>
                <w:sz w:val="21"/>
                <w:szCs w:val="21"/>
                <w:highlight w:val="none"/>
                <w:lang w:val="zh-CN"/>
              </w:rPr>
              <w:t>2672.48</w:t>
            </w:r>
          </w:p>
        </w:tc>
      </w:tr>
      <w:tr w14:paraId="5F10C327">
        <w:tblPrEx>
          <w:tblCellMar>
            <w:top w:w="0" w:type="dxa"/>
            <w:left w:w="108" w:type="dxa"/>
            <w:bottom w:w="0" w:type="dxa"/>
            <w:right w:w="108" w:type="dxa"/>
          </w:tblCellMar>
        </w:tblPrEx>
        <w:trPr>
          <w:trHeight w:val="411"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581DAF0">
            <w:pPr>
              <w:spacing w:line="240" w:lineRule="auto"/>
              <w:ind w:firstLine="0" w:firstLineChars="0"/>
              <w:jc w:val="center"/>
              <w:rPr>
                <w:rFonts w:cs="宋体"/>
                <w:color w:val="auto"/>
                <w:sz w:val="21"/>
                <w:szCs w:val="21"/>
                <w:highlight w:val="none"/>
                <w:lang w:val="zh-CN"/>
              </w:rPr>
            </w:pPr>
            <w:r>
              <w:rPr>
                <w:rFonts w:cs="宋体"/>
                <w:color w:val="auto"/>
                <w:sz w:val="21"/>
                <w:szCs w:val="21"/>
                <w:highlight w:val="none"/>
                <w:lang w:val="zh-CN"/>
              </w:rPr>
              <w:t>7</w:t>
            </w:r>
          </w:p>
        </w:tc>
        <w:tc>
          <w:tcPr>
            <w:tcW w:w="1060" w:type="dxa"/>
            <w:tcBorders>
              <w:top w:val="single" w:color="000000" w:sz="4" w:space="0"/>
              <w:left w:val="nil"/>
              <w:bottom w:val="single" w:color="000000" w:sz="4" w:space="0"/>
              <w:right w:val="single" w:color="000000" w:sz="4" w:space="0"/>
            </w:tcBorders>
            <w:vAlign w:val="center"/>
          </w:tcPr>
          <w:p w14:paraId="6D765069">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主电源线</w:t>
            </w:r>
          </w:p>
        </w:tc>
        <w:tc>
          <w:tcPr>
            <w:tcW w:w="5812" w:type="dxa"/>
            <w:tcBorders>
              <w:top w:val="single" w:color="000000" w:sz="4" w:space="0"/>
              <w:left w:val="nil"/>
              <w:bottom w:val="single" w:color="000000" w:sz="4" w:space="0"/>
              <w:right w:val="single" w:color="000000" w:sz="4" w:space="0"/>
            </w:tcBorders>
            <w:vAlign w:val="center"/>
          </w:tcPr>
          <w:p w14:paraId="735149E6">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绝缘铜芯，RVV3*2.5</w:t>
            </w:r>
          </w:p>
        </w:tc>
        <w:tc>
          <w:tcPr>
            <w:tcW w:w="851" w:type="dxa"/>
            <w:tcBorders>
              <w:top w:val="single" w:color="000000" w:sz="4" w:space="0"/>
              <w:left w:val="nil"/>
              <w:bottom w:val="single" w:color="000000" w:sz="4" w:space="0"/>
              <w:right w:val="single" w:color="000000" w:sz="4" w:space="0"/>
            </w:tcBorders>
            <w:noWrap/>
            <w:vAlign w:val="center"/>
          </w:tcPr>
          <w:p w14:paraId="1E7D113D">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米</w:t>
            </w:r>
          </w:p>
        </w:tc>
        <w:tc>
          <w:tcPr>
            <w:tcW w:w="992" w:type="dxa"/>
            <w:tcBorders>
              <w:top w:val="single" w:color="000000" w:sz="4" w:space="0"/>
              <w:left w:val="nil"/>
              <w:bottom w:val="single" w:color="000000" w:sz="4" w:space="0"/>
              <w:right w:val="single" w:color="000000" w:sz="4" w:space="0"/>
            </w:tcBorders>
            <w:noWrap/>
            <w:vAlign w:val="center"/>
          </w:tcPr>
          <w:p w14:paraId="2375698D">
            <w:pPr>
              <w:spacing w:line="240" w:lineRule="auto"/>
              <w:ind w:firstLine="0" w:firstLineChars="0"/>
              <w:jc w:val="center"/>
              <w:rPr>
                <w:rFonts w:cs="宋体"/>
                <w:color w:val="auto"/>
                <w:sz w:val="21"/>
                <w:szCs w:val="21"/>
                <w:highlight w:val="none"/>
                <w:lang w:val="zh-CN"/>
              </w:rPr>
            </w:pPr>
            <w:r>
              <w:rPr>
                <w:rFonts w:cs="宋体"/>
                <w:color w:val="auto"/>
                <w:sz w:val="21"/>
                <w:szCs w:val="21"/>
                <w:highlight w:val="none"/>
                <w:lang w:val="zh-CN"/>
              </w:rPr>
              <w:t>1435.45</w:t>
            </w:r>
          </w:p>
        </w:tc>
      </w:tr>
      <w:tr w14:paraId="6250169F">
        <w:tblPrEx>
          <w:tblCellMar>
            <w:top w:w="0" w:type="dxa"/>
            <w:left w:w="108" w:type="dxa"/>
            <w:bottom w:w="0" w:type="dxa"/>
            <w:right w:w="108" w:type="dxa"/>
          </w:tblCellMar>
        </w:tblPrEx>
        <w:trPr>
          <w:trHeight w:val="501"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04630A6">
            <w:pPr>
              <w:spacing w:line="240" w:lineRule="auto"/>
              <w:ind w:firstLine="0" w:firstLineChars="0"/>
              <w:jc w:val="center"/>
              <w:rPr>
                <w:rFonts w:cs="宋体"/>
                <w:color w:val="auto"/>
                <w:sz w:val="21"/>
                <w:szCs w:val="21"/>
                <w:highlight w:val="none"/>
                <w:lang w:val="zh-CN"/>
              </w:rPr>
            </w:pPr>
            <w:r>
              <w:rPr>
                <w:rFonts w:cs="宋体"/>
                <w:color w:val="auto"/>
                <w:sz w:val="21"/>
                <w:szCs w:val="21"/>
                <w:highlight w:val="none"/>
                <w:lang w:val="zh-CN"/>
              </w:rPr>
              <w:t>8</w:t>
            </w:r>
          </w:p>
        </w:tc>
        <w:tc>
          <w:tcPr>
            <w:tcW w:w="1060" w:type="dxa"/>
            <w:tcBorders>
              <w:top w:val="single" w:color="000000" w:sz="4" w:space="0"/>
              <w:left w:val="nil"/>
              <w:bottom w:val="single" w:color="000000" w:sz="4" w:space="0"/>
              <w:right w:val="single" w:color="000000" w:sz="4" w:space="0"/>
            </w:tcBorders>
            <w:vAlign w:val="center"/>
          </w:tcPr>
          <w:p w14:paraId="57A27109">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微模块</w:t>
            </w:r>
            <w:r>
              <w:rPr>
                <w:rFonts w:hint="eastAsia" w:cs="宋体"/>
                <w:color w:val="auto"/>
                <w:sz w:val="21"/>
                <w:szCs w:val="21"/>
                <w:highlight w:val="none"/>
                <w:lang w:val="zh-CN"/>
              </w:rPr>
              <w:t>电源箱</w:t>
            </w:r>
          </w:p>
        </w:tc>
        <w:tc>
          <w:tcPr>
            <w:tcW w:w="5812" w:type="dxa"/>
            <w:tcBorders>
              <w:top w:val="single" w:color="000000" w:sz="4" w:space="0"/>
              <w:left w:val="nil"/>
              <w:bottom w:val="single" w:color="000000" w:sz="4" w:space="0"/>
              <w:right w:val="single" w:color="000000" w:sz="4" w:space="0"/>
            </w:tcBorders>
            <w:vAlign w:val="center"/>
          </w:tcPr>
          <w:p w14:paraId="2874B7BC">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箱体尺寸为≤300*400*160mm；</w:t>
            </w:r>
          </w:p>
          <w:p w14:paraId="4B02A9CE">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箱体采用冷轧钢板，钢板厚度为</w:t>
            </w:r>
            <w:r>
              <w:rPr>
                <w:rFonts w:hint="eastAsia" w:cs="宋体"/>
                <w:color w:val="auto"/>
                <w:sz w:val="21"/>
                <w:szCs w:val="21"/>
                <w:highlight w:val="none"/>
              </w:rPr>
              <w:t>不低于</w:t>
            </w:r>
            <w:r>
              <w:rPr>
                <w:rFonts w:hint="eastAsia" w:cs="宋体"/>
                <w:color w:val="auto"/>
                <w:sz w:val="21"/>
                <w:szCs w:val="21"/>
                <w:highlight w:val="none"/>
                <w:lang w:val="zh-CN"/>
              </w:rPr>
              <w:t>0.8mm；</w:t>
            </w:r>
          </w:p>
          <w:p w14:paraId="7B7C124A">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箱体表面采用喷塑处理，箱体表面呈带皱纹路。箱体均经过酸洗，磷化。使喷塑过箱体在使用过程中塑粉不易脱落，提高了箱体的使用寿命，防止箱体内部生锈。采用无缝焊接（满焊)技术，使箱体更加安全可靠。</w:t>
            </w:r>
          </w:p>
        </w:tc>
        <w:tc>
          <w:tcPr>
            <w:tcW w:w="851" w:type="dxa"/>
            <w:tcBorders>
              <w:top w:val="single" w:color="000000" w:sz="4" w:space="0"/>
              <w:left w:val="nil"/>
              <w:bottom w:val="single" w:color="000000" w:sz="4" w:space="0"/>
              <w:right w:val="single" w:color="000000" w:sz="4" w:space="0"/>
            </w:tcBorders>
            <w:noWrap/>
            <w:vAlign w:val="center"/>
          </w:tcPr>
          <w:p w14:paraId="540DA365">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个</w:t>
            </w:r>
          </w:p>
        </w:tc>
        <w:tc>
          <w:tcPr>
            <w:tcW w:w="992" w:type="dxa"/>
            <w:tcBorders>
              <w:top w:val="single" w:color="000000" w:sz="4" w:space="0"/>
              <w:left w:val="nil"/>
              <w:bottom w:val="single" w:color="000000" w:sz="4" w:space="0"/>
              <w:right w:val="single" w:color="000000" w:sz="4" w:space="0"/>
            </w:tcBorders>
            <w:noWrap/>
            <w:vAlign w:val="center"/>
          </w:tcPr>
          <w:p w14:paraId="53DCF305">
            <w:pPr>
              <w:spacing w:line="240" w:lineRule="auto"/>
              <w:ind w:firstLine="0" w:firstLineChars="0"/>
              <w:jc w:val="center"/>
              <w:rPr>
                <w:rFonts w:cs="宋体"/>
                <w:color w:val="auto"/>
                <w:sz w:val="21"/>
                <w:szCs w:val="21"/>
                <w:highlight w:val="none"/>
              </w:rPr>
            </w:pPr>
            <w:r>
              <w:rPr>
                <w:rFonts w:hint="eastAsia" w:cs="宋体"/>
                <w:color w:val="auto"/>
                <w:sz w:val="21"/>
                <w:szCs w:val="21"/>
                <w:highlight w:val="none"/>
              </w:rPr>
              <w:t>18</w:t>
            </w:r>
          </w:p>
        </w:tc>
      </w:tr>
      <w:tr w14:paraId="58C43FC0">
        <w:tblPrEx>
          <w:tblCellMar>
            <w:top w:w="0" w:type="dxa"/>
            <w:left w:w="108" w:type="dxa"/>
            <w:bottom w:w="0" w:type="dxa"/>
            <w:right w:w="108" w:type="dxa"/>
          </w:tblCellMar>
        </w:tblPrEx>
        <w:trPr>
          <w:trHeight w:val="501"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6512320">
            <w:pPr>
              <w:spacing w:line="240" w:lineRule="auto"/>
              <w:ind w:firstLine="0" w:firstLineChars="0"/>
              <w:jc w:val="center"/>
              <w:rPr>
                <w:rFonts w:cs="宋体"/>
                <w:color w:val="auto"/>
                <w:sz w:val="21"/>
                <w:szCs w:val="21"/>
                <w:highlight w:val="none"/>
                <w:lang w:val="zh-CN"/>
              </w:rPr>
            </w:pPr>
            <w:r>
              <w:rPr>
                <w:rFonts w:cs="宋体"/>
                <w:color w:val="auto"/>
                <w:sz w:val="21"/>
                <w:szCs w:val="21"/>
                <w:highlight w:val="none"/>
                <w:lang w:val="zh-CN"/>
              </w:rPr>
              <w:t>9</w:t>
            </w:r>
          </w:p>
        </w:tc>
        <w:tc>
          <w:tcPr>
            <w:tcW w:w="1060" w:type="dxa"/>
            <w:tcBorders>
              <w:top w:val="single" w:color="000000" w:sz="4" w:space="0"/>
              <w:left w:val="nil"/>
              <w:bottom w:val="single" w:color="000000" w:sz="4" w:space="0"/>
              <w:right w:val="single" w:color="000000" w:sz="4" w:space="0"/>
            </w:tcBorders>
            <w:vAlign w:val="center"/>
          </w:tcPr>
          <w:p w14:paraId="22980C45">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室外安防箱</w:t>
            </w:r>
          </w:p>
        </w:tc>
        <w:tc>
          <w:tcPr>
            <w:tcW w:w="5812" w:type="dxa"/>
            <w:tcBorders>
              <w:top w:val="single" w:color="000000" w:sz="4" w:space="0"/>
              <w:left w:val="nil"/>
              <w:bottom w:val="single" w:color="000000" w:sz="4" w:space="0"/>
              <w:right w:val="single" w:color="000000" w:sz="4" w:space="0"/>
            </w:tcBorders>
            <w:vAlign w:val="center"/>
          </w:tcPr>
          <w:p w14:paraId="47C62FD2">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1、尺寸：</w:t>
            </w:r>
            <w:r>
              <w:rPr>
                <w:rFonts w:hint="eastAsia" w:cs="宋体"/>
                <w:color w:val="auto"/>
                <w:sz w:val="21"/>
                <w:szCs w:val="21"/>
                <w:highlight w:val="none"/>
              </w:rPr>
              <w:t>不低于</w:t>
            </w:r>
            <w:r>
              <w:rPr>
                <w:rFonts w:hint="eastAsia" w:cs="宋体"/>
                <w:color w:val="auto"/>
                <w:sz w:val="21"/>
                <w:szCs w:val="21"/>
                <w:highlight w:val="none"/>
                <w:lang w:val="zh-CN"/>
              </w:rPr>
              <w:t>600*500*200mm；</w:t>
            </w:r>
          </w:p>
          <w:p w14:paraId="4860E564">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2、产品用料：优质冷轧钢板；</w:t>
            </w:r>
          </w:p>
          <w:p w14:paraId="630BCE76">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3、表面处理：经酸洗，磷化后静电喷塑；</w:t>
            </w:r>
          </w:p>
          <w:p w14:paraId="04D3F227">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4、生产加工：数控钣金剪切，冲压，折弯加工生产；</w:t>
            </w:r>
          </w:p>
          <w:p w14:paraId="3CAC15FB">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5、特点:具有安装简便，不变形，结构合理，防水性能较强。</w:t>
            </w:r>
          </w:p>
        </w:tc>
        <w:tc>
          <w:tcPr>
            <w:tcW w:w="851" w:type="dxa"/>
            <w:tcBorders>
              <w:top w:val="single" w:color="000000" w:sz="4" w:space="0"/>
              <w:left w:val="nil"/>
              <w:bottom w:val="single" w:color="000000" w:sz="4" w:space="0"/>
              <w:right w:val="single" w:color="000000" w:sz="4" w:space="0"/>
            </w:tcBorders>
            <w:noWrap/>
            <w:vAlign w:val="center"/>
          </w:tcPr>
          <w:p w14:paraId="3CC9471A">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个</w:t>
            </w:r>
          </w:p>
        </w:tc>
        <w:tc>
          <w:tcPr>
            <w:tcW w:w="992" w:type="dxa"/>
            <w:tcBorders>
              <w:top w:val="single" w:color="000000" w:sz="4" w:space="0"/>
              <w:left w:val="nil"/>
              <w:bottom w:val="single" w:color="000000" w:sz="4" w:space="0"/>
              <w:right w:val="single" w:color="000000" w:sz="4" w:space="0"/>
            </w:tcBorders>
            <w:noWrap/>
            <w:vAlign w:val="center"/>
          </w:tcPr>
          <w:p w14:paraId="2995621D">
            <w:pPr>
              <w:spacing w:line="240" w:lineRule="auto"/>
              <w:ind w:firstLine="0" w:firstLineChars="0"/>
              <w:jc w:val="center"/>
              <w:rPr>
                <w:rFonts w:cs="宋体"/>
                <w:color w:val="auto"/>
                <w:sz w:val="21"/>
                <w:szCs w:val="21"/>
                <w:highlight w:val="none"/>
              </w:rPr>
            </w:pPr>
            <w:r>
              <w:rPr>
                <w:rFonts w:hint="eastAsia" w:cs="宋体"/>
                <w:color w:val="auto"/>
                <w:sz w:val="21"/>
                <w:szCs w:val="21"/>
                <w:highlight w:val="none"/>
              </w:rPr>
              <w:t>10</w:t>
            </w:r>
          </w:p>
        </w:tc>
      </w:tr>
      <w:tr w14:paraId="6A4DFFFD">
        <w:tblPrEx>
          <w:tblCellMar>
            <w:top w:w="0" w:type="dxa"/>
            <w:left w:w="108" w:type="dxa"/>
            <w:bottom w:w="0" w:type="dxa"/>
            <w:right w:w="108" w:type="dxa"/>
          </w:tblCellMar>
        </w:tblPrEx>
        <w:trPr>
          <w:trHeight w:val="501"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599A2A8">
            <w:pPr>
              <w:spacing w:line="240" w:lineRule="auto"/>
              <w:ind w:firstLine="0" w:firstLineChars="0"/>
              <w:jc w:val="center"/>
              <w:rPr>
                <w:rFonts w:cs="宋体"/>
                <w:color w:val="auto"/>
                <w:sz w:val="21"/>
                <w:szCs w:val="21"/>
                <w:highlight w:val="none"/>
                <w:lang w:val="zh-CN"/>
              </w:rPr>
            </w:pPr>
            <w:r>
              <w:rPr>
                <w:rFonts w:cs="宋体"/>
                <w:color w:val="auto"/>
                <w:sz w:val="21"/>
                <w:szCs w:val="21"/>
                <w:highlight w:val="none"/>
                <w:lang w:val="zh-CN"/>
              </w:rPr>
              <w:t>10</w:t>
            </w:r>
          </w:p>
        </w:tc>
        <w:tc>
          <w:tcPr>
            <w:tcW w:w="1060" w:type="dxa"/>
            <w:tcBorders>
              <w:top w:val="single" w:color="000000" w:sz="4" w:space="0"/>
              <w:left w:val="nil"/>
              <w:bottom w:val="single" w:color="000000" w:sz="4" w:space="0"/>
              <w:right w:val="single" w:color="000000" w:sz="4" w:space="0"/>
            </w:tcBorders>
            <w:vAlign w:val="center"/>
          </w:tcPr>
          <w:p w14:paraId="57E21073">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9U标准机柜</w:t>
            </w:r>
          </w:p>
        </w:tc>
        <w:tc>
          <w:tcPr>
            <w:tcW w:w="5812" w:type="dxa"/>
            <w:tcBorders>
              <w:top w:val="single" w:color="000000" w:sz="4" w:space="0"/>
              <w:left w:val="nil"/>
              <w:bottom w:val="single" w:color="000000" w:sz="4" w:space="0"/>
              <w:right w:val="single" w:color="000000" w:sz="4" w:space="0"/>
            </w:tcBorders>
            <w:vAlign w:val="center"/>
          </w:tcPr>
          <w:p w14:paraId="4EBBB93D">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 xml:space="preserve">9U </w:t>
            </w:r>
            <w:r>
              <w:rPr>
                <w:rFonts w:hint="eastAsia" w:cs="宋体"/>
                <w:color w:val="auto"/>
                <w:sz w:val="21"/>
                <w:szCs w:val="21"/>
                <w:highlight w:val="none"/>
              </w:rPr>
              <w:t>不低于</w:t>
            </w:r>
            <w:r>
              <w:rPr>
                <w:rFonts w:hint="eastAsia" w:cs="宋体"/>
                <w:color w:val="auto"/>
                <w:sz w:val="21"/>
                <w:szCs w:val="21"/>
                <w:highlight w:val="none"/>
                <w:lang w:val="zh-CN"/>
              </w:rPr>
              <w:t>19英寸标准机柜，壁挂式</w:t>
            </w:r>
          </w:p>
        </w:tc>
        <w:tc>
          <w:tcPr>
            <w:tcW w:w="851" w:type="dxa"/>
            <w:tcBorders>
              <w:top w:val="single" w:color="000000" w:sz="4" w:space="0"/>
              <w:left w:val="nil"/>
              <w:bottom w:val="single" w:color="000000" w:sz="4" w:space="0"/>
              <w:right w:val="single" w:color="000000" w:sz="4" w:space="0"/>
            </w:tcBorders>
            <w:noWrap/>
            <w:vAlign w:val="center"/>
          </w:tcPr>
          <w:p w14:paraId="6507C56E">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套</w:t>
            </w:r>
          </w:p>
        </w:tc>
        <w:tc>
          <w:tcPr>
            <w:tcW w:w="992" w:type="dxa"/>
            <w:tcBorders>
              <w:top w:val="single" w:color="000000" w:sz="4" w:space="0"/>
              <w:left w:val="nil"/>
              <w:bottom w:val="single" w:color="000000" w:sz="4" w:space="0"/>
              <w:right w:val="single" w:color="000000" w:sz="4" w:space="0"/>
            </w:tcBorders>
            <w:noWrap/>
            <w:vAlign w:val="center"/>
          </w:tcPr>
          <w:p w14:paraId="2476F87C">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2</w:t>
            </w:r>
          </w:p>
        </w:tc>
      </w:tr>
      <w:tr w14:paraId="29215FE2">
        <w:tblPrEx>
          <w:tblCellMar>
            <w:top w:w="0" w:type="dxa"/>
            <w:left w:w="108" w:type="dxa"/>
            <w:bottom w:w="0" w:type="dxa"/>
            <w:right w:w="108" w:type="dxa"/>
          </w:tblCellMar>
        </w:tblPrEx>
        <w:trPr>
          <w:trHeight w:val="501"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8AF0AFD">
            <w:pPr>
              <w:spacing w:line="240" w:lineRule="auto"/>
              <w:ind w:firstLine="0" w:firstLineChars="0"/>
              <w:jc w:val="center"/>
              <w:rPr>
                <w:rFonts w:cs="宋体"/>
                <w:color w:val="auto"/>
                <w:sz w:val="21"/>
                <w:szCs w:val="21"/>
                <w:highlight w:val="none"/>
                <w:lang w:val="zh-CN"/>
              </w:rPr>
            </w:pPr>
            <w:r>
              <w:rPr>
                <w:rFonts w:cs="宋体"/>
                <w:color w:val="auto"/>
                <w:sz w:val="21"/>
                <w:szCs w:val="21"/>
                <w:highlight w:val="none"/>
                <w:lang w:val="zh-CN"/>
              </w:rPr>
              <w:t>11</w:t>
            </w:r>
          </w:p>
        </w:tc>
        <w:tc>
          <w:tcPr>
            <w:tcW w:w="1060" w:type="dxa"/>
            <w:tcBorders>
              <w:top w:val="single" w:color="000000" w:sz="4" w:space="0"/>
              <w:left w:val="nil"/>
              <w:bottom w:val="single" w:color="000000" w:sz="4" w:space="0"/>
              <w:right w:val="single" w:color="000000" w:sz="4" w:space="0"/>
            </w:tcBorders>
            <w:vAlign w:val="center"/>
          </w:tcPr>
          <w:p w14:paraId="073C7F02">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PDU</w:t>
            </w:r>
          </w:p>
        </w:tc>
        <w:tc>
          <w:tcPr>
            <w:tcW w:w="5812" w:type="dxa"/>
            <w:tcBorders>
              <w:top w:val="single" w:color="000000" w:sz="4" w:space="0"/>
              <w:left w:val="nil"/>
              <w:bottom w:val="single" w:color="000000" w:sz="4" w:space="0"/>
              <w:right w:val="single" w:color="000000" w:sz="4" w:space="0"/>
            </w:tcBorders>
            <w:vAlign w:val="center"/>
          </w:tcPr>
          <w:p w14:paraId="72DD56CD">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机柜配套PDU</w:t>
            </w:r>
          </w:p>
        </w:tc>
        <w:tc>
          <w:tcPr>
            <w:tcW w:w="851" w:type="dxa"/>
            <w:tcBorders>
              <w:top w:val="single" w:color="000000" w:sz="4" w:space="0"/>
              <w:left w:val="nil"/>
              <w:bottom w:val="single" w:color="000000" w:sz="4" w:space="0"/>
              <w:right w:val="single" w:color="000000" w:sz="4" w:space="0"/>
            </w:tcBorders>
            <w:noWrap/>
            <w:vAlign w:val="center"/>
          </w:tcPr>
          <w:p w14:paraId="4EECADB0">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个</w:t>
            </w:r>
          </w:p>
        </w:tc>
        <w:tc>
          <w:tcPr>
            <w:tcW w:w="992" w:type="dxa"/>
            <w:tcBorders>
              <w:top w:val="single" w:color="000000" w:sz="4" w:space="0"/>
              <w:left w:val="nil"/>
              <w:bottom w:val="single" w:color="000000" w:sz="4" w:space="0"/>
              <w:right w:val="single" w:color="000000" w:sz="4" w:space="0"/>
            </w:tcBorders>
            <w:noWrap/>
            <w:vAlign w:val="center"/>
          </w:tcPr>
          <w:p w14:paraId="6FBC47EC">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20</w:t>
            </w:r>
          </w:p>
        </w:tc>
      </w:tr>
      <w:tr w14:paraId="014103E3">
        <w:tblPrEx>
          <w:tblCellMar>
            <w:top w:w="0" w:type="dxa"/>
            <w:left w:w="108" w:type="dxa"/>
            <w:bottom w:w="0" w:type="dxa"/>
            <w:right w:w="108" w:type="dxa"/>
          </w:tblCellMar>
        </w:tblPrEx>
        <w:trPr>
          <w:trHeight w:val="501"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D112FC4">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w:t>
            </w:r>
            <w:r>
              <w:rPr>
                <w:rFonts w:cs="宋体"/>
                <w:color w:val="auto"/>
                <w:sz w:val="21"/>
                <w:szCs w:val="21"/>
                <w:highlight w:val="none"/>
                <w:lang w:val="zh-CN"/>
              </w:rPr>
              <w:t>2</w:t>
            </w:r>
          </w:p>
        </w:tc>
        <w:tc>
          <w:tcPr>
            <w:tcW w:w="1060" w:type="dxa"/>
            <w:tcBorders>
              <w:top w:val="single" w:color="000000" w:sz="4" w:space="0"/>
              <w:left w:val="nil"/>
              <w:bottom w:val="single" w:color="000000" w:sz="4" w:space="0"/>
              <w:right w:val="single" w:color="000000" w:sz="4" w:space="0"/>
            </w:tcBorders>
            <w:vAlign w:val="center"/>
          </w:tcPr>
          <w:p w14:paraId="0C338620">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浪涌保护器</w:t>
            </w:r>
          </w:p>
        </w:tc>
        <w:tc>
          <w:tcPr>
            <w:tcW w:w="5812" w:type="dxa"/>
            <w:tcBorders>
              <w:top w:val="single" w:color="000000" w:sz="4" w:space="0"/>
              <w:left w:val="nil"/>
              <w:bottom w:val="single" w:color="000000" w:sz="4" w:space="0"/>
              <w:right w:val="single" w:color="000000" w:sz="4" w:space="0"/>
            </w:tcBorders>
            <w:vAlign w:val="center"/>
          </w:tcPr>
          <w:p w14:paraId="0B493A31">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电源网络二合一防雷器；电源：DC12V/AC24V；网络1000M</w:t>
            </w:r>
          </w:p>
        </w:tc>
        <w:tc>
          <w:tcPr>
            <w:tcW w:w="851" w:type="dxa"/>
            <w:tcBorders>
              <w:top w:val="single" w:color="000000" w:sz="4" w:space="0"/>
              <w:left w:val="nil"/>
              <w:bottom w:val="single" w:color="000000" w:sz="4" w:space="0"/>
              <w:right w:val="single" w:color="000000" w:sz="4" w:space="0"/>
            </w:tcBorders>
            <w:noWrap/>
            <w:vAlign w:val="center"/>
          </w:tcPr>
          <w:p w14:paraId="2C222B09">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个</w:t>
            </w:r>
          </w:p>
        </w:tc>
        <w:tc>
          <w:tcPr>
            <w:tcW w:w="992" w:type="dxa"/>
            <w:tcBorders>
              <w:top w:val="single" w:color="000000" w:sz="4" w:space="0"/>
              <w:left w:val="nil"/>
              <w:bottom w:val="single" w:color="000000" w:sz="4" w:space="0"/>
              <w:right w:val="single" w:color="000000" w:sz="4" w:space="0"/>
            </w:tcBorders>
            <w:noWrap/>
            <w:vAlign w:val="center"/>
          </w:tcPr>
          <w:p w14:paraId="42B40FB6">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20</w:t>
            </w:r>
          </w:p>
        </w:tc>
      </w:tr>
      <w:tr w14:paraId="4BF44DD7">
        <w:tblPrEx>
          <w:tblCellMar>
            <w:top w:w="0" w:type="dxa"/>
            <w:left w:w="108" w:type="dxa"/>
            <w:bottom w:w="0" w:type="dxa"/>
            <w:right w:w="108" w:type="dxa"/>
          </w:tblCellMar>
        </w:tblPrEx>
        <w:trPr>
          <w:trHeight w:val="501"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8921383">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w:t>
            </w:r>
            <w:r>
              <w:rPr>
                <w:rFonts w:cs="宋体"/>
                <w:color w:val="auto"/>
                <w:sz w:val="21"/>
                <w:szCs w:val="21"/>
                <w:highlight w:val="none"/>
                <w:lang w:val="zh-CN"/>
              </w:rPr>
              <w:t>3</w:t>
            </w:r>
          </w:p>
        </w:tc>
        <w:tc>
          <w:tcPr>
            <w:tcW w:w="1060" w:type="dxa"/>
            <w:tcBorders>
              <w:top w:val="single" w:color="000000" w:sz="4" w:space="0"/>
              <w:left w:val="nil"/>
              <w:bottom w:val="single" w:color="000000" w:sz="4" w:space="0"/>
              <w:right w:val="single" w:color="000000" w:sz="4" w:space="0"/>
            </w:tcBorders>
            <w:vAlign w:val="center"/>
          </w:tcPr>
          <w:p w14:paraId="44FF1CD3">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42U机柜</w:t>
            </w:r>
          </w:p>
        </w:tc>
        <w:tc>
          <w:tcPr>
            <w:tcW w:w="5812" w:type="dxa"/>
            <w:tcBorders>
              <w:top w:val="single" w:color="000000" w:sz="4" w:space="0"/>
              <w:left w:val="nil"/>
              <w:bottom w:val="single" w:color="000000" w:sz="4" w:space="0"/>
              <w:right w:val="single" w:color="000000" w:sz="4" w:space="0"/>
            </w:tcBorders>
            <w:vAlign w:val="center"/>
          </w:tcPr>
          <w:p w14:paraId="32CBE529">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≥19英寸标准机柜，≥600*600mm</w:t>
            </w:r>
          </w:p>
        </w:tc>
        <w:tc>
          <w:tcPr>
            <w:tcW w:w="851" w:type="dxa"/>
            <w:tcBorders>
              <w:top w:val="single" w:color="000000" w:sz="4" w:space="0"/>
              <w:left w:val="nil"/>
              <w:bottom w:val="single" w:color="000000" w:sz="4" w:space="0"/>
              <w:right w:val="single" w:color="000000" w:sz="4" w:space="0"/>
            </w:tcBorders>
            <w:noWrap/>
            <w:vAlign w:val="center"/>
          </w:tcPr>
          <w:p w14:paraId="19A5F251">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台</w:t>
            </w:r>
          </w:p>
        </w:tc>
        <w:tc>
          <w:tcPr>
            <w:tcW w:w="992" w:type="dxa"/>
            <w:tcBorders>
              <w:top w:val="single" w:color="000000" w:sz="4" w:space="0"/>
              <w:left w:val="nil"/>
              <w:bottom w:val="single" w:color="000000" w:sz="4" w:space="0"/>
              <w:right w:val="single" w:color="000000" w:sz="4" w:space="0"/>
            </w:tcBorders>
            <w:noWrap/>
            <w:vAlign w:val="center"/>
          </w:tcPr>
          <w:p w14:paraId="45453607">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11</w:t>
            </w:r>
          </w:p>
        </w:tc>
      </w:tr>
      <w:tr w14:paraId="79155FB3">
        <w:tblPrEx>
          <w:tblCellMar>
            <w:top w:w="0" w:type="dxa"/>
            <w:left w:w="108" w:type="dxa"/>
            <w:bottom w:w="0" w:type="dxa"/>
            <w:right w:w="108" w:type="dxa"/>
          </w:tblCellMar>
        </w:tblPrEx>
        <w:trPr>
          <w:trHeight w:val="501"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1FB3D8A">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w:t>
            </w:r>
            <w:r>
              <w:rPr>
                <w:rFonts w:cs="宋体"/>
                <w:color w:val="auto"/>
                <w:sz w:val="21"/>
                <w:szCs w:val="21"/>
                <w:highlight w:val="none"/>
                <w:lang w:val="zh-CN"/>
              </w:rPr>
              <w:t>4</w:t>
            </w:r>
          </w:p>
        </w:tc>
        <w:tc>
          <w:tcPr>
            <w:tcW w:w="1060" w:type="dxa"/>
            <w:tcBorders>
              <w:top w:val="single" w:color="000000" w:sz="4" w:space="0"/>
              <w:left w:val="nil"/>
              <w:bottom w:val="single" w:color="000000" w:sz="4" w:space="0"/>
              <w:right w:val="single" w:color="000000" w:sz="4" w:space="0"/>
            </w:tcBorders>
            <w:vAlign w:val="center"/>
          </w:tcPr>
          <w:p w14:paraId="0E9B4B63">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22U机柜</w:t>
            </w:r>
          </w:p>
        </w:tc>
        <w:tc>
          <w:tcPr>
            <w:tcW w:w="5812" w:type="dxa"/>
            <w:tcBorders>
              <w:top w:val="single" w:color="000000" w:sz="4" w:space="0"/>
              <w:left w:val="nil"/>
              <w:bottom w:val="single" w:color="000000" w:sz="4" w:space="0"/>
              <w:right w:val="single" w:color="000000" w:sz="4" w:space="0"/>
            </w:tcBorders>
            <w:vAlign w:val="center"/>
          </w:tcPr>
          <w:p w14:paraId="3FEC58E2">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≥19英寸标准机柜，≥600*600mm</w:t>
            </w:r>
          </w:p>
        </w:tc>
        <w:tc>
          <w:tcPr>
            <w:tcW w:w="851" w:type="dxa"/>
            <w:tcBorders>
              <w:top w:val="single" w:color="000000" w:sz="4" w:space="0"/>
              <w:left w:val="nil"/>
              <w:bottom w:val="single" w:color="000000" w:sz="4" w:space="0"/>
              <w:right w:val="single" w:color="000000" w:sz="4" w:space="0"/>
            </w:tcBorders>
            <w:noWrap/>
            <w:vAlign w:val="center"/>
          </w:tcPr>
          <w:p w14:paraId="43BFFBF8">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台</w:t>
            </w:r>
          </w:p>
        </w:tc>
        <w:tc>
          <w:tcPr>
            <w:tcW w:w="992" w:type="dxa"/>
            <w:tcBorders>
              <w:top w:val="single" w:color="000000" w:sz="4" w:space="0"/>
              <w:left w:val="nil"/>
              <w:bottom w:val="single" w:color="000000" w:sz="4" w:space="0"/>
              <w:right w:val="single" w:color="000000" w:sz="4" w:space="0"/>
            </w:tcBorders>
            <w:noWrap/>
            <w:vAlign w:val="center"/>
          </w:tcPr>
          <w:p w14:paraId="144DAD5D">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7</w:t>
            </w:r>
          </w:p>
        </w:tc>
      </w:tr>
      <w:tr w14:paraId="63EBC775">
        <w:tblPrEx>
          <w:tblCellMar>
            <w:top w:w="0" w:type="dxa"/>
            <w:left w:w="108" w:type="dxa"/>
            <w:bottom w:w="0" w:type="dxa"/>
            <w:right w:w="108" w:type="dxa"/>
          </w:tblCellMar>
        </w:tblPrEx>
        <w:trPr>
          <w:trHeight w:val="501"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1FCD053">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w:t>
            </w:r>
            <w:r>
              <w:rPr>
                <w:rFonts w:cs="宋体"/>
                <w:color w:val="auto"/>
                <w:sz w:val="21"/>
                <w:szCs w:val="21"/>
                <w:highlight w:val="none"/>
                <w:lang w:val="zh-CN"/>
              </w:rPr>
              <w:t>5</w:t>
            </w:r>
          </w:p>
        </w:tc>
        <w:tc>
          <w:tcPr>
            <w:tcW w:w="1060" w:type="dxa"/>
            <w:tcBorders>
              <w:top w:val="single" w:color="000000" w:sz="4" w:space="0"/>
              <w:left w:val="nil"/>
              <w:bottom w:val="single" w:color="000000" w:sz="4" w:space="0"/>
              <w:right w:val="single" w:color="000000" w:sz="4" w:space="0"/>
            </w:tcBorders>
            <w:vAlign w:val="center"/>
          </w:tcPr>
          <w:p w14:paraId="0E5384CE">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理线器</w:t>
            </w:r>
          </w:p>
        </w:tc>
        <w:tc>
          <w:tcPr>
            <w:tcW w:w="5812" w:type="dxa"/>
            <w:tcBorders>
              <w:top w:val="single" w:color="000000" w:sz="4" w:space="0"/>
              <w:left w:val="nil"/>
              <w:bottom w:val="single" w:color="000000" w:sz="4" w:space="0"/>
              <w:right w:val="single" w:color="000000" w:sz="4" w:space="0"/>
            </w:tcBorders>
            <w:vAlign w:val="center"/>
          </w:tcPr>
          <w:p w14:paraId="67AA26C1">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1.名称：金属理线器</w:t>
            </w:r>
          </w:p>
          <w:p w14:paraId="21D58B8B">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2.规格、参数：2U</w:t>
            </w:r>
          </w:p>
        </w:tc>
        <w:tc>
          <w:tcPr>
            <w:tcW w:w="851" w:type="dxa"/>
            <w:tcBorders>
              <w:top w:val="single" w:color="000000" w:sz="4" w:space="0"/>
              <w:left w:val="nil"/>
              <w:bottom w:val="single" w:color="000000" w:sz="4" w:space="0"/>
              <w:right w:val="single" w:color="000000" w:sz="4" w:space="0"/>
            </w:tcBorders>
            <w:noWrap/>
            <w:vAlign w:val="center"/>
          </w:tcPr>
          <w:p w14:paraId="4BF6D914">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台</w:t>
            </w:r>
          </w:p>
        </w:tc>
        <w:tc>
          <w:tcPr>
            <w:tcW w:w="992" w:type="dxa"/>
            <w:tcBorders>
              <w:top w:val="single" w:color="000000" w:sz="4" w:space="0"/>
              <w:left w:val="nil"/>
              <w:bottom w:val="single" w:color="000000" w:sz="4" w:space="0"/>
              <w:right w:val="single" w:color="000000" w:sz="4" w:space="0"/>
            </w:tcBorders>
            <w:noWrap/>
            <w:vAlign w:val="center"/>
          </w:tcPr>
          <w:p w14:paraId="2BDEB817">
            <w:pPr>
              <w:spacing w:line="240" w:lineRule="auto"/>
              <w:ind w:firstLine="0" w:firstLineChars="0"/>
              <w:jc w:val="center"/>
              <w:rPr>
                <w:rFonts w:cs="宋体"/>
                <w:color w:val="auto"/>
                <w:sz w:val="21"/>
                <w:szCs w:val="21"/>
                <w:highlight w:val="none"/>
                <w:lang w:val="zh-CN"/>
              </w:rPr>
            </w:pPr>
            <w:r>
              <w:rPr>
                <w:rFonts w:cs="宋体"/>
                <w:color w:val="auto"/>
                <w:sz w:val="21"/>
                <w:szCs w:val="21"/>
                <w:highlight w:val="none"/>
                <w:lang w:val="zh-CN"/>
              </w:rPr>
              <w:t>54</w:t>
            </w:r>
          </w:p>
        </w:tc>
      </w:tr>
      <w:tr w14:paraId="7804502D">
        <w:tblPrEx>
          <w:tblCellMar>
            <w:top w:w="0" w:type="dxa"/>
            <w:left w:w="108" w:type="dxa"/>
            <w:bottom w:w="0" w:type="dxa"/>
            <w:right w:w="108" w:type="dxa"/>
          </w:tblCellMar>
        </w:tblPrEx>
        <w:trPr>
          <w:trHeight w:val="501"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56706F8">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w:t>
            </w:r>
            <w:r>
              <w:rPr>
                <w:rFonts w:cs="宋体"/>
                <w:color w:val="auto"/>
                <w:sz w:val="21"/>
                <w:szCs w:val="21"/>
                <w:highlight w:val="none"/>
                <w:lang w:val="zh-CN"/>
              </w:rPr>
              <w:t>6</w:t>
            </w:r>
          </w:p>
        </w:tc>
        <w:tc>
          <w:tcPr>
            <w:tcW w:w="1060" w:type="dxa"/>
            <w:tcBorders>
              <w:top w:val="single" w:color="000000" w:sz="4" w:space="0"/>
              <w:left w:val="nil"/>
              <w:bottom w:val="single" w:color="000000" w:sz="4" w:space="0"/>
              <w:right w:val="single" w:color="000000" w:sz="4" w:space="0"/>
            </w:tcBorders>
            <w:vAlign w:val="center"/>
          </w:tcPr>
          <w:p w14:paraId="09212AD9">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光纤终端盒</w:t>
            </w:r>
          </w:p>
        </w:tc>
        <w:tc>
          <w:tcPr>
            <w:tcW w:w="5812" w:type="dxa"/>
            <w:tcBorders>
              <w:top w:val="single" w:color="000000" w:sz="4" w:space="0"/>
              <w:left w:val="nil"/>
              <w:bottom w:val="single" w:color="000000" w:sz="4" w:space="0"/>
              <w:right w:val="single" w:color="000000" w:sz="4" w:space="0"/>
            </w:tcBorders>
            <w:vAlign w:val="center"/>
          </w:tcPr>
          <w:p w14:paraId="036ED231">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4口SC接口</w:t>
            </w:r>
          </w:p>
        </w:tc>
        <w:tc>
          <w:tcPr>
            <w:tcW w:w="851" w:type="dxa"/>
            <w:tcBorders>
              <w:top w:val="single" w:color="000000" w:sz="4" w:space="0"/>
              <w:left w:val="nil"/>
              <w:bottom w:val="single" w:color="000000" w:sz="4" w:space="0"/>
              <w:right w:val="single" w:color="000000" w:sz="4" w:space="0"/>
            </w:tcBorders>
            <w:noWrap/>
            <w:vAlign w:val="center"/>
          </w:tcPr>
          <w:p w14:paraId="0A13CA3E">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个</w:t>
            </w:r>
          </w:p>
        </w:tc>
        <w:tc>
          <w:tcPr>
            <w:tcW w:w="992" w:type="dxa"/>
            <w:tcBorders>
              <w:top w:val="single" w:color="000000" w:sz="4" w:space="0"/>
              <w:left w:val="nil"/>
              <w:bottom w:val="single" w:color="000000" w:sz="4" w:space="0"/>
              <w:right w:val="single" w:color="000000" w:sz="4" w:space="0"/>
            </w:tcBorders>
            <w:noWrap/>
            <w:vAlign w:val="center"/>
          </w:tcPr>
          <w:p w14:paraId="7548C094">
            <w:pPr>
              <w:spacing w:line="240" w:lineRule="auto"/>
              <w:ind w:firstLine="0" w:firstLineChars="0"/>
              <w:jc w:val="center"/>
              <w:rPr>
                <w:rFonts w:cs="宋体"/>
                <w:color w:val="auto"/>
                <w:sz w:val="21"/>
                <w:szCs w:val="21"/>
                <w:highlight w:val="none"/>
              </w:rPr>
            </w:pPr>
            <w:r>
              <w:rPr>
                <w:rFonts w:hint="eastAsia" w:cs="宋体"/>
                <w:color w:val="auto"/>
                <w:sz w:val="21"/>
                <w:szCs w:val="21"/>
                <w:highlight w:val="none"/>
              </w:rPr>
              <w:t>10</w:t>
            </w:r>
          </w:p>
        </w:tc>
      </w:tr>
      <w:tr w14:paraId="49EDA086">
        <w:tblPrEx>
          <w:tblCellMar>
            <w:top w:w="0" w:type="dxa"/>
            <w:left w:w="108" w:type="dxa"/>
            <w:bottom w:w="0" w:type="dxa"/>
            <w:right w:w="108" w:type="dxa"/>
          </w:tblCellMar>
        </w:tblPrEx>
        <w:trPr>
          <w:trHeight w:val="501"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8603164">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w:t>
            </w:r>
            <w:r>
              <w:rPr>
                <w:rFonts w:cs="宋体"/>
                <w:color w:val="auto"/>
                <w:sz w:val="21"/>
                <w:szCs w:val="21"/>
                <w:highlight w:val="none"/>
                <w:lang w:val="zh-CN"/>
              </w:rPr>
              <w:t>7</w:t>
            </w:r>
          </w:p>
        </w:tc>
        <w:tc>
          <w:tcPr>
            <w:tcW w:w="1060" w:type="dxa"/>
            <w:tcBorders>
              <w:top w:val="single" w:color="000000" w:sz="4" w:space="0"/>
              <w:left w:val="nil"/>
              <w:bottom w:val="single" w:color="000000" w:sz="4" w:space="0"/>
              <w:right w:val="single" w:color="000000" w:sz="4" w:space="0"/>
            </w:tcBorders>
            <w:vAlign w:val="center"/>
          </w:tcPr>
          <w:p w14:paraId="19638981">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光纤配线架</w:t>
            </w:r>
          </w:p>
        </w:tc>
        <w:tc>
          <w:tcPr>
            <w:tcW w:w="5812" w:type="dxa"/>
            <w:tcBorders>
              <w:top w:val="single" w:color="000000" w:sz="4" w:space="0"/>
              <w:left w:val="nil"/>
              <w:bottom w:val="single" w:color="000000" w:sz="4" w:space="0"/>
              <w:right w:val="single" w:color="000000" w:sz="4" w:space="0"/>
            </w:tcBorders>
            <w:vAlign w:val="center"/>
          </w:tcPr>
          <w:p w14:paraId="4C8B9264">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24口双工LC接口，含耦合器</w:t>
            </w:r>
          </w:p>
        </w:tc>
        <w:tc>
          <w:tcPr>
            <w:tcW w:w="851" w:type="dxa"/>
            <w:tcBorders>
              <w:top w:val="single" w:color="000000" w:sz="4" w:space="0"/>
              <w:left w:val="nil"/>
              <w:bottom w:val="single" w:color="000000" w:sz="4" w:space="0"/>
              <w:right w:val="single" w:color="000000" w:sz="4" w:space="0"/>
            </w:tcBorders>
            <w:noWrap/>
            <w:vAlign w:val="center"/>
          </w:tcPr>
          <w:p w14:paraId="77074699">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台</w:t>
            </w:r>
          </w:p>
        </w:tc>
        <w:tc>
          <w:tcPr>
            <w:tcW w:w="992" w:type="dxa"/>
            <w:tcBorders>
              <w:top w:val="single" w:color="000000" w:sz="4" w:space="0"/>
              <w:left w:val="nil"/>
              <w:bottom w:val="single" w:color="000000" w:sz="4" w:space="0"/>
              <w:right w:val="single" w:color="000000" w:sz="4" w:space="0"/>
            </w:tcBorders>
            <w:noWrap/>
            <w:vAlign w:val="center"/>
          </w:tcPr>
          <w:p w14:paraId="7C490607">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26</w:t>
            </w:r>
          </w:p>
        </w:tc>
      </w:tr>
      <w:tr w14:paraId="19CB1700">
        <w:tblPrEx>
          <w:tblCellMar>
            <w:top w:w="0" w:type="dxa"/>
            <w:left w:w="108" w:type="dxa"/>
            <w:bottom w:w="0" w:type="dxa"/>
            <w:right w:w="108" w:type="dxa"/>
          </w:tblCellMar>
        </w:tblPrEx>
        <w:trPr>
          <w:trHeight w:val="501"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06A06C7">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w:t>
            </w:r>
            <w:r>
              <w:rPr>
                <w:rFonts w:cs="宋体"/>
                <w:color w:val="auto"/>
                <w:sz w:val="21"/>
                <w:szCs w:val="21"/>
                <w:highlight w:val="none"/>
                <w:lang w:val="zh-CN"/>
              </w:rPr>
              <w:t>8</w:t>
            </w:r>
          </w:p>
        </w:tc>
        <w:tc>
          <w:tcPr>
            <w:tcW w:w="1060" w:type="dxa"/>
            <w:tcBorders>
              <w:top w:val="single" w:color="000000" w:sz="4" w:space="0"/>
              <w:left w:val="nil"/>
              <w:bottom w:val="single" w:color="000000" w:sz="4" w:space="0"/>
              <w:right w:val="single" w:color="000000" w:sz="4" w:space="0"/>
            </w:tcBorders>
            <w:vAlign w:val="center"/>
          </w:tcPr>
          <w:p w14:paraId="39E9090E">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网络配线架</w:t>
            </w:r>
          </w:p>
        </w:tc>
        <w:tc>
          <w:tcPr>
            <w:tcW w:w="5812" w:type="dxa"/>
            <w:tcBorders>
              <w:top w:val="single" w:color="000000" w:sz="4" w:space="0"/>
              <w:left w:val="nil"/>
              <w:bottom w:val="single" w:color="000000" w:sz="4" w:space="0"/>
              <w:right w:val="single" w:color="000000" w:sz="4" w:space="0"/>
            </w:tcBorders>
            <w:vAlign w:val="center"/>
          </w:tcPr>
          <w:p w14:paraId="09042D87">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24口网络配线架</w:t>
            </w:r>
          </w:p>
        </w:tc>
        <w:tc>
          <w:tcPr>
            <w:tcW w:w="851" w:type="dxa"/>
            <w:tcBorders>
              <w:top w:val="single" w:color="000000" w:sz="4" w:space="0"/>
              <w:left w:val="nil"/>
              <w:bottom w:val="single" w:color="000000" w:sz="4" w:space="0"/>
              <w:right w:val="single" w:color="000000" w:sz="4" w:space="0"/>
            </w:tcBorders>
            <w:noWrap/>
            <w:vAlign w:val="center"/>
          </w:tcPr>
          <w:p w14:paraId="6CA0E1E7">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台</w:t>
            </w:r>
          </w:p>
        </w:tc>
        <w:tc>
          <w:tcPr>
            <w:tcW w:w="992" w:type="dxa"/>
            <w:tcBorders>
              <w:top w:val="single" w:color="000000" w:sz="4" w:space="0"/>
              <w:left w:val="nil"/>
              <w:bottom w:val="single" w:color="000000" w:sz="4" w:space="0"/>
              <w:right w:val="single" w:color="000000" w:sz="4" w:space="0"/>
            </w:tcBorders>
            <w:noWrap/>
            <w:vAlign w:val="center"/>
          </w:tcPr>
          <w:p w14:paraId="5A223A2B">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24</w:t>
            </w:r>
          </w:p>
        </w:tc>
      </w:tr>
      <w:tr w14:paraId="2AC3F716">
        <w:tblPrEx>
          <w:tblCellMar>
            <w:top w:w="0" w:type="dxa"/>
            <w:left w:w="108" w:type="dxa"/>
            <w:bottom w:w="0" w:type="dxa"/>
            <w:right w:w="108" w:type="dxa"/>
          </w:tblCellMar>
        </w:tblPrEx>
        <w:trPr>
          <w:trHeight w:val="501"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955FB2E">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w:t>
            </w:r>
            <w:r>
              <w:rPr>
                <w:rFonts w:cs="宋体"/>
                <w:color w:val="auto"/>
                <w:sz w:val="21"/>
                <w:szCs w:val="21"/>
                <w:highlight w:val="none"/>
                <w:lang w:val="zh-CN"/>
              </w:rPr>
              <w:t>9</w:t>
            </w:r>
          </w:p>
        </w:tc>
        <w:tc>
          <w:tcPr>
            <w:tcW w:w="1060" w:type="dxa"/>
            <w:tcBorders>
              <w:top w:val="single" w:color="000000" w:sz="4" w:space="0"/>
              <w:left w:val="nil"/>
              <w:bottom w:val="single" w:color="000000" w:sz="4" w:space="0"/>
              <w:right w:val="single" w:color="000000" w:sz="4" w:space="0"/>
            </w:tcBorders>
            <w:vAlign w:val="center"/>
          </w:tcPr>
          <w:p w14:paraId="778EADE1">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网络跳线</w:t>
            </w:r>
          </w:p>
        </w:tc>
        <w:tc>
          <w:tcPr>
            <w:tcW w:w="5812" w:type="dxa"/>
            <w:tcBorders>
              <w:top w:val="single" w:color="000000" w:sz="4" w:space="0"/>
              <w:left w:val="nil"/>
              <w:bottom w:val="single" w:color="000000" w:sz="4" w:space="0"/>
              <w:right w:val="single" w:color="000000" w:sz="4" w:space="0"/>
            </w:tcBorders>
            <w:vAlign w:val="center"/>
          </w:tcPr>
          <w:p w14:paraId="41391E96">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6类非屏蔽网络跳线，3m</w:t>
            </w:r>
          </w:p>
        </w:tc>
        <w:tc>
          <w:tcPr>
            <w:tcW w:w="851" w:type="dxa"/>
            <w:tcBorders>
              <w:top w:val="single" w:color="000000" w:sz="4" w:space="0"/>
              <w:left w:val="nil"/>
              <w:bottom w:val="single" w:color="000000" w:sz="4" w:space="0"/>
              <w:right w:val="single" w:color="000000" w:sz="4" w:space="0"/>
            </w:tcBorders>
            <w:noWrap/>
            <w:vAlign w:val="center"/>
          </w:tcPr>
          <w:p w14:paraId="6D1E2EE0">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根</w:t>
            </w:r>
          </w:p>
        </w:tc>
        <w:tc>
          <w:tcPr>
            <w:tcW w:w="992" w:type="dxa"/>
            <w:tcBorders>
              <w:top w:val="single" w:color="000000" w:sz="4" w:space="0"/>
              <w:left w:val="nil"/>
              <w:bottom w:val="single" w:color="000000" w:sz="4" w:space="0"/>
              <w:right w:val="single" w:color="000000" w:sz="4" w:space="0"/>
            </w:tcBorders>
            <w:noWrap/>
            <w:vAlign w:val="center"/>
          </w:tcPr>
          <w:p w14:paraId="499551E7">
            <w:pPr>
              <w:spacing w:line="240" w:lineRule="auto"/>
              <w:ind w:firstLine="0" w:firstLineChars="0"/>
              <w:jc w:val="center"/>
              <w:rPr>
                <w:rFonts w:cs="宋体"/>
                <w:color w:val="auto"/>
                <w:sz w:val="21"/>
                <w:szCs w:val="21"/>
                <w:highlight w:val="none"/>
                <w:lang w:val="zh-CN"/>
              </w:rPr>
            </w:pPr>
            <w:r>
              <w:rPr>
                <w:rFonts w:cs="宋体"/>
                <w:color w:val="auto"/>
                <w:sz w:val="21"/>
                <w:szCs w:val="21"/>
                <w:highlight w:val="none"/>
                <w:lang w:val="zh-CN"/>
              </w:rPr>
              <w:t>235</w:t>
            </w:r>
          </w:p>
        </w:tc>
      </w:tr>
      <w:tr w14:paraId="53EA2971">
        <w:tblPrEx>
          <w:tblCellMar>
            <w:top w:w="0" w:type="dxa"/>
            <w:left w:w="108" w:type="dxa"/>
            <w:bottom w:w="0" w:type="dxa"/>
            <w:right w:w="108" w:type="dxa"/>
          </w:tblCellMar>
        </w:tblPrEx>
        <w:trPr>
          <w:trHeight w:val="501"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604A2B7">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2</w:t>
            </w:r>
            <w:r>
              <w:rPr>
                <w:rFonts w:cs="宋体"/>
                <w:color w:val="auto"/>
                <w:sz w:val="21"/>
                <w:szCs w:val="21"/>
                <w:highlight w:val="none"/>
                <w:lang w:val="zh-CN"/>
              </w:rPr>
              <w:t>0</w:t>
            </w:r>
          </w:p>
        </w:tc>
        <w:tc>
          <w:tcPr>
            <w:tcW w:w="1060" w:type="dxa"/>
            <w:tcBorders>
              <w:top w:val="single" w:color="000000" w:sz="4" w:space="0"/>
              <w:left w:val="nil"/>
              <w:bottom w:val="single" w:color="000000" w:sz="4" w:space="0"/>
              <w:right w:val="single" w:color="000000" w:sz="4" w:space="0"/>
            </w:tcBorders>
            <w:vAlign w:val="center"/>
          </w:tcPr>
          <w:p w14:paraId="7ABE5114">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光纤跳线</w:t>
            </w:r>
          </w:p>
        </w:tc>
        <w:tc>
          <w:tcPr>
            <w:tcW w:w="5812" w:type="dxa"/>
            <w:tcBorders>
              <w:top w:val="single" w:color="000000" w:sz="4" w:space="0"/>
              <w:left w:val="nil"/>
              <w:bottom w:val="single" w:color="000000" w:sz="4" w:space="0"/>
              <w:right w:val="single" w:color="000000" w:sz="4" w:space="0"/>
            </w:tcBorders>
            <w:vAlign w:val="center"/>
          </w:tcPr>
          <w:p w14:paraId="4776207B">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双工LC接口，1.5米</w:t>
            </w:r>
          </w:p>
        </w:tc>
        <w:tc>
          <w:tcPr>
            <w:tcW w:w="851" w:type="dxa"/>
            <w:tcBorders>
              <w:top w:val="single" w:color="000000" w:sz="4" w:space="0"/>
              <w:left w:val="nil"/>
              <w:bottom w:val="single" w:color="000000" w:sz="4" w:space="0"/>
              <w:right w:val="single" w:color="000000" w:sz="4" w:space="0"/>
            </w:tcBorders>
            <w:noWrap/>
            <w:vAlign w:val="center"/>
          </w:tcPr>
          <w:p w14:paraId="46E2BF8E">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根</w:t>
            </w:r>
          </w:p>
        </w:tc>
        <w:tc>
          <w:tcPr>
            <w:tcW w:w="992" w:type="dxa"/>
            <w:tcBorders>
              <w:top w:val="single" w:color="000000" w:sz="4" w:space="0"/>
              <w:left w:val="nil"/>
              <w:bottom w:val="single" w:color="000000" w:sz="4" w:space="0"/>
              <w:right w:val="single" w:color="000000" w:sz="4" w:space="0"/>
            </w:tcBorders>
            <w:noWrap/>
            <w:vAlign w:val="center"/>
          </w:tcPr>
          <w:p w14:paraId="030CC63A">
            <w:pPr>
              <w:spacing w:line="240" w:lineRule="auto"/>
              <w:ind w:firstLine="0" w:firstLineChars="0"/>
              <w:jc w:val="center"/>
              <w:rPr>
                <w:rFonts w:cs="宋体"/>
                <w:color w:val="auto"/>
                <w:sz w:val="21"/>
                <w:szCs w:val="21"/>
                <w:highlight w:val="none"/>
                <w:lang w:val="zh-CN"/>
              </w:rPr>
            </w:pPr>
            <w:r>
              <w:rPr>
                <w:rFonts w:cs="宋体"/>
                <w:color w:val="auto"/>
                <w:sz w:val="21"/>
                <w:szCs w:val="21"/>
                <w:highlight w:val="none"/>
                <w:lang w:val="zh-CN"/>
              </w:rPr>
              <w:t>44</w:t>
            </w:r>
          </w:p>
        </w:tc>
      </w:tr>
      <w:tr w14:paraId="0045192E">
        <w:tblPrEx>
          <w:tblCellMar>
            <w:top w:w="0" w:type="dxa"/>
            <w:left w:w="108" w:type="dxa"/>
            <w:bottom w:w="0" w:type="dxa"/>
            <w:right w:w="108" w:type="dxa"/>
          </w:tblCellMar>
        </w:tblPrEx>
        <w:trPr>
          <w:trHeight w:val="501"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7F246DE">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2</w:t>
            </w:r>
            <w:r>
              <w:rPr>
                <w:rFonts w:cs="宋体"/>
                <w:color w:val="auto"/>
                <w:sz w:val="21"/>
                <w:szCs w:val="21"/>
                <w:highlight w:val="none"/>
                <w:lang w:val="zh-CN"/>
              </w:rPr>
              <w:t>1</w:t>
            </w:r>
          </w:p>
        </w:tc>
        <w:tc>
          <w:tcPr>
            <w:tcW w:w="1060" w:type="dxa"/>
            <w:tcBorders>
              <w:top w:val="single" w:color="000000" w:sz="4" w:space="0"/>
              <w:left w:val="nil"/>
              <w:bottom w:val="single" w:color="000000" w:sz="4" w:space="0"/>
              <w:right w:val="single" w:color="000000" w:sz="4" w:space="0"/>
            </w:tcBorders>
            <w:vAlign w:val="center"/>
          </w:tcPr>
          <w:p w14:paraId="10291543">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光纤跳线</w:t>
            </w:r>
          </w:p>
        </w:tc>
        <w:tc>
          <w:tcPr>
            <w:tcW w:w="5812" w:type="dxa"/>
            <w:tcBorders>
              <w:top w:val="single" w:color="000000" w:sz="4" w:space="0"/>
              <w:left w:val="nil"/>
              <w:bottom w:val="single" w:color="000000" w:sz="4" w:space="0"/>
              <w:right w:val="single" w:color="000000" w:sz="4" w:space="0"/>
            </w:tcBorders>
            <w:vAlign w:val="center"/>
          </w:tcPr>
          <w:p w14:paraId="42744345">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SC单芯单模，1.5米</w:t>
            </w:r>
          </w:p>
        </w:tc>
        <w:tc>
          <w:tcPr>
            <w:tcW w:w="851" w:type="dxa"/>
            <w:tcBorders>
              <w:top w:val="single" w:color="000000" w:sz="4" w:space="0"/>
              <w:left w:val="nil"/>
              <w:bottom w:val="single" w:color="000000" w:sz="4" w:space="0"/>
              <w:right w:val="single" w:color="000000" w:sz="4" w:space="0"/>
            </w:tcBorders>
            <w:noWrap/>
            <w:vAlign w:val="center"/>
          </w:tcPr>
          <w:p w14:paraId="41143ACA">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根</w:t>
            </w:r>
          </w:p>
        </w:tc>
        <w:tc>
          <w:tcPr>
            <w:tcW w:w="992" w:type="dxa"/>
            <w:tcBorders>
              <w:top w:val="single" w:color="000000" w:sz="4" w:space="0"/>
              <w:left w:val="nil"/>
              <w:bottom w:val="single" w:color="000000" w:sz="4" w:space="0"/>
              <w:right w:val="single" w:color="000000" w:sz="4" w:space="0"/>
            </w:tcBorders>
            <w:noWrap/>
            <w:vAlign w:val="center"/>
          </w:tcPr>
          <w:p w14:paraId="114F9E52">
            <w:pPr>
              <w:spacing w:line="240" w:lineRule="auto"/>
              <w:ind w:firstLine="0" w:firstLineChars="0"/>
              <w:jc w:val="center"/>
              <w:rPr>
                <w:rFonts w:cs="宋体"/>
                <w:color w:val="auto"/>
                <w:sz w:val="21"/>
                <w:szCs w:val="21"/>
                <w:highlight w:val="none"/>
              </w:rPr>
            </w:pPr>
            <w:r>
              <w:rPr>
                <w:rFonts w:hint="eastAsia" w:cs="宋体"/>
                <w:color w:val="auto"/>
                <w:sz w:val="21"/>
                <w:szCs w:val="21"/>
                <w:highlight w:val="none"/>
              </w:rPr>
              <w:t>16</w:t>
            </w:r>
          </w:p>
        </w:tc>
      </w:tr>
      <w:tr w14:paraId="05A156A8">
        <w:tblPrEx>
          <w:tblCellMar>
            <w:top w:w="0" w:type="dxa"/>
            <w:left w:w="108" w:type="dxa"/>
            <w:bottom w:w="0" w:type="dxa"/>
            <w:right w:w="108" w:type="dxa"/>
          </w:tblCellMar>
        </w:tblPrEx>
        <w:trPr>
          <w:trHeight w:val="501"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00A616F">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2</w:t>
            </w:r>
            <w:r>
              <w:rPr>
                <w:rFonts w:cs="宋体"/>
                <w:color w:val="auto"/>
                <w:sz w:val="21"/>
                <w:szCs w:val="21"/>
                <w:highlight w:val="none"/>
                <w:lang w:val="zh-CN"/>
              </w:rPr>
              <w:t>2</w:t>
            </w:r>
          </w:p>
        </w:tc>
        <w:tc>
          <w:tcPr>
            <w:tcW w:w="1060" w:type="dxa"/>
            <w:tcBorders>
              <w:top w:val="single" w:color="000000" w:sz="4" w:space="0"/>
              <w:left w:val="nil"/>
              <w:bottom w:val="single" w:color="000000" w:sz="4" w:space="0"/>
              <w:right w:val="single" w:color="000000" w:sz="4" w:space="0"/>
            </w:tcBorders>
            <w:vAlign w:val="center"/>
          </w:tcPr>
          <w:p w14:paraId="7CD54F51">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光纤尾纤（含熔接）</w:t>
            </w:r>
          </w:p>
        </w:tc>
        <w:tc>
          <w:tcPr>
            <w:tcW w:w="5812" w:type="dxa"/>
            <w:tcBorders>
              <w:top w:val="single" w:color="000000" w:sz="4" w:space="0"/>
              <w:left w:val="nil"/>
              <w:bottom w:val="single" w:color="000000" w:sz="4" w:space="0"/>
              <w:right w:val="single" w:color="000000" w:sz="4" w:space="0"/>
            </w:tcBorders>
            <w:vAlign w:val="center"/>
          </w:tcPr>
          <w:p w14:paraId="2CAF40EC">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双工LC接口，1.5米</w:t>
            </w:r>
          </w:p>
        </w:tc>
        <w:tc>
          <w:tcPr>
            <w:tcW w:w="851" w:type="dxa"/>
            <w:tcBorders>
              <w:top w:val="single" w:color="000000" w:sz="4" w:space="0"/>
              <w:left w:val="nil"/>
              <w:bottom w:val="single" w:color="000000" w:sz="4" w:space="0"/>
              <w:right w:val="single" w:color="000000" w:sz="4" w:space="0"/>
            </w:tcBorders>
            <w:noWrap/>
            <w:vAlign w:val="center"/>
          </w:tcPr>
          <w:p w14:paraId="116F38C1">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根</w:t>
            </w:r>
          </w:p>
        </w:tc>
        <w:tc>
          <w:tcPr>
            <w:tcW w:w="992" w:type="dxa"/>
            <w:tcBorders>
              <w:top w:val="single" w:color="000000" w:sz="4" w:space="0"/>
              <w:left w:val="nil"/>
              <w:bottom w:val="single" w:color="000000" w:sz="4" w:space="0"/>
              <w:right w:val="single" w:color="000000" w:sz="4" w:space="0"/>
            </w:tcBorders>
            <w:noWrap/>
            <w:vAlign w:val="center"/>
          </w:tcPr>
          <w:p w14:paraId="3A0B003C">
            <w:pPr>
              <w:spacing w:line="240" w:lineRule="auto"/>
              <w:ind w:firstLine="0" w:firstLineChars="0"/>
              <w:jc w:val="center"/>
              <w:rPr>
                <w:rFonts w:cs="宋体"/>
                <w:color w:val="auto"/>
                <w:sz w:val="21"/>
                <w:szCs w:val="21"/>
                <w:highlight w:val="none"/>
              </w:rPr>
            </w:pPr>
            <w:r>
              <w:rPr>
                <w:rFonts w:hint="eastAsia" w:cs="宋体"/>
                <w:color w:val="auto"/>
                <w:sz w:val="21"/>
                <w:szCs w:val="21"/>
                <w:highlight w:val="none"/>
              </w:rPr>
              <w:t>376</w:t>
            </w:r>
          </w:p>
        </w:tc>
      </w:tr>
      <w:tr w14:paraId="6002C2D5">
        <w:tblPrEx>
          <w:tblCellMar>
            <w:top w:w="0" w:type="dxa"/>
            <w:left w:w="108" w:type="dxa"/>
            <w:bottom w:w="0" w:type="dxa"/>
            <w:right w:w="108" w:type="dxa"/>
          </w:tblCellMar>
        </w:tblPrEx>
        <w:trPr>
          <w:trHeight w:val="501"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F8E01FC">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2</w:t>
            </w:r>
            <w:r>
              <w:rPr>
                <w:rFonts w:cs="宋体"/>
                <w:color w:val="auto"/>
                <w:sz w:val="21"/>
                <w:szCs w:val="21"/>
                <w:highlight w:val="none"/>
                <w:lang w:val="zh-CN"/>
              </w:rPr>
              <w:t>3</w:t>
            </w:r>
          </w:p>
        </w:tc>
        <w:tc>
          <w:tcPr>
            <w:tcW w:w="1060" w:type="dxa"/>
            <w:tcBorders>
              <w:top w:val="single" w:color="000000" w:sz="4" w:space="0"/>
              <w:left w:val="nil"/>
              <w:bottom w:val="single" w:color="000000" w:sz="4" w:space="0"/>
              <w:right w:val="single" w:color="000000" w:sz="4" w:space="0"/>
            </w:tcBorders>
            <w:vAlign w:val="center"/>
          </w:tcPr>
          <w:p w14:paraId="52C99235">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光纤尾纤（含熔接）</w:t>
            </w:r>
          </w:p>
        </w:tc>
        <w:tc>
          <w:tcPr>
            <w:tcW w:w="5812" w:type="dxa"/>
            <w:tcBorders>
              <w:top w:val="single" w:color="000000" w:sz="4" w:space="0"/>
              <w:left w:val="nil"/>
              <w:bottom w:val="single" w:color="000000" w:sz="4" w:space="0"/>
              <w:right w:val="single" w:color="000000" w:sz="4" w:space="0"/>
            </w:tcBorders>
            <w:vAlign w:val="center"/>
          </w:tcPr>
          <w:p w14:paraId="110C45D2">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SC接口单模1米尾纤</w:t>
            </w:r>
          </w:p>
        </w:tc>
        <w:tc>
          <w:tcPr>
            <w:tcW w:w="851" w:type="dxa"/>
            <w:tcBorders>
              <w:top w:val="single" w:color="000000" w:sz="4" w:space="0"/>
              <w:left w:val="nil"/>
              <w:bottom w:val="single" w:color="000000" w:sz="4" w:space="0"/>
              <w:right w:val="single" w:color="000000" w:sz="4" w:space="0"/>
            </w:tcBorders>
            <w:noWrap/>
            <w:vAlign w:val="center"/>
          </w:tcPr>
          <w:p w14:paraId="50687428">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根</w:t>
            </w:r>
          </w:p>
        </w:tc>
        <w:tc>
          <w:tcPr>
            <w:tcW w:w="992" w:type="dxa"/>
            <w:tcBorders>
              <w:top w:val="single" w:color="000000" w:sz="4" w:space="0"/>
              <w:left w:val="nil"/>
              <w:bottom w:val="single" w:color="000000" w:sz="4" w:space="0"/>
              <w:right w:val="single" w:color="000000" w:sz="4" w:space="0"/>
            </w:tcBorders>
            <w:noWrap/>
            <w:vAlign w:val="center"/>
          </w:tcPr>
          <w:p w14:paraId="308A3829">
            <w:pPr>
              <w:spacing w:line="240" w:lineRule="auto"/>
              <w:ind w:firstLine="0" w:firstLineChars="0"/>
              <w:jc w:val="center"/>
              <w:rPr>
                <w:rFonts w:cs="宋体"/>
                <w:color w:val="auto"/>
                <w:sz w:val="21"/>
                <w:szCs w:val="21"/>
                <w:highlight w:val="none"/>
              </w:rPr>
            </w:pPr>
            <w:r>
              <w:rPr>
                <w:rFonts w:hint="eastAsia" w:cs="宋体"/>
                <w:color w:val="auto"/>
                <w:sz w:val="21"/>
                <w:szCs w:val="21"/>
                <w:highlight w:val="none"/>
              </w:rPr>
              <w:t>240</w:t>
            </w:r>
          </w:p>
        </w:tc>
      </w:tr>
      <w:tr w14:paraId="2471DD37">
        <w:tblPrEx>
          <w:tblCellMar>
            <w:top w:w="0" w:type="dxa"/>
            <w:left w:w="108" w:type="dxa"/>
            <w:bottom w:w="0" w:type="dxa"/>
            <w:right w:w="108" w:type="dxa"/>
          </w:tblCellMar>
        </w:tblPrEx>
        <w:trPr>
          <w:trHeight w:val="501"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5EE111E">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2</w:t>
            </w:r>
            <w:r>
              <w:rPr>
                <w:rFonts w:cs="宋体"/>
                <w:color w:val="auto"/>
                <w:sz w:val="21"/>
                <w:szCs w:val="21"/>
                <w:highlight w:val="none"/>
                <w:lang w:val="zh-CN"/>
              </w:rPr>
              <w:t>4</w:t>
            </w:r>
          </w:p>
        </w:tc>
        <w:tc>
          <w:tcPr>
            <w:tcW w:w="1060" w:type="dxa"/>
            <w:tcBorders>
              <w:top w:val="single" w:color="000000" w:sz="4" w:space="0"/>
              <w:left w:val="nil"/>
              <w:bottom w:val="single" w:color="000000" w:sz="4" w:space="0"/>
              <w:right w:val="single" w:color="000000" w:sz="4" w:space="0"/>
            </w:tcBorders>
            <w:vAlign w:val="center"/>
          </w:tcPr>
          <w:p w14:paraId="69D618E2">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配管</w:t>
            </w:r>
            <w:r>
              <w:rPr>
                <w:rFonts w:cs="宋体"/>
                <w:color w:val="auto"/>
                <w:sz w:val="21"/>
                <w:szCs w:val="21"/>
                <w:highlight w:val="none"/>
                <w:lang w:val="zh-CN"/>
              </w:rPr>
              <w:t xml:space="preserve"> JDG20</w:t>
            </w:r>
          </w:p>
        </w:tc>
        <w:tc>
          <w:tcPr>
            <w:tcW w:w="5812" w:type="dxa"/>
            <w:tcBorders>
              <w:top w:val="single" w:color="000000" w:sz="4" w:space="0"/>
              <w:left w:val="nil"/>
              <w:bottom w:val="single" w:color="000000" w:sz="4" w:space="0"/>
              <w:right w:val="single" w:color="000000" w:sz="4" w:space="0"/>
            </w:tcBorders>
            <w:vAlign w:val="center"/>
          </w:tcPr>
          <w:p w14:paraId="3F06CA1F">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1.名称:配管</w:t>
            </w:r>
          </w:p>
          <w:p w14:paraId="2694DADD">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2.规格:JDG20</w:t>
            </w:r>
          </w:p>
          <w:p w14:paraId="5AFE295A">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3.配置形式:明配</w:t>
            </w:r>
          </w:p>
        </w:tc>
        <w:tc>
          <w:tcPr>
            <w:tcW w:w="851" w:type="dxa"/>
            <w:tcBorders>
              <w:top w:val="single" w:color="000000" w:sz="4" w:space="0"/>
              <w:left w:val="nil"/>
              <w:bottom w:val="single" w:color="000000" w:sz="4" w:space="0"/>
              <w:right w:val="single" w:color="000000" w:sz="4" w:space="0"/>
            </w:tcBorders>
            <w:noWrap/>
            <w:vAlign w:val="center"/>
          </w:tcPr>
          <w:p w14:paraId="7B014AC4">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米</w:t>
            </w:r>
          </w:p>
        </w:tc>
        <w:tc>
          <w:tcPr>
            <w:tcW w:w="992" w:type="dxa"/>
            <w:tcBorders>
              <w:top w:val="single" w:color="000000" w:sz="4" w:space="0"/>
              <w:left w:val="nil"/>
              <w:bottom w:val="single" w:color="000000" w:sz="4" w:space="0"/>
              <w:right w:val="single" w:color="000000" w:sz="4" w:space="0"/>
            </w:tcBorders>
            <w:noWrap/>
            <w:vAlign w:val="center"/>
          </w:tcPr>
          <w:p w14:paraId="72184E90">
            <w:pPr>
              <w:spacing w:line="240" w:lineRule="auto"/>
              <w:ind w:firstLine="0" w:firstLineChars="0"/>
              <w:jc w:val="center"/>
              <w:rPr>
                <w:rFonts w:cs="宋体"/>
                <w:color w:val="auto"/>
                <w:sz w:val="21"/>
                <w:szCs w:val="21"/>
                <w:highlight w:val="none"/>
                <w:lang w:val="zh-CN"/>
              </w:rPr>
            </w:pPr>
            <w:r>
              <w:rPr>
                <w:rFonts w:cs="宋体"/>
                <w:color w:val="auto"/>
                <w:sz w:val="21"/>
                <w:szCs w:val="21"/>
                <w:highlight w:val="none"/>
                <w:lang w:val="zh-CN"/>
              </w:rPr>
              <w:t>698.8</w:t>
            </w:r>
          </w:p>
        </w:tc>
      </w:tr>
      <w:tr w14:paraId="0BAB2293">
        <w:tblPrEx>
          <w:tblCellMar>
            <w:top w:w="0" w:type="dxa"/>
            <w:left w:w="108" w:type="dxa"/>
            <w:bottom w:w="0" w:type="dxa"/>
            <w:right w:w="108" w:type="dxa"/>
          </w:tblCellMar>
        </w:tblPrEx>
        <w:trPr>
          <w:trHeight w:val="501"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57439DE">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2</w:t>
            </w:r>
            <w:r>
              <w:rPr>
                <w:rFonts w:cs="宋体"/>
                <w:color w:val="auto"/>
                <w:sz w:val="21"/>
                <w:szCs w:val="21"/>
                <w:highlight w:val="none"/>
                <w:lang w:val="zh-CN"/>
              </w:rPr>
              <w:t>5</w:t>
            </w:r>
          </w:p>
        </w:tc>
        <w:tc>
          <w:tcPr>
            <w:tcW w:w="1060" w:type="dxa"/>
            <w:tcBorders>
              <w:top w:val="single" w:color="000000" w:sz="4" w:space="0"/>
              <w:left w:val="nil"/>
              <w:bottom w:val="single" w:color="000000" w:sz="4" w:space="0"/>
              <w:right w:val="single" w:color="000000" w:sz="4" w:space="0"/>
            </w:tcBorders>
            <w:vAlign w:val="center"/>
          </w:tcPr>
          <w:p w14:paraId="7C1F20E7">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配管</w:t>
            </w:r>
            <w:r>
              <w:rPr>
                <w:rFonts w:cs="宋体"/>
                <w:color w:val="auto"/>
                <w:sz w:val="21"/>
                <w:szCs w:val="21"/>
                <w:highlight w:val="none"/>
                <w:lang w:val="zh-CN"/>
              </w:rPr>
              <w:t xml:space="preserve"> JDG20</w:t>
            </w:r>
          </w:p>
        </w:tc>
        <w:tc>
          <w:tcPr>
            <w:tcW w:w="5812" w:type="dxa"/>
            <w:tcBorders>
              <w:top w:val="single" w:color="000000" w:sz="4" w:space="0"/>
              <w:left w:val="nil"/>
              <w:bottom w:val="single" w:color="000000" w:sz="4" w:space="0"/>
              <w:right w:val="single" w:color="000000" w:sz="4" w:space="0"/>
            </w:tcBorders>
            <w:vAlign w:val="center"/>
          </w:tcPr>
          <w:p w14:paraId="521DDC50">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1.名称:配管</w:t>
            </w:r>
          </w:p>
          <w:p w14:paraId="10A325AE">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2.规格:JDG20</w:t>
            </w:r>
          </w:p>
          <w:p w14:paraId="58F1BA4F">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3.配置形式:暗配</w:t>
            </w:r>
          </w:p>
        </w:tc>
        <w:tc>
          <w:tcPr>
            <w:tcW w:w="851" w:type="dxa"/>
            <w:tcBorders>
              <w:top w:val="single" w:color="000000" w:sz="4" w:space="0"/>
              <w:left w:val="nil"/>
              <w:bottom w:val="single" w:color="000000" w:sz="4" w:space="0"/>
              <w:right w:val="single" w:color="000000" w:sz="4" w:space="0"/>
            </w:tcBorders>
            <w:noWrap/>
            <w:vAlign w:val="center"/>
          </w:tcPr>
          <w:p w14:paraId="2BFD1D81">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米</w:t>
            </w:r>
          </w:p>
        </w:tc>
        <w:tc>
          <w:tcPr>
            <w:tcW w:w="992" w:type="dxa"/>
            <w:tcBorders>
              <w:top w:val="single" w:color="000000" w:sz="4" w:space="0"/>
              <w:left w:val="nil"/>
              <w:bottom w:val="single" w:color="000000" w:sz="4" w:space="0"/>
              <w:right w:val="single" w:color="000000" w:sz="4" w:space="0"/>
            </w:tcBorders>
            <w:noWrap/>
            <w:vAlign w:val="center"/>
          </w:tcPr>
          <w:p w14:paraId="609B368A">
            <w:pPr>
              <w:spacing w:line="240" w:lineRule="auto"/>
              <w:ind w:firstLine="0" w:firstLineChars="0"/>
              <w:jc w:val="center"/>
              <w:rPr>
                <w:rFonts w:cs="宋体"/>
                <w:color w:val="auto"/>
                <w:sz w:val="21"/>
                <w:szCs w:val="21"/>
                <w:highlight w:val="none"/>
                <w:lang w:val="zh-CN"/>
              </w:rPr>
            </w:pPr>
            <w:r>
              <w:rPr>
                <w:rFonts w:cs="宋体"/>
                <w:color w:val="auto"/>
                <w:sz w:val="21"/>
                <w:szCs w:val="21"/>
                <w:highlight w:val="none"/>
                <w:lang w:val="zh-CN"/>
              </w:rPr>
              <w:t>97.7</w:t>
            </w:r>
          </w:p>
        </w:tc>
      </w:tr>
      <w:tr w14:paraId="01D5D049">
        <w:tblPrEx>
          <w:tblCellMar>
            <w:top w:w="0" w:type="dxa"/>
            <w:left w:w="108" w:type="dxa"/>
            <w:bottom w:w="0" w:type="dxa"/>
            <w:right w:w="108" w:type="dxa"/>
          </w:tblCellMar>
        </w:tblPrEx>
        <w:trPr>
          <w:trHeight w:val="501"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9BA5197">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2</w:t>
            </w:r>
            <w:r>
              <w:rPr>
                <w:rFonts w:cs="宋体"/>
                <w:color w:val="auto"/>
                <w:sz w:val="21"/>
                <w:szCs w:val="21"/>
                <w:highlight w:val="none"/>
                <w:lang w:val="zh-CN"/>
              </w:rPr>
              <w:t>6</w:t>
            </w:r>
          </w:p>
        </w:tc>
        <w:tc>
          <w:tcPr>
            <w:tcW w:w="1060" w:type="dxa"/>
            <w:tcBorders>
              <w:top w:val="single" w:color="000000" w:sz="4" w:space="0"/>
              <w:left w:val="nil"/>
              <w:bottom w:val="single" w:color="000000" w:sz="4" w:space="0"/>
              <w:right w:val="single" w:color="000000" w:sz="4" w:space="0"/>
            </w:tcBorders>
            <w:vAlign w:val="center"/>
          </w:tcPr>
          <w:p w14:paraId="1864D92A">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配管</w:t>
            </w:r>
            <w:r>
              <w:rPr>
                <w:rFonts w:cs="宋体"/>
                <w:color w:val="auto"/>
                <w:sz w:val="21"/>
                <w:szCs w:val="21"/>
                <w:highlight w:val="none"/>
                <w:lang w:val="zh-CN"/>
              </w:rPr>
              <w:t xml:space="preserve"> JDG25</w:t>
            </w:r>
          </w:p>
        </w:tc>
        <w:tc>
          <w:tcPr>
            <w:tcW w:w="5812" w:type="dxa"/>
            <w:tcBorders>
              <w:top w:val="single" w:color="000000" w:sz="4" w:space="0"/>
              <w:left w:val="nil"/>
              <w:bottom w:val="single" w:color="000000" w:sz="4" w:space="0"/>
              <w:right w:val="single" w:color="000000" w:sz="4" w:space="0"/>
            </w:tcBorders>
            <w:vAlign w:val="center"/>
          </w:tcPr>
          <w:p w14:paraId="317FDD16">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1.名称:配管</w:t>
            </w:r>
          </w:p>
          <w:p w14:paraId="3B454A20">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2.规格:JDG25</w:t>
            </w:r>
          </w:p>
          <w:p w14:paraId="704BDDD5">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3.配置形式:明配</w:t>
            </w:r>
          </w:p>
        </w:tc>
        <w:tc>
          <w:tcPr>
            <w:tcW w:w="851" w:type="dxa"/>
            <w:tcBorders>
              <w:top w:val="single" w:color="000000" w:sz="4" w:space="0"/>
              <w:left w:val="nil"/>
              <w:bottom w:val="single" w:color="000000" w:sz="4" w:space="0"/>
              <w:right w:val="single" w:color="000000" w:sz="4" w:space="0"/>
            </w:tcBorders>
            <w:noWrap/>
            <w:vAlign w:val="center"/>
          </w:tcPr>
          <w:p w14:paraId="327CFC72">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米</w:t>
            </w:r>
          </w:p>
        </w:tc>
        <w:tc>
          <w:tcPr>
            <w:tcW w:w="992" w:type="dxa"/>
            <w:tcBorders>
              <w:top w:val="single" w:color="000000" w:sz="4" w:space="0"/>
              <w:left w:val="nil"/>
              <w:bottom w:val="single" w:color="000000" w:sz="4" w:space="0"/>
              <w:right w:val="single" w:color="000000" w:sz="4" w:space="0"/>
            </w:tcBorders>
            <w:noWrap/>
            <w:vAlign w:val="center"/>
          </w:tcPr>
          <w:p w14:paraId="3A9FE7CB">
            <w:pPr>
              <w:spacing w:line="240" w:lineRule="auto"/>
              <w:ind w:firstLine="0" w:firstLineChars="0"/>
              <w:jc w:val="center"/>
              <w:rPr>
                <w:rFonts w:cs="宋体"/>
                <w:color w:val="auto"/>
                <w:sz w:val="21"/>
                <w:szCs w:val="21"/>
                <w:highlight w:val="none"/>
                <w:lang w:val="zh-CN"/>
              </w:rPr>
            </w:pPr>
            <w:r>
              <w:rPr>
                <w:rFonts w:cs="宋体"/>
                <w:color w:val="auto"/>
                <w:sz w:val="21"/>
                <w:szCs w:val="21"/>
                <w:highlight w:val="none"/>
                <w:lang w:val="zh-CN"/>
              </w:rPr>
              <w:t>28.4</w:t>
            </w:r>
          </w:p>
        </w:tc>
      </w:tr>
      <w:tr w14:paraId="6A2526DB">
        <w:tblPrEx>
          <w:tblCellMar>
            <w:top w:w="0" w:type="dxa"/>
            <w:left w:w="108" w:type="dxa"/>
            <w:bottom w:w="0" w:type="dxa"/>
            <w:right w:w="108" w:type="dxa"/>
          </w:tblCellMar>
        </w:tblPrEx>
        <w:trPr>
          <w:trHeight w:val="501"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B1BE668">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2</w:t>
            </w:r>
            <w:r>
              <w:rPr>
                <w:rFonts w:cs="宋体"/>
                <w:color w:val="auto"/>
                <w:sz w:val="21"/>
                <w:szCs w:val="21"/>
                <w:highlight w:val="none"/>
                <w:lang w:val="zh-CN"/>
              </w:rPr>
              <w:t>7</w:t>
            </w:r>
          </w:p>
        </w:tc>
        <w:tc>
          <w:tcPr>
            <w:tcW w:w="1060" w:type="dxa"/>
            <w:tcBorders>
              <w:top w:val="single" w:color="000000" w:sz="4" w:space="0"/>
              <w:left w:val="nil"/>
              <w:bottom w:val="single" w:color="000000" w:sz="4" w:space="0"/>
              <w:right w:val="single" w:color="000000" w:sz="4" w:space="0"/>
            </w:tcBorders>
            <w:vAlign w:val="center"/>
          </w:tcPr>
          <w:p w14:paraId="023A2E98">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配管</w:t>
            </w:r>
            <w:r>
              <w:rPr>
                <w:rFonts w:cs="宋体"/>
                <w:color w:val="auto"/>
                <w:sz w:val="21"/>
                <w:szCs w:val="21"/>
                <w:highlight w:val="none"/>
                <w:lang w:val="zh-CN"/>
              </w:rPr>
              <w:t xml:space="preserve"> JDG32</w:t>
            </w:r>
          </w:p>
        </w:tc>
        <w:tc>
          <w:tcPr>
            <w:tcW w:w="5812" w:type="dxa"/>
            <w:tcBorders>
              <w:top w:val="single" w:color="000000" w:sz="4" w:space="0"/>
              <w:left w:val="nil"/>
              <w:bottom w:val="single" w:color="000000" w:sz="4" w:space="0"/>
              <w:right w:val="single" w:color="000000" w:sz="4" w:space="0"/>
            </w:tcBorders>
            <w:vAlign w:val="center"/>
          </w:tcPr>
          <w:p w14:paraId="6A58CF5C">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1.名称:配管</w:t>
            </w:r>
          </w:p>
          <w:p w14:paraId="4CB5CACB">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2.规格:JDG32</w:t>
            </w:r>
          </w:p>
          <w:p w14:paraId="54971EFE">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3.配置形式:明配</w:t>
            </w:r>
          </w:p>
        </w:tc>
        <w:tc>
          <w:tcPr>
            <w:tcW w:w="851" w:type="dxa"/>
            <w:tcBorders>
              <w:top w:val="single" w:color="000000" w:sz="4" w:space="0"/>
              <w:left w:val="nil"/>
              <w:bottom w:val="single" w:color="000000" w:sz="4" w:space="0"/>
              <w:right w:val="single" w:color="000000" w:sz="4" w:space="0"/>
            </w:tcBorders>
            <w:noWrap/>
            <w:vAlign w:val="center"/>
          </w:tcPr>
          <w:p w14:paraId="36DB33D1">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米</w:t>
            </w:r>
          </w:p>
        </w:tc>
        <w:tc>
          <w:tcPr>
            <w:tcW w:w="992" w:type="dxa"/>
            <w:tcBorders>
              <w:top w:val="single" w:color="000000" w:sz="4" w:space="0"/>
              <w:left w:val="nil"/>
              <w:bottom w:val="single" w:color="000000" w:sz="4" w:space="0"/>
              <w:right w:val="single" w:color="000000" w:sz="4" w:space="0"/>
            </w:tcBorders>
            <w:noWrap/>
            <w:vAlign w:val="center"/>
          </w:tcPr>
          <w:p w14:paraId="46EC1FEC">
            <w:pPr>
              <w:spacing w:line="240" w:lineRule="auto"/>
              <w:ind w:firstLine="0" w:firstLineChars="0"/>
              <w:jc w:val="center"/>
              <w:rPr>
                <w:rFonts w:cs="宋体"/>
                <w:color w:val="auto"/>
                <w:sz w:val="21"/>
                <w:szCs w:val="21"/>
                <w:highlight w:val="none"/>
                <w:lang w:val="zh-CN"/>
              </w:rPr>
            </w:pPr>
            <w:r>
              <w:rPr>
                <w:rFonts w:cs="宋体"/>
                <w:color w:val="auto"/>
                <w:sz w:val="21"/>
                <w:szCs w:val="21"/>
                <w:highlight w:val="none"/>
                <w:lang w:val="zh-CN"/>
              </w:rPr>
              <w:t>159.9</w:t>
            </w:r>
          </w:p>
        </w:tc>
      </w:tr>
      <w:tr w14:paraId="633B3B72">
        <w:tblPrEx>
          <w:tblCellMar>
            <w:top w:w="0" w:type="dxa"/>
            <w:left w:w="108" w:type="dxa"/>
            <w:bottom w:w="0" w:type="dxa"/>
            <w:right w:w="108" w:type="dxa"/>
          </w:tblCellMar>
        </w:tblPrEx>
        <w:trPr>
          <w:trHeight w:val="501"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3570E0D">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2</w:t>
            </w:r>
            <w:r>
              <w:rPr>
                <w:rFonts w:cs="宋体"/>
                <w:color w:val="auto"/>
                <w:sz w:val="21"/>
                <w:szCs w:val="21"/>
                <w:highlight w:val="none"/>
                <w:lang w:val="zh-CN"/>
              </w:rPr>
              <w:t>8</w:t>
            </w:r>
          </w:p>
        </w:tc>
        <w:tc>
          <w:tcPr>
            <w:tcW w:w="1060" w:type="dxa"/>
            <w:tcBorders>
              <w:top w:val="single" w:color="000000" w:sz="4" w:space="0"/>
              <w:left w:val="nil"/>
              <w:bottom w:val="single" w:color="000000" w:sz="4" w:space="0"/>
              <w:right w:val="single" w:color="000000" w:sz="4" w:space="0"/>
            </w:tcBorders>
            <w:vAlign w:val="center"/>
          </w:tcPr>
          <w:p w14:paraId="7E133F20">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双绞线缆测试</w:t>
            </w:r>
          </w:p>
        </w:tc>
        <w:tc>
          <w:tcPr>
            <w:tcW w:w="5812" w:type="dxa"/>
            <w:tcBorders>
              <w:top w:val="single" w:color="000000" w:sz="4" w:space="0"/>
              <w:left w:val="nil"/>
              <w:bottom w:val="single" w:color="000000" w:sz="4" w:space="0"/>
              <w:right w:val="single" w:color="000000" w:sz="4" w:space="0"/>
            </w:tcBorders>
            <w:vAlign w:val="center"/>
          </w:tcPr>
          <w:p w14:paraId="054F856B">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4对双绞线缆测试 五类以上</w:t>
            </w:r>
          </w:p>
        </w:tc>
        <w:tc>
          <w:tcPr>
            <w:tcW w:w="851" w:type="dxa"/>
            <w:tcBorders>
              <w:top w:val="single" w:color="000000" w:sz="4" w:space="0"/>
              <w:left w:val="nil"/>
              <w:bottom w:val="single" w:color="000000" w:sz="4" w:space="0"/>
              <w:right w:val="single" w:color="000000" w:sz="4" w:space="0"/>
            </w:tcBorders>
            <w:noWrap/>
            <w:vAlign w:val="center"/>
          </w:tcPr>
          <w:p w14:paraId="3723CBC4">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链路</w:t>
            </w:r>
          </w:p>
        </w:tc>
        <w:tc>
          <w:tcPr>
            <w:tcW w:w="992" w:type="dxa"/>
            <w:tcBorders>
              <w:top w:val="single" w:color="000000" w:sz="4" w:space="0"/>
              <w:left w:val="nil"/>
              <w:bottom w:val="single" w:color="000000" w:sz="4" w:space="0"/>
              <w:right w:val="single" w:color="000000" w:sz="4" w:space="0"/>
            </w:tcBorders>
            <w:noWrap/>
            <w:vAlign w:val="center"/>
          </w:tcPr>
          <w:p w14:paraId="55ED2C31">
            <w:pPr>
              <w:spacing w:line="240" w:lineRule="auto"/>
              <w:ind w:firstLine="0" w:firstLineChars="0"/>
              <w:jc w:val="center"/>
              <w:rPr>
                <w:rFonts w:cs="宋体"/>
                <w:color w:val="auto"/>
                <w:sz w:val="21"/>
                <w:szCs w:val="21"/>
                <w:highlight w:val="none"/>
                <w:lang w:val="zh-CN"/>
              </w:rPr>
            </w:pPr>
            <w:r>
              <w:rPr>
                <w:rFonts w:cs="宋体"/>
                <w:color w:val="auto"/>
                <w:sz w:val="21"/>
                <w:szCs w:val="21"/>
                <w:highlight w:val="none"/>
                <w:lang w:val="zh-CN"/>
              </w:rPr>
              <w:t>235</w:t>
            </w:r>
          </w:p>
        </w:tc>
      </w:tr>
      <w:tr w14:paraId="03CBFD72">
        <w:tblPrEx>
          <w:tblCellMar>
            <w:top w:w="0" w:type="dxa"/>
            <w:left w:w="108" w:type="dxa"/>
            <w:bottom w:w="0" w:type="dxa"/>
            <w:right w:w="108" w:type="dxa"/>
          </w:tblCellMar>
        </w:tblPrEx>
        <w:trPr>
          <w:trHeight w:val="501"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3EF2C9C">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2</w:t>
            </w:r>
            <w:r>
              <w:rPr>
                <w:rFonts w:cs="宋体"/>
                <w:color w:val="auto"/>
                <w:sz w:val="21"/>
                <w:szCs w:val="21"/>
                <w:highlight w:val="none"/>
                <w:lang w:val="zh-CN"/>
              </w:rPr>
              <w:t>9</w:t>
            </w:r>
          </w:p>
        </w:tc>
        <w:tc>
          <w:tcPr>
            <w:tcW w:w="1060" w:type="dxa"/>
            <w:tcBorders>
              <w:top w:val="single" w:color="000000" w:sz="4" w:space="0"/>
              <w:left w:val="nil"/>
              <w:bottom w:val="single" w:color="000000" w:sz="4" w:space="0"/>
              <w:right w:val="single" w:color="000000" w:sz="4" w:space="0"/>
            </w:tcBorders>
            <w:vAlign w:val="center"/>
          </w:tcPr>
          <w:p w14:paraId="41F27846">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光纤测试</w:t>
            </w:r>
          </w:p>
        </w:tc>
        <w:tc>
          <w:tcPr>
            <w:tcW w:w="5812" w:type="dxa"/>
            <w:tcBorders>
              <w:top w:val="single" w:color="000000" w:sz="4" w:space="0"/>
              <w:left w:val="nil"/>
              <w:bottom w:val="single" w:color="000000" w:sz="4" w:space="0"/>
              <w:right w:val="single" w:color="000000" w:sz="4" w:space="0"/>
            </w:tcBorders>
            <w:vAlign w:val="center"/>
          </w:tcPr>
          <w:p w14:paraId="5AF1318F">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光纤测试</w:t>
            </w:r>
          </w:p>
        </w:tc>
        <w:tc>
          <w:tcPr>
            <w:tcW w:w="851" w:type="dxa"/>
            <w:tcBorders>
              <w:top w:val="single" w:color="000000" w:sz="4" w:space="0"/>
              <w:left w:val="nil"/>
              <w:bottom w:val="single" w:color="000000" w:sz="4" w:space="0"/>
              <w:right w:val="single" w:color="000000" w:sz="4" w:space="0"/>
            </w:tcBorders>
            <w:noWrap/>
            <w:vAlign w:val="center"/>
          </w:tcPr>
          <w:p w14:paraId="311BE949">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链路</w:t>
            </w:r>
          </w:p>
        </w:tc>
        <w:tc>
          <w:tcPr>
            <w:tcW w:w="992" w:type="dxa"/>
            <w:tcBorders>
              <w:top w:val="single" w:color="000000" w:sz="4" w:space="0"/>
              <w:left w:val="nil"/>
              <w:bottom w:val="single" w:color="000000" w:sz="4" w:space="0"/>
              <w:right w:val="single" w:color="000000" w:sz="4" w:space="0"/>
            </w:tcBorders>
            <w:noWrap/>
            <w:vAlign w:val="center"/>
          </w:tcPr>
          <w:p w14:paraId="7A356A65">
            <w:pPr>
              <w:spacing w:line="240" w:lineRule="auto"/>
              <w:ind w:firstLine="0" w:firstLineChars="0"/>
              <w:jc w:val="center"/>
              <w:rPr>
                <w:rFonts w:cs="宋体"/>
                <w:color w:val="auto"/>
                <w:sz w:val="21"/>
                <w:szCs w:val="21"/>
                <w:highlight w:val="none"/>
                <w:lang w:val="zh-CN"/>
              </w:rPr>
            </w:pPr>
            <w:r>
              <w:rPr>
                <w:rFonts w:cs="宋体"/>
                <w:color w:val="auto"/>
                <w:sz w:val="21"/>
                <w:szCs w:val="21"/>
                <w:highlight w:val="none"/>
                <w:lang w:val="zh-CN"/>
              </w:rPr>
              <w:t>28</w:t>
            </w:r>
          </w:p>
        </w:tc>
      </w:tr>
      <w:tr w14:paraId="53E91D82">
        <w:tblPrEx>
          <w:tblCellMar>
            <w:top w:w="0" w:type="dxa"/>
            <w:left w:w="108" w:type="dxa"/>
            <w:bottom w:w="0" w:type="dxa"/>
            <w:right w:w="108" w:type="dxa"/>
          </w:tblCellMar>
        </w:tblPrEx>
        <w:trPr>
          <w:trHeight w:val="501" w:hRule="atLeast"/>
        </w:trPr>
        <w:tc>
          <w:tcPr>
            <w:tcW w:w="7508" w:type="dxa"/>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1C9F59">
            <w:pPr>
              <w:spacing w:line="240" w:lineRule="auto"/>
              <w:ind w:firstLine="0" w:firstLineChars="0"/>
              <w:jc w:val="left"/>
              <w:rPr>
                <w:rFonts w:cs="宋体"/>
                <w:color w:val="auto"/>
                <w:sz w:val="21"/>
                <w:szCs w:val="21"/>
                <w:highlight w:val="none"/>
              </w:rPr>
            </w:pPr>
            <w:r>
              <w:rPr>
                <w:rFonts w:hint="eastAsia" w:cs="宋体"/>
                <w:color w:val="auto"/>
                <w:sz w:val="21"/>
                <w:szCs w:val="21"/>
                <w:highlight w:val="none"/>
                <w:lang w:val="zh-CN"/>
              </w:rPr>
              <w:t>4、</w:t>
            </w:r>
            <w:r>
              <w:rPr>
                <w:rFonts w:hint="eastAsia" w:cs="宋体"/>
                <w:color w:val="auto"/>
                <w:sz w:val="21"/>
                <w:szCs w:val="21"/>
                <w:highlight w:val="none"/>
              </w:rPr>
              <w:t>储能装置设备</w:t>
            </w:r>
          </w:p>
        </w:tc>
        <w:tc>
          <w:tcPr>
            <w:tcW w:w="851" w:type="dxa"/>
            <w:tcBorders>
              <w:top w:val="single" w:color="000000" w:sz="4" w:space="0"/>
              <w:left w:val="nil"/>
              <w:bottom w:val="single" w:color="000000" w:sz="4" w:space="0"/>
              <w:right w:val="single" w:color="000000" w:sz="4" w:space="0"/>
            </w:tcBorders>
            <w:shd w:val="clear" w:color="auto" w:fill="FFFFFF"/>
            <w:noWrap/>
            <w:vAlign w:val="center"/>
          </w:tcPr>
          <w:p w14:paraId="051AB29B">
            <w:pPr>
              <w:spacing w:line="240" w:lineRule="auto"/>
              <w:ind w:firstLine="0" w:firstLineChars="0"/>
              <w:jc w:val="center"/>
              <w:rPr>
                <w:rFonts w:cs="宋体"/>
                <w:color w:val="auto"/>
                <w:sz w:val="21"/>
                <w:szCs w:val="21"/>
                <w:highlight w:val="none"/>
                <w:lang w:val="zh-CN"/>
              </w:rPr>
            </w:pPr>
          </w:p>
        </w:tc>
        <w:tc>
          <w:tcPr>
            <w:tcW w:w="992" w:type="dxa"/>
            <w:tcBorders>
              <w:top w:val="single" w:color="000000" w:sz="4" w:space="0"/>
              <w:left w:val="nil"/>
              <w:bottom w:val="single" w:color="000000" w:sz="4" w:space="0"/>
              <w:right w:val="single" w:color="000000" w:sz="4" w:space="0"/>
            </w:tcBorders>
            <w:shd w:val="clear" w:color="auto" w:fill="FFFFFF"/>
            <w:noWrap/>
            <w:vAlign w:val="center"/>
          </w:tcPr>
          <w:p w14:paraId="2BCFC018">
            <w:pPr>
              <w:spacing w:line="240" w:lineRule="auto"/>
              <w:ind w:firstLine="0" w:firstLineChars="0"/>
              <w:jc w:val="center"/>
              <w:rPr>
                <w:rFonts w:cs="宋体"/>
                <w:color w:val="auto"/>
                <w:sz w:val="21"/>
                <w:szCs w:val="21"/>
                <w:highlight w:val="none"/>
                <w:lang w:val="zh-CN"/>
              </w:rPr>
            </w:pPr>
          </w:p>
        </w:tc>
      </w:tr>
      <w:tr w14:paraId="35E281A7">
        <w:tblPrEx>
          <w:tblCellMar>
            <w:top w:w="0" w:type="dxa"/>
            <w:left w:w="108" w:type="dxa"/>
            <w:bottom w:w="0" w:type="dxa"/>
            <w:right w:w="108" w:type="dxa"/>
          </w:tblCellMar>
        </w:tblPrEx>
        <w:trPr>
          <w:trHeight w:val="501"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5307166">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w:t>
            </w:r>
          </w:p>
        </w:tc>
        <w:tc>
          <w:tcPr>
            <w:tcW w:w="1060" w:type="dxa"/>
            <w:tcBorders>
              <w:top w:val="single" w:color="000000" w:sz="4" w:space="0"/>
              <w:left w:val="nil"/>
              <w:bottom w:val="single" w:color="000000" w:sz="4" w:space="0"/>
              <w:right w:val="single" w:color="000000" w:sz="4" w:space="0"/>
            </w:tcBorders>
            <w:vAlign w:val="center"/>
          </w:tcPr>
          <w:p w14:paraId="207F11CC">
            <w:pPr>
              <w:spacing w:line="240" w:lineRule="auto"/>
              <w:ind w:firstLine="0" w:firstLineChars="0"/>
              <w:rPr>
                <w:rFonts w:cs="宋体"/>
                <w:color w:val="auto"/>
                <w:sz w:val="21"/>
                <w:szCs w:val="21"/>
                <w:highlight w:val="none"/>
              </w:rPr>
            </w:pPr>
            <w:r>
              <w:rPr>
                <w:rFonts w:hint="eastAsia"/>
                <w:color w:val="auto"/>
                <w:sz w:val="21"/>
                <w:szCs w:val="21"/>
                <w:highlight w:val="none"/>
              </w:rPr>
              <w:t>微模块配电系统</w:t>
            </w:r>
          </w:p>
        </w:tc>
        <w:tc>
          <w:tcPr>
            <w:tcW w:w="5812" w:type="dxa"/>
            <w:tcBorders>
              <w:top w:val="single" w:color="000000" w:sz="4" w:space="0"/>
              <w:left w:val="nil"/>
              <w:bottom w:val="single" w:color="000000" w:sz="4" w:space="0"/>
              <w:right w:val="single" w:color="000000" w:sz="4" w:space="0"/>
            </w:tcBorders>
            <w:vAlign w:val="center"/>
          </w:tcPr>
          <w:p w14:paraId="66AA36A3">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 投标产品需采用纯在线式，双变换</w:t>
            </w:r>
            <w:r>
              <w:rPr>
                <w:rFonts w:hint="eastAsia" w:cs="宋体"/>
                <w:color w:val="auto"/>
                <w:sz w:val="21"/>
                <w:szCs w:val="21"/>
                <w:highlight w:val="none"/>
              </w:rPr>
              <w:t>储能</w:t>
            </w:r>
            <w:r>
              <w:rPr>
                <w:rFonts w:hint="eastAsia" w:cs="宋体"/>
                <w:color w:val="auto"/>
                <w:sz w:val="21"/>
                <w:szCs w:val="21"/>
                <w:highlight w:val="none"/>
                <w:lang w:val="zh-CN"/>
              </w:rPr>
              <w:t>产品,功率为40KVA，输入输出制式为三进三出；</w:t>
            </w:r>
          </w:p>
          <w:p w14:paraId="5300F24A">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2) 投标产品需采购≥4.3英寸彩色触摸屏，提供良好的人机界面和详细的参数显示。（提供产品图片或交货时验收此功能）</w:t>
            </w:r>
          </w:p>
          <w:p w14:paraId="692E922A">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3) 投标产品输出功率≥0.9，能适应最新的IT负载设备,输入功率因数高达0.99，输入谐波电流小于等于3%，整机效率高达95.5%，绿色环保，高效节能。</w:t>
            </w:r>
          </w:p>
          <w:p w14:paraId="7787EE98">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4) 为节约和保护客户投资，</w:t>
            </w:r>
            <w:r>
              <w:rPr>
                <w:rFonts w:hint="eastAsia" w:cs="宋体"/>
                <w:color w:val="auto"/>
                <w:sz w:val="21"/>
                <w:szCs w:val="21"/>
                <w:highlight w:val="none"/>
              </w:rPr>
              <w:t>储能装置设备</w:t>
            </w:r>
            <w:r>
              <w:rPr>
                <w:rFonts w:hint="eastAsia" w:cs="宋体"/>
                <w:color w:val="auto"/>
                <w:sz w:val="21"/>
                <w:szCs w:val="21"/>
                <w:highlight w:val="none"/>
                <w:lang w:val="zh-CN"/>
              </w:rPr>
              <w:t>主机的电池节数为30-50节偶数可调，且能通过触摸屏设置电池节数、电池容量、电池组数、充电电流、截止电压等关键参数，确保主机和蓄电池组的最优配置，延长电池寿命。</w:t>
            </w:r>
          </w:p>
          <w:p w14:paraId="61228240">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5) 电气参数：输入指标：额定输入电压：380/400/415 VAC；电压输入范围：138~485Vac ；输入频率范围：40-70Hz</w:t>
            </w:r>
          </w:p>
          <w:p w14:paraId="0A8B6453">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6) 输出指标：额定输出电压：380V/400V/415V(线电压)，输出频率：50/60Hz，输出波形失真度：≤3％ 市电－电池切换时间：0ms。</w:t>
            </w:r>
          </w:p>
          <w:p w14:paraId="67607111">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7) 过载能力：110%，1小时后转旁路；125%，10分钟后转旁路；150%，1分钟后转旁路；&gt;150%，200ms后转旁路</w:t>
            </w:r>
          </w:p>
          <w:p w14:paraId="029FA604">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8) 噪声：&lt;60dB（距离设备1米处）</w:t>
            </w:r>
          </w:p>
          <w:p w14:paraId="0B505D0E">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9) 投标产品</w:t>
            </w:r>
            <w:r>
              <w:rPr>
                <w:rFonts w:hint="eastAsia" w:cs="宋体"/>
                <w:color w:val="auto"/>
                <w:sz w:val="21"/>
                <w:szCs w:val="21"/>
                <w:highlight w:val="none"/>
              </w:rPr>
              <w:t>储能设备</w:t>
            </w:r>
            <w:r>
              <w:rPr>
                <w:rFonts w:hint="eastAsia" w:cs="宋体"/>
                <w:color w:val="auto"/>
                <w:sz w:val="21"/>
                <w:szCs w:val="21"/>
                <w:highlight w:val="none"/>
                <w:lang w:val="zh-CN"/>
              </w:rPr>
              <w:t>主机配置输入、输出、维修旁路断路器，安全可靠，拒绝外置空开作为维修旁路；</w:t>
            </w:r>
          </w:p>
          <w:p w14:paraId="2BFAFEAE">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10) 投标产品</w:t>
            </w:r>
            <w:r>
              <w:rPr>
                <w:rFonts w:hint="eastAsia" w:cs="宋体"/>
                <w:color w:val="auto"/>
                <w:sz w:val="21"/>
                <w:szCs w:val="21"/>
                <w:highlight w:val="none"/>
              </w:rPr>
              <w:t>储能设备</w:t>
            </w:r>
            <w:r>
              <w:rPr>
                <w:rFonts w:hint="eastAsia" w:cs="宋体"/>
                <w:color w:val="auto"/>
                <w:sz w:val="21"/>
                <w:szCs w:val="21"/>
                <w:highlight w:val="none"/>
                <w:lang w:val="zh-CN"/>
              </w:rPr>
              <w:t>主机,标准配置并机板，、EPO功能等,自带RS485接口，，并机卡，EPO, SNMP卡(选配)；</w:t>
            </w:r>
          </w:p>
          <w:p w14:paraId="5FA3F5FE">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11)</w:t>
            </w:r>
            <w:r>
              <w:rPr>
                <w:rFonts w:hint="eastAsia" w:cs="宋体"/>
                <w:color w:val="auto"/>
                <w:sz w:val="21"/>
                <w:szCs w:val="21"/>
                <w:highlight w:val="none"/>
              </w:rPr>
              <w:t>储能装置设备</w:t>
            </w:r>
            <w:r>
              <w:rPr>
                <w:rFonts w:hint="eastAsia" w:cs="宋体"/>
                <w:color w:val="auto"/>
                <w:sz w:val="21"/>
                <w:szCs w:val="21"/>
                <w:highlight w:val="none"/>
                <w:lang w:val="zh-CN"/>
              </w:rPr>
              <w:t>采用先进的逆变技术，高效节能，具有先进的逆变电路及电源系统，采用</w:t>
            </w:r>
            <w:r>
              <w:rPr>
                <w:rFonts w:hint="eastAsia" w:cs="宋体"/>
                <w:color w:val="auto"/>
                <w:sz w:val="21"/>
                <w:szCs w:val="21"/>
                <w:highlight w:val="none"/>
              </w:rPr>
              <w:t>储能装置设备</w:t>
            </w:r>
            <w:r>
              <w:rPr>
                <w:rFonts w:hint="eastAsia" w:cs="宋体"/>
                <w:color w:val="auto"/>
                <w:sz w:val="21"/>
                <w:szCs w:val="21"/>
                <w:highlight w:val="none"/>
                <w:lang w:val="zh-CN"/>
              </w:rPr>
              <w:t>直接将输入交流对外输出,利用母线输出能量对输入电压进行互  补输出稳定的交流电压,使得部分交流经过双转换,降低了能量损失﹑提高了转换效率,整流部分不需要全功运转；</w:t>
            </w:r>
          </w:p>
          <w:p w14:paraId="22BFEEE3">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 xml:space="preserve">12) </w:t>
            </w:r>
            <w:r>
              <w:rPr>
                <w:rFonts w:hint="eastAsia" w:cs="宋体"/>
                <w:color w:val="auto"/>
                <w:sz w:val="21"/>
                <w:szCs w:val="21"/>
                <w:highlight w:val="none"/>
              </w:rPr>
              <w:t>储能装置设备</w:t>
            </w:r>
            <w:r>
              <w:rPr>
                <w:rFonts w:hint="eastAsia" w:cs="宋体"/>
                <w:color w:val="auto"/>
                <w:sz w:val="21"/>
                <w:szCs w:val="21"/>
                <w:highlight w:val="none"/>
                <w:lang w:val="zh-CN"/>
              </w:rPr>
              <w:t>具备高效率的</w:t>
            </w:r>
            <w:r>
              <w:rPr>
                <w:rFonts w:hint="eastAsia" w:cs="宋体"/>
                <w:color w:val="auto"/>
                <w:sz w:val="21"/>
                <w:szCs w:val="21"/>
                <w:highlight w:val="none"/>
              </w:rPr>
              <w:t>储能</w:t>
            </w:r>
            <w:r>
              <w:rPr>
                <w:rFonts w:hint="eastAsia" w:cs="宋体"/>
                <w:color w:val="auto"/>
                <w:sz w:val="21"/>
                <w:szCs w:val="21"/>
                <w:highlight w:val="none"/>
                <w:lang w:val="zh-CN"/>
              </w:rPr>
              <w:t>系统，</w:t>
            </w:r>
            <w:r>
              <w:rPr>
                <w:rFonts w:hint="eastAsia" w:cs="宋体"/>
                <w:color w:val="auto"/>
                <w:sz w:val="21"/>
                <w:szCs w:val="21"/>
                <w:highlight w:val="none"/>
              </w:rPr>
              <w:t>储能装置设备</w:t>
            </w:r>
            <w:r>
              <w:rPr>
                <w:rFonts w:hint="eastAsia" w:cs="宋体"/>
                <w:color w:val="auto"/>
                <w:sz w:val="21"/>
                <w:szCs w:val="21"/>
                <w:highlight w:val="none"/>
                <w:lang w:val="zh-CN"/>
              </w:rPr>
              <w:t>主机市电输入电压能对逆变模块输出电压进行补偿，减少</w:t>
            </w:r>
            <w:r>
              <w:rPr>
                <w:rFonts w:hint="eastAsia" w:cs="宋体"/>
                <w:color w:val="auto"/>
                <w:sz w:val="21"/>
                <w:szCs w:val="21"/>
                <w:highlight w:val="none"/>
              </w:rPr>
              <w:t>储能装置设备</w:t>
            </w:r>
            <w:r>
              <w:rPr>
                <w:rFonts w:hint="eastAsia" w:cs="宋体"/>
                <w:color w:val="auto"/>
                <w:sz w:val="21"/>
                <w:szCs w:val="21"/>
                <w:highlight w:val="none"/>
                <w:lang w:val="zh-CN"/>
              </w:rPr>
              <w:t>系统在经过两次变换后的能量损失，提升</w:t>
            </w:r>
            <w:r>
              <w:rPr>
                <w:rFonts w:hint="eastAsia" w:cs="宋体"/>
                <w:color w:val="auto"/>
                <w:sz w:val="21"/>
                <w:szCs w:val="21"/>
                <w:highlight w:val="none"/>
              </w:rPr>
              <w:t>储能装置设备</w:t>
            </w:r>
            <w:r>
              <w:rPr>
                <w:rFonts w:hint="eastAsia" w:cs="宋体"/>
                <w:color w:val="auto"/>
                <w:sz w:val="21"/>
                <w:szCs w:val="21"/>
                <w:highlight w:val="none"/>
                <w:lang w:val="zh-CN"/>
              </w:rPr>
              <w:t>效率。</w:t>
            </w:r>
          </w:p>
        </w:tc>
        <w:tc>
          <w:tcPr>
            <w:tcW w:w="851" w:type="dxa"/>
            <w:tcBorders>
              <w:top w:val="single" w:color="000000" w:sz="4" w:space="0"/>
              <w:left w:val="nil"/>
              <w:bottom w:val="single" w:color="000000" w:sz="4" w:space="0"/>
              <w:right w:val="single" w:color="000000" w:sz="4" w:space="0"/>
            </w:tcBorders>
            <w:noWrap/>
            <w:vAlign w:val="center"/>
          </w:tcPr>
          <w:p w14:paraId="42E343BA">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台</w:t>
            </w:r>
          </w:p>
        </w:tc>
        <w:tc>
          <w:tcPr>
            <w:tcW w:w="992" w:type="dxa"/>
            <w:tcBorders>
              <w:top w:val="single" w:color="000000" w:sz="4" w:space="0"/>
              <w:left w:val="nil"/>
              <w:bottom w:val="single" w:color="000000" w:sz="4" w:space="0"/>
              <w:right w:val="single" w:color="000000" w:sz="4" w:space="0"/>
            </w:tcBorders>
            <w:noWrap/>
            <w:vAlign w:val="center"/>
          </w:tcPr>
          <w:p w14:paraId="1201D9CA">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w:t>
            </w:r>
          </w:p>
        </w:tc>
      </w:tr>
      <w:tr w14:paraId="42EB45A5">
        <w:tblPrEx>
          <w:tblCellMar>
            <w:top w:w="0" w:type="dxa"/>
            <w:left w:w="108" w:type="dxa"/>
            <w:bottom w:w="0" w:type="dxa"/>
            <w:right w:w="108" w:type="dxa"/>
          </w:tblCellMar>
        </w:tblPrEx>
        <w:trPr>
          <w:trHeight w:val="501"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0F88CF4">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2</w:t>
            </w:r>
          </w:p>
        </w:tc>
        <w:tc>
          <w:tcPr>
            <w:tcW w:w="1060" w:type="dxa"/>
            <w:tcBorders>
              <w:top w:val="single" w:color="000000" w:sz="4" w:space="0"/>
              <w:left w:val="nil"/>
              <w:bottom w:val="single" w:color="000000" w:sz="4" w:space="0"/>
              <w:right w:val="single" w:color="000000" w:sz="4" w:space="0"/>
            </w:tcBorders>
            <w:vAlign w:val="center"/>
          </w:tcPr>
          <w:p w14:paraId="73E49F68">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蓄电池</w:t>
            </w:r>
          </w:p>
        </w:tc>
        <w:tc>
          <w:tcPr>
            <w:tcW w:w="5812" w:type="dxa"/>
            <w:tcBorders>
              <w:top w:val="single" w:color="000000" w:sz="4" w:space="0"/>
              <w:left w:val="nil"/>
              <w:bottom w:val="single" w:color="000000" w:sz="4" w:space="0"/>
              <w:right w:val="single" w:color="000000" w:sz="4" w:space="0"/>
            </w:tcBorders>
            <w:vAlign w:val="center"/>
          </w:tcPr>
          <w:p w14:paraId="628A5EF8">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 xml:space="preserve">1.配置32节12V200Ah铅酸蓄电池， </w:t>
            </w:r>
          </w:p>
          <w:p w14:paraId="205ADAB3">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2.蓄电池应由正极板、负极板、隔板、槽、盖、安全阀、回流条、端子、电解液等组成。蓄电池结构应保证在使用寿命期间，不得渗漏电解液。</w:t>
            </w:r>
          </w:p>
          <w:p w14:paraId="2AECB8E3">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3.蓄电池间接线板、终端接头应选择导电性能优良的材料，并具有防腐蚀措施。蓄电池槽、盖、安全阀、极柱封口剂等材料应具有阻燃性。</w:t>
            </w:r>
          </w:p>
          <w:p w14:paraId="790F781E">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4.蓄电池必须采用全密封防泄漏结构，外壳无异常变形、裂纹及污迹，上盖及端子无损伤，正常工作时无酸雾溢出。</w:t>
            </w:r>
          </w:p>
          <w:p w14:paraId="612E8313">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5. 蓄电池、UPS主机同一品牌，方便UPS电池系统的管理和维护。</w:t>
            </w:r>
          </w:p>
        </w:tc>
        <w:tc>
          <w:tcPr>
            <w:tcW w:w="851" w:type="dxa"/>
            <w:tcBorders>
              <w:top w:val="single" w:color="000000" w:sz="4" w:space="0"/>
              <w:left w:val="nil"/>
              <w:bottom w:val="single" w:color="000000" w:sz="4" w:space="0"/>
              <w:right w:val="single" w:color="000000" w:sz="4" w:space="0"/>
            </w:tcBorders>
            <w:noWrap/>
            <w:vAlign w:val="center"/>
          </w:tcPr>
          <w:p w14:paraId="2A75CFE7">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节</w:t>
            </w:r>
          </w:p>
        </w:tc>
        <w:tc>
          <w:tcPr>
            <w:tcW w:w="992" w:type="dxa"/>
            <w:tcBorders>
              <w:top w:val="single" w:color="000000" w:sz="4" w:space="0"/>
              <w:left w:val="nil"/>
              <w:bottom w:val="single" w:color="000000" w:sz="4" w:space="0"/>
              <w:right w:val="single" w:color="000000" w:sz="4" w:space="0"/>
            </w:tcBorders>
            <w:noWrap/>
            <w:vAlign w:val="center"/>
          </w:tcPr>
          <w:p w14:paraId="3A0CFF99">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32</w:t>
            </w:r>
          </w:p>
        </w:tc>
      </w:tr>
      <w:tr w14:paraId="5053C539">
        <w:tblPrEx>
          <w:tblCellMar>
            <w:top w:w="0" w:type="dxa"/>
            <w:left w:w="108" w:type="dxa"/>
            <w:bottom w:w="0" w:type="dxa"/>
            <w:right w:w="108" w:type="dxa"/>
          </w:tblCellMar>
        </w:tblPrEx>
        <w:trPr>
          <w:trHeight w:val="501"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E0B1AB6">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3</w:t>
            </w:r>
          </w:p>
        </w:tc>
        <w:tc>
          <w:tcPr>
            <w:tcW w:w="1060" w:type="dxa"/>
            <w:tcBorders>
              <w:top w:val="single" w:color="000000" w:sz="4" w:space="0"/>
              <w:left w:val="nil"/>
              <w:bottom w:val="single" w:color="000000" w:sz="4" w:space="0"/>
              <w:right w:val="single" w:color="000000" w:sz="4" w:space="0"/>
            </w:tcBorders>
            <w:vAlign w:val="center"/>
          </w:tcPr>
          <w:p w14:paraId="3A297502">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电池架</w:t>
            </w:r>
          </w:p>
        </w:tc>
        <w:tc>
          <w:tcPr>
            <w:tcW w:w="5812" w:type="dxa"/>
            <w:tcBorders>
              <w:top w:val="single" w:color="000000" w:sz="4" w:space="0"/>
              <w:left w:val="nil"/>
              <w:bottom w:val="single" w:color="000000" w:sz="4" w:space="0"/>
              <w:right w:val="single" w:color="000000" w:sz="4" w:space="0"/>
            </w:tcBorders>
            <w:vAlign w:val="center"/>
          </w:tcPr>
          <w:p w14:paraId="19637D4A">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定制电池架，放置32节200ah蓄电池， 含电池间连接线及电池开关</w:t>
            </w:r>
          </w:p>
        </w:tc>
        <w:tc>
          <w:tcPr>
            <w:tcW w:w="851" w:type="dxa"/>
            <w:tcBorders>
              <w:top w:val="single" w:color="000000" w:sz="4" w:space="0"/>
              <w:left w:val="nil"/>
              <w:bottom w:val="single" w:color="000000" w:sz="4" w:space="0"/>
              <w:right w:val="single" w:color="000000" w:sz="4" w:space="0"/>
            </w:tcBorders>
            <w:noWrap/>
            <w:vAlign w:val="center"/>
          </w:tcPr>
          <w:p w14:paraId="21FB4A44">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套</w:t>
            </w:r>
          </w:p>
        </w:tc>
        <w:tc>
          <w:tcPr>
            <w:tcW w:w="992" w:type="dxa"/>
            <w:tcBorders>
              <w:top w:val="single" w:color="000000" w:sz="4" w:space="0"/>
              <w:left w:val="nil"/>
              <w:bottom w:val="single" w:color="000000" w:sz="4" w:space="0"/>
              <w:right w:val="single" w:color="000000" w:sz="4" w:space="0"/>
            </w:tcBorders>
            <w:noWrap/>
            <w:vAlign w:val="center"/>
          </w:tcPr>
          <w:p w14:paraId="28D716EA">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w:t>
            </w:r>
          </w:p>
        </w:tc>
      </w:tr>
      <w:tr w14:paraId="270080CA">
        <w:tblPrEx>
          <w:tblCellMar>
            <w:top w:w="0" w:type="dxa"/>
            <w:left w:w="108" w:type="dxa"/>
            <w:bottom w:w="0" w:type="dxa"/>
            <w:right w:w="108" w:type="dxa"/>
          </w:tblCellMar>
        </w:tblPrEx>
        <w:trPr>
          <w:trHeight w:val="501"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FDCBF55">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4</w:t>
            </w:r>
          </w:p>
        </w:tc>
        <w:tc>
          <w:tcPr>
            <w:tcW w:w="1060" w:type="dxa"/>
            <w:tcBorders>
              <w:top w:val="single" w:color="000000" w:sz="4" w:space="0"/>
              <w:left w:val="nil"/>
              <w:bottom w:val="single" w:color="000000" w:sz="4" w:space="0"/>
              <w:right w:val="single" w:color="000000" w:sz="4" w:space="0"/>
            </w:tcBorders>
            <w:vAlign w:val="center"/>
          </w:tcPr>
          <w:p w14:paraId="19DFB866">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储能设备</w:t>
            </w:r>
            <w:r>
              <w:rPr>
                <w:rFonts w:hint="eastAsia" w:cs="宋体"/>
                <w:color w:val="auto"/>
                <w:sz w:val="21"/>
                <w:szCs w:val="21"/>
                <w:highlight w:val="none"/>
                <w:lang w:val="zh-CN"/>
              </w:rPr>
              <w:t>输出配电箱</w:t>
            </w:r>
          </w:p>
        </w:tc>
        <w:tc>
          <w:tcPr>
            <w:tcW w:w="5812" w:type="dxa"/>
            <w:tcBorders>
              <w:top w:val="single" w:color="000000" w:sz="4" w:space="0"/>
              <w:left w:val="nil"/>
              <w:bottom w:val="single" w:color="000000" w:sz="4" w:space="0"/>
              <w:right w:val="single" w:color="000000" w:sz="4" w:space="0"/>
            </w:tcBorders>
            <w:vAlign w:val="center"/>
          </w:tcPr>
          <w:p w14:paraId="0946C6F2">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定制，160A</w:t>
            </w:r>
          </w:p>
        </w:tc>
        <w:tc>
          <w:tcPr>
            <w:tcW w:w="851" w:type="dxa"/>
            <w:tcBorders>
              <w:top w:val="single" w:color="000000" w:sz="4" w:space="0"/>
              <w:left w:val="nil"/>
              <w:bottom w:val="single" w:color="000000" w:sz="4" w:space="0"/>
              <w:right w:val="single" w:color="000000" w:sz="4" w:space="0"/>
            </w:tcBorders>
            <w:noWrap/>
            <w:vAlign w:val="center"/>
          </w:tcPr>
          <w:p w14:paraId="2BEBBA7D">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台</w:t>
            </w:r>
          </w:p>
        </w:tc>
        <w:tc>
          <w:tcPr>
            <w:tcW w:w="992" w:type="dxa"/>
            <w:tcBorders>
              <w:top w:val="single" w:color="000000" w:sz="4" w:space="0"/>
              <w:left w:val="nil"/>
              <w:bottom w:val="single" w:color="000000" w:sz="4" w:space="0"/>
              <w:right w:val="single" w:color="000000" w:sz="4" w:space="0"/>
            </w:tcBorders>
            <w:noWrap/>
            <w:vAlign w:val="center"/>
          </w:tcPr>
          <w:p w14:paraId="31D28E15">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w:t>
            </w:r>
          </w:p>
        </w:tc>
      </w:tr>
      <w:tr w14:paraId="57377B21">
        <w:tblPrEx>
          <w:tblCellMar>
            <w:top w:w="0" w:type="dxa"/>
            <w:left w:w="108" w:type="dxa"/>
            <w:bottom w:w="0" w:type="dxa"/>
            <w:right w:w="108" w:type="dxa"/>
          </w:tblCellMar>
        </w:tblPrEx>
        <w:trPr>
          <w:trHeight w:val="501"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CAF7CAD">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5</w:t>
            </w:r>
          </w:p>
        </w:tc>
        <w:tc>
          <w:tcPr>
            <w:tcW w:w="1060" w:type="dxa"/>
            <w:tcBorders>
              <w:top w:val="single" w:color="000000" w:sz="4" w:space="0"/>
              <w:left w:val="nil"/>
              <w:bottom w:val="single" w:color="000000" w:sz="4" w:space="0"/>
              <w:right w:val="single" w:color="000000" w:sz="4" w:space="0"/>
            </w:tcBorders>
            <w:vAlign w:val="center"/>
          </w:tcPr>
          <w:p w14:paraId="4F6165AB">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散力架</w:t>
            </w:r>
          </w:p>
        </w:tc>
        <w:tc>
          <w:tcPr>
            <w:tcW w:w="5812" w:type="dxa"/>
            <w:tcBorders>
              <w:top w:val="single" w:color="000000" w:sz="4" w:space="0"/>
              <w:left w:val="nil"/>
              <w:bottom w:val="single" w:color="000000" w:sz="4" w:space="0"/>
              <w:right w:val="single" w:color="000000" w:sz="4" w:space="0"/>
            </w:tcBorders>
            <w:vAlign w:val="center"/>
          </w:tcPr>
          <w:p w14:paraId="3CD0602F">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定制</w:t>
            </w:r>
          </w:p>
        </w:tc>
        <w:tc>
          <w:tcPr>
            <w:tcW w:w="851" w:type="dxa"/>
            <w:tcBorders>
              <w:top w:val="single" w:color="000000" w:sz="4" w:space="0"/>
              <w:left w:val="nil"/>
              <w:bottom w:val="single" w:color="000000" w:sz="4" w:space="0"/>
              <w:right w:val="single" w:color="000000" w:sz="4" w:space="0"/>
            </w:tcBorders>
            <w:noWrap/>
            <w:vAlign w:val="center"/>
          </w:tcPr>
          <w:p w14:paraId="675AE16D">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项</w:t>
            </w:r>
          </w:p>
        </w:tc>
        <w:tc>
          <w:tcPr>
            <w:tcW w:w="992" w:type="dxa"/>
            <w:tcBorders>
              <w:top w:val="single" w:color="000000" w:sz="4" w:space="0"/>
              <w:left w:val="nil"/>
              <w:bottom w:val="single" w:color="000000" w:sz="4" w:space="0"/>
              <w:right w:val="single" w:color="000000" w:sz="4" w:space="0"/>
            </w:tcBorders>
            <w:noWrap/>
            <w:vAlign w:val="center"/>
          </w:tcPr>
          <w:p w14:paraId="08861D13">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w:t>
            </w:r>
          </w:p>
        </w:tc>
      </w:tr>
      <w:tr w14:paraId="1E7DB251">
        <w:tblPrEx>
          <w:tblCellMar>
            <w:top w:w="0" w:type="dxa"/>
            <w:left w:w="108" w:type="dxa"/>
            <w:bottom w:w="0" w:type="dxa"/>
            <w:right w:w="108" w:type="dxa"/>
          </w:tblCellMar>
        </w:tblPrEx>
        <w:trPr>
          <w:trHeight w:val="501"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080E8CC">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6</w:t>
            </w:r>
          </w:p>
        </w:tc>
        <w:tc>
          <w:tcPr>
            <w:tcW w:w="1060" w:type="dxa"/>
            <w:tcBorders>
              <w:top w:val="single" w:color="000000" w:sz="4" w:space="0"/>
              <w:left w:val="nil"/>
              <w:bottom w:val="single" w:color="000000" w:sz="4" w:space="0"/>
              <w:right w:val="single" w:color="000000" w:sz="4" w:space="0"/>
            </w:tcBorders>
            <w:vAlign w:val="center"/>
          </w:tcPr>
          <w:p w14:paraId="31604908">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rPr>
              <w:t>储能设备</w:t>
            </w:r>
            <w:r>
              <w:rPr>
                <w:rFonts w:hint="eastAsia" w:cs="宋体"/>
                <w:color w:val="auto"/>
                <w:sz w:val="21"/>
                <w:szCs w:val="21"/>
                <w:highlight w:val="none"/>
                <w:lang w:val="zh-CN"/>
              </w:rPr>
              <w:t>配电线缆</w:t>
            </w:r>
          </w:p>
        </w:tc>
        <w:tc>
          <w:tcPr>
            <w:tcW w:w="5812" w:type="dxa"/>
            <w:tcBorders>
              <w:top w:val="single" w:color="000000" w:sz="4" w:space="0"/>
              <w:left w:val="nil"/>
              <w:bottom w:val="single" w:color="000000" w:sz="4" w:space="0"/>
              <w:right w:val="single" w:color="000000" w:sz="4" w:space="0"/>
            </w:tcBorders>
            <w:vAlign w:val="center"/>
          </w:tcPr>
          <w:p w14:paraId="202DE3F6">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 xml:space="preserve">1.名称：UPS配电线缆 </w:t>
            </w:r>
          </w:p>
          <w:p w14:paraId="2366EC6C">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2.规格：WDZB-YJV-4*25+1*16</w:t>
            </w:r>
          </w:p>
          <w:p w14:paraId="0FB32278">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3.敷设方式：线槽/桥架敷设</w:t>
            </w:r>
          </w:p>
        </w:tc>
        <w:tc>
          <w:tcPr>
            <w:tcW w:w="851" w:type="dxa"/>
            <w:tcBorders>
              <w:top w:val="single" w:color="000000" w:sz="4" w:space="0"/>
              <w:left w:val="nil"/>
              <w:bottom w:val="single" w:color="000000" w:sz="4" w:space="0"/>
              <w:right w:val="single" w:color="000000" w:sz="4" w:space="0"/>
            </w:tcBorders>
            <w:noWrap/>
            <w:vAlign w:val="center"/>
          </w:tcPr>
          <w:p w14:paraId="081D68D5">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米</w:t>
            </w:r>
          </w:p>
        </w:tc>
        <w:tc>
          <w:tcPr>
            <w:tcW w:w="992" w:type="dxa"/>
            <w:tcBorders>
              <w:top w:val="single" w:color="000000" w:sz="4" w:space="0"/>
              <w:left w:val="nil"/>
              <w:bottom w:val="single" w:color="000000" w:sz="4" w:space="0"/>
              <w:right w:val="single" w:color="000000" w:sz="4" w:space="0"/>
            </w:tcBorders>
            <w:noWrap/>
            <w:vAlign w:val="center"/>
          </w:tcPr>
          <w:p w14:paraId="56470DD5">
            <w:pPr>
              <w:spacing w:line="240" w:lineRule="auto"/>
              <w:ind w:firstLine="0" w:firstLineChars="0"/>
              <w:jc w:val="center"/>
              <w:rPr>
                <w:rFonts w:cs="宋体"/>
                <w:color w:val="auto"/>
                <w:sz w:val="21"/>
                <w:szCs w:val="21"/>
                <w:highlight w:val="none"/>
                <w:lang w:val="zh-CN"/>
              </w:rPr>
            </w:pPr>
            <w:r>
              <w:rPr>
                <w:rFonts w:cs="宋体"/>
                <w:color w:val="auto"/>
                <w:sz w:val="21"/>
                <w:szCs w:val="21"/>
                <w:highlight w:val="none"/>
                <w:lang w:val="zh-CN"/>
              </w:rPr>
              <w:t>30</w:t>
            </w:r>
          </w:p>
        </w:tc>
      </w:tr>
      <w:tr w14:paraId="735BE8B5">
        <w:tblPrEx>
          <w:tblCellMar>
            <w:top w:w="0" w:type="dxa"/>
            <w:left w:w="108" w:type="dxa"/>
            <w:bottom w:w="0" w:type="dxa"/>
            <w:right w:w="108" w:type="dxa"/>
          </w:tblCellMar>
        </w:tblPrEx>
        <w:trPr>
          <w:trHeight w:val="501"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B3B7D5F">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7</w:t>
            </w:r>
          </w:p>
        </w:tc>
        <w:tc>
          <w:tcPr>
            <w:tcW w:w="1060" w:type="dxa"/>
            <w:tcBorders>
              <w:top w:val="single" w:color="000000" w:sz="4" w:space="0"/>
              <w:left w:val="nil"/>
              <w:bottom w:val="single" w:color="000000" w:sz="4" w:space="0"/>
              <w:right w:val="single" w:color="000000" w:sz="4" w:space="0"/>
            </w:tcBorders>
            <w:vAlign w:val="center"/>
          </w:tcPr>
          <w:p w14:paraId="2DE62D5C">
            <w:pPr>
              <w:spacing w:line="240" w:lineRule="auto"/>
              <w:ind w:firstLine="0" w:firstLineChars="0"/>
              <w:rPr>
                <w:rFonts w:cs="宋体"/>
                <w:color w:val="auto"/>
                <w:sz w:val="21"/>
                <w:szCs w:val="21"/>
                <w:highlight w:val="none"/>
              </w:rPr>
            </w:pPr>
            <w:r>
              <w:rPr>
                <w:rFonts w:hint="eastAsia" w:cs="宋体"/>
                <w:color w:val="auto"/>
                <w:sz w:val="21"/>
                <w:szCs w:val="21"/>
                <w:highlight w:val="none"/>
              </w:rPr>
              <w:t>电力电缆头</w:t>
            </w:r>
          </w:p>
        </w:tc>
        <w:tc>
          <w:tcPr>
            <w:tcW w:w="5812" w:type="dxa"/>
            <w:tcBorders>
              <w:top w:val="single" w:color="000000" w:sz="4" w:space="0"/>
              <w:left w:val="nil"/>
              <w:bottom w:val="single" w:color="000000" w:sz="4" w:space="0"/>
              <w:right w:val="single" w:color="000000" w:sz="4" w:space="0"/>
            </w:tcBorders>
            <w:vAlign w:val="center"/>
          </w:tcPr>
          <w:p w14:paraId="69758153">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1.名称：电力电缆头</w:t>
            </w:r>
          </w:p>
          <w:p w14:paraId="09C62C96">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2.规格：WDZB-YJV-4*25+1*16</w:t>
            </w:r>
          </w:p>
          <w:p w14:paraId="2E52EC4D">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3.类型：干包式</w:t>
            </w:r>
          </w:p>
        </w:tc>
        <w:tc>
          <w:tcPr>
            <w:tcW w:w="851" w:type="dxa"/>
            <w:tcBorders>
              <w:top w:val="single" w:color="000000" w:sz="4" w:space="0"/>
              <w:left w:val="nil"/>
              <w:bottom w:val="single" w:color="000000" w:sz="4" w:space="0"/>
              <w:right w:val="single" w:color="000000" w:sz="4" w:space="0"/>
            </w:tcBorders>
            <w:noWrap/>
            <w:vAlign w:val="center"/>
          </w:tcPr>
          <w:p w14:paraId="4B591E98">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个</w:t>
            </w:r>
          </w:p>
        </w:tc>
        <w:tc>
          <w:tcPr>
            <w:tcW w:w="992" w:type="dxa"/>
            <w:tcBorders>
              <w:top w:val="single" w:color="000000" w:sz="4" w:space="0"/>
              <w:left w:val="nil"/>
              <w:bottom w:val="single" w:color="000000" w:sz="4" w:space="0"/>
              <w:right w:val="single" w:color="000000" w:sz="4" w:space="0"/>
            </w:tcBorders>
            <w:noWrap/>
            <w:vAlign w:val="center"/>
          </w:tcPr>
          <w:p w14:paraId="7880EB1F">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w:t>
            </w:r>
          </w:p>
        </w:tc>
      </w:tr>
      <w:tr w14:paraId="1BF29DA5">
        <w:tblPrEx>
          <w:tblCellMar>
            <w:top w:w="0" w:type="dxa"/>
            <w:left w:w="108" w:type="dxa"/>
            <w:bottom w:w="0" w:type="dxa"/>
            <w:right w:w="108" w:type="dxa"/>
          </w:tblCellMar>
        </w:tblPrEx>
        <w:trPr>
          <w:trHeight w:val="501" w:hRule="atLeast"/>
        </w:trPr>
        <w:tc>
          <w:tcPr>
            <w:tcW w:w="7508" w:type="dxa"/>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CC66D1">
            <w:pPr>
              <w:spacing w:line="240" w:lineRule="auto"/>
              <w:ind w:firstLine="0" w:firstLineChars="0"/>
              <w:jc w:val="left"/>
              <w:rPr>
                <w:rFonts w:cs="宋体"/>
                <w:color w:val="auto"/>
                <w:sz w:val="21"/>
                <w:szCs w:val="21"/>
                <w:highlight w:val="none"/>
                <w:lang w:val="zh-CN"/>
              </w:rPr>
            </w:pPr>
            <w:r>
              <w:rPr>
                <w:rFonts w:hint="eastAsia" w:cs="宋体"/>
                <w:color w:val="auto"/>
                <w:sz w:val="21"/>
                <w:szCs w:val="21"/>
                <w:highlight w:val="none"/>
                <w:lang w:val="zh-CN"/>
              </w:rPr>
              <w:t>5、传输设备</w:t>
            </w:r>
          </w:p>
        </w:tc>
        <w:tc>
          <w:tcPr>
            <w:tcW w:w="851" w:type="dxa"/>
            <w:tcBorders>
              <w:top w:val="single" w:color="000000" w:sz="4" w:space="0"/>
              <w:left w:val="nil"/>
              <w:bottom w:val="single" w:color="000000" w:sz="4" w:space="0"/>
              <w:right w:val="single" w:color="000000" w:sz="4" w:space="0"/>
            </w:tcBorders>
            <w:shd w:val="clear" w:color="auto" w:fill="FFFFFF"/>
            <w:noWrap/>
            <w:vAlign w:val="center"/>
          </w:tcPr>
          <w:p w14:paraId="115E9B9D">
            <w:pPr>
              <w:spacing w:line="240" w:lineRule="auto"/>
              <w:ind w:firstLine="0" w:firstLineChars="0"/>
              <w:jc w:val="center"/>
              <w:rPr>
                <w:rFonts w:cs="宋体"/>
                <w:color w:val="auto"/>
                <w:sz w:val="21"/>
                <w:szCs w:val="21"/>
                <w:highlight w:val="none"/>
                <w:lang w:val="zh-CN"/>
              </w:rPr>
            </w:pPr>
          </w:p>
        </w:tc>
        <w:tc>
          <w:tcPr>
            <w:tcW w:w="992" w:type="dxa"/>
            <w:tcBorders>
              <w:top w:val="single" w:color="000000" w:sz="4" w:space="0"/>
              <w:left w:val="nil"/>
              <w:bottom w:val="single" w:color="000000" w:sz="4" w:space="0"/>
              <w:right w:val="single" w:color="000000" w:sz="4" w:space="0"/>
            </w:tcBorders>
            <w:shd w:val="clear" w:color="auto" w:fill="FFFFFF"/>
            <w:noWrap/>
            <w:vAlign w:val="center"/>
          </w:tcPr>
          <w:p w14:paraId="7411B561">
            <w:pPr>
              <w:spacing w:line="240" w:lineRule="auto"/>
              <w:ind w:firstLine="0" w:firstLineChars="0"/>
              <w:jc w:val="center"/>
              <w:rPr>
                <w:rFonts w:cs="宋体"/>
                <w:color w:val="auto"/>
                <w:sz w:val="21"/>
                <w:szCs w:val="21"/>
                <w:highlight w:val="none"/>
                <w:lang w:val="zh-CN"/>
              </w:rPr>
            </w:pPr>
          </w:p>
        </w:tc>
      </w:tr>
      <w:tr w14:paraId="1343B9EA">
        <w:tblPrEx>
          <w:tblCellMar>
            <w:top w:w="0" w:type="dxa"/>
            <w:left w:w="108" w:type="dxa"/>
            <w:bottom w:w="0" w:type="dxa"/>
            <w:right w:w="108" w:type="dxa"/>
          </w:tblCellMar>
        </w:tblPrEx>
        <w:trPr>
          <w:trHeight w:val="501"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A843779">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w:t>
            </w:r>
          </w:p>
        </w:tc>
        <w:tc>
          <w:tcPr>
            <w:tcW w:w="1060" w:type="dxa"/>
            <w:tcBorders>
              <w:top w:val="single" w:color="000000" w:sz="4" w:space="0"/>
              <w:left w:val="nil"/>
              <w:bottom w:val="single" w:color="000000" w:sz="4" w:space="0"/>
              <w:right w:val="single" w:color="000000" w:sz="4" w:space="0"/>
            </w:tcBorders>
            <w:vAlign w:val="center"/>
          </w:tcPr>
          <w:p w14:paraId="4799E174">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核心交换机</w:t>
            </w:r>
          </w:p>
        </w:tc>
        <w:tc>
          <w:tcPr>
            <w:tcW w:w="5812" w:type="dxa"/>
            <w:tcBorders>
              <w:top w:val="single" w:color="000000" w:sz="4" w:space="0"/>
              <w:left w:val="nil"/>
              <w:bottom w:val="single" w:color="000000" w:sz="4" w:space="0"/>
              <w:right w:val="single" w:color="000000" w:sz="4" w:space="0"/>
            </w:tcBorders>
            <w:vAlign w:val="center"/>
          </w:tcPr>
          <w:p w14:paraId="1E24AB0C">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1、交换容量≥672Gbps ，包转发率≥192Mpps ；</w:t>
            </w:r>
          </w:p>
          <w:p w14:paraId="625EBC91">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2、24个千兆光口，8个10/100/1000Base-T以太网端口，4个万兆SFP+；</w:t>
            </w:r>
          </w:p>
          <w:p w14:paraId="49D92097">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3、支持静态路由、RIP v1/v2、OSPF、BGP、ISIS、RIPng、OSPFv3、ISISv6、BGP4+；</w:t>
            </w:r>
          </w:p>
          <w:p w14:paraId="05795799">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▲4、设备关键芯片：CPU和转发芯片要求国产化，提供第三方检测报告证明，并加盖投标人公章；</w:t>
            </w:r>
          </w:p>
          <w:p w14:paraId="4485A327">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5、交换机支持报告攻击事件给网络安全智能系统，与网络安全智能系统和SDN控制器联动，以实现全网安全协防；</w:t>
            </w:r>
          </w:p>
          <w:p w14:paraId="52EE0866">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▲6、支持交换机基于UCL用户组方式，用户组内的用户，不论是有线还是无线用户，也不论用户在何处登录，获得任何IP地址，用户都拥有相同的访问权限，提供第三方检测报告证明，并加盖投标人公章；</w:t>
            </w:r>
          </w:p>
          <w:p w14:paraId="5E63FA38">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7、支持VxLAN功能，支持BGP EVPN，支持分布式 Anycast 网关；</w:t>
            </w:r>
          </w:p>
          <w:p w14:paraId="0C5FE3E1">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8、支持安全启动，通过安全CPU、eFuse等安全措施，从可信硬件锚开始，启动过程中的每一步进行验证，确保每一阶段运行程序是可信的；</w:t>
            </w:r>
          </w:p>
          <w:p w14:paraId="7160F237">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▲9.支持真实业务流实时检测技术，能实时检测网络故障，提供第三方测试报告证明，并加盖投标人公章；</w:t>
            </w:r>
          </w:p>
        </w:tc>
        <w:tc>
          <w:tcPr>
            <w:tcW w:w="851" w:type="dxa"/>
            <w:tcBorders>
              <w:top w:val="single" w:color="000000" w:sz="4" w:space="0"/>
              <w:left w:val="nil"/>
              <w:bottom w:val="single" w:color="000000" w:sz="4" w:space="0"/>
              <w:right w:val="single" w:color="000000" w:sz="4" w:space="0"/>
            </w:tcBorders>
            <w:noWrap/>
            <w:vAlign w:val="center"/>
          </w:tcPr>
          <w:p w14:paraId="0A58D11A">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台</w:t>
            </w:r>
          </w:p>
        </w:tc>
        <w:tc>
          <w:tcPr>
            <w:tcW w:w="992" w:type="dxa"/>
            <w:tcBorders>
              <w:top w:val="single" w:color="000000" w:sz="4" w:space="0"/>
              <w:left w:val="nil"/>
              <w:bottom w:val="single" w:color="000000" w:sz="4" w:space="0"/>
              <w:right w:val="single" w:color="000000" w:sz="4" w:space="0"/>
            </w:tcBorders>
            <w:noWrap/>
            <w:vAlign w:val="center"/>
          </w:tcPr>
          <w:p w14:paraId="711451F3">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2</w:t>
            </w:r>
          </w:p>
        </w:tc>
      </w:tr>
      <w:tr w14:paraId="4A758DA6">
        <w:tblPrEx>
          <w:tblCellMar>
            <w:top w:w="0" w:type="dxa"/>
            <w:left w:w="108" w:type="dxa"/>
            <w:bottom w:w="0" w:type="dxa"/>
            <w:right w:w="108" w:type="dxa"/>
          </w:tblCellMar>
        </w:tblPrEx>
        <w:trPr>
          <w:trHeight w:val="501"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834EBD9">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2</w:t>
            </w:r>
          </w:p>
        </w:tc>
        <w:tc>
          <w:tcPr>
            <w:tcW w:w="1060" w:type="dxa"/>
            <w:tcBorders>
              <w:top w:val="single" w:color="000000" w:sz="4" w:space="0"/>
              <w:left w:val="nil"/>
              <w:bottom w:val="single" w:color="000000" w:sz="4" w:space="0"/>
              <w:right w:val="single" w:color="000000" w:sz="4" w:space="0"/>
            </w:tcBorders>
            <w:vAlign w:val="center"/>
          </w:tcPr>
          <w:p w14:paraId="272957C0">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汇聚交换机</w:t>
            </w:r>
          </w:p>
        </w:tc>
        <w:tc>
          <w:tcPr>
            <w:tcW w:w="5812" w:type="dxa"/>
            <w:tcBorders>
              <w:top w:val="single" w:color="000000" w:sz="4" w:space="0"/>
              <w:left w:val="nil"/>
              <w:bottom w:val="single" w:color="000000" w:sz="4" w:space="0"/>
              <w:right w:val="single" w:color="000000" w:sz="4" w:space="0"/>
            </w:tcBorders>
            <w:vAlign w:val="center"/>
          </w:tcPr>
          <w:p w14:paraId="4AF9AD68">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1、交换容量≥1.36Tbps，包转发率≥426Mpps；</w:t>
            </w:r>
          </w:p>
          <w:p w14:paraId="751FB3CE">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2、千兆SFP端口≥24个，万兆SFP+端口≥4个；</w:t>
            </w:r>
          </w:p>
          <w:p w14:paraId="69E51F3C">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3、为了提高设备可靠性，支持模块化可插拔双电源, 支持可插拔风扇框；</w:t>
            </w:r>
          </w:p>
          <w:p w14:paraId="702E323B">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4、支持4K VLAN，支持QinQ，灵活QinQ、支持端口VLAN、协议VLAN、IP子网VLAN；</w:t>
            </w:r>
          </w:p>
          <w:p w14:paraId="28FB8EA8">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5、支持静态路由、RIP V1/2、OSPF、IS-IS、BGP、RIPng、OSPFv3、BGP4+、ISISv6协议；</w:t>
            </w:r>
          </w:p>
          <w:p w14:paraId="41078BF5">
            <w:pPr>
              <w:spacing w:line="240" w:lineRule="auto"/>
              <w:ind w:firstLine="0" w:firstLineChars="0"/>
              <w:rPr>
                <w:color w:val="auto"/>
                <w:highlight w:val="none"/>
              </w:rPr>
            </w:pPr>
            <w:r>
              <w:rPr>
                <w:rFonts w:hint="eastAsia" w:cs="宋体"/>
                <w:color w:val="auto"/>
                <w:sz w:val="21"/>
                <w:szCs w:val="21"/>
                <w:highlight w:val="none"/>
                <w:lang w:val="zh-CN"/>
              </w:rPr>
              <w:t>6、支持业务扩展插槽数≥1，最大扩展40GE QSFP+端口≥4个；</w:t>
            </w:r>
          </w:p>
          <w:p w14:paraId="75F23AB2">
            <w:pPr>
              <w:spacing w:line="240" w:lineRule="auto"/>
              <w:ind w:firstLine="0" w:firstLineChars="0"/>
              <w:rPr>
                <w:rFonts w:cs="宋体"/>
                <w:color w:val="auto"/>
                <w:sz w:val="21"/>
                <w:szCs w:val="21"/>
                <w:highlight w:val="none"/>
              </w:rPr>
            </w:pPr>
            <w:r>
              <w:rPr>
                <w:rFonts w:hint="eastAsia" w:cs="宋体"/>
                <w:color w:val="auto"/>
                <w:sz w:val="21"/>
                <w:szCs w:val="21"/>
                <w:highlight w:val="none"/>
              </w:rPr>
              <w:t>7</w:t>
            </w:r>
            <w:r>
              <w:rPr>
                <w:rFonts w:hint="eastAsia" w:cs="宋体"/>
                <w:color w:val="auto"/>
                <w:sz w:val="21"/>
                <w:szCs w:val="21"/>
                <w:highlight w:val="none"/>
                <w:lang w:val="zh-CN"/>
              </w:rPr>
              <w:t>、支持</w:t>
            </w:r>
            <w:r>
              <w:rPr>
                <w:rFonts w:hint="eastAsia" w:cs="宋体"/>
                <w:color w:val="auto"/>
                <w:sz w:val="21"/>
                <w:szCs w:val="21"/>
                <w:highlight w:val="none"/>
              </w:rPr>
              <w:t>MAC</w:t>
            </w:r>
            <w:r>
              <w:rPr>
                <w:rFonts w:hint="eastAsia" w:cs="宋体"/>
                <w:color w:val="auto"/>
                <w:sz w:val="21"/>
                <w:szCs w:val="21"/>
                <w:highlight w:val="none"/>
                <w:lang w:val="zh-CN"/>
              </w:rPr>
              <w:t>地址规格</w:t>
            </w:r>
            <w:r>
              <w:rPr>
                <w:rFonts w:hint="eastAsia" w:cs="宋体"/>
                <w:color w:val="auto"/>
                <w:sz w:val="21"/>
                <w:szCs w:val="21"/>
                <w:highlight w:val="none"/>
              </w:rPr>
              <w:t>≥32K，</w:t>
            </w:r>
            <w:r>
              <w:rPr>
                <w:rFonts w:hint="eastAsia" w:cs="宋体"/>
                <w:color w:val="auto"/>
                <w:sz w:val="21"/>
                <w:szCs w:val="21"/>
                <w:highlight w:val="none"/>
                <w:lang w:val="zh-CN"/>
              </w:rPr>
              <w:t>支持</w:t>
            </w:r>
            <w:r>
              <w:rPr>
                <w:rFonts w:hint="eastAsia" w:cs="宋体"/>
                <w:color w:val="auto"/>
                <w:sz w:val="21"/>
                <w:szCs w:val="21"/>
                <w:highlight w:val="none"/>
              </w:rPr>
              <w:t>Ipv4</w:t>
            </w:r>
            <w:r>
              <w:rPr>
                <w:rFonts w:hint="eastAsia" w:cs="宋体"/>
                <w:color w:val="auto"/>
                <w:sz w:val="21"/>
                <w:szCs w:val="21"/>
                <w:highlight w:val="none"/>
                <w:lang w:val="zh-CN"/>
              </w:rPr>
              <w:t>路由</w:t>
            </w:r>
            <w:r>
              <w:rPr>
                <w:rFonts w:hint="eastAsia" w:cs="宋体"/>
                <w:color w:val="auto"/>
                <w:sz w:val="21"/>
                <w:szCs w:val="21"/>
                <w:highlight w:val="none"/>
              </w:rPr>
              <w:t>FIB</w:t>
            </w:r>
            <w:r>
              <w:rPr>
                <w:rFonts w:hint="eastAsia" w:cs="宋体"/>
                <w:color w:val="auto"/>
                <w:sz w:val="21"/>
                <w:szCs w:val="21"/>
                <w:highlight w:val="none"/>
                <w:lang w:val="zh-CN"/>
              </w:rPr>
              <w:t>表</w:t>
            </w:r>
            <w:r>
              <w:rPr>
                <w:rFonts w:hint="eastAsia" w:cs="宋体"/>
                <w:color w:val="auto"/>
                <w:sz w:val="21"/>
                <w:szCs w:val="21"/>
                <w:highlight w:val="none"/>
              </w:rPr>
              <w:t>≥8K，Ipv6</w:t>
            </w:r>
            <w:r>
              <w:rPr>
                <w:rFonts w:hint="eastAsia" w:cs="宋体"/>
                <w:color w:val="auto"/>
                <w:sz w:val="21"/>
                <w:szCs w:val="21"/>
                <w:highlight w:val="none"/>
                <w:lang w:val="zh-CN"/>
              </w:rPr>
              <w:t>路由</w:t>
            </w:r>
            <w:r>
              <w:rPr>
                <w:rFonts w:hint="eastAsia" w:cs="宋体"/>
                <w:color w:val="auto"/>
                <w:sz w:val="21"/>
                <w:szCs w:val="21"/>
                <w:highlight w:val="none"/>
              </w:rPr>
              <w:t>FIB</w:t>
            </w:r>
            <w:r>
              <w:rPr>
                <w:rFonts w:hint="eastAsia" w:cs="宋体"/>
                <w:color w:val="auto"/>
                <w:sz w:val="21"/>
                <w:szCs w:val="21"/>
                <w:highlight w:val="none"/>
                <w:lang w:val="zh-CN"/>
              </w:rPr>
              <w:t>表</w:t>
            </w:r>
            <w:r>
              <w:rPr>
                <w:rFonts w:hint="eastAsia" w:cs="宋体"/>
                <w:color w:val="auto"/>
                <w:sz w:val="21"/>
                <w:szCs w:val="21"/>
                <w:highlight w:val="none"/>
              </w:rPr>
              <w:t>≥4K；</w:t>
            </w:r>
          </w:p>
          <w:p w14:paraId="0AA7E833">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8、支持对端口接收报文速率和发送报文速率进行限制，支持SP、WRR、SP+WRR等队列调度算法；</w:t>
            </w:r>
          </w:p>
        </w:tc>
        <w:tc>
          <w:tcPr>
            <w:tcW w:w="851" w:type="dxa"/>
            <w:tcBorders>
              <w:top w:val="single" w:color="000000" w:sz="4" w:space="0"/>
              <w:left w:val="nil"/>
              <w:bottom w:val="single" w:color="000000" w:sz="4" w:space="0"/>
              <w:right w:val="single" w:color="000000" w:sz="4" w:space="0"/>
            </w:tcBorders>
            <w:noWrap/>
            <w:vAlign w:val="center"/>
          </w:tcPr>
          <w:p w14:paraId="56A15E21">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台</w:t>
            </w:r>
          </w:p>
        </w:tc>
        <w:tc>
          <w:tcPr>
            <w:tcW w:w="992" w:type="dxa"/>
            <w:tcBorders>
              <w:top w:val="single" w:color="000000" w:sz="4" w:space="0"/>
              <w:left w:val="nil"/>
              <w:bottom w:val="single" w:color="000000" w:sz="4" w:space="0"/>
              <w:right w:val="single" w:color="000000" w:sz="4" w:space="0"/>
            </w:tcBorders>
            <w:noWrap/>
            <w:vAlign w:val="center"/>
          </w:tcPr>
          <w:p w14:paraId="5C5979DE">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w:t>
            </w:r>
          </w:p>
        </w:tc>
      </w:tr>
      <w:tr w14:paraId="2BD081D4">
        <w:tblPrEx>
          <w:tblCellMar>
            <w:top w:w="0" w:type="dxa"/>
            <w:left w:w="108" w:type="dxa"/>
            <w:bottom w:w="0" w:type="dxa"/>
            <w:right w:w="108" w:type="dxa"/>
          </w:tblCellMar>
        </w:tblPrEx>
        <w:trPr>
          <w:trHeight w:val="501"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B80EA0A">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3</w:t>
            </w:r>
          </w:p>
        </w:tc>
        <w:tc>
          <w:tcPr>
            <w:tcW w:w="1060" w:type="dxa"/>
            <w:tcBorders>
              <w:top w:val="single" w:color="000000" w:sz="4" w:space="0"/>
              <w:left w:val="nil"/>
              <w:bottom w:val="single" w:color="000000" w:sz="4" w:space="0"/>
              <w:right w:val="single" w:color="000000" w:sz="4" w:space="0"/>
            </w:tcBorders>
            <w:vAlign w:val="center"/>
          </w:tcPr>
          <w:p w14:paraId="57C81B7B">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汇聚交换机</w:t>
            </w:r>
          </w:p>
        </w:tc>
        <w:tc>
          <w:tcPr>
            <w:tcW w:w="5812" w:type="dxa"/>
            <w:tcBorders>
              <w:top w:val="single" w:color="000000" w:sz="4" w:space="0"/>
              <w:left w:val="nil"/>
              <w:bottom w:val="single" w:color="000000" w:sz="4" w:space="0"/>
              <w:right w:val="single" w:color="000000" w:sz="4" w:space="0"/>
            </w:tcBorders>
            <w:vAlign w:val="center"/>
          </w:tcPr>
          <w:p w14:paraId="07271283">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1、交换容量≥1.28Tbps，包转发率≥426 Mpps；</w:t>
            </w:r>
          </w:p>
          <w:p w14:paraId="07B017C6">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2、千兆电端口≥24个，万兆SFP+端口≥4个；</w:t>
            </w:r>
          </w:p>
          <w:p w14:paraId="6DDB971B">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3、为了提高设备可靠性，支持模块化可插拔双电源, 支持可插拔风扇框；</w:t>
            </w:r>
          </w:p>
          <w:p w14:paraId="74BA5C9E">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4、支持4K VLAN，支持QinQ，灵活QinQ、支持端口VLAN、协议VLAN、IP子网VLAN；</w:t>
            </w:r>
          </w:p>
          <w:p w14:paraId="6D58C900">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5、支持静态路由、RIP V1/2、OSPF、IS-IS、BGP、RIPng、OSPFv3、BGP4+、ISISv6协议；</w:t>
            </w:r>
          </w:p>
          <w:p w14:paraId="2C32032F">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6、支持业务扩展插槽数≥1，最大扩展40GE QSFP+端口≥4个；7、支持MAC地址规格≥32K，支持Ipv4路由FIB表≥8K，Ipv6路由FIB表≥4K；</w:t>
            </w:r>
          </w:p>
        </w:tc>
        <w:tc>
          <w:tcPr>
            <w:tcW w:w="851" w:type="dxa"/>
            <w:tcBorders>
              <w:top w:val="single" w:color="000000" w:sz="4" w:space="0"/>
              <w:left w:val="nil"/>
              <w:bottom w:val="single" w:color="000000" w:sz="4" w:space="0"/>
              <w:right w:val="single" w:color="000000" w:sz="4" w:space="0"/>
            </w:tcBorders>
            <w:noWrap/>
            <w:vAlign w:val="center"/>
          </w:tcPr>
          <w:p w14:paraId="28138ADA">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台</w:t>
            </w:r>
          </w:p>
        </w:tc>
        <w:tc>
          <w:tcPr>
            <w:tcW w:w="992" w:type="dxa"/>
            <w:tcBorders>
              <w:top w:val="single" w:color="000000" w:sz="4" w:space="0"/>
              <w:left w:val="nil"/>
              <w:bottom w:val="single" w:color="000000" w:sz="4" w:space="0"/>
              <w:right w:val="single" w:color="000000" w:sz="4" w:space="0"/>
            </w:tcBorders>
            <w:noWrap/>
            <w:vAlign w:val="center"/>
          </w:tcPr>
          <w:p w14:paraId="320BF8C5">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3</w:t>
            </w:r>
          </w:p>
        </w:tc>
      </w:tr>
      <w:tr w14:paraId="28CB2A15">
        <w:tblPrEx>
          <w:tblCellMar>
            <w:top w:w="0" w:type="dxa"/>
            <w:left w:w="108" w:type="dxa"/>
            <w:bottom w:w="0" w:type="dxa"/>
            <w:right w:w="108" w:type="dxa"/>
          </w:tblCellMar>
        </w:tblPrEx>
        <w:trPr>
          <w:trHeight w:val="501"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97E3C18">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4</w:t>
            </w:r>
          </w:p>
        </w:tc>
        <w:tc>
          <w:tcPr>
            <w:tcW w:w="1060" w:type="dxa"/>
            <w:tcBorders>
              <w:top w:val="single" w:color="000000" w:sz="4" w:space="0"/>
              <w:left w:val="nil"/>
              <w:bottom w:val="single" w:color="000000" w:sz="4" w:space="0"/>
              <w:right w:val="single" w:color="000000" w:sz="4" w:space="0"/>
            </w:tcBorders>
            <w:vAlign w:val="center"/>
          </w:tcPr>
          <w:p w14:paraId="01F6E35D">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24口POE交换机</w:t>
            </w:r>
          </w:p>
        </w:tc>
        <w:tc>
          <w:tcPr>
            <w:tcW w:w="5812" w:type="dxa"/>
            <w:tcBorders>
              <w:top w:val="single" w:color="000000" w:sz="4" w:space="0"/>
              <w:left w:val="nil"/>
              <w:bottom w:val="single" w:color="000000" w:sz="4" w:space="0"/>
              <w:right w:val="single" w:color="000000" w:sz="4" w:space="0"/>
            </w:tcBorders>
            <w:vAlign w:val="center"/>
          </w:tcPr>
          <w:p w14:paraId="28EDAE36">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1、交换容量≥336Gbps ，包转发率≥108Mpps ；</w:t>
            </w:r>
          </w:p>
          <w:p w14:paraId="319309A4">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2、10/100/1000BASE-T以太网端口≥24个，万兆SFP+端口≥4个；</w:t>
            </w:r>
          </w:p>
          <w:p w14:paraId="238C11FD">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3、支持纵向虚拟化，作为纵向子节点零配置即插即用；</w:t>
            </w:r>
          </w:p>
          <w:p w14:paraId="5957A229">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4、支持MAC地址≥32K；支持ARP表项≥4K，支持IPv4表项≥4K；</w:t>
            </w:r>
          </w:p>
          <w:p w14:paraId="5E285819">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5、支持802.3at POE+功能；支持快速POE功能，当交换机电源上电时，支持秒级实现对PD设备的供电；</w:t>
            </w:r>
          </w:p>
          <w:p w14:paraId="483D19FB">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6、支持PNP按钮，可恢复出厂配置或复位设备；</w:t>
            </w:r>
          </w:p>
          <w:p w14:paraId="279B1969">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7、支持端口隔离、端口安全、Sticky MAC；</w:t>
            </w:r>
          </w:p>
          <w:p w14:paraId="2FE8B851">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8、支持DHCPv6 Snooping，DAI，SAVI等安全特性；</w:t>
            </w:r>
          </w:p>
          <w:p w14:paraId="7F53C202">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9、支持IPv6 Ping、IPv6 Tracert、IPv6 Telnet；</w:t>
            </w:r>
          </w:p>
          <w:p w14:paraId="1C4DB7D0">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10、支持对端口接收报文速率和发送报文速率进行限制；</w:t>
            </w:r>
          </w:p>
          <w:p w14:paraId="041B9A10">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11、支持以太网环网保护协议ERPS，故障倒换时间小于50ms；</w:t>
            </w:r>
          </w:p>
          <w:p w14:paraId="62E2E88B">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12、支持Telemetry技术，配合网络分析组件通过智能故障识别算法对网络数据进行分析，精准展现网络实时状态，并能及时有效地定界故障以及定位故障发生原因；</w:t>
            </w:r>
          </w:p>
        </w:tc>
        <w:tc>
          <w:tcPr>
            <w:tcW w:w="851" w:type="dxa"/>
            <w:tcBorders>
              <w:top w:val="single" w:color="000000" w:sz="4" w:space="0"/>
              <w:left w:val="nil"/>
              <w:bottom w:val="single" w:color="000000" w:sz="4" w:space="0"/>
              <w:right w:val="single" w:color="000000" w:sz="4" w:space="0"/>
            </w:tcBorders>
            <w:noWrap/>
            <w:vAlign w:val="center"/>
          </w:tcPr>
          <w:p w14:paraId="5C19532D">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台</w:t>
            </w:r>
          </w:p>
        </w:tc>
        <w:tc>
          <w:tcPr>
            <w:tcW w:w="992" w:type="dxa"/>
            <w:tcBorders>
              <w:top w:val="single" w:color="000000" w:sz="4" w:space="0"/>
              <w:left w:val="nil"/>
              <w:bottom w:val="single" w:color="000000" w:sz="4" w:space="0"/>
              <w:right w:val="single" w:color="000000" w:sz="4" w:space="0"/>
            </w:tcBorders>
            <w:noWrap/>
            <w:vAlign w:val="center"/>
          </w:tcPr>
          <w:p w14:paraId="4B21AC5B">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22</w:t>
            </w:r>
          </w:p>
        </w:tc>
      </w:tr>
      <w:tr w14:paraId="059163B0">
        <w:tblPrEx>
          <w:tblCellMar>
            <w:top w:w="0" w:type="dxa"/>
            <w:left w:w="108" w:type="dxa"/>
            <w:bottom w:w="0" w:type="dxa"/>
            <w:right w:w="108" w:type="dxa"/>
          </w:tblCellMar>
        </w:tblPrEx>
        <w:trPr>
          <w:trHeight w:val="501"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424D27D">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5</w:t>
            </w:r>
          </w:p>
        </w:tc>
        <w:tc>
          <w:tcPr>
            <w:tcW w:w="1060" w:type="dxa"/>
            <w:tcBorders>
              <w:top w:val="single" w:color="000000" w:sz="4" w:space="0"/>
              <w:left w:val="nil"/>
              <w:bottom w:val="single" w:color="000000" w:sz="4" w:space="0"/>
              <w:right w:val="single" w:color="000000" w:sz="4" w:space="0"/>
            </w:tcBorders>
            <w:vAlign w:val="center"/>
          </w:tcPr>
          <w:p w14:paraId="3AF76D62">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8口交换机</w:t>
            </w:r>
          </w:p>
        </w:tc>
        <w:tc>
          <w:tcPr>
            <w:tcW w:w="5812" w:type="dxa"/>
            <w:tcBorders>
              <w:top w:val="single" w:color="000000" w:sz="4" w:space="0"/>
              <w:left w:val="nil"/>
              <w:bottom w:val="single" w:color="000000" w:sz="4" w:space="0"/>
              <w:right w:val="single" w:color="000000" w:sz="4" w:space="0"/>
            </w:tcBorders>
            <w:vAlign w:val="center"/>
          </w:tcPr>
          <w:p w14:paraId="126087FD">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1、交换容量≥336Gbps ，包转发率≥102Mpps ；</w:t>
            </w:r>
          </w:p>
          <w:p w14:paraId="16B7E44C">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2、10/100/1000BASE-T以太网端口≥8个，千兆SFP端口≥4个；</w:t>
            </w:r>
          </w:p>
          <w:p w14:paraId="0F4EC4E9">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3、支持纵向虚拟化，作为纵向子节点零配置即插即用；</w:t>
            </w:r>
          </w:p>
          <w:p w14:paraId="054D9E7B">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4、支持MAC地址≥32K；支持ARP表项≥4K，支持IPv4表项≥4K；</w:t>
            </w:r>
          </w:p>
          <w:p w14:paraId="6CDDA703">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5、支持RIP、RIPng、OSPF、OSPFv3协议；</w:t>
            </w:r>
          </w:p>
          <w:p w14:paraId="3CDFCDC7">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6、支持PNP按钮，可恢复出厂配置或复位设备；</w:t>
            </w:r>
          </w:p>
          <w:p w14:paraId="3A317EA5">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7、支持端口隔离、端口安全、Sticky MAC；</w:t>
            </w:r>
          </w:p>
          <w:p w14:paraId="6576CDB5">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8、支持DHCPv6 Snooping，DAI，SAVI等安全特性；</w:t>
            </w:r>
          </w:p>
          <w:p w14:paraId="3CA1DBBE">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9、支持IPv6 Ping、IPv6 Tracert、IPv6 Telnet；</w:t>
            </w:r>
          </w:p>
          <w:p w14:paraId="41C3F4DC">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10、支持对端口接收报文速率和发送报文速率进行限制；</w:t>
            </w:r>
          </w:p>
          <w:p w14:paraId="1CE910C1">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11、支持以太网环网保护协议ERPS，故障倒换时间小于50ms；</w:t>
            </w:r>
          </w:p>
          <w:p w14:paraId="0276742A">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12、支持Telemetry技术，配合网络分析组件通过智能故障识别算法对网络数据进行分析，精准展现网络实时状态，并能及时有效地定界故障以及定位故障发生原因，发现影响用户体验的网络问题，精准保障用户体验；</w:t>
            </w:r>
          </w:p>
        </w:tc>
        <w:tc>
          <w:tcPr>
            <w:tcW w:w="851" w:type="dxa"/>
            <w:tcBorders>
              <w:top w:val="single" w:color="000000" w:sz="4" w:space="0"/>
              <w:left w:val="nil"/>
              <w:bottom w:val="single" w:color="000000" w:sz="4" w:space="0"/>
              <w:right w:val="single" w:color="000000" w:sz="4" w:space="0"/>
            </w:tcBorders>
            <w:noWrap/>
            <w:vAlign w:val="center"/>
          </w:tcPr>
          <w:p w14:paraId="739B61CE">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台</w:t>
            </w:r>
          </w:p>
        </w:tc>
        <w:tc>
          <w:tcPr>
            <w:tcW w:w="992" w:type="dxa"/>
            <w:tcBorders>
              <w:top w:val="single" w:color="000000" w:sz="4" w:space="0"/>
              <w:left w:val="nil"/>
              <w:bottom w:val="single" w:color="000000" w:sz="4" w:space="0"/>
              <w:right w:val="single" w:color="000000" w:sz="4" w:space="0"/>
            </w:tcBorders>
            <w:noWrap/>
            <w:vAlign w:val="center"/>
          </w:tcPr>
          <w:p w14:paraId="402E5E48">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9</w:t>
            </w:r>
          </w:p>
        </w:tc>
      </w:tr>
      <w:tr w14:paraId="75CD9ED7">
        <w:tblPrEx>
          <w:tblCellMar>
            <w:top w:w="0" w:type="dxa"/>
            <w:left w:w="108" w:type="dxa"/>
            <w:bottom w:w="0" w:type="dxa"/>
            <w:right w:w="108" w:type="dxa"/>
          </w:tblCellMar>
        </w:tblPrEx>
        <w:trPr>
          <w:trHeight w:val="501"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72C7534">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6</w:t>
            </w:r>
          </w:p>
        </w:tc>
        <w:tc>
          <w:tcPr>
            <w:tcW w:w="1060" w:type="dxa"/>
            <w:tcBorders>
              <w:top w:val="single" w:color="000000" w:sz="4" w:space="0"/>
              <w:left w:val="nil"/>
              <w:bottom w:val="single" w:color="000000" w:sz="4" w:space="0"/>
              <w:right w:val="single" w:color="000000" w:sz="4" w:space="0"/>
            </w:tcBorders>
            <w:vAlign w:val="center"/>
          </w:tcPr>
          <w:p w14:paraId="742A9E8F">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万兆单模模块</w:t>
            </w:r>
          </w:p>
        </w:tc>
        <w:tc>
          <w:tcPr>
            <w:tcW w:w="5812" w:type="dxa"/>
            <w:tcBorders>
              <w:top w:val="single" w:color="000000" w:sz="4" w:space="0"/>
              <w:left w:val="nil"/>
              <w:bottom w:val="single" w:color="000000" w:sz="4" w:space="0"/>
              <w:right w:val="single" w:color="000000" w:sz="4" w:space="0"/>
            </w:tcBorders>
            <w:vAlign w:val="center"/>
          </w:tcPr>
          <w:p w14:paraId="16A3F780">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万兆LC接口模块（1310nm），10km，适用于SFP+接口</w:t>
            </w:r>
          </w:p>
        </w:tc>
        <w:tc>
          <w:tcPr>
            <w:tcW w:w="851" w:type="dxa"/>
            <w:tcBorders>
              <w:top w:val="single" w:color="000000" w:sz="4" w:space="0"/>
              <w:left w:val="nil"/>
              <w:bottom w:val="single" w:color="000000" w:sz="4" w:space="0"/>
              <w:right w:val="single" w:color="000000" w:sz="4" w:space="0"/>
            </w:tcBorders>
            <w:noWrap/>
            <w:vAlign w:val="center"/>
          </w:tcPr>
          <w:p w14:paraId="016EC7D8">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个</w:t>
            </w:r>
          </w:p>
        </w:tc>
        <w:tc>
          <w:tcPr>
            <w:tcW w:w="992" w:type="dxa"/>
            <w:tcBorders>
              <w:top w:val="single" w:color="000000" w:sz="4" w:space="0"/>
              <w:left w:val="nil"/>
              <w:bottom w:val="single" w:color="000000" w:sz="4" w:space="0"/>
              <w:right w:val="single" w:color="000000" w:sz="4" w:space="0"/>
            </w:tcBorders>
            <w:noWrap/>
            <w:vAlign w:val="center"/>
          </w:tcPr>
          <w:p w14:paraId="3A7FD5EB">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8</w:t>
            </w:r>
          </w:p>
        </w:tc>
      </w:tr>
      <w:tr w14:paraId="19FFA8AF">
        <w:tblPrEx>
          <w:tblCellMar>
            <w:top w:w="0" w:type="dxa"/>
            <w:left w:w="108" w:type="dxa"/>
            <w:bottom w:w="0" w:type="dxa"/>
            <w:right w:w="108" w:type="dxa"/>
          </w:tblCellMar>
        </w:tblPrEx>
        <w:trPr>
          <w:trHeight w:val="501"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CC7D297">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7</w:t>
            </w:r>
          </w:p>
        </w:tc>
        <w:tc>
          <w:tcPr>
            <w:tcW w:w="1060" w:type="dxa"/>
            <w:tcBorders>
              <w:top w:val="single" w:color="000000" w:sz="4" w:space="0"/>
              <w:left w:val="nil"/>
              <w:bottom w:val="single" w:color="000000" w:sz="4" w:space="0"/>
              <w:right w:val="single" w:color="000000" w:sz="4" w:space="0"/>
            </w:tcBorders>
            <w:vAlign w:val="center"/>
          </w:tcPr>
          <w:p w14:paraId="79AD86F0">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千兆单模模块</w:t>
            </w:r>
          </w:p>
        </w:tc>
        <w:tc>
          <w:tcPr>
            <w:tcW w:w="5812" w:type="dxa"/>
            <w:tcBorders>
              <w:top w:val="single" w:color="000000" w:sz="4" w:space="0"/>
              <w:left w:val="nil"/>
              <w:bottom w:val="single" w:color="000000" w:sz="4" w:space="0"/>
              <w:right w:val="single" w:color="000000" w:sz="4" w:space="0"/>
            </w:tcBorders>
            <w:vAlign w:val="center"/>
          </w:tcPr>
          <w:p w14:paraId="67B2EF49">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1000BASE-LX mini GBIC转换模块（1310nm），10km</w:t>
            </w:r>
          </w:p>
        </w:tc>
        <w:tc>
          <w:tcPr>
            <w:tcW w:w="851" w:type="dxa"/>
            <w:tcBorders>
              <w:top w:val="single" w:color="000000" w:sz="4" w:space="0"/>
              <w:left w:val="nil"/>
              <w:bottom w:val="single" w:color="000000" w:sz="4" w:space="0"/>
              <w:right w:val="single" w:color="000000" w:sz="4" w:space="0"/>
            </w:tcBorders>
            <w:noWrap/>
            <w:vAlign w:val="center"/>
          </w:tcPr>
          <w:p w14:paraId="50A38E01">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个</w:t>
            </w:r>
          </w:p>
        </w:tc>
        <w:tc>
          <w:tcPr>
            <w:tcW w:w="992" w:type="dxa"/>
            <w:tcBorders>
              <w:top w:val="single" w:color="000000" w:sz="4" w:space="0"/>
              <w:left w:val="nil"/>
              <w:bottom w:val="single" w:color="000000" w:sz="4" w:space="0"/>
              <w:right w:val="single" w:color="000000" w:sz="4" w:space="0"/>
            </w:tcBorders>
            <w:noWrap/>
            <w:vAlign w:val="center"/>
          </w:tcPr>
          <w:p w14:paraId="31A3BD6D">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66</w:t>
            </w:r>
          </w:p>
        </w:tc>
      </w:tr>
      <w:tr w14:paraId="73A4A6DC">
        <w:tblPrEx>
          <w:tblCellMar>
            <w:top w:w="0" w:type="dxa"/>
            <w:left w:w="108" w:type="dxa"/>
            <w:bottom w:w="0" w:type="dxa"/>
            <w:right w:w="108" w:type="dxa"/>
          </w:tblCellMar>
        </w:tblPrEx>
        <w:trPr>
          <w:trHeight w:val="501"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A2BC68F">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8</w:t>
            </w:r>
          </w:p>
        </w:tc>
        <w:tc>
          <w:tcPr>
            <w:tcW w:w="1060" w:type="dxa"/>
            <w:tcBorders>
              <w:top w:val="single" w:color="000000" w:sz="4" w:space="0"/>
              <w:left w:val="nil"/>
              <w:bottom w:val="single" w:color="000000" w:sz="4" w:space="0"/>
              <w:right w:val="single" w:color="000000" w:sz="4" w:space="0"/>
            </w:tcBorders>
            <w:vAlign w:val="center"/>
          </w:tcPr>
          <w:p w14:paraId="5E83A77A">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辅材</w:t>
            </w:r>
          </w:p>
        </w:tc>
        <w:tc>
          <w:tcPr>
            <w:tcW w:w="5812" w:type="dxa"/>
            <w:tcBorders>
              <w:top w:val="single" w:color="000000" w:sz="4" w:space="0"/>
              <w:left w:val="nil"/>
              <w:bottom w:val="single" w:color="000000" w:sz="4" w:space="0"/>
              <w:right w:val="single" w:color="000000" w:sz="4" w:space="0"/>
            </w:tcBorders>
            <w:vAlign w:val="center"/>
          </w:tcPr>
          <w:p w14:paraId="78571BD5">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安装辅材</w:t>
            </w:r>
          </w:p>
        </w:tc>
        <w:tc>
          <w:tcPr>
            <w:tcW w:w="851" w:type="dxa"/>
            <w:tcBorders>
              <w:top w:val="single" w:color="000000" w:sz="4" w:space="0"/>
              <w:left w:val="nil"/>
              <w:bottom w:val="single" w:color="000000" w:sz="4" w:space="0"/>
              <w:right w:val="single" w:color="000000" w:sz="4" w:space="0"/>
            </w:tcBorders>
            <w:noWrap/>
            <w:vAlign w:val="center"/>
          </w:tcPr>
          <w:p w14:paraId="425F8C88">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项</w:t>
            </w:r>
          </w:p>
        </w:tc>
        <w:tc>
          <w:tcPr>
            <w:tcW w:w="992" w:type="dxa"/>
            <w:tcBorders>
              <w:top w:val="single" w:color="000000" w:sz="4" w:space="0"/>
              <w:left w:val="nil"/>
              <w:bottom w:val="single" w:color="000000" w:sz="4" w:space="0"/>
              <w:right w:val="single" w:color="000000" w:sz="4" w:space="0"/>
            </w:tcBorders>
            <w:noWrap/>
            <w:vAlign w:val="center"/>
          </w:tcPr>
          <w:p w14:paraId="4EF3060E">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w:t>
            </w:r>
          </w:p>
        </w:tc>
      </w:tr>
    </w:tbl>
    <w:p w14:paraId="08375B48">
      <w:pPr>
        <w:ind w:firstLine="0" w:firstLineChars="0"/>
        <w:rPr>
          <w:color w:val="auto"/>
          <w:highlight w:val="none"/>
          <w:lang w:val="zh-CN"/>
        </w:rPr>
      </w:pPr>
    </w:p>
    <w:p w14:paraId="0FED72FE">
      <w:pPr>
        <w:pStyle w:val="5"/>
        <w:rPr>
          <w:color w:val="auto"/>
          <w:highlight w:val="none"/>
        </w:rPr>
      </w:pPr>
      <w:bookmarkStart w:id="13" w:name="_Toc159599702"/>
      <w:r>
        <w:rPr>
          <w:rFonts w:hint="eastAsia"/>
          <w:color w:val="auto"/>
          <w:highlight w:val="none"/>
        </w:rPr>
        <w:t>入侵报警系统</w:t>
      </w:r>
      <w:bookmarkEnd w:id="13"/>
    </w:p>
    <w:p w14:paraId="64F8C408">
      <w:pPr>
        <w:pStyle w:val="6"/>
        <w:rPr>
          <w:color w:val="auto"/>
          <w:highlight w:val="none"/>
        </w:rPr>
      </w:pPr>
      <w:r>
        <w:rPr>
          <w:rFonts w:hint="eastAsia"/>
          <w:color w:val="auto"/>
          <w:highlight w:val="none"/>
        </w:rPr>
        <w:t>系统概述</w:t>
      </w:r>
    </w:p>
    <w:p w14:paraId="6723CBED">
      <w:pPr>
        <w:autoSpaceDE w:val="0"/>
        <w:rPr>
          <w:color w:val="auto"/>
          <w:highlight w:val="none"/>
        </w:rPr>
      </w:pPr>
      <w:r>
        <w:rPr>
          <w:rFonts w:hint="eastAsia"/>
          <w:color w:val="auto"/>
          <w:highlight w:val="none"/>
        </w:rPr>
        <w:t>入侵报警系统指由传感器技术和电子信息技术探测并指示进入或试图进入防护范围的报警系统。入侵报警系统由前端探测器、报警主机、传输网络和中心管理平台组成。紧急报警系统指由用户主动触发紧急报警装置的报警系统。紧急报警系统由前端紧急报警设备、传输网络和中心管理平台组成。在报警防护体系下根据应用场景将入侵报警系统和紧急报警系统有机结合，大大提高了医院院区系统防护能力。同时安全防范综合管理系统通过对视频和报警业务的整合，能够实现报警的精确定位并减少误报，提高管理效率。</w:t>
      </w:r>
    </w:p>
    <w:p w14:paraId="4C82746B">
      <w:pPr>
        <w:autoSpaceDE w:val="0"/>
        <w:rPr>
          <w:color w:val="auto"/>
          <w:highlight w:val="none"/>
        </w:rPr>
      </w:pPr>
      <w:r>
        <w:rPr>
          <w:rFonts w:hint="eastAsia"/>
          <w:color w:val="auto"/>
          <w:highlight w:val="none"/>
        </w:rPr>
        <w:t>系统主要用探测器对医院内外重要地点和区域进行布防，及时探测非法入侵，并及时向有关人员示警。一旦发生入侵行为，能及时记录入侵的时间、地点，同时通过报警设备发出报警信息。</w:t>
      </w:r>
    </w:p>
    <w:p w14:paraId="6AD4924D">
      <w:pPr>
        <w:pStyle w:val="6"/>
        <w:rPr>
          <w:color w:val="auto"/>
          <w:highlight w:val="none"/>
        </w:rPr>
      </w:pPr>
      <w:r>
        <w:rPr>
          <w:rFonts w:hint="eastAsia"/>
          <w:color w:val="auto"/>
          <w:highlight w:val="none"/>
        </w:rPr>
        <w:t>系统</w:t>
      </w:r>
      <w:r>
        <w:rPr>
          <w:rFonts w:hint="eastAsia"/>
          <w:color w:val="auto"/>
          <w:highlight w:val="none"/>
          <w:lang w:val="en-US"/>
        </w:rPr>
        <w:t>建设要求</w:t>
      </w:r>
    </w:p>
    <w:p w14:paraId="6AA45754">
      <w:pPr>
        <w:rPr>
          <w:color w:val="auto"/>
          <w:highlight w:val="none"/>
        </w:rPr>
      </w:pPr>
      <w:r>
        <w:rPr>
          <w:rFonts w:hint="eastAsia"/>
          <w:color w:val="auto"/>
          <w:highlight w:val="none"/>
        </w:rPr>
        <w:t>医院报警系统系统由入侵报警系统和紧急报警系统组成，主要包括前端子系统、传输子系统、控制子系统三部分组成。入侵报警系统采用总线制结构，紧急报警系统采用网络架构，每个现场报警设备均有各自独立的地址，当发生非正常事件报警时，系统能够自动识别报警来源，并在管理平台上显示出报警区域位置，同时声光报警器发出报警声光提醒保卫人员及时处理警情。</w:t>
      </w:r>
    </w:p>
    <w:p w14:paraId="540DE7CF">
      <w:pPr>
        <w:rPr>
          <w:color w:val="auto"/>
          <w:highlight w:val="none"/>
        </w:rPr>
      </w:pPr>
      <w:r>
        <w:rPr>
          <w:rFonts w:hint="eastAsia"/>
          <w:color w:val="auto"/>
          <w:highlight w:val="none"/>
        </w:rPr>
        <w:t>前端子系统主要包括双鉴探测器、紧急按钮等。入侵报警设备通过总线连接，探测器与报警控制器之间的所有信号均沿总线传输。</w:t>
      </w:r>
    </w:p>
    <w:p w14:paraId="3201FD5A">
      <w:pPr>
        <w:rPr>
          <w:color w:val="auto"/>
          <w:highlight w:val="none"/>
        </w:rPr>
      </w:pPr>
      <w:r>
        <w:rPr>
          <w:rFonts w:hint="eastAsia"/>
          <w:color w:val="auto"/>
          <w:highlight w:val="none"/>
        </w:rPr>
        <w:t>传输子系统主要包括探测器和报警设备等前端设备到报警主机、报警扩展模块到报警主机以及报警主机到医院监控中心等传输，传输采用总线进行通信。</w:t>
      </w:r>
    </w:p>
    <w:p w14:paraId="53B8E55F">
      <w:pPr>
        <w:rPr>
          <w:color w:val="auto"/>
          <w:highlight w:val="none"/>
        </w:rPr>
      </w:pPr>
      <w:r>
        <w:rPr>
          <w:rFonts w:hint="eastAsia"/>
          <w:color w:val="auto"/>
          <w:highlight w:val="none"/>
        </w:rPr>
        <w:t>控制子系统主要包括报警主机、报警控制键盘以及报警管理平台等部分，其中报警主机是整个报警管理系统的核心设备，它通过网路接入到管理中心。报警管理平台依托安全防范综合管理系统，实现接警处理、报警设备配置管理、报警信息查询管理等功能。</w:t>
      </w:r>
    </w:p>
    <w:p w14:paraId="243AEDF0">
      <w:pPr>
        <w:pStyle w:val="6"/>
        <w:rPr>
          <w:color w:val="auto"/>
          <w:highlight w:val="none"/>
        </w:rPr>
      </w:pPr>
      <w:r>
        <w:rPr>
          <w:rFonts w:hint="eastAsia"/>
          <w:color w:val="auto"/>
          <w:highlight w:val="none"/>
          <w:lang w:val="en-US"/>
        </w:rPr>
        <w:t>建设需求</w:t>
      </w:r>
    </w:p>
    <w:p w14:paraId="2D7E446B">
      <w:pPr>
        <w:rPr>
          <w:color w:val="auto"/>
          <w:highlight w:val="none"/>
          <w:lang w:val="zh-CN"/>
        </w:rPr>
      </w:pPr>
      <w:r>
        <w:rPr>
          <w:rFonts w:hint="eastAsia"/>
          <w:color w:val="auto"/>
          <w:highlight w:val="none"/>
          <w:lang w:val="zh-CN"/>
        </w:rPr>
        <w:t>入侵报警系统分为入侵报警系统和紧急报警系统，本次紧急报警系统点位部署在医生诊室，护士站、收费处、药房等重要区域，紧急报警按钮共计47个点位。入侵报警系统共设计1</w:t>
      </w:r>
      <w:r>
        <w:rPr>
          <w:rFonts w:hint="eastAsia"/>
          <w:color w:val="auto"/>
          <w:highlight w:val="none"/>
        </w:rPr>
        <w:t>4</w:t>
      </w:r>
      <w:r>
        <w:rPr>
          <w:rFonts w:hint="eastAsia"/>
          <w:color w:val="auto"/>
          <w:highlight w:val="none"/>
          <w:lang w:val="zh-CN"/>
        </w:rPr>
        <w:t>处三鉴红外探测器，声光报警器8处，实现重要区域安全防控。</w:t>
      </w:r>
    </w:p>
    <w:p w14:paraId="463D34B7">
      <w:pPr>
        <w:pStyle w:val="6"/>
        <w:rPr>
          <w:color w:val="auto"/>
          <w:highlight w:val="none"/>
        </w:rPr>
      </w:pPr>
      <w:r>
        <w:rPr>
          <w:rFonts w:hint="eastAsia"/>
          <w:color w:val="auto"/>
          <w:highlight w:val="none"/>
        </w:rPr>
        <w:t>系统功能</w:t>
      </w:r>
      <w:r>
        <w:rPr>
          <w:rFonts w:hint="eastAsia"/>
          <w:color w:val="auto"/>
          <w:highlight w:val="none"/>
          <w:lang w:val="en-US"/>
        </w:rPr>
        <w:t>要求</w:t>
      </w:r>
    </w:p>
    <w:p w14:paraId="27D3DC2B">
      <w:pPr>
        <w:autoSpaceDE w:val="0"/>
        <w:rPr>
          <w:color w:val="auto"/>
          <w:highlight w:val="none"/>
        </w:rPr>
      </w:pPr>
      <w:r>
        <w:rPr>
          <w:rFonts w:hint="eastAsia"/>
          <w:color w:val="auto"/>
          <w:highlight w:val="none"/>
        </w:rPr>
        <w:t>（1）探测功能：入侵报警系统对设防区域内的入侵行为进行准确、实时的探测，并发出报警信号。</w:t>
      </w:r>
    </w:p>
    <w:p w14:paraId="2F423AB2">
      <w:pPr>
        <w:autoSpaceDE w:val="0"/>
        <w:rPr>
          <w:color w:val="auto"/>
          <w:highlight w:val="none"/>
        </w:rPr>
      </w:pPr>
      <w:r>
        <w:rPr>
          <w:rFonts w:hint="eastAsia"/>
          <w:color w:val="auto"/>
          <w:highlight w:val="none"/>
        </w:rPr>
        <w:t>（2）显示功能：入侵报警系统应能对下列状态和发生的时间给出显示或指示。包括：系统正常；系统故障；系统测试；系统掉电、欠压；发生报警的防区部位或编号；传输系统失效；探测器被拆卸、破坏；设置警戒（布防）/解除警戒（撤防）状态。</w:t>
      </w:r>
    </w:p>
    <w:p w14:paraId="5D6E7A3F">
      <w:pPr>
        <w:autoSpaceDE w:val="0"/>
        <w:rPr>
          <w:color w:val="auto"/>
          <w:highlight w:val="none"/>
        </w:rPr>
      </w:pPr>
      <w:r>
        <w:rPr>
          <w:rFonts w:hint="eastAsia"/>
          <w:color w:val="auto"/>
          <w:highlight w:val="none"/>
        </w:rPr>
        <w:t>（3）控制功能：系统应能对下列控制功能进行设置。包括：即时防区和延时防区（24小时、无声）；全部或部分防区设置布放撤防，系统可由保安人员手动布撤防，也可以通过定义时间窗，定时对系统进行自动布、撤防；向远程中心传输信息或取消信息；向辅助装置发激励信号（联动）。系统可通过键盘进行编程，可设置布撤防密码，可显示报警方位，根据需要对不同的防区设置成群旁路、单旁路以及进入或退出延时等功能。</w:t>
      </w:r>
    </w:p>
    <w:p w14:paraId="3D0958ED">
      <w:pPr>
        <w:autoSpaceDE w:val="0"/>
        <w:rPr>
          <w:color w:val="auto"/>
          <w:highlight w:val="none"/>
        </w:rPr>
      </w:pPr>
      <w:r>
        <w:rPr>
          <w:rFonts w:hint="eastAsia"/>
          <w:color w:val="auto"/>
          <w:highlight w:val="none"/>
        </w:rPr>
        <w:t>（4）记录和查询：系统应能对下列事件进行记录和事后查询。包括显示功能列出的所有事件；控制功能列出的所有编程设置；操作人员姓名或编号及开关机时间；警情的处理等。</w:t>
      </w:r>
    </w:p>
    <w:p w14:paraId="55061F58">
      <w:pPr>
        <w:autoSpaceDE w:val="0"/>
        <w:rPr>
          <w:color w:val="auto"/>
          <w:highlight w:val="none"/>
        </w:rPr>
      </w:pPr>
      <w:r>
        <w:rPr>
          <w:rFonts w:hint="eastAsia"/>
          <w:color w:val="auto"/>
          <w:highlight w:val="none"/>
        </w:rPr>
        <w:t>（5）通讯联网：系统具有通信联网功能，区域的报警信息送到控制中心，由控制中心的计算机进行资料分析处理，并通过网络实现资源的共享及异地远程控制等多方面的功能。</w:t>
      </w:r>
    </w:p>
    <w:p w14:paraId="53C7967F">
      <w:pPr>
        <w:autoSpaceDE w:val="0"/>
        <w:rPr>
          <w:color w:val="auto"/>
          <w:highlight w:val="none"/>
        </w:rPr>
      </w:pPr>
      <w:r>
        <w:rPr>
          <w:rFonts w:hint="eastAsia"/>
          <w:color w:val="auto"/>
          <w:highlight w:val="none"/>
        </w:rPr>
        <w:t>（6）自检和巡检：系统具有自检、巡检功能。</w:t>
      </w:r>
    </w:p>
    <w:p w14:paraId="7D7113FF">
      <w:pPr>
        <w:autoSpaceDE w:val="0"/>
        <w:rPr>
          <w:color w:val="auto"/>
          <w:highlight w:val="none"/>
        </w:rPr>
      </w:pPr>
      <w:r>
        <w:rPr>
          <w:rFonts w:hint="eastAsia"/>
          <w:color w:val="auto"/>
          <w:highlight w:val="none"/>
        </w:rPr>
        <w:t>（7）防区地图功能：在地图上表示所有报警点，报警后地图上所标热点闪烁，操作人员可打开地图，将具体报警位置通知保安人员，便于保安人员现场处理。</w:t>
      </w:r>
    </w:p>
    <w:p w14:paraId="3F08B1FF">
      <w:pPr>
        <w:autoSpaceDE w:val="0"/>
        <w:rPr>
          <w:color w:val="auto"/>
          <w:highlight w:val="none"/>
        </w:rPr>
      </w:pPr>
      <w:r>
        <w:rPr>
          <w:rFonts w:hint="eastAsia"/>
          <w:color w:val="auto"/>
          <w:highlight w:val="none"/>
        </w:rPr>
        <w:t>（8）故障监控：系统具有与远程控制中心进行有限或无形通信的接口，并能对通信状态的故障进行监控。</w:t>
      </w:r>
    </w:p>
    <w:p w14:paraId="53B4DF67">
      <w:pPr>
        <w:autoSpaceDE w:val="0"/>
        <w:rPr>
          <w:color w:val="auto"/>
          <w:highlight w:val="none"/>
        </w:rPr>
      </w:pPr>
      <w:r>
        <w:rPr>
          <w:rFonts w:hint="eastAsia"/>
          <w:color w:val="auto"/>
          <w:highlight w:val="none"/>
        </w:rPr>
        <w:t>（9）电源：根据国家强制性标准，系统具有备用电源，其容量保证系统正常工作8小时以上。</w:t>
      </w:r>
    </w:p>
    <w:p w14:paraId="6CE84E8F">
      <w:pPr>
        <w:pStyle w:val="6"/>
        <w:rPr>
          <w:color w:val="auto"/>
          <w:highlight w:val="none"/>
        </w:rPr>
      </w:pPr>
      <w:r>
        <w:rPr>
          <w:rFonts w:hint="eastAsia"/>
          <w:color w:val="auto"/>
          <w:highlight w:val="none"/>
          <w:lang w:val="en-US"/>
        </w:rPr>
        <w:t>入侵报警系统建设清单</w:t>
      </w:r>
    </w:p>
    <w:tbl>
      <w:tblPr>
        <w:tblStyle w:val="12"/>
        <w:tblW w:w="0" w:type="auto"/>
        <w:tblInd w:w="0" w:type="dxa"/>
        <w:tblLayout w:type="autofit"/>
        <w:tblCellMar>
          <w:top w:w="0" w:type="dxa"/>
          <w:left w:w="108" w:type="dxa"/>
          <w:bottom w:w="0" w:type="dxa"/>
          <w:right w:w="108" w:type="dxa"/>
        </w:tblCellMar>
      </w:tblPr>
      <w:tblGrid>
        <w:gridCol w:w="636"/>
        <w:gridCol w:w="1376"/>
        <w:gridCol w:w="5235"/>
        <w:gridCol w:w="636"/>
        <w:gridCol w:w="951"/>
      </w:tblGrid>
      <w:tr w14:paraId="2A88445C">
        <w:tblPrEx>
          <w:tblCellMar>
            <w:top w:w="0" w:type="dxa"/>
            <w:left w:w="108" w:type="dxa"/>
            <w:bottom w:w="0" w:type="dxa"/>
            <w:right w:w="108" w:type="dxa"/>
          </w:tblCellMar>
        </w:tblPrEx>
        <w:trPr>
          <w:trHeight w:val="290" w:hRule="atLeast"/>
        </w:trPr>
        <w:tc>
          <w:tcPr>
            <w:tcW w:w="636" w:type="dxa"/>
            <w:tcBorders>
              <w:top w:val="single" w:color="000000" w:sz="4" w:space="0"/>
              <w:left w:val="single" w:color="000000" w:sz="4" w:space="0"/>
              <w:bottom w:val="single" w:color="000000" w:sz="4" w:space="0"/>
              <w:right w:val="single" w:color="000000" w:sz="4" w:space="0"/>
            </w:tcBorders>
            <w:noWrap/>
            <w:vAlign w:val="center"/>
          </w:tcPr>
          <w:p w14:paraId="012A47E6">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序号</w:t>
            </w:r>
          </w:p>
        </w:tc>
        <w:tc>
          <w:tcPr>
            <w:tcW w:w="1376" w:type="dxa"/>
            <w:tcBorders>
              <w:top w:val="single" w:color="000000" w:sz="4" w:space="0"/>
              <w:left w:val="nil"/>
              <w:bottom w:val="single" w:color="000000" w:sz="4" w:space="0"/>
              <w:right w:val="single" w:color="000000" w:sz="4" w:space="0"/>
            </w:tcBorders>
            <w:noWrap/>
            <w:vAlign w:val="center"/>
          </w:tcPr>
          <w:p w14:paraId="35737747">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设备名称</w:t>
            </w:r>
          </w:p>
        </w:tc>
        <w:tc>
          <w:tcPr>
            <w:tcW w:w="0" w:type="auto"/>
            <w:tcBorders>
              <w:top w:val="single" w:color="000000" w:sz="4" w:space="0"/>
              <w:left w:val="nil"/>
              <w:bottom w:val="single" w:color="000000" w:sz="4" w:space="0"/>
              <w:right w:val="single" w:color="000000" w:sz="4" w:space="0"/>
            </w:tcBorders>
            <w:vAlign w:val="center"/>
          </w:tcPr>
          <w:p w14:paraId="0A42B1A3">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技术参数</w:t>
            </w:r>
          </w:p>
        </w:tc>
        <w:tc>
          <w:tcPr>
            <w:tcW w:w="0" w:type="auto"/>
            <w:tcBorders>
              <w:top w:val="single" w:color="000000" w:sz="4" w:space="0"/>
              <w:left w:val="nil"/>
              <w:bottom w:val="single" w:color="000000" w:sz="4" w:space="0"/>
              <w:right w:val="single" w:color="000000" w:sz="4" w:space="0"/>
            </w:tcBorders>
            <w:noWrap/>
            <w:vAlign w:val="center"/>
          </w:tcPr>
          <w:p w14:paraId="79869752">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单位</w:t>
            </w:r>
          </w:p>
        </w:tc>
        <w:tc>
          <w:tcPr>
            <w:tcW w:w="0" w:type="auto"/>
            <w:tcBorders>
              <w:top w:val="single" w:color="000000" w:sz="4" w:space="0"/>
              <w:left w:val="nil"/>
              <w:bottom w:val="single" w:color="000000" w:sz="4" w:space="0"/>
              <w:right w:val="single" w:color="000000" w:sz="4" w:space="0"/>
            </w:tcBorders>
            <w:noWrap/>
            <w:vAlign w:val="center"/>
          </w:tcPr>
          <w:p w14:paraId="7E1B4B92">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数量</w:t>
            </w:r>
          </w:p>
        </w:tc>
      </w:tr>
      <w:tr w14:paraId="545A5C0E">
        <w:tblPrEx>
          <w:tblCellMar>
            <w:top w:w="0" w:type="dxa"/>
            <w:left w:w="108" w:type="dxa"/>
            <w:bottom w:w="0" w:type="dxa"/>
            <w:right w:w="108" w:type="dxa"/>
          </w:tblCellMar>
        </w:tblPrEx>
        <w:trPr>
          <w:trHeight w:val="891" w:hRule="atLeast"/>
        </w:trPr>
        <w:tc>
          <w:tcPr>
            <w:tcW w:w="6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C01929">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w:t>
            </w:r>
          </w:p>
        </w:tc>
        <w:tc>
          <w:tcPr>
            <w:tcW w:w="1376" w:type="dxa"/>
            <w:tcBorders>
              <w:top w:val="single" w:color="000000" w:sz="4" w:space="0"/>
              <w:left w:val="nil"/>
              <w:bottom w:val="single" w:color="000000" w:sz="4" w:space="0"/>
              <w:right w:val="single" w:color="000000" w:sz="4" w:space="0"/>
            </w:tcBorders>
            <w:shd w:val="clear" w:color="auto" w:fill="FFFFFF"/>
            <w:vAlign w:val="center"/>
          </w:tcPr>
          <w:p w14:paraId="7E887363">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三鉴红外探测器</w:t>
            </w:r>
          </w:p>
        </w:tc>
        <w:tc>
          <w:tcPr>
            <w:tcW w:w="0" w:type="auto"/>
            <w:tcBorders>
              <w:top w:val="single" w:color="000000" w:sz="4" w:space="0"/>
              <w:left w:val="nil"/>
              <w:bottom w:val="single" w:color="000000" w:sz="4" w:space="0"/>
              <w:right w:val="single" w:color="000000" w:sz="4" w:space="0"/>
            </w:tcBorders>
            <w:shd w:val="clear" w:color="auto" w:fill="FFFFFF"/>
          </w:tcPr>
          <w:p w14:paraId="27AF4C14">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1、探测技术：采用被动红外（PIR）+微波+智能算法探测技术</w:t>
            </w:r>
          </w:p>
          <w:p w14:paraId="77292BCC">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2、智能算法：不受环境温度变化影响（温度补偿及灵敏度自适应）</w:t>
            </w:r>
          </w:p>
          <w:p w14:paraId="3B2A8D20">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3、灵敏度配置：支持手动配置灵敏度</w:t>
            </w:r>
          </w:p>
          <w:p w14:paraId="38E8E924">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4、光学密封设计：防飞虫或爬虫进入探测器引起误报</w:t>
            </w:r>
          </w:p>
          <w:p w14:paraId="6B598F50">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5、下视窗保护：支持下视窗防护，避免近距离探测死角</w:t>
            </w:r>
          </w:p>
          <w:p w14:paraId="5A44FAB5">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6、防宠能力：支持开启宠物过滤模式（30Kg及以下）</w:t>
            </w:r>
          </w:p>
          <w:p w14:paraId="5D9F64A7">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7、板载线尾阻：含板载电阻，防止探测器线路被短路或开路而失效，提升系统安全性</w:t>
            </w:r>
          </w:p>
        </w:tc>
        <w:tc>
          <w:tcPr>
            <w:tcW w:w="0" w:type="auto"/>
            <w:tcBorders>
              <w:top w:val="single" w:color="000000" w:sz="4" w:space="0"/>
              <w:left w:val="nil"/>
              <w:bottom w:val="single" w:color="000000" w:sz="4" w:space="0"/>
              <w:right w:val="single" w:color="000000" w:sz="4" w:space="0"/>
            </w:tcBorders>
            <w:shd w:val="clear" w:color="auto" w:fill="FFFFFF"/>
            <w:vAlign w:val="center"/>
          </w:tcPr>
          <w:p w14:paraId="65777276">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个</w:t>
            </w:r>
          </w:p>
        </w:tc>
        <w:tc>
          <w:tcPr>
            <w:tcW w:w="0" w:type="auto"/>
            <w:tcBorders>
              <w:top w:val="single" w:color="000000" w:sz="4" w:space="0"/>
              <w:left w:val="nil"/>
              <w:bottom w:val="single" w:color="000000" w:sz="4" w:space="0"/>
              <w:right w:val="single" w:color="000000" w:sz="4" w:space="0"/>
            </w:tcBorders>
            <w:shd w:val="clear" w:color="auto" w:fill="FFFFFF"/>
            <w:noWrap/>
            <w:vAlign w:val="center"/>
          </w:tcPr>
          <w:p w14:paraId="762729A4">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w:t>
            </w:r>
            <w:r>
              <w:rPr>
                <w:rFonts w:hint="eastAsia" w:cs="宋体"/>
                <w:color w:val="auto"/>
                <w:sz w:val="21"/>
                <w:szCs w:val="21"/>
                <w:highlight w:val="none"/>
              </w:rPr>
              <w:t>4</w:t>
            </w:r>
          </w:p>
        </w:tc>
      </w:tr>
      <w:tr w14:paraId="055C2F3B">
        <w:tblPrEx>
          <w:tblCellMar>
            <w:top w:w="0" w:type="dxa"/>
            <w:left w:w="108" w:type="dxa"/>
            <w:bottom w:w="0" w:type="dxa"/>
            <w:right w:w="108" w:type="dxa"/>
          </w:tblCellMar>
        </w:tblPrEx>
        <w:trPr>
          <w:trHeight w:val="290" w:hRule="atLeast"/>
        </w:trPr>
        <w:tc>
          <w:tcPr>
            <w:tcW w:w="6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6D6E8F">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2</w:t>
            </w:r>
          </w:p>
        </w:tc>
        <w:tc>
          <w:tcPr>
            <w:tcW w:w="1376" w:type="dxa"/>
            <w:tcBorders>
              <w:top w:val="single" w:color="000000" w:sz="4" w:space="0"/>
              <w:left w:val="nil"/>
              <w:bottom w:val="single" w:color="000000" w:sz="4" w:space="0"/>
              <w:right w:val="single" w:color="000000" w:sz="4" w:space="0"/>
            </w:tcBorders>
            <w:shd w:val="clear" w:color="auto" w:fill="FFFFFF"/>
            <w:vAlign w:val="center"/>
          </w:tcPr>
          <w:p w14:paraId="38D5DE2C">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探测器支架</w:t>
            </w:r>
          </w:p>
        </w:tc>
        <w:tc>
          <w:tcPr>
            <w:tcW w:w="0" w:type="auto"/>
            <w:tcBorders>
              <w:top w:val="single" w:color="000000" w:sz="4" w:space="0"/>
              <w:left w:val="nil"/>
              <w:bottom w:val="single" w:color="000000" w:sz="4" w:space="0"/>
              <w:right w:val="single" w:color="000000" w:sz="4" w:space="0"/>
            </w:tcBorders>
            <w:shd w:val="clear" w:color="auto" w:fill="FFFFFF"/>
            <w:vAlign w:val="center"/>
          </w:tcPr>
          <w:p w14:paraId="18AE757B">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安装小支架</w:t>
            </w:r>
          </w:p>
        </w:tc>
        <w:tc>
          <w:tcPr>
            <w:tcW w:w="0" w:type="auto"/>
            <w:tcBorders>
              <w:top w:val="single" w:color="000000" w:sz="4" w:space="0"/>
              <w:left w:val="nil"/>
              <w:bottom w:val="single" w:color="000000" w:sz="4" w:space="0"/>
              <w:right w:val="single" w:color="000000" w:sz="4" w:space="0"/>
            </w:tcBorders>
            <w:shd w:val="clear" w:color="auto" w:fill="FFFFFF"/>
            <w:vAlign w:val="center"/>
          </w:tcPr>
          <w:p w14:paraId="0F08A5DC">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个</w:t>
            </w:r>
          </w:p>
        </w:tc>
        <w:tc>
          <w:tcPr>
            <w:tcW w:w="0" w:type="auto"/>
            <w:tcBorders>
              <w:top w:val="single" w:color="000000" w:sz="4" w:space="0"/>
              <w:left w:val="nil"/>
              <w:bottom w:val="single" w:color="000000" w:sz="4" w:space="0"/>
              <w:right w:val="single" w:color="000000" w:sz="4" w:space="0"/>
            </w:tcBorders>
            <w:shd w:val="clear" w:color="auto" w:fill="FFFFFF"/>
            <w:noWrap/>
            <w:vAlign w:val="center"/>
          </w:tcPr>
          <w:p w14:paraId="2C449D42">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w:t>
            </w:r>
            <w:r>
              <w:rPr>
                <w:rFonts w:hint="eastAsia" w:cs="宋体"/>
                <w:color w:val="auto"/>
                <w:sz w:val="21"/>
                <w:szCs w:val="21"/>
                <w:highlight w:val="none"/>
              </w:rPr>
              <w:t>4</w:t>
            </w:r>
          </w:p>
        </w:tc>
      </w:tr>
      <w:tr w14:paraId="5D85CDB9">
        <w:tblPrEx>
          <w:tblCellMar>
            <w:top w:w="0" w:type="dxa"/>
            <w:left w:w="108" w:type="dxa"/>
            <w:bottom w:w="0" w:type="dxa"/>
            <w:right w:w="108" w:type="dxa"/>
          </w:tblCellMar>
        </w:tblPrEx>
        <w:trPr>
          <w:trHeight w:val="1452" w:hRule="atLeast"/>
        </w:trPr>
        <w:tc>
          <w:tcPr>
            <w:tcW w:w="6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41B9AA">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3</w:t>
            </w:r>
          </w:p>
        </w:tc>
        <w:tc>
          <w:tcPr>
            <w:tcW w:w="1376" w:type="dxa"/>
            <w:tcBorders>
              <w:top w:val="single" w:color="000000" w:sz="4" w:space="0"/>
              <w:left w:val="nil"/>
              <w:bottom w:val="single" w:color="000000" w:sz="4" w:space="0"/>
              <w:right w:val="single" w:color="000000" w:sz="4" w:space="0"/>
            </w:tcBorders>
            <w:shd w:val="clear" w:color="auto" w:fill="FFFFFF"/>
            <w:vAlign w:val="center"/>
          </w:tcPr>
          <w:p w14:paraId="18840D7E">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紧急报警按钮</w:t>
            </w:r>
          </w:p>
        </w:tc>
        <w:tc>
          <w:tcPr>
            <w:tcW w:w="0" w:type="auto"/>
            <w:tcBorders>
              <w:top w:val="single" w:color="000000" w:sz="4" w:space="0"/>
              <w:left w:val="nil"/>
              <w:bottom w:val="single" w:color="000000" w:sz="4" w:space="0"/>
              <w:right w:val="single" w:color="000000" w:sz="4" w:space="0"/>
            </w:tcBorders>
            <w:shd w:val="clear" w:color="auto" w:fill="FFFFFF"/>
            <w:vAlign w:val="center"/>
          </w:tcPr>
          <w:p w14:paraId="3B4F9187">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1、报警功能：按钮触发报警（按钮内嵌设计，防止误触发）</w:t>
            </w:r>
          </w:p>
          <w:p w14:paraId="26A79D2E">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2、自锁设计：报警触发后，必须通过专用钥匙人工复位</w:t>
            </w:r>
          </w:p>
        </w:tc>
        <w:tc>
          <w:tcPr>
            <w:tcW w:w="0" w:type="auto"/>
            <w:tcBorders>
              <w:top w:val="single" w:color="000000" w:sz="4" w:space="0"/>
              <w:left w:val="nil"/>
              <w:bottom w:val="single" w:color="000000" w:sz="4" w:space="0"/>
              <w:right w:val="single" w:color="000000" w:sz="4" w:space="0"/>
            </w:tcBorders>
            <w:shd w:val="clear" w:color="auto" w:fill="FFFFFF"/>
            <w:vAlign w:val="center"/>
          </w:tcPr>
          <w:p w14:paraId="5DA00C65">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个</w:t>
            </w:r>
          </w:p>
        </w:tc>
        <w:tc>
          <w:tcPr>
            <w:tcW w:w="0" w:type="auto"/>
            <w:tcBorders>
              <w:top w:val="single" w:color="000000" w:sz="4" w:space="0"/>
              <w:left w:val="nil"/>
              <w:bottom w:val="single" w:color="000000" w:sz="4" w:space="0"/>
              <w:right w:val="single" w:color="000000" w:sz="4" w:space="0"/>
            </w:tcBorders>
            <w:shd w:val="clear" w:color="auto" w:fill="FFFFFF"/>
            <w:noWrap/>
            <w:vAlign w:val="center"/>
          </w:tcPr>
          <w:p w14:paraId="69B388F2">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47</w:t>
            </w:r>
          </w:p>
        </w:tc>
      </w:tr>
      <w:tr w14:paraId="256AEF38">
        <w:tblPrEx>
          <w:tblCellMar>
            <w:top w:w="0" w:type="dxa"/>
            <w:left w:w="108" w:type="dxa"/>
            <w:bottom w:w="0" w:type="dxa"/>
            <w:right w:w="108" w:type="dxa"/>
          </w:tblCellMar>
        </w:tblPrEx>
        <w:trPr>
          <w:trHeight w:val="690" w:hRule="atLeast"/>
        </w:trPr>
        <w:tc>
          <w:tcPr>
            <w:tcW w:w="6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A040FA">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4</w:t>
            </w:r>
          </w:p>
        </w:tc>
        <w:tc>
          <w:tcPr>
            <w:tcW w:w="1376" w:type="dxa"/>
            <w:tcBorders>
              <w:top w:val="single" w:color="000000" w:sz="4" w:space="0"/>
              <w:left w:val="nil"/>
              <w:bottom w:val="single" w:color="000000" w:sz="4" w:space="0"/>
              <w:right w:val="single" w:color="000000" w:sz="4" w:space="0"/>
            </w:tcBorders>
            <w:shd w:val="clear" w:color="auto" w:fill="FFFFFF"/>
            <w:vAlign w:val="center"/>
          </w:tcPr>
          <w:p w14:paraId="73383297">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小型总线报警主机</w:t>
            </w:r>
          </w:p>
        </w:tc>
        <w:tc>
          <w:tcPr>
            <w:tcW w:w="0" w:type="auto"/>
            <w:tcBorders>
              <w:top w:val="single" w:color="000000" w:sz="4" w:space="0"/>
              <w:left w:val="nil"/>
              <w:bottom w:val="single" w:color="000000" w:sz="4" w:space="0"/>
              <w:right w:val="single" w:color="000000" w:sz="4" w:space="0"/>
            </w:tcBorders>
            <w:shd w:val="clear" w:color="auto" w:fill="FFFFFF"/>
          </w:tcPr>
          <w:p w14:paraId="40234073">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1、防区报警：支持探测器/紧急报警装置触发信号接收，进行入侵/紧急报警事件管理</w:t>
            </w:r>
          </w:p>
          <w:p w14:paraId="2ADD942E">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2、断电报警：当市电断电时，设备可通过蓄电池正常工作8小时以上（需选配蓄电池），并将断电事件进行通知上报</w:t>
            </w:r>
          </w:p>
          <w:p w14:paraId="442A948D">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3、外接键盘：支持32个报警键盘接入，包括1个全局键盘和31个子系统键盘</w:t>
            </w:r>
          </w:p>
          <w:p w14:paraId="18F2B8D4">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4、报警管理：支持报警键盘、客户端软件、中心平台进行报警管理操作</w:t>
            </w:r>
          </w:p>
          <w:p w14:paraId="11B784FB">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5、报警指示：支持报警键盘、警号、继电器联动、中心平台上报等报警事件指示功能</w:t>
            </w:r>
          </w:p>
          <w:p w14:paraId="3ABAF3A9">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6、联动控制：支持报警事件联动，平台控制继电器输出，实现场景化联动输出，实现个性化管理</w:t>
            </w:r>
          </w:p>
          <w:p w14:paraId="7FDEC7A8">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7、事件上传：支持断网续传功能，设备离线状态下产生事件在与平台连接后会重新上传</w:t>
            </w:r>
          </w:p>
          <w:p w14:paraId="3B5D0D81">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8、子系统管理：支持8个子系统，实现对防区进行分区管理，支持外出布防、在家布防、撤防、消警、旁路等功能</w:t>
            </w:r>
          </w:p>
          <w:p w14:paraId="1BBD1D33">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9、防区设置：支持即时防区、延时防区、紧急防区、超时防区等场景化防区类型设置</w:t>
            </w:r>
          </w:p>
          <w:p w14:paraId="3B3A53F1">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10、配置管理：支持配置文件导出和导入功能，实现参数备份和快速移机</w:t>
            </w:r>
          </w:p>
        </w:tc>
        <w:tc>
          <w:tcPr>
            <w:tcW w:w="0" w:type="auto"/>
            <w:tcBorders>
              <w:top w:val="single" w:color="000000" w:sz="4" w:space="0"/>
              <w:left w:val="nil"/>
              <w:bottom w:val="single" w:color="000000" w:sz="4" w:space="0"/>
              <w:right w:val="single" w:color="000000" w:sz="4" w:space="0"/>
            </w:tcBorders>
            <w:shd w:val="clear" w:color="auto" w:fill="FFFFFF"/>
            <w:vAlign w:val="center"/>
          </w:tcPr>
          <w:p w14:paraId="4232A0F8">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台</w:t>
            </w:r>
          </w:p>
        </w:tc>
        <w:tc>
          <w:tcPr>
            <w:tcW w:w="0" w:type="auto"/>
            <w:tcBorders>
              <w:top w:val="single" w:color="000000" w:sz="4" w:space="0"/>
              <w:left w:val="nil"/>
              <w:bottom w:val="single" w:color="000000" w:sz="4" w:space="0"/>
              <w:right w:val="single" w:color="000000" w:sz="4" w:space="0"/>
            </w:tcBorders>
            <w:shd w:val="clear" w:color="auto" w:fill="FFFFFF"/>
            <w:noWrap/>
            <w:vAlign w:val="center"/>
          </w:tcPr>
          <w:p w14:paraId="395862B9">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w:t>
            </w:r>
          </w:p>
        </w:tc>
      </w:tr>
      <w:tr w14:paraId="239031CD">
        <w:tblPrEx>
          <w:tblCellMar>
            <w:top w:w="0" w:type="dxa"/>
            <w:left w:w="108" w:type="dxa"/>
            <w:bottom w:w="0" w:type="dxa"/>
            <w:right w:w="108" w:type="dxa"/>
          </w:tblCellMar>
        </w:tblPrEx>
        <w:trPr>
          <w:trHeight w:val="1210" w:hRule="atLeast"/>
        </w:trPr>
        <w:tc>
          <w:tcPr>
            <w:tcW w:w="6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BF6F7D">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5</w:t>
            </w:r>
          </w:p>
        </w:tc>
        <w:tc>
          <w:tcPr>
            <w:tcW w:w="1376" w:type="dxa"/>
            <w:tcBorders>
              <w:top w:val="single" w:color="000000" w:sz="4" w:space="0"/>
              <w:left w:val="nil"/>
              <w:bottom w:val="single" w:color="000000" w:sz="4" w:space="0"/>
              <w:right w:val="single" w:color="000000" w:sz="4" w:space="0"/>
            </w:tcBorders>
            <w:shd w:val="clear" w:color="auto" w:fill="FFFFFF"/>
            <w:vAlign w:val="center"/>
          </w:tcPr>
          <w:p w14:paraId="7791D4CE">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单防区带输出地址模块</w:t>
            </w:r>
          </w:p>
        </w:tc>
        <w:tc>
          <w:tcPr>
            <w:tcW w:w="0" w:type="auto"/>
            <w:tcBorders>
              <w:top w:val="single" w:color="000000" w:sz="4" w:space="0"/>
              <w:left w:val="nil"/>
              <w:bottom w:val="single" w:color="000000" w:sz="4" w:space="0"/>
              <w:right w:val="single" w:color="000000" w:sz="4" w:space="0"/>
            </w:tcBorders>
            <w:shd w:val="clear" w:color="auto" w:fill="FFFFFF"/>
            <w:vAlign w:val="center"/>
          </w:tcPr>
          <w:p w14:paraId="6280DF66">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1、防区扩展：通过RVV线方式接入报警主机，扩展1路有线防区</w:t>
            </w:r>
          </w:p>
          <w:p w14:paraId="18FED928">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2、总线无极性：总线接口不区分极性，方便施工安装</w:t>
            </w:r>
          </w:p>
          <w:p w14:paraId="0BF6A4A0">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3、地址设置：通过拨码方式设置模块地址，拨码地址不能重复</w:t>
            </w:r>
          </w:p>
        </w:tc>
        <w:tc>
          <w:tcPr>
            <w:tcW w:w="0" w:type="auto"/>
            <w:tcBorders>
              <w:top w:val="single" w:color="000000" w:sz="4" w:space="0"/>
              <w:left w:val="nil"/>
              <w:bottom w:val="single" w:color="000000" w:sz="4" w:space="0"/>
              <w:right w:val="single" w:color="000000" w:sz="4" w:space="0"/>
            </w:tcBorders>
            <w:shd w:val="clear" w:color="auto" w:fill="FFFFFF"/>
            <w:vAlign w:val="center"/>
          </w:tcPr>
          <w:p w14:paraId="5E5A44F8">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个</w:t>
            </w:r>
          </w:p>
        </w:tc>
        <w:tc>
          <w:tcPr>
            <w:tcW w:w="0" w:type="auto"/>
            <w:tcBorders>
              <w:top w:val="single" w:color="000000" w:sz="4" w:space="0"/>
              <w:left w:val="nil"/>
              <w:bottom w:val="single" w:color="000000" w:sz="4" w:space="0"/>
              <w:right w:val="single" w:color="000000" w:sz="4" w:space="0"/>
            </w:tcBorders>
            <w:shd w:val="clear" w:color="auto" w:fill="FFFFFF"/>
            <w:noWrap/>
            <w:vAlign w:val="center"/>
          </w:tcPr>
          <w:p w14:paraId="4BF6346A">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3</w:t>
            </w:r>
            <w:r>
              <w:rPr>
                <w:rFonts w:hint="eastAsia" w:cs="宋体"/>
                <w:color w:val="auto"/>
                <w:sz w:val="21"/>
                <w:szCs w:val="21"/>
                <w:highlight w:val="none"/>
              </w:rPr>
              <w:t>3</w:t>
            </w:r>
          </w:p>
        </w:tc>
      </w:tr>
      <w:tr w14:paraId="3A1B4508">
        <w:tblPrEx>
          <w:tblCellMar>
            <w:top w:w="0" w:type="dxa"/>
            <w:left w:w="108" w:type="dxa"/>
            <w:bottom w:w="0" w:type="dxa"/>
            <w:right w:w="108" w:type="dxa"/>
          </w:tblCellMar>
        </w:tblPrEx>
        <w:trPr>
          <w:trHeight w:val="420" w:hRule="atLeast"/>
        </w:trPr>
        <w:tc>
          <w:tcPr>
            <w:tcW w:w="6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450193">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6</w:t>
            </w:r>
          </w:p>
        </w:tc>
        <w:tc>
          <w:tcPr>
            <w:tcW w:w="1376" w:type="dxa"/>
            <w:tcBorders>
              <w:top w:val="single" w:color="000000" w:sz="4" w:space="0"/>
              <w:left w:val="nil"/>
              <w:bottom w:val="single" w:color="000000" w:sz="4" w:space="0"/>
              <w:right w:val="single" w:color="000000" w:sz="4" w:space="0"/>
            </w:tcBorders>
            <w:shd w:val="clear" w:color="auto" w:fill="FFFFFF"/>
            <w:vAlign w:val="center"/>
          </w:tcPr>
          <w:p w14:paraId="11BE1248">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布控键盘</w:t>
            </w:r>
          </w:p>
        </w:tc>
        <w:tc>
          <w:tcPr>
            <w:tcW w:w="0" w:type="auto"/>
            <w:tcBorders>
              <w:top w:val="single" w:color="000000" w:sz="4" w:space="0"/>
              <w:left w:val="nil"/>
              <w:bottom w:val="single" w:color="000000" w:sz="4" w:space="0"/>
              <w:right w:val="single" w:color="000000" w:sz="4" w:space="0"/>
            </w:tcBorders>
            <w:shd w:val="clear" w:color="auto" w:fill="FFFFFF"/>
            <w:vAlign w:val="center"/>
          </w:tcPr>
          <w:p w14:paraId="10320C72">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1、操作指令接收：支持对报警系统进行布防、撤防、消警、旁路、旁路恢复、紧急求助等操作</w:t>
            </w:r>
          </w:p>
          <w:p w14:paraId="76ED5F60">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2、操作方式管理：支持密码、遥控器、刷卡方式对报警系统进行操作指令交互</w:t>
            </w:r>
          </w:p>
          <w:p w14:paraId="1A488FAD">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3、报警状态指示：支持对报警系统防区报警状态进行实时指示，包括指示灯变化，提示音变化，文字内容变化等</w:t>
            </w:r>
          </w:p>
          <w:p w14:paraId="1AD47C0C">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4、系统状态展示：支持对报警系统运行状态进行展示，包括主电源状态、蓄电池状态、防拆状态、子系统布撤防状态，防区状态、扩展模块状态等</w:t>
            </w:r>
          </w:p>
          <w:p w14:paraId="68BD4FB9">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5、胁迫码功能：支持通过胁迫密码进行布撤防管理，并将警情进行中心上报</w:t>
            </w:r>
          </w:p>
          <w:p w14:paraId="38C87737">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6、防区名称自定义：支持防区名称自定义配置，在键盘屏幕中展示对应文字内容</w:t>
            </w:r>
          </w:p>
          <w:p w14:paraId="684F2EC0">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7、配置管理：支持通过键盘对报警主机进行参数配置，包括密码修改、防区类型配置、上报中心参数配置等</w:t>
            </w:r>
          </w:p>
        </w:tc>
        <w:tc>
          <w:tcPr>
            <w:tcW w:w="0" w:type="auto"/>
            <w:tcBorders>
              <w:top w:val="single" w:color="000000" w:sz="4" w:space="0"/>
              <w:left w:val="nil"/>
              <w:bottom w:val="single" w:color="000000" w:sz="4" w:space="0"/>
              <w:right w:val="single" w:color="000000" w:sz="4" w:space="0"/>
            </w:tcBorders>
            <w:shd w:val="clear" w:color="auto" w:fill="FFFFFF"/>
            <w:vAlign w:val="center"/>
          </w:tcPr>
          <w:p w14:paraId="175CB19B">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个</w:t>
            </w:r>
          </w:p>
        </w:tc>
        <w:tc>
          <w:tcPr>
            <w:tcW w:w="0" w:type="auto"/>
            <w:tcBorders>
              <w:top w:val="single" w:color="000000" w:sz="4" w:space="0"/>
              <w:left w:val="nil"/>
              <w:bottom w:val="single" w:color="000000" w:sz="4" w:space="0"/>
              <w:right w:val="single" w:color="000000" w:sz="4" w:space="0"/>
            </w:tcBorders>
            <w:shd w:val="clear" w:color="auto" w:fill="FFFFFF"/>
            <w:noWrap/>
            <w:vAlign w:val="center"/>
          </w:tcPr>
          <w:p w14:paraId="3DAF6DEA">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w:t>
            </w:r>
          </w:p>
        </w:tc>
      </w:tr>
      <w:tr w14:paraId="4C834618">
        <w:tblPrEx>
          <w:tblCellMar>
            <w:top w:w="0" w:type="dxa"/>
            <w:left w:w="108" w:type="dxa"/>
            <w:bottom w:w="0" w:type="dxa"/>
            <w:right w:w="108" w:type="dxa"/>
          </w:tblCellMar>
        </w:tblPrEx>
        <w:trPr>
          <w:trHeight w:val="484" w:hRule="atLeast"/>
        </w:trPr>
        <w:tc>
          <w:tcPr>
            <w:tcW w:w="6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431237">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7</w:t>
            </w:r>
          </w:p>
        </w:tc>
        <w:tc>
          <w:tcPr>
            <w:tcW w:w="1376" w:type="dxa"/>
            <w:tcBorders>
              <w:top w:val="single" w:color="000000" w:sz="4" w:space="0"/>
              <w:left w:val="nil"/>
              <w:bottom w:val="single" w:color="000000" w:sz="4" w:space="0"/>
              <w:right w:val="single" w:color="000000" w:sz="4" w:space="0"/>
            </w:tcBorders>
            <w:shd w:val="clear" w:color="auto" w:fill="FFFFFF"/>
            <w:vAlign w:val="center"/>
          </w:tcPr>
          <w:p w14:paraId="4F5AC56C">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蓄电池</w:t>
            </w:r>
          </w:p>
        </w:tc>
        <w:tc>
          <w:tcPr>
            <w:tcW w:w="0" w:type="auto"/>
            <w:tcBorders>
              <w:top w:val="single" w:color="000000" w:sz="4" w:space="0"/>
              <w:left w:val="nil"/>
              <w:bottom w:val="single" w:color="000000" w:sz="4" w:space="0"/>
              <w:right w:val="single" w:color="000000" w:sz="4" w:space="0"/>
            </w:tcBorders>
            <w:shd w:val="clear" w:color="auto" w:fill="FFFFFF"/>
            <w:vAlign w:val="center"/>
          </w:tcPr>
          <w:p w14:paraId="0BF277AB">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标准电压：12V；</w:t>
            </w:r>
          </w:p>
          <w:p w14:paraId="10C7AF33">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额定容量：≥7.0Ah；</w:t>
            </w:r>
          </w:p>
          <w:p w14:paraId="626EF4EB">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尺寸：≤151mm（长）*65mm（宽）*94mm（高）；</w:t>
            </w:r>
          </w:p>
        </w:tc>
        <w:tc>
          <w:tcPr>
            <w:tcW w:w="0" w:type="auto"/>
            <w:tcBorders>
              <w:top w:val="single" w:color="000000" w:sz="4" w:space="0"/>
              <w:left w:val="nil"/>
              <w:bottom w:val="single" w:color="000000" w:sz="4" w:space="0"/>
              <w:right w:val="single" w:color="000000" w:sz="4" w:space="0"/>
            </w:tcBorders>
            <w:shd w:val="clear" w:color="auto" w:fill="FFFFFF"/>
            <w:vAlign w:val="center"/>
          </w:tcPr>
          <w:p w14:paraId="3F3E016A">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个</w:t>
            </w:r>
          </w:p>
        </w:tc>
        <w:tc>
          <w:tcPr>
            <w:tcW w:w="0" w:type="auto"/>
            <w:tcBorders>
              <w:top w:val="single" w:color="000000" w:sz="4" w:space="0"/>
              <w:left w:val="nil"/>
              <w:bottom w:val="single" w:color="000000" w:sz="4" w:space="0"/>
              <w:right w:val="single" w:color="000000" w:sz="4" w:space="0"/>
            </w:tcBorders>
            <w:shd w:val="clear" w:color="auto" w:fill="FFFFFF"/>
            <w:noWrap/>
            <w:vAlign w:val="center"/>
          </w:tcPr>
          <w:p w14:paraId="42DF9786">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w:t>
            </w:r>
          </w:p>
        </w:tc>
      </w:tr>
      <w:tr w14:paraId="0C1AF971">
        <w:tblPrEx>
          <w:tblCellMar>
            <w:top w:w="0" w:type="dxa"/>
            <w:left w:w="108" w:type="dxa"/>
            <w:bottom w:w="0" w:type="dxa"/>
            <w:right w:w="108" w:type="dxa"/>
          </w:tblCellMar>
        </w:tblPrEx>
        <w:trPr>
          <w:trHeight w:val="450" w:hRule="atLeast"/>
        </w:trPr>
        <w:tc>
          <w:tcPr>
            <w:tcW w:w="6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212B23">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8</w:t>
            </w:r>
          </w:p>
        </w:tc>
        <w:tc>
          <w:tcPr>
            <w:tcW w:w="1376" w:type="dxa"/>
            <w:tcBorders>
              <w:top w:val="single" w:color="000000" w:sz="4" w:space="0"/>
              <w:left w:val="nil"/>
              <w:bottom w:val="single" w:color="000000" w:sz="4" w:space="0"/>
              <w:right w:val="single" w:color="000000" w:sz="4" w:space="0"/>
            </w:tcBorders>
            <w:shd w:val="clear" w:color="auto" w:fill="FFFFFF"/>
            <w:vAlign w:val="center"/>
          </w:tcPr>
          <w:p w14:paraId="0DBE753B">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声光报警器</w:t>
            </w:r>
          </w:p>
        </w:tc>
        <w:tc>
          <w:tcPr>
            <w:tcW w:w="0" w:type="auto"/>
            <w:tcBorders>
              <w:top w:val="single" w:color="000000" w:sz="4" w:space="0"/>
              <w:left w:val="nil"/>
              <w:bottom w:val="single" w:color="000000" w:sz="4" w:space="0"/>
              <w:right w:val="single" w:color="000000" w:sz="4" w:space="0"/>
            </w:tcBorders>
            <w:shd w:val="clear" w:color="auto" w:fill="FFFFFF"/>
          </w:tcPr>
          <w:p w14:paraId="4097B017">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1、声光报警：提供警灯闪烁和报警音频输出，用于提示警情处置</w:t>
            </w:r>
          </w:p>
          <w:p w14:paraId="5388E166">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2、模式切换：支持关闭报警音频输出，仅提供警灯闪烁模式输出</w:t>
            </w:r>
          </w:p>
          <w:p w14:paraId="3777A98E">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3、TTS功能：可通过内置水平仪调节安装角度，方便调试安装</w:t>
            </w:r>
          </w:p>
        </w:tc>
        <w:tc>
          <w:tcPr>
            <w:tcW w:w="0" w:type="auto"/>
            <w:tcBorders>
              <w:top w:val="single" w:color="000000" w:sz="4" w:space="0"/>
              <w:left w:val="nil"/>
              <w:bottom w:val="single" w:color="000000" w:sz="4" w:space="0"/>
              <w:right w:val="single" w:color="000000" w:sz="4" w:space="0"/>
            </w:tcBorders>
            <w:shd w:val="clear" w:color="auto" w:fill="FFFFFF"/>
            <w:vAlign w:val="center"/>
          </w:tcPr>
          <w:p w14:paraId="355EB7B5">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个</w:t>
            </w:r>
          </w:p>
        </w:tc>
        <w:tc>
          <w:tcPr>
            <w:tcW w:w="0" w:type="auto"/>
            <w:tcBorders>
              <w:top w:val="single" w:color="000000" w:sz="4" w:space="0"/>
              <w:left w:val="nil"/>
              <w:bottom w:val="single" w:color="000000" w:sz="4" w:space="0"/>
              <w:right w:val="single" w:color="000000" w:sz="4" w:space="0"/>
            </w:tcBorders>
            <w:shd w:val="clear" w:color="auto" w:fill="FFFFFF"/>
            <w:noWrap/>
            <w:vAlign w:val="center"/>
          </w:tcPr>
          <w:p w14:paraId="07D87DE4">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8</w:t>
            </w:r>
          </w:p>
        </w:tc>
      </w:tr>
      <w:tr w14:paraId="05BD3AF2">
        <w:tblPrEx>
          <w:tblCellMar>
            <w:top w:w="0" w:type="dxa"/>
            <w:left w:w="108" w:type="dxa"/>
            <w:bottom w:w="0" w:type="dxa"/>
            <w:right w:w="108" w:type="dxa"/>
          </w:tblCellMar>
        </w:tblPrEx>
        <w:trPr>
          <w:trHeight w:val="290" w:hRule="atLeast"/>
        </w:trPr>
        <w:tc>
          <w:tcPr>
            <w:tcW w:w="6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196250">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9</w:t>
            </w:r>
          </w:p>
        </w:tc>
        <w:tc>
          <w:tcPr>
            <w:tcW w:w="1376" w:type="dxa"/>
            <w:tcBorders>
              <w:top w:val="single" w:color="000000" w:sz="4" w:space="0"/>
              <w:left w:val="nil"/>
              <w:bottom w:val="single" w:color="000000" w:sz="4" w:space="0"/>
              <w:right w:val="single" w:color="000000" w:sz="4" w:space="0"/>
            </w:tcBorders>
            <w:shd w:val="clear" w:color="auto" w:fill="FFFFFF"/>
            <w:vAlign w:val="center"/>
          </w:tcPr>
          <w:p w14:paraId="253D99DF">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防盗报警电源</w:t>
            </w:r>
          </w:p>
        </w:tc>
        <w:tc>
          <w:tcPr>
            <w:tcW w:w="0" w:type="auto"/>
            <w:tcBorders>
              <w:top w:val="single" w:color="000000" w:sz="4" w:space="0"/>
              <w:left w:val="nil"/>
              <w:bottom w:val="single" w:color="000000" w:sz="4" w:space="0"/>
              <w:right w:val="single" w:color="000000" w:sz="4" w:space="0"/>
            </w:tcBorders>
            <w:shd w:val="clear" w:color="auto" w:fill="FFFFFF"/>
            <w:vAlign w:val="center"/>
          </w:tcPr>
          <w:p w14:paraId="645695B3">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1、集中供电：为设备提供DC12V集中供电输出</w:t>
            </w:r>
          </w:p>
          <w:p w14:paraId="123C0566">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2、电压调节：支持电压10.2-13.8V范围调整</w:t>
            </w:r>
          </w:p>
          <w:p w14:paraId="643569D2">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3、保护功能：支持短路/过负载/过电压保护</w:t>
            </w:r>
          </w:p>
        </w:tc>
        <w:tc>
          <w:tcPr>
            <w:tcW w:w="0" w:type="auto"/>
            <w:tcBorders>
              <w:top w:val="single" w:color="000000" w:sz="4" w:space="0"/>
              <w:left w:val="nil"/>
              <w:bottom w:val="single" w:color="000000" w:sz="4" w:space="0"/>
              <w:right w:val="single" w:color="000000" w:sz="4" w:space="0"/>
            </w:tcBorders>
            <w:shd w:val="clear" w:color="auto" w:fill="FFFFFF"/>
            <w:vAlign w:val="center"/>
          </w:tcPr>
          <w:p w14:paraId="2FE958AE">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个</w:t>
            </w:r>
          </w:p>
        </w:tc>
        <w:tc>
          <w:tcPr>
            <w:tcW w:w="0" w:type="auto"/>
            <w:tcBorders>
              <w:top w:val="single" w:color="000000" w:sz="4" w:space="0"/>
              <w:left w:val="nil"/>
              <w:bottom w:val="single" w:color="000000" w:sz="4" w:space="0"/>
              <w:right w:val="single" w:color="000000" w:sz="4" w:space="0"/>
            </w:tcBorders>
            <w:shd w:val="clear" w:color="auto" w:fill="FFFFFF"/>
            <w:noWrap/>
            <w:vAlign w:val="center"/>
          </w:tcPr>
          <w:p w14:paraId="4456F54B">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w:t>
            </w:r>
          </w:p>
        </w:tc>
      </w:tr>
      <w:tr w14:paraId="156E7972">
        <w:tblPrEx>
          <w:tblCellMar>
            <w:top w:w="0" w:type="dxa"/>
            <w:left w:w="108" w:type="dxa"/>
            <w:bottom w:w="0" w:type="dxa"/>
            <w:right w:w="108" w:type="dxa"/>
          </w:tblCellMar>
        </w:tblPrEx>
        <w:trPr>
          <w:trHeight w:val="290" w:hRule="atLeast"/>
        </w:trPr>
        <w:tc>
          <w:tcPr>
            <w:tcW w:w="6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DC18CC">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10</w:t>
            </w:r>
          </w:p>
        </w:tc>
        <w:tc>
          <w:tcPr>
            <w:tcW w:w="1376" w:type="dxa"/>
            <w:tcBorders>
              <w:top w:val="single" w:color="000000" w:sz="4" w:space="0"/>
              <w:left w:val="nil"/>
              <w:bottom w:val="single" w:color="000000" w:sz="4" w:space="0"/>
              <w:right w:val="single" w:color="000000" w:sz="4" w:space="0"/>
            </w:tcBorders>
            <w:shd w:val="clear" w:color="auto" w:fill="FFFFFF"/>
            <w:vAlign w:val="center"/>
          </w:tcPr>
          <w:p w14:paraId="0636DEE3">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信号线及电源线</w:t>
            </w:r>
          </w:p>
        </w:tc>
        <w:tc>
          <w:tcPr>
            <w:tcW w:w="0" w:type="auto"/>
            <w:tcBorders>
              <w:top w:val="single" w:color="000000" w:sz="4" w:space="0"/>
              <w:left w:val="nil"/>
              <w:bottom w:val="single" w:color="000000" w:sz="4" w:space="0"/>
              <w:right w:val="single" w:color="000000" w:sz="4" w:space="0"/>
            </w:tcBorders>
            <w:shd w:val="clear" w:color="auto" w:fill="FFFFFF"/>
            <w:vAlign w:val="center"/>
          </w:tcPr>
          <w:p w14:paraId="53428A9E">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1.名称：信号线及电源线</w:t>
            </w:r>
          </w:p>
          <w:p w14:paraId="0B3109BF">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2.规格：RVV2*1.0</w:t>
            </w:r>
          </w:p>
          <w:p w14:paraId="5E25CC08">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3.敷设方式：管内敷设</w:t>
            </w:r>
          </w:p>
        </w:tc>
        <w:tc>
          <w:tcPr>
            <w:tcW w:w="0" w:type="auto"/>
            <w:tcBorders>
              <w:top w:val="single" w:color="000000" w:sz="4" w:space="0"/>
              <w:left w:val="nil"/>
              <w:bottom w:val="single" w:color="000000" w:sz="4" w:space="0"/>
              <w:right w:val="single" w:color="000000" w:sz="4" w:space="0"/>
            </w:tcBorders>
            <w:shd w:val="clear" w:color="auto" w:fill="FFFFFF"/>
            <w:vAlign w:val="center"/>
          </w:tcPr>
          <w:p w14:paraId="46ED433F">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米</w:t>
            </w:r>
          </w:p>
        </w:tc>
        <w:tc>
          <w:tcPr>
            <w:tcW w:w="0" w:type="auto"/>
            <w:tcBorders>
              <w:top w:val="single" w:color="000000" w:sz="4" w:space="0"/>
              <w:left w:val="nil"/>
              <w:bottom w:val="single" w:color="000000" w:sz="4" w:space="0"/>
              <w:right w:val="single" w:color="000000" w:sz="4" w:space="0"/>
            </w:tcBorders>
            <w:shd w:val="clear" w:color="auto" w:fill="FFFFFF"/>
            <w:noWrap/>
            <w:vAlign w:val="center"/>
          </w:tcPr>
          <w:p w14:paraId="4A53E9D4">
            <w:pPr>
              <w:spacing w:line="240" w:lineRule="auto"/>
              <w:ind w:firstLine="0" w:firstLineChars="0"/>
              <w:jc w:val="center"/>
              <w:rPr>
                <w:rFonts w:cs="宋体"/>
                <w:color w:val="auto"/>
                <w:sz w:val="21"/>
                <w:szCs w:val="21"/>
                <w:highlight w:val="none"/>
                <w:lang w:val="zh-CN"/>
              </w:rPr>
            </w:pPr>
            <w:r>
              <w:rPr>
                <w:rFonts w:cs="宋体"/>
                <w:color w:val="auto"/>
                <w:sz w:val="21"/>
                <w:szCs w:val="21"/>
                <w:highlight w:val="none"/>
                <w:lang w:val="zh-CN"/>
              </w:rPr>
              <w:t>330.31</w:t>
            </w:r>
          </w:p>
        </w:tc>
      </w:tr>
      <w:tr w14:paraId="11E84554">
        <w:tblPrEx>
          <w:tblCellMar>
            <w:top w:w="0" w:type="dxa"/>
            <w:left w:w="108" w:type="dxa"/>
            <w:bottom w:w="0" w:type="dxa"/>
            <w:right w:w="108" w:type="dxa"/>
          </w:tblCellMar>
        </w:tblPrEx>
        <w:trPr>
          <w:trHeight w:val="290" w:hRule="atLeast"/>
        </w:trPr>
        <w:tc>
          <w:tcPr>
            <w:tcW w:w="6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5846F9">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w:t>
            </w:r>
            <w:r>
              <w:rPr>
                <w:rFonts w:cs="宋体"/>
                <w:color w:val="auto"/>
                <w:sz w:val="21"/>
                <w:szCs w:val="21"/>
                <w:highlight w:val="none"/>
                <w:lang w:val="zh-CN"/>
              </w:rPr>
              <w:t>1</w:t>
            </w:r>
          </w:p>
        </w:tc>
        <w:tc>
          <w:tcPr>
            <w:tcW w:w="1376" w:type="dxa"/>
            <w:tcBorders>
              <w:top w:val="single" w:color="000000" w:sz="4" w:space="0"/>
              <w:left w:val="nil"/>
              <w:bottom w:val="single" w:color="000000" w:sz="4" w:space="0"/>
              <w:right w:val="single" w:color="000000" w:sz="4" w:space="0"/>
            </w:tcBorders>
            <w:shd w:val="clear" w:color="auto" w:fill="FFFFFF"/>
            <w:vAlign w:val="center"/>
          </w:tcPr>
          <w:p w14:paraId="4B1931C8">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信号线</w:t>
            </w:r>
          </w:p>
        </w:tc>
        <w:tc>
          <w:tcPr>
            <w:tcW w:w="0" w:type="auto"/>
            <w:tcBorders>
              <w:top w:val="single" w:color="000000" w:sz="4" w:space="0"/>
              <w:left w:val="nil"/>
              <w:bottom w:val="single" w:color="000000" w:sz="4" w:space="0"/>
              <w:right w:val="single" w:color="000000" w:sz="4" w:space="0"/>
            </w:tcBorders>
            <w:shd w:val="clear" w:color="auto" w:fill="FFFFFF"/>
            <w:vAlign w:val="center"/>
          </w:tcPr>
          <w:p w14:paraId="0597C3C8">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1.名称：信号线及电源线</w:t>
            </w:r>
          </w:p>
          <w:p w14:paraId="23996289">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2.规格：RVV2*1.0</w:t>
            </w:r>
          </w:p>
          <w:p w14:paraId="61AEE39D">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3.敷设方式：线槽/桥架敷设</w:t>
            </w:r>
          </w:p>
        </w:tc>
        <w:tc>
          <w:tcPr>
            <w:tcW w:w="0" w:type="auto"/>
            <w:tcBorders>
              <w:top w:val="single" w:color="000000" w:sz="4" w:space="0"/>
              <w:left w:val="nil"/>
              <w:bottom w:val="single" w:color="000000" w:sz="4" w:space="0"/>
              <w:right w:val="single" w:color="000000" w:sz="4" w:space="0"/>
            </w:tcBorders>
            <w:shd w:val="clear" w:color="auto" w:fill="FFFFFF"/>
            <w:vAlign w:val="center"/>
          </w:tcPr>
          <w:p w14:paraId="7B2966D6">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米</w:t>
            </w:r>
          </w:p>
        </w:tc>
        <w:tc>
          <w:tcPr>
            <w:tcW w:w="0" w:type="auto"/>
            <w:tcBorders>
              <w:top w:val="single" w:color="000000" w:sz="4" w:space="0"/>
              <w:left w:val="nil"/>
              <w:bottom w:val="single" w:color="000000" w:sz="4" w:space="0"/>
              <w:right w:val="single" w:color="000000" w:sz="4" w:space="0"/>
            </w:tcBorders>
            <w:shd w:val="clear" w:color="auto" w:fill="FFFFFF"/>
            <w:noWrap/>
            <w:vAlign w:val="center"/>
          </w:tcPr>
          <w:p w14:paraId="67DED41A">
            <w:pPr>
              <w:spacing w:line="240" w:lineRule="auto"/>
              <w:ind w:firstLine="0" w:firstLineChars="0"/>
              <w:jc w:val="center"/>
              <w:rPr>
                <w:rFonts w:cs="宋体"/>
                <w:color w:val="auto"/>
                <w:sz w:val="21"/>
                <w:szCs w:val="21"/>
                <w:highlight w:val="none"/>
                <w:lang w:val="zh-CN"/>
              </w:rPr>
            </w:pPr>
            <w:r>
              <w:rPr>
                <w:rFonts w:cs="宋体"/>
                <w:color w:val="auto"/>
                <w:sz w:val="21"/>
                <w:szCs w:val="21"/>
                <w:highlight w:val="none"/>
                <w:lang w:val="zh-CN"/>
              </w:rPr>
              <w:t>1611.02</w:t>
            </w:r>
          </w:p>
        </w:tc>
      </w:tr>
      <w:tr w14:paraId="2550AD00">
        <w:tblPrEx>
          <w:tblCellMar>
            <w:top w:w="0" w:type="dxa"/>
            <w:left w:w="108" w:type="dxa"/>
            <w:bottom w:w="0" w:type="dxa"/>
            <w:right w:w="108" w:type="dxa"/>
          </w:tblCellMar>
        </w:tblPrEx>
        <w:trPr>
          <w:trHeight w:val="290" w:hRule="atLeast"/>
        </w:trPr>
        <w:tc>
          <w:tcPr>
            <w:tcW w:w="6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DDC179">
            <w:pPr>
              <w:spacing w:line="240" w:lineRule="auto"/>
              <w:ind w:firstLine="0" w:firstLineChars="0"/>
              <w:jc w:val="center"/>
              <w:rPr>
                <w:rFonts w:cs="宋体"/>
                <w:color w:val="auto"/>
                <w:sz w:val="21"/>
                <w:szCs w:val="21"/>
                <w:highlight w:val="none"/>
              </w:rPr>
            </w:pPr>
            <w:r>
              <w:rPr>
                <w:rFonts w:hint="eastAsia" w:cs="宋体"/>
                <w:color w:val="auto"/>
                <w:sz w:val="21"/>
                <w:szCs w:val="21"/>
                <w:highlight w:val="none"/>
              </w:rPr>
              <w:t>1</w:t>
            </w:r>
            <w:r>
              <w:rPr>
                <w:rFonts w:cs="宋体"/>
                <w:color w:val="auto"/>
                <w:sz w:val="21"/>
                <w:szCs w:val="21"/>
                <w:highlight w:val="none"/>
              </w:rPr>
              <w:t>2</w:t>
            </w:r>
          </w:p>
        </w:tc>
        <w:tc>
          <w:tcPr>
            <w:tcW w:w="1376" w:type="dxa"/>
            <w:tcBorders>
              <w:top w:val="single" w:color="000000" w:sz="4" w:space="0"/>
              <w:left w:val="nil"/>
              <w:bottom w:val="single" w:color="000000" w:sz="4" w:space="0"/>
              <w:right w:val="single" w:color="000000" w:sz="4" w:space="0"/>
            </w:tcBorders>
            <w:shd w:val="clear" w:color="auto" w:fill="FFFFFF"/>
            <w:vAlign w:val="center"/>
          </w:tcPr>
          <w:p w14:paraId="3CB4A08D">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信号线</w:t>
            </w:r>
          </w:p>
        </w:tc>
        <w:tc>
          <w:tcPr>
            <w:tcW w:w="0" w:type="auto"/>
            <w:tcBorders>
              <w:top w:val="single" w:color="000000" w:sz="4" w:space="0"/>
              <w:left w:val="nil"/>
              <w:bottom w:val="single" w:color="000000" w:sz="4" w:space="0"/>
              <w:right w:val="single" w:color="000000" w:sz="4" w:space="0"/>
            </w:tcBorders>
            <w:shd w:val="clear" w:color="auto" w:fill="FFFFFF"/>
            <w:vAlign w:val="center"/>
          </w:tcPr>
          <w:p w14:paraId="3977603D">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1.名称：信号线</w:t>
            </w:r>
          </w:p>
          <w:p w14:paraId="7B210BBD">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2.规格：RVV4*1.0</w:t>
            </w:r>
          </w:p>
          <w:p w14:paraId="39E22962">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3.敷设方式：管内敷设</w:t>
            </w:r>
          </w:p>
        </w:tc>
        <w:tc>
          <w:tcPr>
            <w:tcW w:w="0" w:type="auto"/>
            <w:tcBorders>
              <w:top w:val="single" w:color="000000" w:sz="4" w:space="0"/>
              <w:left w:val="nil"/>
              <w:bottom w:val="single" w:color="000000" w:sz="4" w:space="0"/>
              <w:right w:val="single" w:color="000000" w:sz="4" w:space="0"/>
            </w:tcBorders>
            <w:shd w:val="clear" w:color="auto" w:fill="FFFFFF"/>
            <w:vAlign w:val="center"/>
          </w:tcPr>
          <w:p w14:paraId="3342C431">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米</w:t>
            </w:r>
          </w:p>
        </w:tc>
        <w:tc>
          <w:tcPr>
            <w:tcW w:w="0" w:type="auto"/>
            <w:tcBorders>
              <w:top w:val="single" w:color="000000" w:sz="4" w:space="0"/>
              <w:left w:val="nil"/>
              <w:bottom w:val="single" w:color="000000" w:sz="4" w:space="0"/>
              <w:right w:val="single" w:color="000000" w:sz="4" w:space="0"/>
            </w:tcBorders>
            <w:shd w:val="clear" w:color="auto" w:fill="FFFFFF"/>
            <w:noWrap/>
            <w:vAlign w:val="center"/>
          </w:tcPr>
          <w:p w14:paraId="2D81B4FD">
            <w:pPr>
              <w:spacing w:line="240" w:lineRule="auto"/>
              <w:ind w:firstLine="0" w:firstLineChars="0"/>
              <w:jc w:val="center"/>
              <w:rPr>
                <w:rFonts w:cs="宋体"/>
                <w:color w:val="auto"/>
                <w:sz w:val="21"/>
                <w:szCs w:val="21"/>
                <w:highlight w:val="none"/>
                <w:lang w:val="zh-CN"/>
              </w:rPr>
            </w:pPr>
            <w:r>
              <w:rPr>
                <w:rFonts w:cs="宋体"/>
                <w:color w:val="auto"/>
                <w:sz w:val="21"/>
                <w:szCs w:val="21"/>
                <w:highlight w:val="none"/>
                <w:lang w:val="zh-CN"/>
              </w:rPr>
              <w:t>77.94</w:t>
            </w:r>
          </w:p>
        </w:tc>
      </w:tr>
      <w:tr w14:paraId="5CC9F682">
        <w:tblPrEx>
          <w:tblCellMar>
            <w:top w:w="0" w:type="dxa"/>
            <w:left w:w="108" w:type="dxa"/>
            <w:bottom w:w="0" w:type="dxa"/>
            <w:right w:w="108" w:type="dxa"/>
          </w:tblCellMar>
        </w:tblPrEx>
        <w:trPr>
          <w:trHeight w:val="290" w:hRule="atLeast"/>
        </w:trPr>
        <w:tc>
          <w:tcPr>
            <w:tcW w:w="6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A96E26">
            <w:pPr>
              <w:spacing w:line="240" w:lineRule="auto"/>
              <w:ind w:firstLine="0" w:firstLineChars="0"/>
              <w:jc w:val="center"/>
              <w:rPr>
                <w:rFonts w:cs="宋体"/>
                <w:color w:val="auto"/>
                <w:sz w:val="21"/>
                <w:szCs w:val="21"/>
                <w:highlight w:val="none"/>
              </w:rPr>
            </w:pPr>
            <w:r>
              <w:rPr>
                <w:rFonts w:hint="eastAsia" w:cs="宋体"/>
                <w:color w:val="auto"/>
                <w:sz w:val="21"/>
                <w:szCs w:val="21"/>
                <w:highlight w:val="none"/>
              </w:rPr>
              <w:t>1</w:t>
            </w:r>
            <w:r>
              <w:rPr>
                <w:rFonts w:cs="宋体"/>
                <w:color w:val="auto"/>
                <w:sz w:val="21"/>
                <w:szCs w:val="21"/>
                <w:highlight w:val="none"/>
              </w:rPr>
              <w:t>3</w:t>
            </w:r>
          </w:p>
        </w:tc>
        <w:tc>
          <w:tcPr>
            <w:tcW w:w="1376" w:type="dxa"/>
            <w:tcBorders>
              <w:top w:val="single" w:color="000000" w:sz="4" w:space="0"/>
              <w:left w:val="nil"/>
              <w:bottom w:val="single" w:color="000000" w:sz="4" w:space="0"/>
              <w:right w:val="single" w:color="000000" w:sz="4" w:space="0"/>
            </w:tcBorders>
            <w:shd w:val="clear" w:color="auto" w:fill="FFFFFF"/>
            <w:vAlign w:val="center"/>
          </w:tcPr>
          <w:p w14:paraId="5F6812BB">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信号线</w:t>
            </w:r>
          </w:p>
        </w:tc>
        <w:tc>
          <w:tcPr>
            <w:tcW w:w="0" w:type="auto"/>
            <w:tcBorders>
              <w:top w:val="single" w:color="000000" w:sz="4" w:space="0"/>
              <w:left w:val="nil"/>
              <w:bottom w:val="single" w:color="000000" w:sz="4" w:space="0"/>
              <w:right w:val="single" w:color="000000" w:sz="4" w:space="0"/>
            </w:tcBorders>
            <w:shd w:val="clear" w:color="auto" w:fill="FFFFFF"/>
            <w:vAlign w:val="center"/>
          </w:tcPr>
          <w:p w14:paraId="3B6879E9">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1.名称：信号线</w:t>
            </w:r>
          </w:p>
          <w:p w14:paraId="2E7100E1">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2.规格：RVV4*1.0</w:t>
            </w:r>
          </w:p>
          <w:p w14:paraId="6B857B70">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3.敷设方式：线槽/桥架敷设</w:t>
            </w:r>
          </w:p>
        </w:tc>
        <w:tc>
          <w:tcPr>
            <w:tcW w:w="0" w:type="auto"/>
            <w:tcBorders>
              <w:top w:val="single" w:color="000000" w:sz="4" w:space="0"/>
              <w:left w:val="nil"/>
              <w:bottom w:val="single" w:color="000000" w:sz="4" w:space="0"/>
              <w:right w:val="single" w:color="000000" w:sz="4" w:space="0"/>
            </w:tcBorders>
            <w:shd w:val="clear" w:color="auto" w:fill="FFFFFF"/>
            <w:vAlign w:val="center"/>
          </w:tcPr>
          <w:p w14:paraId="37F160DA">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米</w:t>
            </w:r>
          </w:p>
        </w:tc>
        <w:tc>
          <w:tcPr>
            <w:tcW w:w="0" w:type="auto"/>
            <w:tcBorders>
              <w:top w:val="single" w:color="000000" w:sz="4" w:space="0"/>
              <w:left w:val="nil"/>
              <w:bottom w:val="single" w:color="000000" w:sz="4" w:space="0"/>
              <w:right w:val="single" w:color="000000" w:sz="4" w:space="0"/>
            </w:tcBorders>
            <w:shd w:val="clear" w:color="auto" w:fill="FFFFFF"/>
            <w:noWrap/>
            <w:vAlign w:val="center"/>
          </w:tcPr>
          <w:p w14:paraId="710C9B07">
            <w:pPr>
              <w:spacing w:line="240" w:lineRule="auto"/>
              <w:ind w:firstLine="0" w:firstLineChars="0"/>
              <w:jc w:val="center"/>
              <w:rPr>
                <w:rFonts w:cs="宋体"/>
                <w:color w:val="auto"/>
                <w:sz w:val="21"/>
                <w:szCs w:val="21"/>
                <w:highlight w:val="none"/>
                <w:lang w:val="zh-CN"/>
              </w:rPr>
            </w:pPr>
            <w:r>
              <w:rPr>
                <w:rFonts w:cs="宋体"/>
                <w:color w:val="auto"/>
                <w:sz w:val="21"/>
                <w:szCs w:val="21"/>
                <w:highlight w:val="none"/>
                <w:lang w:val="zh-CN"/>
              </w:rPr>
              <w:t>331.12</w:t>
            </w:r>
          </w:p>
        </w:tc>
      </w:tr>
      <w:tr w14:paraId="3351C4C2">
        <w:tblPrEx>
          <w:tblCellMar>
            <w:top w:w="0" w:type="dxa"/>
            <w:left w:w="108" w:type="dxa"/>
            <w:bottom w:w="0" w:type="dxa"/>
            <w:right w:w="108" w:type="dxa"/>
          </w:tblCellMar>
        </w:tblPrEx>
        <w:trPr>
          <w:trHeight w:val="290" w:hRule="atLeast"/>
        </w:trPr>
        <w:tc>
          <w:tcPr>
            <w:tcW w:w="6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73E104">
            <w:pPr>
              <w:spacing w:line="240" w:lineRule="auto"/>
              <w:ind w:firstLine="0" w:firstLineChars="0"/>
              <w:jc w:val="center"/>
              <w:rPr>
                <w:rFonts w:cs="宋体"/>
                <w:color w:val="auto"/>
                <w:sz w:val="21"/>
                <w:szCs w:val="21"/>
                <w:highlight w:val="none"/>
              </w:rPr>
            </w:pPr>
            <w:r>
              <w:rPr>
                <w:rFonts w:hint="eastAsia" w:cs="宋体"/>
                <w:color w:val="auto"/>
                <w:sz w:val="21"/>
                <w:szCs w:val="21"/>
                <w:highlight w:val="none"/>
              </w:rPr>
              <w:t>1</w:t>
            </w:r>
            <w:r>
              <w:rPr>
                <w:rFonts w:cs="宋体"/>
                <w:color w:val="auto"/>
                <w:sz w:val="21"/>
                <w:szCs w:val="21"/>
                <w:highlight w:val="none"/>
              </w:rPr>
              <w:t>4</w:t>
            </w:r>
          </w:p>
        </w:tc>
        <w:tc>
          <w:tcPr>
            <w:tcW w:w="1376" w:type="dxa"/>
            <w:tcBorders>
              <w:top w:val="single" w:color="000000" w:sz="4" w:space="0"/>
              <w:left w:val="nil"/>
              <w:bottom w:val="single" w:color="000000" w:sz="4" w:space="0"/>
              <w:right w:val="single" w:color="000000" w:sz="4" w:space="0"/>
            </w:tcBorders>
            <w:shd w:val="clear" w:color="auto" w:fill="FFFFFF"/>
            <w:vAlign w:val="center"/>
          </w:tcPr>
          <w:p w14:paraId="25C111D9">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信号线</w:t>
            </w:r>
            <w:r>
              <w:rPr>
                <w:rFonts w:cs="宋体"/>
                <w:color w:val="auto"/>
                <w:sz w:val="21"/>
                <w:szCs w:val="21"/>
                <w:highlight w:val="none"/>
                <w:lang w:val="zh-CN"/>
              </w:rPr>
              <w:t xml:space="preserve"> RVSP4*1.0</w:t>
            </w:r>
          </w:p>
        </w:tc>
        <w:tc>
          <w:tcPr>
            <w:tcW w:w="0" w:type="auto"/>
            <w:tcBorders>
              <w:top w:val="single" w:color="000000" w:sz="4" w:space="0"/>
              <w:left w:val="nil"/>
              <w:bottom w:val="single" w:color="000000" w:sz="4" w:space="0"/>
              <w:right w:val="single" w:color="000000" w:sz="4" w:space="0"/>
            </w:tcBorders>
            <w:shd w:val="clear" w:color="auto" w:fill="FFFFFF"/>
            <w:vAlign w:val="center"/>
          </w:tcPr>
          <w:p w14:paraId="4A326714">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1.名称：信号线</w:t>
            </w:r>
          </w:p>
          <w:p w14:paraId="788CCA23">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2.规格：RVSP4*1.0</w:t>
            </w:r>
          </w:p>
          <w:p w14:paraId="2AF6080B">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3.敷设方式：管内敷设</w:t>
            </w:r>
          </w:p>
        </w:tc>
        <w:tc>
          <w:tcPr>
            <w:tcW w:w="0" w:type="auto"/>
            <w:tcBorders>
              <w:top w:val="single" w:color="000000" w:sz="4" w:space="0"/>
              <w:left w:val="nil"/>
              <w:bottom w:val="single" w:color="000000" w:sz="4" w:space="0"/>
              <w:right w:val="single" w:color="000000" w:sz="4" w:space="0"/>
            </w:tcBorders>
            <w:shd w:val="clear" w:color="auto" w:fill="FFFFFF"/>
            <w:vAlign w:val="center"/>
          </w:tcPr>
          <w:p w14:paraId="26E69B4F">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米</w:t>
            </w:r>
          </w:p>
        </w:tc>
        <w:tc>
          <w:tcPr>
            <w:tcW w:w="0" w:type="auto"/>
            <w:tcBorders>
              <w:top w:val="single" w:color="000000" w:sz="4" w:space="0"/>
              <w:left w:val="nil"/>
              <w:bottom w:val="single" w:color="000000" w:sz="4" w:space="0"/>
              <w:right w:val="single" w:color="000000" w:sz="4" w:space="0"/>
            </w:tcBorders>
            <w:shd w:val="clear" w:color="auto" w:fill="FFFFFF"/>
            <w:noWrap/>
            <w:vAlign w:val="center"/>
          </w:tcPr>
          <w:p w14:paraId="16A01565">
            <w:pPr>
              <w:spacing w:line="240" w:lineRule="auto"/>
              <w:ind w:firstLine="0" w:firstLineChars="0"/>
              <w:jc w:val="center"/>
              <w:rPr>
                <w:rFonts w:cs="宋体"/>
                <w:color w:val="auto"/>
                <w:sz w:val="21"/>
                <w:szCs w:val="21"/>
                <w:highlight w:val="none"/>
                <w:lang w:val="zh-CN"/>
              </w:rPr>
            </w:pPr>
            <w:r>
              <w:rPr>
                <w:rFonts w:cs="宋体"/>
                <w:color w:val="auto"/>
                <w:sz w:val="21"/>
                <w:szCs w:val="21"/>
                <w:highlight w:val="none"/>
                <w:lang w:val="zh-CN"/>
              </w:rPr>
              <w:t>1730</w:t>
            </w:r>
          </w:p>
        </w:tc>
      </w:tr>
      <w:tr w14:paraId="63549CAE">
        <w:tblPrEx>
          <w:tblCellMar>
            <w:top w:w="0" w:type="dxa"/>
            <w:left w:w="108" w:type="dxa"/>
            <w:bottom w:w="0" w:type="dxa"/>
            <w:right w:w="108" w:type="dxa"/>
          </w:tblCellMar>
        </w:tblPrEx>
        <w:trPr>
          <w:trHeight w:val="390" w:hRule="atLeast"/>
        </w:trPr>
        <w:tc>
          <w:tcPr>
            <w:tcW w:w="6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AB1D2A">
            <w:pPr>
              <w:spacing w:line="240" w:lineRule="auto"/>
              <w:ind w:firstLine="0" w:firstLineChars="0"/>
              <w:jc w:val="center"/>
              <w:rPr>
                <w:rFonts w:cs="宋体"/>
                <w:color w:val="auto"/>
                <w:sz w:val="21"/>
                <w:szCs w:val="21"/>
                <w:highlight w:val="none"/>
              </w:rPr>
            </w:pPr>
            <w:r>
              <w:rPr>
                <w:rFonts w:hint="eastAsia" w:cs="宋体"/>
                <w:color w:val="auto"/>
                <w:sz w:val="21"/>
                <w:szCs w:val="21"/>
                <w:highlight w:val="none"/>
              </w:rPr>
              <w:t>1</w:t>
            </w:r>
            <w:r>
              <w:rPr>
                <w:rFonts w:cs="宋体"/>
                <w:color w:val="auto"/>
                <w:sz w:val="21"/>
                <w:szCs w:val="21"/>
                <w:highlight w:val="none"/>
              </w:rPr>
              <w:t>5</w:t>
            </w:r>
          </w:p>
        </w:tc>
        <w:tc>
          <w:tcPr>
            <w:tcW w:w="1376" w:type="dxa"/>
            <w:tcBorders>
              <w:top w:val="single" w:color="000000" w:sz="4" w:space="0"/>
              <w:left w:val="nil"/>
              <w:bottom w:val="single" w:color="000000" w:sz="4" w:space="0"/>
              <w:right w:val="single" w:color="000000" w:sz="4" w:space="0"/>
            </w:tcBorders>
            <w:shd w:val="clear" w:color="auto" w:fill="FFFFFF"/>
            <w:vAlign w:val="center"/>
          </w:tcPr>
          <w:p w14:paraId="1CEA689A">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报警接收管理软件</w:t>
            </w:r>
          </w:p>
        </w:tc>
        <w:tc>
          <w:tcPr>
            <w:tcW w:w="0" w:type="auto"/>
            <w:tcBorders>
              <w:top w:val="single" w:color="000000" w:sz="4" w:space="0"/>
              <w:left w:val="nil"/>
              <w:bottom w:val="single" w:color="000000" w:sz="4" w:space="0"/>
              <w:right w:val="single" w:color="000000" w:sz="4" w:space="0"/>
            </w:tcBorders>
            <w:shd w:val="clear" w:color="auto" w:fill="FFFFFF"/>
          </w:tcPr>
          <w:p w14:paraId="7BD30C76">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1、支持报警子系统管理能力，包含布防、撤防、消警控制操作；</w:t>
            </w:r>
          </w:p>
          <w:p w14:paraId="06F37997">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2、支持防区管理能力，包含旁路、旁路恢复操作；</w:t>
            </w:r>
          </w:p>
          <w:p w14:paraId="648E1476">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3、支持实时入侵报警能力；</w:t>
            </w:r>
          </w:p>
          <w:p w14:paraId="7083C808">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4、支持历史入侵报警事件查询及导出能力</w:t>
            </w:r>
          </w:p>
        </w:tc>
        <w:tc>
          <w:tcPr>
            <w:tcW w:w="0" w:type="auto"/>
            <w:tcBorders>
              <w:top w:val="single" w:color="000000" w:sz="4" w:space="0"/>
              <w:left w:val="nil"/>
              <w:bottom w:val="single" w:color="000000" w:sz="4" w:space="0"/>
              <w:right w:val="single" w:color="000000" w:sz="4" w:space="0"/>
            </w:tcBorders>
            <w:shd w:val="clear" w:color="auto" w:fill="FFFFFF"/>
            <w:vAlign w:val="center"/>
          </w:tcPr>
          <w:p w14:paraId="5153FDA4">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套</w:t>
            </w:r>
          </w:p>
        </w:tc>
        <w:tc>
          <w:tcPr>
            <w:tcW w:w="0" w:type="auto"/>
            <w:tcBorders>
              <w:top w:val="single" w:color="000000" w:sz="4" w:space="0"/>
              <w:left w:val="nil"/>
              <w:bottom w:val="single" w:color="000000" w:sz="4" w:space="0"/>
              <w:right w:val="single" w:color="000000" w:sz="4" w:space="0"/>
            </w:tcBorders>
            <w:shd w:val="clear" w:color="auto" w:fill="FFFFFF"/>
            <w:noWrap/>
            <w:vAlign w:val="center"/>
          </w:tcPr>
          <w:p w14:paraId="18EB3D17">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w:t>
            </w:r>
          </w:p>
        </w:tc>
      </w:tr>
      <w:tr w14:paraId="4A0D7834">
        <w:tblPrEx>
          <w:tblCellMar>
            <w:top w:w="0" w:type="dxa"/>
            <w:left w:w="108" w:type="dxa"/>
            <w:bottom w:w="0" w:type="dxa"/>
            <w:right w:w="108" w:type="dxa"/>
          </w:tblCellMar>
        </w:tblPrEx>
        <w:trPr>
          <w:trHeight w:val="501" w:hRule="atLeast"/>
        </w:trPr>
        <w:tc>
          <w:tcPr>
            <w:tcW w:w="6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E80226">
            <w:pPr>
              <w:spacing w:line="240" w:lineRule="auto"/>
              <w:ind w:firstLine="0" w:firstLineChars="0"/>
              <w:jc w:val="center"/>
              <w:rPr>
                <w:rFonts w:cs="宋体"/>
                <w:color w:val="auto"/>
                <w:sz w:val="21"/>
                <w:szCs w:val="21"/>
                <w:highlight w:val="none"/>
              </w:rPr>
            </w:pPr>
            <w:r>
              <w:rPr>
                <w:rFonts w:hint="eastAsia" w:cs="宋体"/>
                <w:color w:val="auto"/>
                <w:sz w:val="21"/>
                <w:szCs w:val="21"/>
                <w:highlight w:val="none"/>
              </w:rPr>
              <w:t>1</w:t>
            </w:r>
            <w:r>
              <w:rPr>
                <w:rFonts w:cs="宋体"/>
                <w:color w:val="auto"/>
                <w:sz w:val="21"/>
                <w:szCs w:val="21"/>
                <w:highlight w:val="none"/>
              </w:rPr>
              <w:t>6</w:t>
            </w:r>
          </w:p>
        </w:tc>
        <w:tc>
          <w:tcPr>
            <w:tcW w:w="1376" w:type="dxa"/>
            <w:tcBorders>
              <w:top w:val="single" w:color="000000" w:sz="4" w:space="0"/>
              <w:left w:val="nil"/>
              <w:bottom w:val="single" w:color="000000" w:sz="4" w:space="0"/>
              <w:right w:val="single" w:color="000000" w:sz="4" w:space="0"/>
            </w:tcBorders>
            <w:shd w:val="clear" w:color="auto" w:fill="FFFFFF"/>
            <w:vAlign w:val="center"/>
          </w:tcPr>
          <w:p w14:paraId="05346468">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配管JDG20</w:t>
            </w:r>
          </w:p>
        </w:tc>
        <w:tc>
          <w:tcPr>
            <w:tcW w:w="0" w:type="auto"/>
            <w:tcBorders>
              <w:top w:val="single" w:color="000000" w:sz="4" w:space="0"/>
              <w:left w:val="nil"/>
              <w:bottom w:val="single" w:color="000000" w:sz="4" w:space="0"/>
              <w:right w:val="single" w:color="000000" w:sz="4" w:space="0"/>
            </w:tcBorders>
            <w:shd w:val="clear" w:color="auto" w:fill="FFFFFF"/>
            <w:vAlign w:val="center"/>
          </w:tcPr>
          <w:p w14:paraId="77691ED3">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1.名称:配管</w:t>
            </w:r>
          </w:p>
          <w:p w14:paraId="1A5C4E68">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2.规格:JDG20</w:t>
            </w:r>
          </w:p>
          <w:p w14:paraId="08CF95D7">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3.配置形式:明配</w:t>
            </w:r>
          </w:p>
        </w:tc>
        <w:tc>
          <w:tcPr>
            <w:tcW w:w="0" w:type="auto"/>
            <w:tcBorders>
              <w:top w:val="single" w:color="000000" w:sz="4" w:space="0"/>
              <w:left w:val="nil"/>
              <w:bottom w:val="single" w:color="000000" w:sz="4" w:space="0"/>
              <w:right w:val="single" w:color="000000" w:sz="4" w:space="0"/>
            </w:tcBorders>
            <w:shd w:val="clear" w:color="auto" w:fill="FFFFFF"/>
            <w:vAlign w:val="center"/>
          </w:tcPr>
          <w:p w14:paraId="3D8D65AB">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米</w:t>
            </w:r>
          </w:p>
        </w:tc>
        <w:tc>
          <w:tcPr>
            <w:tcW w:w="0" w:type="auto"/>
            <w:tcBorders>
              <w:top w:val="single" w:color="000000" w:sz="4" w:space="0"/>
              <w:left w:val="nil"/>
              <w:bottom w:val="single" w:color="000000" w:sz="4" w:space="0"/>
              <w:right w:val="single" w:color="000000" w:sz="4" w:space="0"/>
            </w:tcBorders>
            <w:shd w:val="clear" w:color="auto" w:fill="FFFFFF"/>
            <w:noWrap/>
            <w:vAlign w:val="center"/>
          </w:tcPr>
          <w:p w14:paraId="464CA7EE">
            <w:pPr>
              <w:spacing w:line="240" w:lineRule="auto"/>
              <w:ind w:firstLine="0" w:firstLineChars="0"/>
              <w:jc w:val="center"/>
              <w:rPr>
                <w:rFonts w:cs="宋体"/>
                <w:color w:val="auto"/>
                <w:sz w:val="21"/>
                <w:szCs w:val="21"/>
                <w:highlight w:val="none"/>
                <w:lang w:val="zh-CN"/>
              </w:rPr>
            </w:pPr>
            <w:r>
              <w:rPr>
                <w:rFonts w:cs="宋体"/>
                <w:color w:val="auto"/>
                <w:sz w:val="21"/>
                <w:szCs w:val="21"/>
                <w:highlight w:val="none"/>
                <w:lang w:val="zh-CN"/>
              </w:rPr>
              <w:t>212.8</w:t>
            </w:r>
          </w:p>
        </w:tc>
      </w:tr>
      <w:tr w14:paraId="23EA02C8">
        <w:tblPrEx>
          <w:tblCellMar>
            <w:top w:w="0" w:type="dxa"/>
            <w:left w:w="108" w:type="dxa"/>
            <w:bottom w:w="0" w:type="dxa"/>
            <w:right w:w="108" w:type="dxa"/>
          </w:tblCellMar>
        </w:tblPrEx>
        <w:trPr>
          <w:trHeight w:val="501" w:hRule="atLeast"/>
        </w:trPr>
        <w:tc>
          <w:tcPr>
            <w:tcW w:w="6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830B26">
            <w:pPr>
              <w:spacing w:line="240" w:lineRule="auto"/>
              <w:ind w:firstLine="0" w:firstLineChars="0"/>
              <w:jc w:val="center"/>
              <w:rPr>
                <w:rFonts w:cs="宋体"/>
                <w:color w:val="auto"/>
                <w:sz w:val="21"/>
                <w:szCs w:val="21"/>
                <w:highlight w:val="none"/>
              </w:rPr>
            </w:pPr>
            <w:r>
              <w:rPr>
                <w:rFonts w:hint="eastAsia" w:cs="宋体"/>
                <w:color w:val="auto"/>
                <w:sz w:val="21"/>
                <w:szCs w:val="21"/>
                <w:highlight w:val="none"/>
              </w:rPr>
              <w:t>1</w:t>
            </w:r>
            <w:r>
              <w:rPr>
                <w:rFonts w:cs="宋体"/>
                <w:color w:val="auto"/>
                <w:sz w:val="21"/>
                <w:szCs w:val="21"/>
                <w:highlight w:val="none"/>
              </w:rPr>
              <w:t>7</w:t>
            </w:r>
          </w:p>
        </w:tc>
        <w:tc>
          <w:tcPr>
            <w:tcW w:w="1376" w:type="dxa"/>
            <w:tcBorders>
              <w:top w:val="single" w:color="000000" w:sz="4" w:space="0"/>
              <w:left w:val="nil"/>
              <w:bottom w:val="single" w:color="000000" w:sz="4" w:space="0"/>
              <w:right w:val="single" w:color="000000" w:sz="4" w:space="0"/>
            </w:tcBorders>
            <w:shd w:val="clear" w:color="auto" w:fill="FFFFFF"/>
            <w:vAlign w:val="center"/>
          </w:tcPr>
          <w:p w14:paraId="11825F7E">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配管JDG20</w:t>
            </w:r>
          </w:p>
        </w:tc>
        <w:tc>
          <w:tcPr>
            <w:tcW w:w="0" w:type="auto"/>
            <w:tcBorders>
              <w:top w:val="single" w:color="000000" w:sz="4" w:space="0"/>
              <w:left w:val="nil"/>
              <w:bottom w:val="single" w:color="000000" w:sz="4" w:space="0"/>
              <w:right w:val="single" w:color="000000" w:sz="4" w:space="0"/>
            </w:tcBorders>
            <w:shd w:val="clear" w:color="auto" w:fill="FFFFFF"/>
            <w:vAlign w:val="center"/>
          </w:tcPr>
          <w:p w14:paraId="498075C0">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1.名称:配管</w:t>
            </w:r>
          </w:p>
          <w:p w14:paraId="01F35D34">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2.规格:JDG20</w:t>
            </w:r>
          </w:p>
          <w:p w14:paraId="2D1267CD">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3.配置形式:</w:t>
            </w:r>
            <w:r>
              <w:rPr>
                <w:rFonts w:hint="eastAsia" w:cs="宋体"/>
                <w:color w:val="auto"/>
                <w:sz w:val="21"/>
                <w:szCs w:val="21"/>
                <w:highlight w:val="none"/>
                <w:lang w:val="zh-CN"/>
              </w:rPr>
              <w:t>暗</w:t>
            </w:r>
            <w:r>
              <w:rPr>
                <w:rFonts w:cs="宋体"/>
                <w:color w:val="auto"/>
                <w:sz w:val="21"/>
                <w:szCs w:val="21"/>
                <w:highlight w:val="none"/>
                <w:lang w:val="zh-CN"/>
              </w:rPr>
              <w:t>配</w:t>
            </w:r>
          </w:p>
        </w:tc>
        <w:tc>
          <w:tcPr>
            <w:tcW w:w="0" w:type="auto"/>
            <w:tcBorders>
              <w:top w:val="single" w:color="000000" w:sz="4" w:space="0"/>
              <w:left w:val="nil"/>
              <w:bottom w:val="single" w:color="000000" w:sz="4" w:space="0"/>
              <w:right w:val="single" w:color="000000" w:sz="4" w:space="0"/>
            </w:tcBorders>
            <w:shd w:val="clear" w:color="auto" w:fill="FFFFFF"/>
            <w:vAlign w:val="center"/>
          </w:tcPr>
          <w:p w14:paraId="4DB1B7C1">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米</w:t>
            </w:r>
          </w:p>
        </w:tc>
        <w:tc>
          <w:tcPr>
            <w:tcW w:w="0" w:type="auto"/>
            <w:tcBorders>
              <w:top w:val="single" w:color="000000" w:sz="4" w:space="0"/>
              <w:left w:val="nil"/>
              <w:bottom w:val="single" w:color="000000" w:sz="4" w:space="0"/>
              <w:right w:val="single" w:color="000000" w:sz="4" w:space="0"/>
            </w:tcBorders>
            <w:shd w:val="clear" w:color="auto" w:fill="FFFFFF"/>
            <w:noWrap/>
            <w:vAlign w:val="center"/>
          </w:tcPr>
          <w:p w14:paraId="13322033">
            <w:pPr>
              <w:spacing w:line="240" w:lineRule="auto"/>
              <w:ind w:firstLine="0" w:firstLineChars="0"/>
              <w:jc w:val="center"/>
              <w:rPr>
                <w:rFonts w:cs="宋体"/>
                <w:color w:val="auto"/>
                <w:sz w:val="21"/>
                <w:szCs w:val="21"/>
                <w:highlight w:val="none"/>
                <w:lang w:val="zh-CN"/>
              </w:rPr>
            </w:pPr>
            <w:r>
              <w:rPr>
                <w:rFonts w:cs="宋体"/>
                <w:color w:val="auto"/>
                <w:sz w:val="21"/>
                <w:szCs w:val="21"/>
                <w:highlight w:val="none"/>
                <w:lang w:val="zh-CN"/>
              </w:rPr>
              <w:t>195.45</w:t>
            </w:r>
          </w:p>
        </w:tc>
      </w:tr>
      <w:tr w14:paraId="208311E9">
        <w:tblPrEx>
          <w:tblCellMar>
            <w:top w:w="0" w:type="dxa"/>
            <w:left w:w="108" w:type="dxa"/>
            <w:bottom w:w="0" w:type="dxa"/>
            <w:right w:w="108" w:type="dxa"/>
          </w:tblCellMar>
        </w:tblPrEx>
        <w:trPr>
          <w:trHeight w:val="501" w:hRule="atLeast"/>
        </w:trPr>
        <w:tc>
          <w:tcPr>
            <w:tcW w:w="6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742875">
            <w:pPr>
              <w:spacing w:line="240" w:lineRule="auto"/>
              <w:ind w:firstLine="0" w:firstLineChars="0"/>
              <w:jc w:val="center"/>
              <w:rPr>
                <w:rFonts w:cs="宋体"/>
                <w:color w:val="auto"/>
                <w:sz w:val="21"/>
                <w:szCs w:val="21"/>
                <w:highlight w:val="none"/>
              </w:rPr>
            </w:pPr>
            <w:r>
              <w:rPr>
                <w:rFonts w:hint="eastAsia" w:cs="宋体"/>
                <w:color w:val="auto"/>
                <w:sz w:val="21"/>
                <w:szCs w:val="21"/>
                <w:highlight w:val="none"/>
              </w:rPr>
              <w:t>1</w:t>
            </w:r>
            <w:r>
              <w:rPr>
                <w:rFonts w:cs="宋体"/>
                <w:color w:val="auto"/>
                <w:sz w:val="21"/>
                <w:szCs w:val="21"/>
                <w:highlight w:val="none"/>
              </w:rPr>
              <w:t>8</w:t>
            </w:r>
          </w:p>
        </w:tc>
        <w:tc>
          <w:tcPr>
            <w:tcW w:w="1376" w:type="dxa"/>
            <w:tcBorders>
              <w:top w:val="single" w:color="000000" w:sz="4" w:space="0"/>
              <w:left w:val="nil"/>
              <w:bottom w:val="single" w:color="000000" w:sz="4" w:space="0"/>
              <w:right w:val="single" w:color="000000" w:sz="4" w:space="0"/>
            </w:tcBorders>
            <w:shd w:val="clear" w:color="auto" w:fill="FFFFFF"/>
            <w:vAlign w:val="center"/>
          </w:tcPr>
          <w:p w14:paraId="0DC6619D">
            <w:pPr>
              <w:spacing w:line="240" w:lineRule="auto"/>
              <w:ind w:firstLine="0" w:firstLineChars="0"/>
              <w:rPr>
                <w:rFonts w:cs="宋体"/>
                <w:color w:val="auto"/>
                <w:sz w:val="21"/>
                <w:szCs w:val="21"/>
                <w:highlight w:val="none"/>
              </w:rPr>
            </w:pPr>
            <w:r>
              <w:rPr>
                <w:rFonts w:hint="eastAsia" w:cs="宋体"/>
                <w:color w:val="auto"/>
                <w:sz w:val="21"/>
                <w:szCs w:val="21"/>
                <w:highlight w:val="none"/>
                <w:lang w:val="zh-CN"/>
              </w:rPr>
              <w:t>管理</w:t>
            </w:r>
            <w:r>
              <w:rPr>
                <w:rFonts w:hint="eastAsia" w:cs="宋体"/>
                <w:color w:val="auto"/>
                <w:sz w:val="21"/>
                <w:szCs w:val="21"/>
                <w:highlight w:val="none"/>
              </w:rPr>
              <w:t>终端</w:t>
            </w:r>
          </w:p>
        </w:tc>
        <w:tc>
          <w:tcPr>
            <w:tcW w:w="0" w:type="auto"/>
            <w:tcBorders>
              <w:top w:val="single" w:color="000000" w:sz="4" w:space="0"/>
              <w:left w:val="nil"/>
              <w:bottom w:val="single" w:color="000000" w:sz="4" w:space="0"/>
              <w:right w:val="single" w:color="000000" w:sz="4" w:space="0"/>
            </w:tcBorders>
            <w:shd w:val="clear" w:color="auto" w:fill="FFFFFF"/>
            <w:vAlign w:val="center"/>
          </w:tcPr>
          <w:p w14:paraId="6C725770">
            <w:pPr>
              <w:spacing w:line="240" w:lineRule="auto"/>
              <w:ind w:firstLine="0" w:firstLineChars="0"/>
              <w:rPr>
                <w:rFonts w:cs="宋体"/>
                <w:color w:val="auto"/>
                <w:sz w:val="21"/>
                <w:szCs w:val="21"/>
                <w:highlight w:val="none"/>
                <w:lang w:val="zh-CN"/>
              </w:rPr>
            </w:pPr>
            <w:r>
              <w:rPr>
                <w:rFonts w:hint="eastAsia"/>
                <w:color w:val="auto"/>
                <w:sz w:val="21"/>
                <w:szCs w:val="21"/>
                <w:highlight w:val="none"/>
                <w:lang w:val="zh-CN"/>
              </w:rPr>
              <w:t>内存4GDDR3,硬盘1T 7200rpm</w:t>
            </w:r>
          </w:p>
        </w:tc>
        <w:tc>
          <w:tcPr>
            <w:tcW w:w="0" w:type="auto"/>
            <w:tcBorders>
              <w:top w:val="single" w:color="000000" w:sz="4" w:space="0"/>
              <w:left w:val="nil"/>
              <w:bottom w:val="single" w:color="000000" w:sz="4" w:space="0"/>
              <w:right w:val="single" w:color="000000" w:sz="4" w:space="0"/>
            </w:tcBorders>
            <w:shd w:val="clear" w:color="auto" w:fill="FFFFFF"/>
            <w:vAlign w:val="center"/>
          </w:tcPr>
          <w:p w14:paraId="28A589F7">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台</w:t>
            </w:r>
          </w:p>
        </w:tc>
        <w:tc>
          <w:tcPr>
            <w:tcW w:w="0" w:type="auto"/>
            <w:tcBorders>
              <w:top w:val="single" w:color="000000" w:sz="4" w:space="0"/>
              <w:left w:val="nil"/>
              <w:bottom w:val="single" w:color="000000" w:sz="4" w:space="0"/>
              <w:right w:val="single" w:color="000000" w:sz="4" w:space="0"/>
            </w:tcBorders>
            <w:shd w:val="clear" w:color="auto" w:fill="FFFFFF"/>
            <w:noWrap/>
            <w:vAlign w:val="center"/>
          </w:tcPr>
          <w:p w14:paraId="029904C4">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w:t>
            </w:r>
          </w:p>
        </w:tc>
      </w:tr>
    </w:tbl>
    <w:p w14:paraId="70BCF856">
      <w:pPr>
        <w:ind w:firstLine="0" w:firstLineChars="0"/>
        <w:rPr>
          <w:color w:val="auto"/>
          <w:highlight w:val="none"/>
          <w:lang w:val="zh-CN"/>
        </w:rPr>
      </w:pPr>
    </w:p>
    <w:p w14:paraId="65EE65B9">
      <w:pPr>
        <w:pStyle w:val="5"/>
        <w:rPr>
          <w:color w:val="auto"/>
          <w:highlight w:val="none"/>
        </w:rPr>
      </w:pPr>
      <w:bookmarkStart w:id="14" w:name="_Toc159599703"/>
      <w:r>
        <w:rPr>
          <w:rFonts w:hint="eastAsia"/>
          <w:color w:val="auto"/>
          <w:highlight w:val="none"/>
        </w:rPr>
        <w:t>门禁系统</w:t>
      </w:r>
      <w:bookmarkEnd w:id="14"/>
    </w:p>
    <w:p w14:paraId="2E2D3730">
      <w:pPr>
        <w:pStyle w:val="6"/>
        <w:rPr>
          <w:color w:val="auto"/>
          <w:highlight w:val="none"/>
        </w:rPr>
      </w:pPr>
      <w:r>
        <w:rPr>
          <w:rFonts w:hint="eastAsia"/>
          <w:color w:val="auto"/>
          <w:highlight w:val="none"/>
        </w:rPr>
        <w:t>系统概述</w:t>
      </w:r>
    </w:p>
    <w:p w14:paraId="700EFA16">
      <w:pPr>
        <w:autoSpaceDE w:val="0"/>
        <w:rPr>
          <w:color w:val="auto"/>
          <w:highlight w:val="none"/>
        </w:rPr>
      </w:pPr>
      <w:r>
        <w:rPr>
          <w:rFonts w:hint="eastAsia"/>
          <w:color w:val="auto"/>
          <w:highlight w:val="none"/>
        </w:rPr>
        <w:t>门禁系统主要实现医院重要场所出入口的安全管理，与一卡通系统进行集约化建设，应用一卡通的功能，对门禁资源、卡片、人员、权限等进行统一管理，从而满足用户对出入口安全需求，为医院建立了一个安全、高效、舒适的环境。</w:t>
      </w:r>
    </w:p>
    <w:p w14:paraId="3AF2F60D">
      <w:pPr>
        <w:autoSpaceDE w:val="0"/>
        <w:rPr>
          <w:color w:val="auto"/>
          <w:highlight w:val="none"/>
        </w:rPr>
      </w:pPr>
      <w:r>
        <w:rPr>
          <w:rFonts w:hint="eastAsia"/>
          <w:color w:val="auto"/>
          <w:highlight w:val="none"/>
        </w:rPr>
        <w:t>系统可根据对通道的管理程度不同，对不同的用户授予不同的用户权限，禁止无关人员随意出入，确保医院内部安全，实现上述区域的安全管理。</w:t>
      </w:r>
    </w:p>
    <w:p w14:paraId="7D53CCDC">
      <w:pPr>
        <w:autoSpaceDE w:val="0"/>
        <w:rPr>
          <w:color w:val="auto"/>
          <w:highlight w:val="none"/>
        </w:rPr>
      </w:pPr>
      <w:r>
        <w:rPr>
          <w:rFonts w:hint="eastAsia"/>
          <w:color w:val="auto"/>
          <w:highlight w:val="none"/>
        </w:rPr>
        <w:t>在医用区域等，为保证效率，采用严进宽出的门禁控制，即用户进门通过人脸验证，按钮出门。</w:t>
      </w:r>
    </w:p>
    <w:p w14:paraId="5A81B12A">
      <w:pPr>
        <w:pStyle w:val="6"/>
        <w:rPr>
          <w:color w:val="auto"/>
          <w:highlight w:val="none"/>
        </w:rPr>
      </w:pPr>
      <w:r>
        <w:rPr>
          <w:rFonts w:hint="eastAsia"/>
          <w:color w:val="auto"/>
          <w:highlight w:val="none"/>
        </w:rPr>
        <w:t>系统</w:t>
      </w:r>
      <w:r>
        <w:rPr>
          <w:rFonts w:hint="eastAsia"/>
          <w:color w:val="auto"/>
          <w:highlight w:val="none"/>
          <w:lang w:val="en-US"/>
        </w:rPr>
        <w:t>建设要求</w:t>
      </w:r>
    </w:p>
    <w:p w14:paraId="5BC07F81">
      <w:pPr>
        <w:rPr>
          <w:color w:val="auto"/>
          <w:highlight w:val="none"/>
        </w:rPr>
      </w:pPr>
      <w:r>
        <w:rPr>
          <w:rFonts w:hint="eastAsia"/>
          <w:color w:val="auto"/>
          <w:highlight w:val="none"/>
        </w:rPr>
        <w:t>本次门禁系统只在产科、收费处、生活水泵房设置，本次设计8个门禁点位，后端平台复用医院一期系统。</w:t>
      </w:r>
    </w:p>
    <w:p w14:paraId="078EF479">
      <w:pPr>
        <w:rPr>
          <w:color w:val="auto"/>
          <w:highlight w:val="none"/>
        </w:rPr>
      </w:pPr>
      <w:r>
        <w:rPr>
          <w:rFonts w:hint="eastAsia"/>
          <w:color w:val="auto"/>
          <w:highlight w:val="none"/>
        </w:rPr>
        <w:t>前端设备包括读卡器、门禁一体机、刷卡门禁读卡器和门禁控制器、电控锁、出门按钮、门铃等，主要负责采集与判断人员身份信息与通道进出权限。另外，电锁接收开门信号，完成开门动作，控制人员放行。</w:t>
      </w:r>
    </w:p>
    <w:p w14:paraId="46626D73">
      <w:pPr>
        <w:rPr>
          <w:color w:val="auto"/>
          <w:highlight w:val="none"/>
        </w:rPr>
      </w:pPr>
      <w:r>
        <w:rPr>
          <w:rFonts w:hint="eastAsia"/>
          <w:color w:val="auto"/>
          <w:highlight w:val="none"/>
        </w:rPr>
        <w:t>系统采用TCP/IP通讯，结合非接触式IC卡及计算机网络技术，利用医院设备网，实现门禁一体机和读卡器与管理中心之间的数据通讯。</w:t>
      </w:r>
    </w:p>
    <w:p w14:paraId="7813B279">
      <w:pPr>
        <w:rPr>
          <w:color w:val="auto"/>
          <w:highlight w:val="none"/>
        </w:rPr>
      </w:pPr>
      <w:r>
        <w:rPr>
          <w:rFonts w:hint="eastAsia"/>
          <w:color w:val="auto"/>
          <w:highlight w:val="none"/>
        </w:rPr>
        <w:t>管理软件负责系统配置与信息管理，实时显示系统状态等，主要由医院集成综合管理平台和中心发卡授权设备组成。管理系统通过门禁卡识别、生物特征识别或人脸比对辩识，使得只有经过授权的人才能进入受控的区域门组，如果允许出入，一体机将操作电子锁开门。</w:t>
      </w:r>
    </w:p>
    <w:p w14:paraId="32652C2A">
      <w:pPr>
        <w:pStyle w:val="6"/>
        <w:rPr>
          <w:color w:val="auto"/>
          <w:highlight w:val="none"/>
        </w:rPr>
      </w:pPr>
      <w:r>
        <w:rPr>
          <w:rFonts w:hint="eastAsia"/>
          <w:color w:val="auto"/>
          <w:highlight w:val="none"/>
        </w:rPr>
        <w:t>系统功能</w:t>
      </w:r>
      <w:r>
        <w:rPr>
          <w:rFonts w:hint="eastAsia"/>
          <w:color w:val="auto"/>
          <w:highlight w:val="none"/>
          <w:lang w:val="en-US"/>
        </w:rPr>
        <w:t>要求</w:t>
      </w:r>
    </w:p>
    <w:p w14:paraId="56714808">
      <w:pPr>
        <w:autoSpaceDE w:val="0"/>
        <w:rPr>
          <w:color w:val="auto"/>
          <w:highlight w:val="none"/>
        </w:rPr>
      </w:pPr>
      <w:r>
        <w:rPr>
          <w:rFonts w:hint="eastAsia"/>
          <w:color w:val="auto"/>
          <w:highlight w:val="none"/>
        </w:rPr>
        <w:t>（1）管理功能</w:t>
      </w:r>
    </w:p>
    <w:p w14:paraId="7F67C41F">
      <w:pPr>
        <w:autoSpaceDE w:val="0"/>
        <w:rPr>
          <w:color w:val="auto"/>
          <w:highlight w:val="none"/>
        </w:rPr>
      </w:pPr>
      <w:r>
        <w:rPr>
          <w:rFonts w:hint="eastAsia"/>
          <w:color w:val="auto"/>
          <w:highlight w:val="none"/>
        </w:rPr>
        <w:t>出入口控制系统采用非接触式智能卡方式。系统可以采用多种门禁方式，对使用者进行多级控制；同时对项目内不同的区域和特定的门及通道进行进出管制。门禁系统能够实现远程管理，实施数据修改、安全密钥验证等功能。</w:t>
      </w:r>
    </w:p>
    <w:p w14:paraId="26636E1B">
      <w:pPr>
        <w:autoSpaceDE w:val="0"/>
        <w:rPr>
          <w:color w:val="auto"/>
          <w:highlight w:val="none"/>
        </w:rPr>
      </w:pPr>
      <w:r>
        <w:rPr>
          <w:rFonts w:hint="eastAsia"/>
          <w:color w:val="auto"/>
          <w:highlight w:val="none"/>
        </w:rPr>
        <w:t>（2）发卡授权管理</w:t>
      </w:r>
    </w:p>
    <w:p w14:paraId="74FD9DC9">
      <w:pPr>
        <w:autoSpaceDE w:val="0"/>
        <w:rPr>
          <w:color w:val="auto"/>
          <w:highlight w:val="none"/>
        </w:rPr>
      </w:pPr>
      <w:r>
        <w:rPr>
          <w:rFonts w:hint="eastAsia"/>
          <w:color w:val="auto"/>
          <w:highlight w:val="none"/>
        </w:rPr>
        <w:t>系统采用集中统一发卡、分散授权模式。由发卡中心统一制发医护人员、安保人员等 IC 卡和管理卡，再由门禁系统独立授予 IC 卡在本系统的权限。系统可对每张卡片进行分级别、分区域、分时段管理，持卡人可进出授权的活动区域。</w:t>
      </w:r>
    </w:p>
    <w:p w14:paraId="11688588">
      <w:pPr>
        <w:autoSpaceDE w:val="0"/>
        <w:rPr>
          <w:color w:val="auto"/>
          <w:highlight w:val="none"/>
        </w:rPr>
      </w:pPr>
      <w:r>
        <w:rPr>
          <w:rFonts w:hint="eastAsia"/>
          <w:color w:val="auto"/>
          <w:highlight w:val="none"/>
        </w:rPr>
        <w:t>（3）权限管理</w:t>
      </w:r>
    </w:p>
    <w:p w14:paraId="2C3CEEC8">
      <w:pPr>
        <w:autoSpaceDE w:val="0"/>
        <w:rPr>
          <w:color w:val="auto"/>
          <w:highlight w:val="none"/>
        </w:rPr>
      </w:pPr>
      <w:r>
        <w:rPr>
          <w:rFonts w:hint="eastAsia"/>
          <w:color w:val="auto"/>
          <w:highlight w:val="none"/>
        </w:rPr>
        <w:t>系统可针对不同的受控人员，设置不同的区域活动权限，将人员的活动范围限制在与权限相对应的区域内；对人员出入情况进行实时记录管理。</w:t>
      </w:r>
    </w:p>
    <w:p w14:paraId="00D69F90">
      <w:pPr>
        <w:autoSpaceDE w:val="0"/>
        <w:rPr>
          <w:color w:val="auto"/>
          <w:highlight w:val="none"/>
        </w:rPr>
      </w:pPr>
      <w:r>
        <w:rPr>
          <w:rFonts w:hint="eastAsia"/>
          <w:color w:val="auto"/>
          <w:highlight w:val="none"/>
        </w:rPr>
        <w:t>实现对指定区域分级、分时段的通行权限管理，限制外来人员随意进入受控区域，并根据管理人员的职位或工作性质确定其通行级别和允许通行的时段，有效防止内盗外盗。</w:t>
      </w:r>
    </w:p>
    <w:p w14:paraId="147455C8">
      <w:pPr>
        <w:autoSpaceDE w:val="0"/>
        <w:rPr>
          <w:color w:val="auto"/>
          <w:highlight w:val="none"/>
        </w:rPr>
      </w:pPr>
      <w:r>
        <w:rPr>
          <w:rFonts w:hint="eastAsia"/>
          <w:color w:val="auto"/>
          <w:highlight w:val="none"/>
        </w:rPr>
        <w:t>（4）出入记录查询功能</w:t>
      </w:r>
    </w:p>
    <w:p w14:paraId="0EECC9D2">
      <w:pPr>
        <w:autoSpaceDE w:val="0"/>
        <w:rPr>
          <w:color w:val="auto"/>
          <w:highlight w:val="none"/>
        </w:rPr>
      </w:pPr>
      <w:r>
        <w:rPr>
          <w:rFonts w:hint="eastAsia"/>
          <w:color w:val="auto"/>
          <w:highlight w:val="none"/>
        </w:rPr>
        <w:t>系统可实时显示、记录所有事件数据。系统可储存所有的进出记录、状态记录，可按不同的查询条件查询，并生成相应的报表。</w:t>
      </w:r>
    </w:p>
    <w:p w14:paraId="7A99AD6B">
      <w:pPr>
        <w:pStyle w:val="6"/>
        <w:rPr>
          <w:color w:val="auto"/>
          <w:highlight w:val="none"/>
        </w:rPr>
      </w:pPr>
      <w:r>
        <w:rPr>
          <w:rFonts w:hint="eastAsia"/>
          <w:color w:val="auto"/>
          <w:highlight w:val="none"/>
          <w:lang w:val="en-US"/>
        </w:rPr>
        <w:t>门禁系统建设清单</w:t>
      </w:r>
    </w:p>
    <w:tbl>
      <w:tblPr>
        <w:tblStyle w:val="12"/>
        <w:tblW w:w="0" w:type="auto"/>
        <w:tblInd w:w="0" w:type="dxa"/>
        <w:tblLayout w:type="autofit"/>
        <w:tblCellMar>
          <w:top w:w="0" w:type="dxa"/>
          <w:left w:w="108" w:type="dxa"/>
          <w:bottom w:w="0" w:type="dxa"/>
          <w:right w:w="108" w:type="dxa"/>
        </w:tblCellMar>
      </w:tblPr>
      <w:tblGrid>
        <w:gridCol w:w="636"/>
        <w:gridCol w:w="1127"/>
        <w:gridCol w:w="5540"/>
        <w:gridCol w:w="670"/>
        <w:gridCol w:w="846"/>
      </w:tblGrid>
      <w:tr w14:paraId="0E764D8F">
        <w:tblPrEx>
          <w:tblCellMar>
            <w:top w:w="0" w:type="dxa"/>
            <w:left w:w="108" w:type="dxa"/>
            <w:bottom w:w="0" w:type="dxa"/>
            <w:right w:w="108" w:type="dxa"/>
          </w:tblCellMar>
        </w:tblPrEx>
        <w:trPr>
          <w:trHeight w:val="501"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145B3051">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序号</w:t>
            </w:r>
          </w:p>
        </w:tc>
        <w:tc>
          <w:tcPr>
            <w:tcW w:w="1127" w:type="dxa"/>
            <w:tcBorders>
              <w:top w:val="single" w:color="000000" w:sz="4" w:space="0"/>
              <w:left w:val="nil"/>
              <w:bottom w:val="single" w:color="000000" w:sz="4" w:space="0"/>
              <w:right w:val="single" w:color="000000" w:sz="4" w:space="0"/>
            </w:tcBorders>
            <w:vAlign w:val="center"/>
          </w:tcPr>
          <w:p w14:paraId="75900C2F">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名称</w:t>
            </w:r>
          </w:p>
        </w:tc>
        <w:tc>
          <w:tcPr>
            <w:tcW w:w="5540" w:type="dxa"/>
            <w:tcBorders>
              <w:top w:val="single" w:color="000000" w:sz="4" w:space="0"/>
              <w:left w:val="nil"/>
              <w:bottom w:val="single" w:color="000000" w:sz="4" w:space="0"/>
              <w:right w:val="single" w:color="000000" w:sz="4" w:space="0"/>
            </w:tcBorders>
            <w:vAlign w:val="center"/>
          </w:tcPr>
          <w:p w14:paraId="66CB614C">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规格参数</w:t>
            </w:r>
          </w:p>
        </w:tc>
        <w:tc>
          <w:tcPr>
            <w:tcW w:w="670" w:type="dxa"/>
            <w:tcBorders>
              <w:top w:val="single" w:color="000000" w:sz="4" w:space="0"/>
              <w:left w:val="nil"/>
              <w:bottom w:val="single" w:color="000000" w:sz="4" w:space="0"/>
              <w:right w:val="single" w:color="000000" w:sz="4" w:space="0"/>
            </w:tcBorders>
            <w:noWrap/>
            <w:vAlign w:val="center"/>
          </w:tcPr>
          <w:p w14:paraId="6D50B9D9">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单位</w:t>
            </w:r>
          </w:p>
        </w:tc>
        <w:tc>
          <w:tcPr>
            <w:tcW w:w="648" w:type="dxa"/>
            <w:tcBorders>
              <w:top w:val="single" w:color="000000" w:sz="4" w:space="0"/>
              <w:left w:val="nil"/>
              <w:bottom w:val="single" w:color="000000" w:sz="4" w:space="0"/>
              <w:right w:val="single" w:color="000000" w:sz="4" w:space="0"/>
            </w:tcBorders>
            <w:noWrap/>
            <w:vAlign w:val="center"/>
          </w:tcPr>
          <w:p w14:paraId="4F1D317D">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数量</w:t>
            </w:r>
          </w:p>
        </w:tc>
      </w:tr>
      <w:tr w14:paraId="60767FFD">
        <w:tblPrEx>
          <w:tblCellMar>
            <w:top w:w="0" w:type="dxa"/>
            <w:left w:w="108" w:type="dxa"/>
            <w:bottom w:w="0" w:type="dxa"/>
            <w:right w:w="108" w:type="dxa"/>
          </w:tblCellMar>
        </w:tblPrEx>
        <w:trPr>
          <w:trHeight w:val="501"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6CA66487">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w:t>
            </w:r>
          </w:p>
        </w:tc>
        <w:tc>
          <w:tcPr>
            <w:tcW w:w="1127" w:type="dxa"/>
            <w:tcBorders>
              <w:top w:val="single" w:color="000000" w:sz="4" w:space="0"/>
              <w:left w:val="nil"/>
              <w:bottom w:val="single" w:color="000000" w:sz="4" w:space="0"/>
              <w:right w:val="single" w:color="000000" w:sz="4" w:space="0"/>
            </w:tcBorders>
            <w:vAlign w:val="center"/>
          </w:tcPr>
          <w:p w14:paraId="1E72BFFA">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门禁主机</w:t>
            </w:r>
          </w:p>
        </w:tc>
        <w:tc>
          <w:tcPr>
            <w:tcW w:w="5540" w:type="dxa"/>
            <w:tcBorders>
              <w:top w:val="single" w:color="000000" w:sz="4" w:space="0"/>
              <w:left w:val="nil"/>
              <w:bottom w:val="single" w:color="000000" w:sz="4" w:space="0"/>
              <w:right w:val="single" w:color="000000" w:sz="4" w:space="0"/>
            </w:tcBorders>
            <w:vAlign w:val="center"/>
          </w:tcPr>
          <w:p w14:paraId="7EB3110C">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 LAN、WIFI双网络，支持多网络同时连接(10M/100M自适应)；RS-485接口×1个；韦根接口×1个；USB接口×1个；喇叭扬声器；门锁I/O输出×1个；门磁I/O输入×1个；开门按钮I/O输入X1个；机械防拆开关×1个</w:t>
            </w:r>
          </w:p>
          <w:p w14:paraId="5275E005">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2. 设备采用4.3英寸LCD触摸显示屏，屏幕防暴等级IK04，设备结构后壳防破坏能力应满足IK07的要求.</w:t>
            </w:r>
          </w:p>
          <w:p w14:paraId="21A18934">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3. 设备应支持TCP/IP有线网络通信传输方式；设备应支持wifi无线网络通信传输方式，有线网络与无线网络应能自由切换；设备应支特10M/100M网络自适应配置；设备应支持根据WiFi热点强度自动切换网络；设备应支持通过IPV4网络地址登录；设备应支持云平台通信，实现视频、对讲及权限管控功能；设备应支持被4个客户端软件同时实时监听，在线状态下实时上传比对记录。</w:t>
            </w:r>
          </w:p>
          <w:p w14:paraId="36F222A2">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4. 支持红外补光；指示灯支持固定频率的亮起和熄灭（呼吸状态）及识别状态提示</w:t>
            </w:r>
          </w:p>
          <w:p w14:paraId="7C146A92">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5. 设备应能离线存储10000个用户信息（用户能设定为管理员）；设备应能离线存储10000张人脸库；设备应能离线存储50000张卡片信息；设备应能离线存储150000笔进出记录；设备应能离线存储10000个密码；设备应能离线存储3000枚指纹信息</w:t>
            </w:r>
          </w:p>
          <w:p w14:paraId="0F515A48">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6. 应支持通过 WEB进行设备各项功能参数配置</w:t>
            </w:r>
          </w:p>
          <w:p w14:paraId="3A0F7703">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7. 应支持人脸在画面内持续动态监测；应支持人脸验证功能，现场抓拍人脸照片与本地人脸库照片进行比对，进行人员身份核验；应支持联网与后端平台对接，实现人脸比对功能；应支持在0.0011ux低照度无补光环境下正常实现人脸验证，适应强光、逆光、暗光等条件的人脸验证；应支持侧脸，遮挡，模糊，表情，戴眼镜及帽子等实际场景识别；应支持用户人脸数据下发及人脸验证双线程同步工作；设备垂直及水平区域人脸验证范围应能设置；人脸在各角度偏转±45°，应能进行人脸验证，并且该识别角度应能支持设置；人脸验证应支持多阈值设置。</w:t>
            </w:r>
          </w:p>
          <w:p w14:paraId="43166EDB">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8. 应支持以下认证方式：人脸；支持刷卡（支持IC卡、CPU卡、NFC、身份证序列号）；指纹；二维码；密码；应支持任意一种、任意两组、任意三组组合认证。</w:t>
            </w:r>
          </w:p>
          <w:p w14:paraId="4D07DCBF">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9. 设备应支持在管理中心远程视频预览功能；应支持与管理平台或客户端中心、室内机、管理机、手机APP可视对讲功能；应能通过web进行视频连接；应支持配置一键呼叫管理机或室内机的可视对讲功能</w:t>
            </w:r>
          </w:p>
          <w:p w14:paraId="6AB7CF58">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10. 支持对用户进行非授权名单标注；支持本地非授权名单信息比对；支持本地非授权名单记录上传。</w:t>
            </w:r>
          </w:p>
          <w:p w14:paraId="5BAD592F">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11. 设备应支持本地加密存储进出事件、人员信息及抓拍人脸照片；设备应支持实时加密传进出事件、人员信息及抓拍人脸照片等至管理中心；设备应支持断网续传离线加密进出记录功能；设备USB导出的数据（进出事件等）采用加密处理；人员信息及进出事件采用加密处理</w:t>
            </w:r>
          </w:p>
          <w:p w14:paraId="189E4EEF">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12. 应支持在没有用户使用时，自动切换到屏保或息屏待机状态；支持物体靠近自动唤醒待机设备，唤醒距离可调节；设备待机功耗低手8W</w:t>
            </w:r>
          </w:p>
          <w:p w14:paraId="121F31F3">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13. 系统应能对门的开启方式，卡（人脸、密码）的各种使用权限进行组合设置，实现以下权限管理：反潜回（防跟随）功能；多重卡认证开门；多重卡+中心远程认证开门；多重卡+超级密码开门；多重卡+超级卡开门；首卡开门；超级权限开门；管理中心远程升门；APP远程开门；室内机及管理机远程开门；应支持普通卡、来宾卡、胁迫卡、超级卡、巡更卡等多种类型用户权限设置；应支持按时间分时段管控门禁权限，支持255组时段计划管理，支持1024个假日计划管理；应支持常开、常闭时段管理；应支持首卡开门管理。</w:t>
            </w:r>
          </w:p>
          <w:p w14:paraId="24C1093C">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14. 设备应支持手动校时和自动校时功能</w:t>
            </w:r>
          </w:p>
          <w:p w14:paraId="37E155EE">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15. 对所要求的功能而言，需要的所有软件均应保存到固态存储器中；具有文字界面系统管理软件，文字必须为简体中文；当电源不正常、掉电或更换电池时，系统的密钥（钥匙）信息及各记录信息不得丢失</w:t>
            </w:r>
          </w:p>
          <w:p w14:paraId="3532C0F6">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16. 设备支持在线升级、本地U盘升级、OTA 升级功能</w:t>
            </w:r>
          </w:p>
          <w:p w14:paraId="295C2600">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17. 根据设定事件的联动关系，当检测到该件发生时，可触发对应的动作。</w:t>
            </w:r>
          </w:p>
          <w:p w14:paraId="1B1F6201">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18. 有授权人员刷人脸时，设备可抓拍图片并实时上传平台；设备应支持将非授权人员刷脸记录上报平台。</w:t>
            </w:r>
          </w:p>
          <w:p w14:paraId="29993DD9">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19. 发生以下情况时，系统应告警：当连续若干次在目标信息识读设备或管理/控制部分上实施错误操作时；当未使用授权的钥匙而强行通过出入口时；未经正常操作而使出入口开启时；出入口开启时间超过设定值时；设备被拆除时；胁迫卡和胁迫码；非授权名单卡刷卡时接入系统平台后可支持视频联动报警功能</w:t>
            </w:r>
          </w:p>
          <w:p w14:paraId="14D70A30">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20. 设备应配备4.3英寸触摸显示屏</w:t>
            </w:r>
          </w:p>
        </w:tc>
        <w:tc>
          <w:tcPr>
            <w:tcW w:w="670" w:type="dxa"/>
            <w:tcBorders>
              <w:top w:val="single" w:color="000000" w:sz="4" w:space="0"/>
              <w:left w:val="nil"/>
              <w:bottom w:val="single" w:color="000000" w:sz="4" w:space="0"/>
              <w:right w:val="single" w:color="000000" w:sz="4" w:space="0"/>
            </w:tcBorders>
            <w:noWrap/>
            <w:vAlign w:val="center"/>
          </w:tcPr>
          <w:p w14:paraId="7710D410">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个</w:t>
            </w:r>
          </w:p>
        </w:tc>
        <w:tc>
          <w:tcPr>
            <w:tcW w:w="648" w:type="dxa"/>
            <w:tcBorders>
              <w:top w:val="single" w:color="000000" w:sz="4" w:space="0"/>
              <w:left w:val="nil"/>
              <w:bottom w:val="single" w:color="000000" w:sz="4" w:space="0"/>
              <w:right w:val="single" w:color="000000" w:sz="4" w:space="0"/>
            </w:tcBorders>
            <w:noWrap/>
            <w:vAlign w:val="center"/>
          </w:tcPr>
          <w:p w14:paraId="7FFE451A">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w:t>
            </w:r>
            <w:r>
              <w:rPr>
                <w:rFonts w:hint="eastAsia" w:cs="宋体"/>
                <w:color w:val="auto"/>
                <w:sz w:val="21"/>
                <w:szCs w:val="21"/>
                <w:highlight w:val="none"/>
              </w:rPr>
              <w:t>1</w:t>
            </w:r>
          </w:p>
        </w:tc>
      </w:tr>
      <w:tr w14:paraId="635B689E">
        <w:tblPrEx>
          <w:tblCellMar>
            <w:top w:w="0" w:type="dxa"/>
            <w:left w:w="108" w:type="dxa"/>
            <w:bottom w:w="0" w:type="dxa"/>
            <w:right w:w="108" w:type="dxa"/>
          </w:tblCellMar>
        </w:tblPrEx>
        <w:trPr>
          <w:trHeight w:val="501"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0B62CE5D">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2</w:t>
            </w:r>
          </w:p>
        </w:tc>
        <w:tc>
          <w:tcPr>
            <w:tcW w:w="1127" w:type="dxa"/>
            <w:tcBorders>
              <w:top w:val="single" w:color="000000" w:sz="4" w:space="0"/>
              <w:left w:val="nil"/>
              <w:bottom w:val="single" w:color="000000" w:sz="4" w:space="0"/>
              <w:right w:val="single" w:color="000000" w:sz="4" w:space="0"/>
            </w:tcBorders>
            <w:vAlign w:val="center"/>
          </w:tcPr>
          <w:p w14:paraId="37CAD6D4">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门禁电源</w:t>
            </w:r>
          </w:p>
        </w:tc>
        <w:tc>
          <w:tcPr>
            <w:tcW w:w="5540" w:type="dxa"/>
            <w:tcBorders>
              <w:top w:val="single" w:color="000000" w:sz="4" w:space="0"/>
              <w:left w:val="nil"/>
              <w:bottom w:val="single" w:color="000000" w:sz="4" w:space="0"/>
              <w:right w:val="single" w:color="000000" w:sz="4" w:space="0"/>
            </w:tcBorders>
            <w:vAlign w:val="center"/>
          </w:tcPr>
          <w:p w14:paraId="13DC97E2">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输入电压：100-240VAC；</w:t>
            </w:r>
          </w:p>
          <w:p w14:paraId="4E09F981">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输出电压：12VDC；</w:t>
            </w:r>
          </w:p>
          <w:p w14:paraId="5E2EB068">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输出电流：4.17A；</w:t>
            </w:r>
          </w:p>
          <w:p w14:paraId="4B31F0B5">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输出功率：50W；</w:t>
            </w:r>
          </w:p>
        </w:tc>
        <w:tc>
          <w:tcPr>
            <w:tcW w:w="670" w:type="dxa"/>
            <w:tcBorders>
              <w:top w:val="single" w:color="000000" w:sz="4" w:space="0"/>
              <w:left w:val="nil"/>
              <w:bottom w:val="single" w:color="000000" w:sz="4" w:space="0"/>
              <w:right w:val="single" w:color="000000" w:sz="4" w:space="0"/>
            </w:tcBorders>
            <w:noWrap/>
            <w:vAlign w:val="center"/>
          </w:tcPr>
          <w:p w14:paraId="305A40C2">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个</w:t>
            </w:r>
          </w:p>
        </w:tc>
        <w:tc>
          <w:tcPr>
            <w:tcW w:w="648" w:type="dxa"/>
            <w:tcBorders>
              <w:top w:val="single" w:color="000000" w:sz="4" w:space="0"/>
              <w:left w:val="nil"/>
              <w:bottom w:val="single" w:color="000000" w:sz="4" w:space="0"/>
              <w:right w:val="single" w:color="000000" w:sz="4" w:space="0"/>
            </w:tcBorders>
            <w:noWrap/>
            <w:vAlign w:val="center"/>
          </w:tcPr>
          <w:p w14:paraId="425D3E1E">
            <w:pPr>
              <w:spacing w:line="240" w:lineRule="auto"/>
              <w:ind w:firstLine="0" w:firstLineChars="0"/>
              <w:jc w:val="center"/>
              <w:rPr>
                <w:rFonts w:cs="宋体"/>
                <w:color w:val="auto"/>
                <w:sz w:val="21"/>
                <w:szCs w:val="21"/>
                <w:highlight w:val="none"/>
                <w:lang w:val="zh-CN"/>
              </w:rPr>
            </w:pPr>
            <w:r>
              <w:rPr>
                <w:rFonts w:cs="宋体"/>
                <w:color w:val="auto"/>
                <w:sz w:val="21"/>
                <w:szCs w:val="21"/>
                <w:highlight w:val="none"/>
                <w:lang w:val="zh-CN"/>
              </w:rPr>
              <w:t>11</w:t>
            </w:r>
          </w:p>
        </w:tc>
      </w:tr>
      <w:tr w14:paraId="10C8A586">
        <w:tblPrEx>
          <w:tblCellMar>
            <w:top w:w="0" w:type="dxa"/>
            <w:left w:w="108" w:type="dxa"/>
            <w:bottom w:w="0" w:type="dxa"/>
            <w:right w:w="108" w:type="dxa"/>
          </w:tblCellMar>
        </w:tblPrEx>
        <w:trPr>
          <w:trHeight w:val="501"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727E2827">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3</w:t>
            </w:r>
          </w:p>
        </w:tc>
        <w:tc>
          <w:tcPr>
            <w:tcW w:w="1127" w:type="dxa"/>
            <w:tcBorders>
              <w:top w:val="single" w:color="000000" w:sz="4" w:space="0"/>
              <w:left w:val="nil"/>
              <w:bottom w:val="single" w:color="000000" w:sz="4" w:space="0"/>
              <w:right w:val="single" w:color="000000" w:sz="4" w:space="0"/>
            </w:tcBorders>
            <w:vAlign w:val="center"/>
          </w:tcPr>
          <w:p w14:paraId="4CD2BA83">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单门磁力锁</w:t>
            </w:r>
          </w:p>
        </w:tc>
        <w:tc>
          <w:tcPr>
            <w:tcW w:w="5540" w:type="dxa"/>
            <w:tcBorders>
              <w:top w:val="single" w:color="000000" w:sz="4" w:space="0"/>
              <w:left w:val="nil"/>
              <w:bottom w:val="single" w:color="000000" w:sz="4" w:space="0"/>
              <w:right w:val="single" w:color="000000" w:sz="4" w:space="0"/>
            </w:tcBorders>
            <w:vAlign w:val="center"/>
          </w:tcPr>
          <w:p w14:paraId="242FF61F">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铝外壳采用高强度合金材料，阳极硬化处理；</w:t>
            </w:r>
          </w:p>
          <w:p w14:paraId="7D70DCEF">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最大静态直线拉力：230kg±10%；</w:t>
            </w:r>
          </w:p>
          <w:p w14:paraId="1EA73D47">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断电开锁，满足消防要求；</w:t>
            </w:r>
          </w:p>
          <w:p w14:paraId="725E32BF">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指示灯：磁力锁有电就点亮红色，无电就熄灭(不体现锁状态)</w:t>
            </w:r>
          </w:p>
        </w:tc>
        <w:tc>
          <w:tcPr>
            <w:tcW w:w="670" w:type="dxa"/>
            <w:tcBorders>
              <w:top w:val="single" w:color="000000" w:sz="4" w:space="0"/>
              <w:left w:val="nil"/>
              <w:bottom w:val="single" w:color="000000" w:sz="4" w:space="0"/>
              <w:right w:val="single" w:color="000000" w:sz="4" w:space="0"/>
            </w:tcBorders>
            <w:noWrap/>
            <w:vAlign w:val="center"/>
          </w:tcPr>
          <w:p w14:paraId="5623945D">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把</w:t>
            </w:r>
          </w:p>
        </w:tc>
        <w:tc>
          <w:tcPr>
            <w:tcW w:w="648" w:type="dxa"/>
            <w:tcBorders>
              <w:top w:val="single" w:color="000000" w:sz="4" w:space="0"/>
              <w:left w:val="nil"/>
              <w:bottom w:val="single" w:color="000000" w:sz="4" w:space="0"/>
              <w:right w:val="single" w:color="000000" w:sz="4" w:space="0"/>
            </w:tcBorders>
            <w:noWrap/>
            <w:vAlign w:val="center"/>
          </w:tcPr>
          <w:p w14:paraId="362A069F">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5</w:t>
            </w:r>
          </w:p>
        </w:tc>
      </w:tr>
      <w:tr w14:paraId="7DC5F39B">
        <w:tblPrEx>
          <w:tblCellMar>
            <w:top w:w="0" w:type="dxa"/>
            <w:left w:w="108" w:type="dxa"/>
            <w:bottom w:w="0" w:type="dxa"/>
            <w:right w:w="108" w:type="dxa"/>
          </w:tblCellMar>
        </w:tblPrEx>
        <w:trPr>
          <w:trHeight w:val="501"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705A99D1">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4</w:t>
            </w:r>
          </w:p>
        </w:tc>
        <w:tc>
          <w:tcPr>
            <w:tcW w:w="1127" w:type="dxa"/>
            <w:tcBorders>
              <w:top w:val="single" w:color="000000" w:sz="4" w:space="0"/>
              <w:left w:val="nil"/>
              <w:bottom w:val="single" w:color="000000" w:sz="4" w:space="0"/>
              <w:right w:val="single" w:color="000000" w:sz="4" w:space="0"/>
            </w:tcBorders>
            <w:vAlign w:val="center"/>
          </w:tcPr>
          <w:p w14:paraId="2BA4FB48">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双门磁力锁</w:t>
            </w:r>
          </w:p>
        </w:tc>
        <w:tc>
          <w:tcPr>
            <w:tcW w:w="5540" w:type="dxa"/>
            <w:tcBorders>
              <w:top w:val="single" w:color="000000" w:sz="4" w:space="0"/>
              <w:left w:val="nil"/>
              <w:bottom w:val="single" w:color="000000" w:sz="4" w:space="0"/>
              <w:right w:val="single" w:color="000000" w:sz="4" w:space="0"/>
            </w:tcBorders>
            <w:vAlign w:val="center"/>
          </w:tcPr>
          <w:p w14:paraId="0815CCC5">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铝外壳采用高强度合金材料，阳极硬化处理；</w:t>
            </w:r>
          </w:p>
          <w:p w14:paraId="3244C629">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最大静态直线拉力：230kg±10%*2；</w:t>
            </w:r>
          </w:p>
          <w:p w14:paraId="590BABD4">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断电开锁，满足消防要求；</w:t>
            </w:r>
          </w:p>
          <w:p w14:paraId="4F6E6057">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指示灯：磁力锁有电就点亮红色，无电就熄灭(不体现锁状态)</w:t>
            </w:r>
          </w:p>
        </w:tc>
        <w:tc>
          <w:tcPr>
            <w:tcW w:w="670" w:type="dxa"/>
            <w:tcBorders>
              <w:top w:val="single" w:color="000000" w:sz="4" w:space="0"/>
              <w:left w:val="nil"/>
              <w:bottom w:val="single" w:color="000000" w:sz="4" w:space="0"/>
              <w:right w:val="single" w:color="000000" w:sz="4" w:space="0"/>
            </w:tcBorders>
            <w:noWrap/>
            <w:vAlign w:val="center"/>
          </w:tcPr>
          <w:p w14:paraId="75C71B77">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把</w:t>
            </w:r>
          </w:p>
        </w:tc>
        <w:tc>
          <w:tcPr>
            <w:tcW w:w="648" w:type="dxa"/>
            <w:tcBorders>
              <w:top w:val="single" w:color="000000" w:sz="4" w:space="0"/>
              <w:left w:val="nil"/>
              <w:bottom w:val="single" w:color="000000" w:sz="4" w:space="0"/>
              <w:right w:val="single" w:color="000000" w:sz="4" w:space="0"/>
            </w:tcBorders>
            <w:noWrap/>
            <w:vAlign w:val="center"/>
          </w:tcPr>
          <w:p w14:paraId="5BDB38BC">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rPr>
              <w:t>3</w:t>
            </w:r>
          </w:p>
        </w:tc>
      </w:tr>
      <w:tr w14:paraId="314DAA78">
        <w:tblPrEx>
          <w:tblCellMar>
            <w:top w:w="0" w:type="dxa"/>
            <w:left w:w="108" w:type="dxa"/>
            <w:bottom w:w="0" w:type="dxa"/>
            <w:right w:w="108" w:type="dxa"/>
          </w:tblCellMar>
        </w:tblPrEx>
        <w:trPr>
          <w:trHeight w:val="501"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3E7633E2">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5</w:t>
            </w:r>
          </w:p>
        </w:tc>
        <w:tc>
          <w:tcPr>
            <w:tcW w:w="1127" w:type="dxa"/>
            <w:tcBorders>
              <w:top w:val="single" w:color="000000" w:sz="4" w:space="0"/>
              <w:left w:val="nil"/>
              <w:bottom w:val="single" w:color="000000" w:sz="4" w:space="0"/>
              <w:right w:val="single" w:color="000000" w:sz="4" w:space="0"/>
            </w:tcBorders>
            <w:vAlign w:val="center"/>
          </w:tcPr>
          <w:p w14:paraId="3211A7D4">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出门按钮</w:t>
            </w:r>
          </w:p>
        </w:tc>
        <w:tc>
          <w:tcPr>
            <w:tcW w:w="5540" w:type="dxa"/>
            <w:tcBorders>
              <w:top w:val="single" w:color="000000" w:sz="4" w:space="0"/>
              <w:left w:val="nil"/>
              <w:bottom w:val="single" w:color="000000" w:sz="4" w:space="0"/>
              <w:right w:val="single" w:color="000000" w:sz="4" w:space="0"/>
            </w:tcBorders>
            <w:vAlign w:val="center"/>
          </w:tcPr>
          <w:p w14:paraId="1D3C26CC">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结构：塑料面板；</w:t>
            </w:r>
          </w:p>
          <w:p w14:paraId="28510382">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性能：最大耐电流1.25A，电压250V；</w:t>
            </w:r>
          </w:p>
          <w:p w14:paraId="6F248611">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输出：常开；</w:t>
            </w:r>
          </w:p>
          <w:p w14:paraId="1F48F45C">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类型：适合埋入式电器盒使用；</w:t>
            </w:r>
          </w:p>
        </w:tc>
        <w:tc>
          <w:tcPr>
            <w:tcW w:w="670" w:type="dxa"/>
            <w:tcBorders>
              <w:top w:val="single" w:color="000000" w:sz="4" w:space="0"/>
              <w:left w:val="nil"/>
              <w:bottom w:val="single" w:color="000000" w:sz="4" w:space="0"/>
              <w:right w:val="single" w:color="000000" w:sz="4" w:space="0"/>
            </w:tcBorders>
            <w:noWrap/>
            <w:vAlign w:val="center"/>
          </w:tcPr>
          <w:p w14:paraId="4934FB39">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把</w:t>
            </w:r>
          </w:p>
        </w:tc>
        <w:tc>
          <w:tcPr>
            <w:tcW w:w="648" w:type="dxa"/>
            <w:tcBorders>
              <w:top w:val="single" w:color="000000" w:sz="4" w:space="0"/>
              <w:left w:val="nil"/>
              <w:bottom w:val="single" w:color="000000" w:sz="4" w:space="0"/>
              <w:right w:val="single" w:color="000000" w:sz="4" w:space="0"/>
            </w:tcBorders>
            <w:noWrap/>
            <w:vAlign w:val="center"/>
          </w:tcPr>
          <w:p w14:paraId="284033D1">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rPr>
              <w:t>7</w:t>
            </w:r>
          </w:p>
        </w:tc>
      </w:tr>
      <w:tr w14:paraId="4F9A317F">
        <w:tblPrEx>
          <w:tblCellMar>
            <w:top w:w="0" w:type="dxa"/>
            <w:left w:w="108" w:type="dxa"/>
            <w:bottom w:w="0" w:type="dxa"/>
            <w:right w:w="108" w:type="dxa"/>
          </w:tblCellMar>
        </w:tblPrEx>
        <w:trPr>
          <w:trHeight w:val="501"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10529FF8">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6</w:t>
            </w:r>
          </w:p>
        </w:tc>
        <w:tc>
          <w:tcPr>
            <w:tcW w:w="1127" w:type="dxa"/>
            <w:tcBorders>
              <w:top w:val="single" w:color="000000" w:sz="4" w:space="0"/>
              <w:left w:val="nil"/>
              <w:bottom w:val="single" w:color="000000" w:sz="4" w:space="0"/>
              <w:right w:val="single" w:color="000000" w:sz="4" w:space="0"/>
            </w:tcBorders>
            <w:vAlign w:val="center"/>
          </w:tcPr>
          <w:p w14:paraId="26C67B5C">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六类非屏蔽双绞线</w:t>
            </w:r>
            <w:r>
              <w:rPr>
                <w:rFonts w:cs="宋体"/>
                <w:color w:val="auto"/>
                <w:sz w:val="21"/>
                <w:szCs w:val="21"/>
                <w:highlight w:val="none"/>
                <w:lang w:val="zh-CN"/>
              </w:rPr>
              <w:t>(管内敷设）</w:t>
            </w:r>
          </w:p>
        </w:tc>
        <w:tc>
          <w:tcPr>
            <w:tcW w:w="5540" w:type="dxa"/>
            <w:tcBorders>
              <w:top w:val="single" w:color="000000" w:sz="4" w:space="0"/>
              <w:left w:val="nil"/>
              <w:bottom w:val="single" w:color="000000" w:sz="4" w:space="0"/>
              <w:right w:val="single" w:color="000000" w:sz="4" w:space="0"/>
            </w:tcBorders>
            <w:vAlign w:val="center"/>
          </w:tcPr>
          <w:p w14:paraId="37B1F5B0">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1)标准：YD/T1019，ANSI∕TIA-568-C.2，ISO/IEC11801，IEC61156-5，IEC60332-1-2</w:t>
            </w:r>
          </w:p>
          <w:p w14:paraId="4CB2403D">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2)产品传输性能支持两节点5米短信道，三节点9米短信道和四节点14米短信道</w:t>
            </w:r>
          </w:p>
          <w:p w14:paraId="1C3BD086">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3)通过标准最高传输频率250MHz测试</w:t>
            </w:r>
          </w:p>
          <w:p w14:paraId="0F9D5981">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4)额定传输速率(NVP)：68%</w:t>
            </w:r>
          </w:p>
          <w:p w14:paraId="30BABF43">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5)单根导体直流电阻：≤9.0Ω/100m</w:t>
            </w:r>
          </w:p>
          <w:p w14:paraId="7949EC25">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6)导体：软圆铜线、0.57mm±0.02mm，绝缘：HDPE，线对：4对</w:t>
            </w:r>
          </w:p>
          <w:p w14:paraId="64C60184">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7)屏蔽方式：UTP，线对采用“十”字骨架隔离</w:t>
            </w:r>
          </w:p>
          <w:p w14:paraId="34336C39">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8)护套材料：LSZH护套外径：6.3±0.3mm</w:t>
            </w:r>
          </w:p>
          <w:p w14:paraId="3CA40F3C">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9)最小弯曲半径：安装时：8倍电缆外径，安装后：50mm</w:t>
            </w:r>
          </w:p>
          <w:p w14:paraId="2B0CEDEA">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10)温度范围：安装时0℃～+50℃，运行时-20℃～+60℃</w:t>
            </w:r>
          </w:p>
          <w:p w14:paraId="7A1813D7">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11)聚乙烯护套采用激光印字</w:t>
            </w:r>
          </w:p>
        </w:tc>
        <w:tc>
          <w:tcPr>
            <w:tcW w:w="670" w:type="dxa"/>
            <w:tcBorders>
              <w:top w:val="single" w:color="000000" w:sz="4" w:space="0"/>
              <w:left w:val="nil"/>
              <w:bottom w:val="single" w:color="000000" w:sz="4" w:space="0"/>
              <w:right w:val="single" w:color="000000" w:sz="4" w:space="0"/>
            </w:tcBorders>
            <w:noWrap/>
            <w:vAlign w:val="center"/>
          </w:tcPr>
          <w:p w14:paraId="344C064F">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米</w:t>
            </w:r>
          </w:p>
        </w:tc>
        <w:tc>
          <w:tcPr>
            <w:tcW w:w="648" w:type="dxa"/>
            <w:tcBorders>
              <w:top w:val="single" w:color="000000" w:sz="4" w:space="0"/>
              <w:left w:val="nil"/>
              <w:bottom w:val="single" w:color="000000" w:sz="4" w:space="0"/>
              <w:right w:val="single" w:color="000000" w:sz="4" w:space="0"/>
            </w:tcBorders>
            <w:noWrap/>
            <w:vAlign w:val="center"/>
          </w:tcPr>
          <w:p w14:paraId="7D9EFD7F">
            <w:pPr>
              <w:spacing w:line="240" w:lineRule="auto"/>
              <w:ind w:firstLine="0" w:firstLineChars="0"/>
              <w:jc w:val="center"/>
              <w:rPr>
                <w:rFonts w:cs="宋体"/>
                <w:color w:val="auto"/>
                <w:sz w:val="21"/>
                <w:szCs w:val="21"/>
                <w:highlight w:val="none"/>
                <w:lang w:val="zh-CN"/>
              </w:rPr>
            </w:pPr>
            <w:r>
              <w:rPr>
                <w:rFonts w:cs="宋体"/>
                <w:color w:val="auto"/>
                <w:sz w:val="21"/>
                <w:szCs w:val="21"/>
                <w:highlight w:val="none"/>
                <w:lang w:val="zh-CN"/>
              </w:rPr>
              <w:t>76.53</w:t>
            </w:r>
          </w:p>
        </w:tc>
      </w:tr>
      <w:tr w14:paraId="295972BE">
        <w:tblPrEx>
          <w:tblCellMar>
            <w:top w:w="0" w:type="dxa"/>
            <w:left w:w="108" w:type="dxa"/>
            <w:bottom w:w="0" w:type="dxa"/>
            <w:right w:w="108" w:type="dxa"/>
          </w:tblCellMar>
        </w:tblPrEx>
        <w:trPr>
          <w:trHeight w:val="501"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12EBDF86">
            <w:pPr>
              <w:spacing w:line="240" w:lineRule="auto"/>
              <w:ind w:firstLine="0" w:firstLineChars="0"/>
              <w:jc w:val="center"/>
              <w:rPr>
                <w:rFonts w:cs="宋体"/>
                <w:color w:val="auto"/>
                <w:sz w:val="21"/>
                <w:szCs w:val="21"/>
                <w:highlight w:val="none"/>
                <w:lang w:val="zh-CN"/>
              </w:rPr>
            </w:pPr>
          </w:p>
        </w:tc>
        <w:tc>
          <w:tcPr>
            <w:tcW w:w="1127" w:type="dxa"/>
            <w:tcBorders>
              <w:top w:val="single" w:color="000000" w:sz="4" w:space="0"/>
              <w:left w:val="nil"/>
              <w:bottom w:val="single" w:color="000000" w:sz="4" w:space="0"/>
              <w:right w:val="single" w:color="000000" w:sz="4" w:space="0"/>
            </w:tcBorders>
            <w:vAlign w:val="center"/>
          </w:tcPr>
          <w:p w14:paraId="234A4C2F">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6类4对非屏蔽网线(线槽/桥架敷设）</w:t>
            </w:r>
          </w:p>
        </w:tc>
        <w:tc>
          <w:tcPr>
            <w:tcW w:w="5540" w:type="dxa"/>
            <w:tcBorders>
              <w:top w:val="single" w:color="000000" w:sz="4" w:space="0"/>
              <w:left w:val="nil"/>
              <w:bottom w:val="single" w:color="000000" w:sz="4" w:space="0"/>
              <w:right w:val="single" w:color="000000" w:sz="4" w:space="0"/>
            </w:tcBorders>
            <w:vAlign w:val="center"/>
          </w:tcPr>
          <w:p w14:paraId="5C895E2F">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六类非屏蔽双绞线</w:t>
            </w:r>
            <w:r>
              <w:rPr>
                <w:rFonts w:cs="宋体"/>
                <w:color w:val="auto"/>
                <w:sz w:val="21"/>
                <w:szCs w:val="21"/>
                <w:highlight w:val="none"/>
                <w:lang w:val="zh-CN"/>
              </w:rPr>
              <w:t>(线槽/桥架敷设）</w:t>
            </w:r>
          </w:p>
          <w:p w14:paraId="228B0AB9">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1.标准：YD/T1019，ANSI∕TIA-568-C.2，ISO/IEC11801，IEC61156-5，IEC60332-1-2</w:t>
            </w:r>
          </w:p>
          <w:p w14:paraId="30480529">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2.产品传输性能支持两节点5米短信道，三节点9米短信道和四节点14米短信道</w:t>
            </w:r>
          </w:p>
          <w:p w14:paraId="3EB09F88">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3.通过标准最高传输频率250MHz测试</w:t>
            </w:r>
          </w:p>
          <w:p w14:paraId="3A212405">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4.额定传输速率(NVP)：68%</w:t>
            </w:r>
          </w:p>
          <w:p w14:paraId="0E301702">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5.单根导体直流电阻：≤9.0Ω/100m</w:t>
            </w:r>
          </w:p>
          <w:p w14:paraId="16D179DF">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6.导体：软圆铜线、0.57mm±0.02mm，绝缘：HDPE，线对：4对</w:t>
            </w:r>
          </w:p>
          <w:p w14:paraId="57F012D5">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7.屏蔽方式：UTP，线对采用“十”字骨架隔离</w:t>
            </w:r>
          </w:p>
          <w:p w14:paraId="4E78D636">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8.护套材料：LSZH护套外径：6.3±0.3mm</w:t>
            </w:r>
          </w:p>
          <w:p w14:paraId="4FBCC469">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9.最小弯曲半径：安装时：8倍电缆外径，安装后：50mm</w:t>
            </w:r>
          </w:p>
          <w:p w14:paraId="16C98B4A">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10.温度范围：安装时0℃～+50℃，运行时-20℃～+60℃</w:t>
            </w:r>
          </w:p>
          <w:p w14:paraId="5523617B">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11.聚乙烯护套采用激光印字</w:t>
            </w:r>
          </w:p>
        </w:tc>
        <w:tc>
          <w:tcPr>
            <w:tcW w:w="670" w:type="dxa"/>
            <w:tcBorders>
              <w:top w:val="single" w:color="000000" w:sz="4" w:space="0"/>
              <w:left w:val="nil"/>
              <w:bottom w:val="single" w:color="000000" w:sz="4" w:space="0"/>
              <w:right w:val="single" w:color="000000" w:sz="4" w:space="0"/>
            </w:tcBorders>
            <w:noWrap/>
            <w:vAlign w:val="center"/>
          </w:tcPr>
          <w:p w14:paraId="65738A9E">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米</w:t>
            </w:r>
          </w:p>
        </w:tc>
        <w:tc>
          <w:tcPr>
            <w:tcW w:w="648" w:type="dxa"/>
            <w:tcBorders>
              <w:top w:val="single" w:color="000000" w:sz="4" w:space="0"/>
              <w:left w:val="nil"/>
              <w:bottom w:val="single" w:color="000000" w:sz="4" w:space="0"/>
              <w:right w:val="single" w:color="000000" w:sz="4" w:space="0"/>
            </w:tcBorders>
            <w:noWrap/>
            <w:vAlign w:val="center"/>
          </w:tcPr>
          <w:p w14:paraId="0635B776">
            <w:pPr>
              <w:spacing w:line="240" w:lineRule="auto"/>
              <w:ind w:firstLine="0" w:firstLineChars="0"/>
              <w:jc w:val="center"/>
              <w:rPr>
                <w:rFonts w:cs="宋体"/>
                <w:color w:val="auto"/>
                <w:sz w:val="21"/>
                <w:szCs w:val="21"/>
                <w:highlight w:val="none"/>
                <w:lang w:val="zh-CN"/>
              </w:rPr>
            </w:pPr>
            <w:r>
              <w:rPr>
                <w:rFonts w:cs="宋体"/>
                <w:color w:val="auto"/>
                <w:sz w:val="21"/>
                <w:szCs w:val="21"/>
                <w:highlight w:val="none"/>
                <w:lang w:val="zh-CN"/>
              </w:rPr>
              <w:t>282.33</w:t>
            </w:r>
          </w:p>
        </w:tc>
      </w:tr>
      <w:tr w14:paraId="39A7D805">
        <w:tblPrEx>
          <w:tblCellMar>
            <w:top w:w="0" w:type="dxa"/>
            <w:left w:w="108" w:type="dxa"/>
            <w:bottom w:w="0" w:type="dxa"/>
            <w:right w:w="108" w:type="dxa"/>
          </w:tblCellMar>
        </w:tblPrEx>
        <w:trPr>
          <w:trHeight w:val="501"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28FE205C">
            <w:pPr>
              <w:spacing w:line="240" w:lineRule="auto"/>
              <w:ind w:firstLine="0" w:firstLineChars="0"/>
              <w:jc w:val="center"/>
              <w:rPr>
                <w:rFonts w:cs="宋体"/>
                <w:color w:val="auto"/>
                <w:sz w:val="21"/>
                <w:szCs w:val="21"/>
                <w:highlight w:val="none"/>
                <w:lang w:val="zh-CN"/>
              </w:rPr>
            </w:pPr>
          </w:p>
        </w:tc>
        <w:tc>
          <w:tcPr>
            <w:tcW w:w="1127" w:type="dxa"/>
            <w:tcBorders>
              <w:top w:val="single" w:color="000000" w:sz="4" w:space="0"/>
              <w:left w:val="nil"/>
              <w:bottom w:val="single" w:color="000000" w:sz="4" w:space="0"/>
              <w:right w:val="single" w:color="000000" w:sz="4" w:space="0"/>
            </w:tcBorders>
            <w:vAlign w:val="center"/>
          </w:tcPr>
          <w:p w14:paraId="148F7015">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信号线</w:t>
            </w:r>
            <w:r>
              <w:rPr>
                <w:rFonts w:cs="宋体"/>
                <w:color w:val="auto"/>
                <w:sz w:val="21"/>
                <w:szCs w:val="21"/>
                <w:highlight w:val="none"/>
                <w:lang w:val="zh-CN"/>
              </w:rPr>
              <w:t xml:space="preserve"> RVV2*1.0</w:t>
            </w:r>
          </w:p>
        </w:tc>
        <w:tc>
          <w:tcPr>
            <w:tcW w:w="5540" w:type="dxa"/>
            <w:tcBorders>
              <w:top w:val="single" w:color="000000" w:sz="4" w:space="0"/>
              <w:left w:val="nil"/>
              <w:bottom w:val="single" w:color="000000" w:sz="4" w:space="0"/>
              <w:right w:val="single" w:color="000000" w:sz="4" w:space="0"/>
            </w:tcBorders>
            <w:vAlign w:val="center"/>
          </w:tcPr>
          <w:p w14:paraId="2B4C5C4C">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1.名称：信号线</w:t>
            </w:r>
          </w:p>
          <w:p w14:paraId="761C0ECF">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2.规格：RVV2*1.0</w:t>
            </w:r>
          </w:p>
          <w:p w14:paraId="1AACAD49">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3.敷设方式：管内敷设</w:t>
            </w:r>
          </w:p>
        </w:tc>
        <w:tc>
          <w:tcPr>
            <w:tcW w:w="670" w:type="dxa"/>
            <w:tcBorders>
              <w:top w:val="single" w:color="000000" w:sz="4" w:space="0"/>
              <w:left w:val="nil"/>
              <w:bottom w:val="single" w:color="000000" w:sz="4" w:space="0"/>
              <w:right w:val="single" w:color="000000" w:sz="4" w:space="0"/>
            </w:tcBorders>
            <w:noWrap/>
            <w:vAlign w:val="center"/>
          </w:tcPr>
          <w:p w14:paraId="56D38D47">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米</w:t>
            </w:r>
          </w:p>
        </w:tc>
        <w:tc>
          <w:tcPr>
            <w:tcW w:w="648" w:type="dxa"/>
            <w:tcBorders>
              <w:top w:val="single" w:color="000000" w:sz="4" w:space="0"/>
              <w:left w:val="nil"/>
              <w:bottom w:val="single" w:color="000000" w:sz="4" w:space="0"/>
              <w:right w:val="single" w:color="000000" w:sz="4" w:space="0"/>
            </w:tcBorders>
            <w:noWrap/>
            <w:vAlign w:val="center"/>
          </w:tcPr>
          <w:p w14:paraId="45BA1B87">
            <w:pPr>
              <w:spacing w:line="240" w:lineRule="auto"/>
              <w:ind w:firstLine="0" w:firstLineChars="0"/>
              <w:jc w:val="center"/>
              <w:rPr>
                <w:rFonts w:cs="宋体"/>
                <w:color w:val="auto"/>
                <w:sz w:val="21"/>
                <w:szCs w:val="21"/>
                <w:highlight w:val="none"/>
                <w:lang w:val="zh-CN"/>
              </w:rPr>
            </w:pPr>
            <w:r>
              <w:rPr>
                <w:rFonts w:cs="宋体"/>
                <w:color w:val="auto"/>
                <w:sz w:val="21"/>
                <w:szCs w:val="21"/>
                <w:highlight w:val="none"/>
                <w:lang w:val="zh-CN"/>
              </w:rPr>
              <w:t>18.86</w:t>
            </w:r>
          </w:p>
        </w:tc>
      </w:tr>
      <w:tr w14:paraId="15FBEF77">
        <w:tblPrEx>
          <w:tblCellMar>
            <w:top w:w="0" w:type="dxa"/>
            <w:left w:w="108" w:type="dxa"/>
            <w:bottom w:w="0" w:type="dxa"/>
            <w:right w:w="108" w:type="dxa"/>
          </w:tblCellMar>
        </w:tblPrEx>
        <w:trPr>
          <w:trHeight w:val="501"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7FD95725">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7</w:t>
            </w:r>
          </w:p>
        </w:tc>
        <w:tc>
          <w:tcPr>
            <w:tcW w:w="1127" w:type="dxa"/>
            <w:tcBorders>
              <w:top w:val="single" w:color="000000" w:sz="4" w:space="0"/>
              <w:left w:val="nil"/>
              <w:bottom w:val="single" w:color="000000" w:sz="4" w:space="0"/>
              <w:right w:val="single" w:color="000000" w:sz="4" w:space="0"/>
            </w:tcBorders>
            <w:vAlign w:val="center"/>
          </w:tcPr>
          <w:p w14:paraId="60ED7296">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信号线</w:t>
            </w:r>
            <w:r>
              <w:rPr>
                <w:rFonts w:cs="宋体"/>
                <w:color w:val="auto"/>
                <w:sz w:val="21"/>
                <w:szCs w:val="21"/>
                <w:highlight w:val="none"/>
                <w:lang w:val="zh-CN"/>
              </w:rPr>
              <w:t xml:space="preserve"> RVV4*1.0</w:t>
            </w:r>
          </w:p>
        </w:tc>
        <w:tc>
          <w:tcPr>
            <w:tcW w:w="5540" w:type="dxa"/>
            <w:tcBorders>
              <w:top w:val="single" w:color="000000" w:sz="4" w:space="0"/>
              <w:left w:val="nil"/>
              <w:bottom w:val="single" w:color="000000" w:sz="4" w:space="0"/>
              <w:right w:val="single" w:color="000000" w:sz="4" w:space="0"/>
            </w:tcBorders>
            <w:vAlign w:val="center"/>
          </w:tcPr>
          <w:p w14:paraId="61966A1F">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1.名称：信号线</w:t>
            </w:r>
          </w:p>
          <w:p w14:paraId="3BB7C025">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2.规格：RVV4*1.0</w:t>
            </w:r>
          </w:p>
          <w:p w14:paraId="0C518021">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3.敷设方式：管内敷设</w:t>
            </w:r>
          </w:p>
        </w:tc>
        <w:tc>
          <w:tcPr>
            <w:tcW w:w="670" w:type="dxa"/>
            <w:tcBorders>
              <w:top w:val="single" w:color="000000" w:sz="4" w:space="0"/>
              <w:left w:val="nil"/>
              <w:bottom w:val="single" w:color="000000" w:sz="4" w:space="0"/>
              <w:right w:val="single" w:color="000000" w:sz="4" w:space="0"/>
            </w:tcBorders>
            <w:noWrap/>
            <w:vAlign w:val="center"/>
          </w:tcPr>
          <w:p w14:paraId="2BF2D432">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米</w:t>
            </w:r>
          </w:p>
        </w:tc>
        <w:tc>
          <w:tcPr>
            <w:tcW w:w="648" w:type="dxa"/>
            <w:tcBorders>
              <w:top w:val="single" w:color="000000" w:sz="4" w:space="0"/>
              <w:left w:val="nil"/>
              <w:bottom w:val="single" w:color="000000" w:sz="4" w:space="0"/>
              <w:right w:val="single" w:color="000000" w:sz="4" w:space="0"/>
            </w:tcBorders>
            <w:noWrap/>
            <w:vAlign w:val="center"/>
          </w:tcPr>
          <w:p w14:paraId="650AC626">
            <w:pPr>
              <w:spacing w:line="240" w:lineRule="auto"/>
              <w:ind w:firstLine="0" w:firstLineChars="0"/>
              <w:jc w:val="center"/>
              <w:rPr>
                <w:rFonts w:cs="宋体"/>
                <w:color w:val="auto"/>
                <w:sz w:val="21"/>
                <w:szCs w:val="21"/>
                <w:highlight w:val="none"/>
                <w:lang w:val="zh-CN"/>
              </w:rPr>
            </w:pPr>
            <w:r>
              <w:rPr>
                <w:rFonts w:cs="宋体"/>
                <w:color w:val="auto"/>
                <w:sz w:val="21"/>
                <w:szCs w:val="21"/>
                <w:highlight w:val="none"/>
                <w:lang w:val="zh-CN"/>
              </w:rPr>
              <w:t>99.31</w:t>
            </w:r>
          </w:p>
        </w:tc>
      </w:tr>
      <w:tr w14:paraId="129DA6DB">
        <w:tblPrEx>
          <w:tblCellMar>
            <w:top w:w="0" w:type="dxa"/>
            <w:left w:w="108" w:type="dxa"/>
            <w:bottom w:w="0" w:type="dxa"/>
            <w:right w:w="108" w:type="dxa"/>
          </w:tblCellMar>
        </w:tblPrEx>
        <w:trPr>
          <w:trHeight w:val="501"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7DFC55AD">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8</w:t>
            </w:r>
          </w:p>
        </w:tc>
        <w:tc>
          <w:tcPr>
            <w:tcW w:w="1127" w:type="dxa"/>
            <w:tcBorders>
              <w:top w:val="single" w:color="000000" w:sz="4" w:space="0"/>
              <w:left w:val="nil"/>
              <w:bottom w:val="single" w:color="000000" w:sz="4" w:space="0"/>
              <w:right w:val="single" w:color="000000" w:sz="4" w:space="0"/>
            </w:tcBorders>
            <w:vAlign w:val="center"/>
          </w:tcPr>
          <w:p w14:paraId="40CD70C1">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信号线</w:t>
            </w:r>
            <w:r>
              <w:rPr>
                <w:rFonts w:cs="宋体"/>
                <w:color w:val="auto"/>
                <w:sz w:val="21"/>
                <w:szCs w:val="21"/>
                <w:highlight w:val="none"/>
                <w:lang w:val="zh-CN"/>
              </w:rPr>
              <w:t xml:space="preserve"> RVV4*1.0</w:t>
            </w:r>
          </w:p>
        </w:tc>
        <w:tc>
          <w:tcPr>
            <w:tcW w:w="5540" w:type="dxa"/>
            <w:tcBorders>
              <w:top w:val="single" w:color="000000" w:sz="4" w:space="0"/>
              <w:left w:val="nil"/>
              <w:bottom w:val="single" w:color="000000" w:sz="4" w:space="0"/>
              <w:right w:val="single" w:color="000000" w:sz="4" w:space="0"/>
            </w:tcBorders>
            <w:vAlign w:val="center"/>
          </w:tcPr>
          <w:p w14:paraId="7923E775">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1.名称：信号线</w:t>
            </w:r>
          </w:p>
          <w:p w14:paraId="51186DFB">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2.规格：RVV4*1.0</w:t>
            </w:r>
          </w:p>
          <w:p w14:paraId="0C267201">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3.敷设方式：线槽/桥架敷设</w:t>
            </w:r>
          </w:p>
        </w:tc>
        <w:tc>
          <w:tcPr>
            <w:tcW w:w="670" w:type="dxa"/>
            <w:tcBorders>
              <w:top w:val="single" w:color="000000" w:sz="4" w:space="0"/>
              <w:left w:val="nil"/>
              <w:bottom w:val="single" w:color="000000" w:sz="4" w:space="0"/>
              <w:right w:val="single" w:color="000000" w:sz="4" w:space="0"/>
            </w:tcBorders>
            <w:noWrap/>
            <w:vAlign w:val="center"/>
          </w:tcPr>
          <w:p w14:paraId="5B139DBC">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米</w:t>
            </w:r>
          </w:p>
        </w:tc>
        <w:tc>
          <w:tcPr>
            <w:tcW w:w="648" w:type="dxa"/>
            <w:tcBorders>
              <w:top w:val="single" w:color="000000" w:sz="4" w:space="0"/>
              <w:left w:val="nil"/>
              <w:bottom w:val="single" w:color="000000" w:sz="4" w:space="0"/>
              <w:right w:val="single" w:color="000000" w:sz="4" w:space="0"/>
            </w:tcBorders>
            <w:noWrap/>
            <w:vAlign w:val="center"/>
          </w:tcPr>
          <w:p w14:paraId="49C1245E">
            <w:pPr>
              <w:spacing w:line="240" w:lineRule="auto"/>
              <w:ind w:firstLine="0" w:firstLineChars="0"/>
              <w:jc w:val="center"/>
              <w:rPr>
                <w:rFonts w:cs="宋体"/>
                <w:color w:val="auto"/>
                <w:sz w:val="21"/>
                <w:szCs w:val="21"/>
                <w:highlight w:val="none"/>
                <w:lang w:val="zh-CN"/>
              </w:rPr>
            </w:pPr>
            <w:r>
              <w:rPr>
                <w:rFonts w:cs="宋体"/>
                <w:color w:val="auto"/>
                <w:sz w:val="21"/>
                <w:szCs w:val="21"/>
                <w:highlight w:val="none"/>
                <w:lang w:val="zh-CN"/>
              </w:rPr>
              <w:t>300.88</w:t>
            </w:r>
          </w:p>
        </w:tc>
      </w:tr>
      <w:tr w14:paraId="22C0663D">
        <w:tblPrEx>
          <w:tblCellMar>
            <w:top w:w="0" w:type="dxa"/>
            <w:left w:w="108" w:type="dxa"/>
            <w:bottom w:w="0" w:type="dxa"/>
            <w:right w:w="108" w:type="dxa"/>
          </w:tblCellMar>
        </w:tblPrEx>
        <w:trPr>
          <w:trHeight w:val="501"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7EE422B3">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9</w:t>
            </w:r>
          </w:p>
        </w:tc>
        <w:tc>
          <w:tcPr>
            <w:tcW w:w="1127" w:type="dxa"/>
            <w:tcBorders>
              <w:top w:val="single" w:color="000000" w:sz="4" w:space="0"/>
              <w:left w:val="nil"/>
              <w:bottom w:val="single" w:color="000000" w:sz="4" w:space="0"/>
              <w:right w:val="single" w:color="000000" w:sz="4" w:space="0"/>
            </w:tcBorders>
            <w:vAlign w:val="center"/>
          </w:tcPr>
          <w:p w14:paraId="36B252E4">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配管</w:t>
            </w:r>
            <w:r>
              <w:rPr>
                <w:rFonts w:cs="宋体"/>
                <w:color w:val="auto"/>
                <w:sz w:val="21"/>
                <w:szCs w:val="21"/>
                <w:highlight w:val="none"/>
                <w:lang w:val="zh-CN"/>
              </w:rPr>
              <w:t xml:space="preserve"> JDG20</w:t>
            </w:r>
          </w:p>
        </w:tc>
        <w:tc>
          <w:tcPr>
            <w:tcW w:w="5540" w:type="dxa"/>
            <w:tcBorders>
              <w:top w:val="single" w:color="000000" w:sz="4" w:space="0"/>
              <w:left w:val="nil"/>
              <w:bottom w:val="single" w:color="000000" w:sz="4" w:space="0"/>
              <w:right w:val="single" w:color="000000" w:sz="4" w:space="0"/>
            </w:tcBorders>
            <w:vAlign w:val="center"/>
          </w:tcPr>
          <w:p w14:paraId="7A339105">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1.名称:配管</w:t>
            </w:r>
          </w:p>
          <w:p w14:paraId="6AC141C4">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2.规格:JDG20</w:t>
            </w:r>
          </w:p>
          <w:p w14:paraId="257556AB">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3.配置形式:明配</w:t>
            </w:r>
          </w:p>
        </w:tc>
        <w:tc>
          <w:tcPr>
            <w:tcW w:w="670" w:type="dxa"/>
            <w:tcBorders>
              <w:top w:val="single" w:color="000000" w:sz="4" w:space="0"/>
              <w:left w:val="nil"/>
              <w:bottom w:val="single" w:color="000000" w:sz="4" w:space="0"/>
              <w:right w:val="single" w:color="000000" w:sz="4" w:space="0"/>
            </w:tcBorders>
            <w:noWrap/>
            <w:vAlign w:val="center"/>
          </w:tcPr>
          <w:p w14:paraId="077D62DE">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米</w:t>
            </w:r>
          </w:p>
        </w:tc>
        <w:tc>
          <w:tcPr>
            <w:tcW w:w="648" w:type="dxa"/>
            <w:tcBorders>
              <w:top w:val="single" w:color="000000" w:sz="4" w:space="0"/>
              <w:left w:val="nil"/>
              <w:bottom w:val="single" w:color="000000" w:sz="4" w:space="0"/>
              <w:right w:val="single" w:color="000000" w:sz="4" w:space="0"/>
            </w:tcBorders>
            <w:noWrap/>
            <w:vAlign w:val="center"/>
          </w:tcPr>
          <w:p w14:paraId="3948FC93">
            <w:pPr>
              <w:spacing w:line="240" w:lineRule="auto"/>
              <w:ind w:firstLine="0" w:firstLineChars="0"/>
              <w:jc w:val="center"/>
              <w:rPr>
                <w:rFonts w:cs="宋体"/>
                <w:color w:val="auto"/>
                <w:sz w:val="21"/>
                <w:szCs w:val="21"/>
                <w:highlight w:val="none"/>
                <w:lang w:val="zh-CN"/>
              </w:rPr>
            </w:pPr>
            <w:r>
              <w:rPr>
                <w:rFonts w:cs="宋体"/>
                <w:color w:val="auto"/>
                <w:sz w:val="21"/>
                <w:szCs w:val="21"/>
                <w:highlight w:val="none"/>
                <w:lang w:val="zh-CN"/>
              </w:rPr>
              <w:t>24.64</w:t>
            </w:r>
          </w:p>
        </w:tc>
      </w:tr>
      <w:tr w14:paraId="58520AA9">
        <w:tblPrEx>
          <w:tblCellMar>
            <w:top w:w="0" w:type="dxa"/>
            <w:left w:w="108" w:type="dxa"/>
            <w:bottom w:w="0" w:type="dxa"/>
            <w:right w:w="108" w:type="dxa"/>
          </w:tblCellMar>
        </w:tblPrEx>
        <w:trPr>
          <w:trHeight w:val="501"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46E61389">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10</w:t>
            </w:r>
          </w:p>
        </w:tc>
        <w:tc>
          <w:tcPr>
            <w:tcW w:w="1127" w:type="dxa"/>
            <w:tcBorders>
              <w:top w:val="single" w:color="000000" w:sz="4" w:space="0"/>
              <w:left w:val="nil"/>
              <w:bottom w:val="single" w:color="000000" w:sz="4" w:space="0"/>
              <w:right w:val="single" w:color="000000" w:sz="4" w:space="0"/>
            </w:tcBorders>
            <w:vAlign w:val="center"/>
          </w:tcPr>
          <w:p w14:paraId="40C534EC">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配管</w:t>
            </w:r>
            <w:r>
              <w:rPr>
                <w:rFonts w:cs="宋体"/>
                <w:color w:val="auto"/>
                <w:sz w:val="21"/>
                <w:szCs w:val="21"/>
                <w:highlight w:val="none"/>
                <w:lang w:val="zh-CN"/>
              </w:rPr>
              <w:t xml:space="preserve"> JDG20</w:t>
            </w:r>
          </w:p>
        </w:tc>
        <w:tc>
          <w:tcPr>
            <w:tcW w:w="5540" w:type="dxa"/>
            <w:tcBorders>
              <w:top w:val="single" w:color="000000" w:sz="4" w:space="0"/>
              <w:left w:val="nil"/>
              <w:bottom w:val="single" w:color="000000" w:sz="4" w:space="0"/>
              <w:right w:val="single" w:color="000000" w:sz="4" w:space="0"/>
            </w:tcBorders>
            <w:vAlign w:val="center"/>
          </w:tcPr>
          <w:p w14:paraId="110C0ADE">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1.名称:配管</w:t>
            </w:r>
          </w:p>
          <w:p w14:paraId="5474CC85">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2.规格:JDG20</w:t>
            </w:r>
          </w:p>
          <w:p w14:paraId="4EEC992F">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3.配置形式:暗配</w:t>
            </w:r>
          </w:p>
        </w:tc>
        <w:tc>
          <w:tcPr>
            <w:tcW w:w="670" w:type="dxa"/>
            <w:tcBorders>
              <w:top w:val="single" w:color="000000" w:sz="4" w:space="0"/>
              <w:left w:val="nil"/>
              <w:bottom w:val="single" w:color="000000" w:sz="4" w:space="0"/>
              <w:right w:val="single" w:color="000000" w:sz="4" w:space="0"/>
            </w:tcBorders>
            <w:noWrap/>
            <w:vAlign w:val="center"/>
          </w:tcPr>
          <w:p w14:paraId="1BCE21EA">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米</w:t>
            </w:r>
          </w:p>
        </w:tc>
        <w:tc>
          <w:tcPr>
            <w:tcW w:w="648" w:type="dxa"/>
            <w:tcBorders>
              <w:top w:val="single" w:color="000000" w:sz="4" w:space="0"/>
              <w:left w:val="nil"/>
              <w:bottom w:val="single" w:color="000000" w:sz="4" w:space="0"/>
              <w:right w:val="single" w:color="000000" w:sz="4" w:space="0"/>
            </w:tcBorders>
            <w:noWrap/>
            <w:vAlign w:val="center"/>
          </w:tcPr>
          <w:p w14:paraId="11EC49A5">
            <w:pPr>
              <w:spacing w:line="240" w:lineRule="auto"/>
              <w:ind w:firstLine="0" w:firstLineChars="0"/>
              <w:jc w:val="center"/>
              <w:rPr>
                <w:rFonts w:cs="宋体"/>
                <w:color w:val="auto"/>
                <w:sz w:val="21"/>
                <w:szCs w:val="21"/>
                <w:highlight w:val="none"/>
                <w:lang w:val="zh-CN"/>
              </w:rPr>
            </w:pPr>
            <w:r>
              <w:rPr>
                <w:rFonts w:cs="宋体"/>
                <w:color w:val="auto"/>
                <w:sz w:val="21"/>
                <w:szCs w:val="21"/>
                <w:highlight w:val="none"/>
                <w:lang w:val="zh-CN"/>
              </w:rPr>
              <w:t>17</w:t>
            </w:r>
          </w:p>
        </w:tc>
      </w:tr>
      <w:tr w14:paraId="6A51B2AF">
        <w:tblPrEx>
          <w:tblCellMar>
            <w:top w:w="0" w:type="dxa"/>
            <w:left w:w="108" w:type="dxa"/>
            <w:bottom w:w="0" w:type="dxa"/>
            <w:right w:w="108" w:type="dxa"/>
          </w:tblCellMar>
        </w:tblPrEx>
        <w:trPr>
          <w:trHeight w:val="501"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3D69FD0D">
            <w:pPr>
              <w:spacing w:line="240" w:lineRule="auto"/>
              <w:ind w:firstLine="0" w:firstLineChars="0"/>
              <w:jc w:val="center"/>
              <w:rPr>
                <w:rFonts w:cs="宋体"/>
                <w:color w:val="auto"/>
                <w:sz w:val="21"/>
                <w:szCs w:val="21"/>
                <w:highlight w:val="none"/>
                <w:lang w:val="zh-CN"/>
              </w:rPr>
            </w:pPr>
          </w:p>
        </w:tc>
        <w:tc>
          <w:tcPr>
            <w:tcW w:w="1127" w:type="dxa"/>
            <w:tcBorders>
              <w:top w:val="single" w:color="000000" w:sz="4" w:space="0"/>
              <w:left w:val="nil"/>
              <w:bottom w:val="single" w:color="000000" w:sz="4" w:space="0"/>
              <w:right w:val="single" w:color="000000" w:sz="4" w:space="0"/>
            </w:tcBorders>
            <w:vAlign w:val="center"/>
          </w:tcPr>
          <w:p w14:paraId="273DF18C">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配管</w:t>
            </w:r>
            <w:r>
              <w:rPr>
                <w:rFonts w:cs="宋体"/>
                <w:color w:val="auto"/>
                <w:sz w:val="21"/>
                <w:szCs w:val="21"/>
                <w:highlight w:val="none"/>
                <w:lang w:val="zh-CN"/>
              </w:rPr>
              <w:t xml:space="preserve"> JDG25</w:t>
            </w:r>
          </w:p>
        </w:tc>
        <w:tc>
          <w:tcPr>
            <w:tcW w:w="5540" w:type="dxa"/>
            <w:tcBorders>
              <w:top w:val="single" w:color="000000" w:sz="4" w:space="0"/>
              <w:left w:val="nil"/>
              <w:bottom w:val="single" w:color="000000" w:sz="4" w:space="0"/>
              <w:right w:val="single" w:color="000000" w:sz="4" w:space="0"/>
            </w:tcBorders>
            <w:vAlign w:val="center"/>
          </w:tcPr>
          <w:p w14:paraId="5C8818D9">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1.名称:配管</w:t>
            </w:r>
          </w:p>
          <w:p w14:paraId="214E3A9F">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2.规格:JDG25</w:t>
            </w:r>
          </w:p>
          <w:p w14:paraId="2006783D">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3.配置形式:明配</w:t>
            </w:r>
          </w:p>
        </w:tc>
        <w:tc>
          <w:tcPr>
            <w:tcW w:w="670" w:type="dxa"/>
            <w:tcBorders>
              <w:top w:val="single" w:color="000000" w:sz="4" w:space="0"/>
              <w:left w:val="nil"/>
              <w:bottom w:val="single" w:color="000000" w:sz="4" w:space="0"/>
              <w:right w:val="single" w:color="000000" w:sz="4" w:space="0"/>
            </w:tcBorders>
            <w:noWrap/>
            <w:vAlign w:val="center"/>
          </w:tcPr>
          <w:p w14:paraId="1EDE4C18">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米</w:t>
            </w:r>
          </w:p>
        </w:tc>
        <w:tc>
          <w:tcPr>
            <w:tcW w:w="648" w:type="dxa"/>
            <w:tcBorders>
              <w:top w:val="single" w:color="000000" w:sz="4" w:space="0"/>
              <w:left w:val="nil"/>
              <w:bottom w:val="single" w:color="000000" w:sz="4" w:space="0"/>
              <w:right w:val="single" w:color="000000" w:sz="4" w:space="0"/>
            </w:tcBorders>
            <w:noWrap/>
            <w:vAlign w:val="center"/>
          </w:tcPr>
          <w:p w14:paraId="67A4F438">
            <w:pPr>
              <w:spacing w:line="240" w:lineRule="auto"/>
              <w:ind w:firstLine="0" w:firstLineChars="0"/>
              <w:jc w:val="center"/>
              <w:rPr>
                <w:rFonts w:cs="宋体"/>
                <w:color w:val="auto"/>
                <w:sz w:val="21"/>
                <w:szCs w:val="21"/>
                <w:highlight w:val="none"/>
                <w:lang w:val="zh-CN"/>
              </w:rPr>
            </w:pPr>
            <w:r>
              <w:rPr>
                <w:rFonts w:cs="宋体"/>
                <w:color w:val="auto"/>
                <w:sz w:val="21"/>
                <w:szCs w:val="21"/>
                <w:highlight w:val="none"/>
                <w:lang w:val="zh-CN"/>
              </w:rPr>
              <w:t>42.38</w:t>
            </w:r>
          </w:p>
        </w:tc>
      </w:tr>
      <w:tr w14:paraId="714B5387">
        <w:tblPrEx>
          <w:tblCellMar>
            <w:top w:w="0" w:type="dxa"/>
            <w:left w:w="108" w:type="dxa"/>
            <w:bottom w:w="0" w:type="dxa"/>
            <w:right w:w="108" w:type="dxa"/>
          </w:tblCellMar>
        </w:tblPrEx>
        <w:trPr>
          <w:trHeight w:val="501"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549E4FFA">
            <w:pPr>
              <w:spacing w:line="240" w:lineRule="auto"/>
              <w:ind w:firstLine="0" w:firstLineChars="0"/>
              <w:jc w:val="center"/>
              <w:rPr>
                <w:rFonts w:cs="宋体"/>
                <w:color w:val="auto"/>
                <w:sz w:val="21"/>
                <w:szCs w:val="21"/>
                <w:highlight w:val="none"/>
                <w:lang w:val="zh-CN"/>
              </w:rPr>
            </w:pPr>
          </w:p>
        </w:tc>
        <w:tc>
          <w:tcPr>
            <w:tcW w:w="1127" w:type="dxa"/>
            <w:tcBorders>
              <w:top w:val="single" w:color="000000" w:sz="4" w:space="0"/>
              <w:left w:val="nil"/>
              <w:bottom w:val="single" w:color="000000" w:sz="4" w:space="0"/>
              <w:right w:val="single" w:color="000000" w:sz="4" w:space="0"/>
            </w:tcBorders>
            <w:vAlign w:val="center"/>
          </w:tcPr>
          <w:p w14:paraId="35E7E5F7">
            <w:pPr>
              <w:spacing w:line="240" w:lineRule="auto"/>
              <w:ind w:firstLine="0" w:firstLineChars="0"/>
              <w:rPr>
                <w:rFonts w:cs="宋体"/>
                <w:color w:val="auto"/>
                <w:sz w:val="21"/>
                <w:szCs w:val="21"/>
                <w:highlight w:val="none"/>
                <w:lang w:val="zh-CN"/>
              </w:rPr>
            </w:pPr>
            <w:r>
              <w:rPr>
                <w:rFonts w:hint="eastAsia" w:cs="宋体"/>
                <w:color w:val="auto"/>
                <w:sz w:val="21"/>
                <w:szCs w:val="21"/>
                <w:highlight w:val="none"/>
                <w:lang w:val="zh-CN"/>
              </w:rPr>
              <w:t>配管</w:t>
            </w:r>
            <w:r>
              <w:rPr>
                <w:rFonts w:cs="宋体"/>
                <w:color w:val="auto"/>
                <w:sz w:val="21"/>
                <w:szCs w:val="21"/>
                <w:highlight w:val="none"/>
                <w:lang w:val="zh-CN"/>
              </w:rPr>
              <w:t xml:space="preserve"> JDG25</w:t>
            </w:r>
          </w:p>
        </w:tc>
        <w:tc>
          <w:tcPr>
            <w:tcW w:w="5540" w:type="dxa"/>
            <w:tcBorders>
              <w:top w:val="single" w:color="000000" w:sz="4" w:space="0"/>
              <w:left w:val="nil"/>
              <w:bottom w:val="single" w:color="000000" w:sz="4" w:space="0"/>
              <w:right w:val="single" w:color="000000" w:sz="4" w:space="0"/>
            </w:tcBorders>
            <w:vAlign w:val="center"/>
          </w:tcPr>
          <w:p w14:paraId="41517D4A">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1.名称:配管</w:t>
            </w:r>
          </w:p>
          <w:p w14:paraId="2E377A9C">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2.规格:JDG25</w:t>
            </w:r>
          </w:p>
          <w:p w14:paraId="53974EAB">
            <w:pPr>
              <w:spacing w:line="240" w:lineRule="auto"/>
              <w:ind w:firstLine="0" w:firstLineChars="0"/>
              <w:rPr>
                <w:rFonts w:cs="宋体"/>
                <w:color w:val="auto"/>
                <w:sz w:val="21"/>
                <w:szCs w:val="21"/>
                <w:highlight w:val="none"/>
                <w:lang w:val="zh-CN"/>
              </w:rPr>
            </w:pPr>
            <w:r>
              <w:rPr>
                <w:rFonts w:cs="宋体"/>
                <w:color w:val="auto"/>
                <w:sz w:val="21"/>
                <w:szCs w:val="21"/>
                <w:highlight w:val="none"/>
                <w:lang w:val="zh-CN"/>
              </w:rPr>
              <w:t>3.配置形式:暗配</w:t>
            </w:r>
          </w:p>
        </w:tc>
        <w:tc>
          <w:tcPr>
            <w:tcW w:w="670" w:type="dxa"/>
            <w:tcBorders>
              <w:top w:val="single" w:color="000000" w:sz="4" w:space="0"/>
              <w:left w:val="nil"/>
              <w:bottom w:val="single" w:color="000000" w:sz="4" w:space="0"/>
              <w:right w:val="single" w:color="000000" w:sz="4" w:space="0"/>
            </w:tcBorders>
            <w:noWrap/>
            <w:vAlign w:val="center"/>
          </w:tcPr>
          <w:p w14:paraId="64AE566E">
            <w:pPr>
              <w:spacing w:line="240" w:lineRule="auto"/>
              <w:ind w:firstLine="0" w:firstLineChars="0"/>
              <w:jc w:val="center"/>
              <w:rPr>
                <w:rFonts w:cs="宋体"/>
                <w:color w:val="auto"/>
                <w:sz w:val="21"/>
                <w:szCs w:val="21"/>
                <w:highlight w:val="none"/>
                <w:lang w:val="zh-CN"/>
              </w:rPr>
            </w:pPr>
            <w:r>
              <w:rPr>
                <w:rFonts w:hint="eastAsia" w:cs="宋体"/>
                <w:color w:val="auto"/>
                <w:sz w:val="21"/>
                <w:szCs w:val="21"/>
                <w:highlight w:val="none"/>
                <w:lang w:val="zh-CN"/>
              </w:rPr>
              <w:t>米</w:t>
            </w:r>
          </w:p>
        </w:tc>
        <w:tc>
          <w:tcPr>
            <w:tcW w:w="648" w:type="dxa"/>
            <w:tcBorders>
              <w:top w:val="single" w:color="000000" w:sz="4" w:space="0"/>
              <w:left w:val="nil"/>
              <w:bottom w:val="single" w:color="000000" w:sz="4" w:space="0"/>
              <w:right w:val="single" w:color="000000" w:sz="4" w:space="0"/>
            </w:tcBorders>
            <w:noWrap/>
            <w:vAlign w:val="center"/>
          </w:tcPr>
          <w:p w14:paraId="19CA9B20">
            <w:pPr>
              <w:spacing w:line="240" w:lineRule="auto"/>
              <w:ind w:firstLine="0" w:firstLineChars="0"/>
              <w:jc w:val="center"/>
              <w:rPr>
                <w:rFonts w:cs="宋体"/>
                <w:color w:val="auto"/>
                <w:sz w:val="21"/>
                <w:szCs w:val="21"/>
                <w:highlight w:val="none"/>
                <w:lang w:val="zh-CN"/>
              </w:rPr>
            </w:pPr>
            <w:r>
              <w:rPr>
                <w:rFonts w:cs="宋体"/>
                <w:color w:val="auto"/>
                <w:sz w:val="21"/>
                <w:szCs w:val="21"/>
                <w:highlight w:val="none"/>
                <w:lang w:val="zh-CN"/>
              </w:rPr>
              <w:t>34.15</w:t>
            </w:r>
          </w:p>
        </w:tc>
      </w:tr>
    </w:tbl>
    <w:p w14:paraId="654E5CFD">
      <w:pPr>
        <w:ind w:firstLine="0" w:firstLineChars="0"/>
        <w:rPr>
          <w:color w:val="auto"/>
          <w:highlight w:val="none"/>
          <w:lang w:val="zh-CN"/>
        </w:rPr>
      </w:pPr>
    </w:p>
    <w:p w14:paraId="119CB3E4">
      <w:pPr>
        <w:pStyle w:val="5"/>
        <w:rPr>
          <w:color w:val="auto"/>
          <w:highlight w:val="none"/>
        </w:rPr>
      </w:pPr>
      <w:bookmarkStart w:id="15" w:name="_Toc159599704"/>
      <w:r>
        <w:rPr>
          <w:rFonts w:hint="eastAsia"/>
          <w:color w:val="auto"/>
          <w:highlight w:val="none"/>
        </w:rPr>
        <w:t>无线巡更系统</w:t>
      </w:r>
      <w:bookmarkEnd w:id="15"/>
    </w:p>
    <w:p w14:paraId="4B1B97FE">
      <w:pPr>
        <w:pStyle w:val="6"/>
        <w:rPr>
          <w:color w:val="auto"/>
          <w:highlight w:val="none"/>
        </w:rPr>
      </w:pPr>
      <w:r>
        <w:rPr>
          <w:rFonts w:hint="eastAsia"/>
          <w:color w:val="auto"/>
          <w:highlight w:val="none"/>
        </w:rPr>
        <w:t>系统概述</w:t>
      </w:r>
    </w:p>
    <w:p w14:paraId="3EADCD24">
      <w:pPr>
        <w:autoSpaceDE w:val="0"/>
        <w:rPr>
          <w:color w:val="auto"/>
          <w:highlight w:val="none"/>
        </w:rPr>
      </w:pPr>
      <w:r>
        <w:rPr>
          <w:rFonts w:hint="eastAsia"/>
          <w:color w:val="auto"/>
          <w:highlight w:val="none"/>
        </w:rPr>
        <w:t>电子巡查系统利用门禁系统或移动巡查终端，灵活配置巡查路线，定期安排巡查员对路线进行巡查，从而实现对巡查工作及时有效的监督和管理。巡查管理可实现巡查点视频关联、视频巡逻、报警联动、电子地图、报表等功能，实现巡查工作的自动化运行，全方位调度和可视化展现。</w:t>
      </w:r>
    </w:p>
    <w:p w14:paraId="6FA48326">
      <w:pPr>
        <w:autoSpaceDE w:val="0"/>
        <w:rPr>
          <w:color w:val="auto"/>
          <w:highlight w:val="none"/>
        </w:rPr>
      </w:pPr>
      <w:r>
        <w:rPr>
          <w:rFonts w:hint="eastAsia"/>
          <w:color w:val="auto"/>
          <w:highlight w:val="none"/>
        </w:rPr>
        <w:t>系统可实现对巡查内容的实时把控和安全响应，有效地满足了对日常安全的巡视检查、任务监管、实时跟踪、隐患问题汇报及调度派工等信息化管理方面的需求。</w:t>
      </w:r>
    </w:p>
    <w:p w14:paraId="45B90E19">
      <w:pPr>
        <w:autoSpaceDE w:val="0"/>
        <w:rPr>
          <w:color w:val="auto"/>
          <w:highlight w:val="none"/>
        </w:rPr>
      </w:pPr>
      <w:r>
        <w:rPr>
          <w:rFonts w:hint="eastAsia"/>
          <w:color w:val="auto"/>
          <w:highlight w:val="none"/>
        </w:rPr>
        <w:t>本次电子巡更系统采用无线巡更方式，一共建设47个巡更点位。</w:t>
      </w:r>
    </w:p>
    <w:p w14:paraId="2AD14F68">
      <w:pPr>
        <w:pStyle w:val="6"/>
        <w:rPr>
          <w:color w:val="auto"/>
          <w:highlight w:val="none"/>
        </w:rPr>
      </w:pPr>
      <w:r>
        <w:rPr>
          <w:rFonts w:hint="eastAsia"/>
          <w:color w:val="auto"/>
          <w:highlight w:val="none"/>
          <w:lang w:val="en-US"/>
        </w:rPr>
        <w:t>点位部署要求</w:t>
      </w:r>
    </w:p>
    <w:p w14:paraId="3D7290F5">
      <w:pPr>
        <w:rPr>
          <w:color w:val="auto"/>
          <w:highlight w:val="none"/>
        </w:rPr>
      </w:pPr>
      <w:r>
        <w:rPr>
          <w:rFonts w:hint="eastAsia"/>
          <w:color w:val="auto"/>
          <w:highlight w:val="none"/>
        </w:rPr>
        <w:t>（1）巡查路线的巡查点部署，原则上每层楼1-2个、每视野范围内一个、每一百米一个，重要或复杂地段必须埋设巡查点。</w:t>
      </w:r>
    </w:p>
    <w:p w14:paraId="6401338D">
      <w:pPr>
        <w:rPr>
          <w:color w:val="auto"/>
          <w:highlight w:val="none"/>
        </w:rPr>
      </w:pPr>
      <w:r>
        <w:rPr>
          <w:rFonts w:hint="eastAsia"/>
          <w:color w:val="auto"/>
          <w:highlight w:val="none"/>
        </w:rPr>
        <w:t>（2）巡查器或巡查单兵的配置，原则上每条巡查路线分三班巡逻，每班一套感应巡查器，巡查设备可根据实际情况合理配置。</w:t>
      </w:r>
    </w:p>
    <w:p w14:paraId="51DEB1AE">
      <w:pPr>
        <w:rPr>
          <w:color w:val="auto"/>
          <w:highlight w:val="none"/>
        </w:rPr>
      </w:pPr>
      <w:r>
        <w:rPr>
          <w:rFonts w:hint="eastAsia"/>
          <w:color w:val="auto"/>
          <w:highlight w:val="none"/>
        </w:rPr>
        <w:t>（3）系统应支持读卡器、NFC识别标签、I/O输入等多种巡查点类型，确保可靠的自动签到，提高系统在各个场景下的适用性。</w:t>
      </w:r>
    </w:p>
    <w:p w14:paraId="6ED1F5C5">
      <w:pPr>
        <w:rPr>
          <w:color w:val="auto"/>
          <w:highlight w:val="none"/>
        </w:rPr>
      </w:pPr>
      <w:r>
        <w:rPr>
          <w:rFonts w:hint="eastAsia"/>
          <w:color w:val="auto"/>
          <w:highlight w:val="none"/>
        </w:rPr>
        <w:t>（4）系统应支持与一卡通系统共用同一数据库、同一网络、同一张卡片、使用相同的控制器及读卡器设备，降低建设成本。</w:t>
      </w:r>
    </w:p>
    <w:p w14:paraId="28FBBEE0">
      <w:pPr>
        <w:rPr>
          <w:color w:val="auto"/>
          <w:highlight w:val="none"/>
        </w:rPr>
      </w:pPr>
      <w:r>
        <w:rPr>
          <w:rFonts w:hint="eastAsia"/>
          <w:color w:val="auto"/>
          <w:highlight w:val="none"/>
        </w:rPr>
        <w:t>（5）系统应支持制定报警联动预案，与报警系统进行联动，提升整体的智能化水平。</w:t>
      </w:r>
    </w:p>
    <w:p w14:paraId="10B53908">
      <w:pPr>
        <w:rPr>
          <w:color w:val="auto"/>
          <w:highlight w:val="none"/>
        </w:rPr>
      </w:pPr>
      <w:r>
        <w:rPr>
          <w:rFonts w:hint="eastAsia"/>
          <w:color w:val="auto"/>
          <w:highlight w:val="none"/>
        </w:rPr>
        <w:t>（6）系统应符合电子巡查系统技术要求（GA/T644-2006）、安全防范工程程序与要求（GA/T75-94）等标准规范。</w:t>
      </w:r>
    </w:p>
    <w:p w14:paraId="66B1861D">
      <w:pPr>
        <w:pStyle w:val="6"/>
        <w:rPr>
          <w:color w:val="auto"/>
          <w:highlight w:val="none"/>
        </w:rPr>
      </w:pPr>
      <w:r>
        <w:rPr>
          <w:rFonts w:hint="eastAsia"/>
          <w:color w:val="auto"/>
          <w:highlight w:val="none"/>
        </w:rPr>
        <w:t>系统功能</w:t>
      </w:r>
      <w:r>
        <w:rPr>
          <w:rFonts w:hint="eastAsia"/>
          <w:color w:val="auto"/>
          <w:highlight w:val="none"/>
          <w:lang w:val="en-US"/>
        </w:rPr>
        <w:t>要求</w:t>
      </w:r>
    </w:p>
    <w:p w14:paraId="207C947F">
      <w:pPr>
        <w:autoSpaceDE w:val="0"/>
        <w:rPr>
          <w:color w:val="auto"/>
          <w:highlight w:val="none"/>
        </w:rPr>
      </w:pPr>
      <w:r>
        <w:rPr>
          <w:rFonts w:hint="eastAsia"/>
          <w:color w:val="auto"/>
          <w:highlight w:val="none"/>
        </w:rPr>
        <w:t>（1）系统信息管理：包括巡查人员管理、巡查设备管理、巡查点管理、巡查路线管理、各类事件信息查询。</w:t>
      </w:r>
    </w:p>
    <w:p w14:paraId="55355E4F">
      <w:pPr>
        <w:autoSpaceDE w:val="0"/>
        <w:rPr>
          <w:color w:val="auto"/>
          <w:highlight w:val="none"/>
        </w:rPr>
      </w:pPr>
      <w:r>
        <w:rPr>
          <w:rFonts w:hint="eastAsia"/>
          <w:color w:val="auto"/>
          <w:highlight w:val="none"/>
        </w:rPr>
        <w:t>（2）掌控人员巡查情况：在管理中心设置有电子地图，从地图上可了解，哪些巡查点已经巡查，下一个巡查位置在哪里以及相应的巡查时间。系统能够实时反映巡查人员的巡查情况，当巡查人员没有按指定时间到达巡查点，或巡查时发现异常，系统将报警提示，管理中心值班员通过对讲机与巡查人员联络，了解巡查人员的目前状况，及时处理。</w:t>
      </w:r>
    </w:p>
    <w:p w14:paraId="36545916">
      <w:pPr>
        <w:autoSpaceDE w:val="0"/>
        <w:rPr>
          <w:color w:val="auto"/>
          <w:highlight w:val="none"/>
        </w:rPr>
      </w:pPr>
      <w:r>
        <w:rPr>
          <w:rFonts w:hint="eastAsia"/>
          <w:color w:val="auto"/>
          <w:highlight w:val="none"/>
        </w:rPr>
        <w:t>（3）巡查人员管理：实现对巡查人员的管理，登记巡查人员信息，指派其巡查时间、巡查地点等，可进行排班设置，在一个周期内，巡查人员根据需要分成若干个班次，自动排班，轮流执行巡查工作。</w:t>
      </w:r>
    </w:p>
    <w:p w14:paraId="69D25592">
      <w:pPr>
        <w:autoSpaceDE w:val="0"/>
        <w:rPr>
          <w:color w:val="auto"/>
          <w:highlight w:val="none"/>
        </w:rPr>
      </w:pPr>
      <w:r>
        <w:rPr>
          <w:rFonts w:hint="eastAsia"/>
          <w:color w:val="auto"/>
          <w:highlight w:val="none"/>
        </w:rPr>
        <w:t>（4）巡查记录上传：当巡查员到达巡查点，完成巡查动作时，系统实时将所有巡查记录上传到管理中心。巡查员按规定的时间、线路巡视一次，通过巡查点均有所记录，并视为完成一次工作。</w:t>
      </w:r>
    </w:p>
    <w:p w14:paraId="03653266">
      <w:pPr>
        <w:autoSpaceDE w:val="0"/>
        <w:rPr>
          <w:color w:val="auto"/>
          <w:highlight w:val="none"/>
        </w:rPr>
      </w:pPr>
      <w:r>
        <w:rPr>
          <w:rFonts w:hint="eastAsia"/>
          <w:color w:val="auto"/>
          <w:highlight w:val="none"/>
        </w:rPr>
        <w:t>（5）电子地图：系统具有电子地图功能，根据巡查点平面布置及巡查路线，制定巡查电子地图，值班员可在地图上实时察看巡逻工作的进展情况，发现异常及时处理。</w:t>
      </w:r>
    </w:p>
    <w:p w14:paraId="39DC27B6">
      <w:pPr>
        <w:autoSpaceDE w:val="0"/>
        <w:rPr>
          <w:color w:val="auto"/>
          <w:highlight w:val="none"/>
        </w:rPr>
      </w:pPr>
      <w:r>
        <w:rPr>
          <w:rFonts w:hint="eastAsia"/>
          <w:color w:val="auto"/>
          <w:highlight w:val="none"/>
        </w:rPr>
        <w:t>（6）系统支持准时、早巡、晚巡、漏巡及不漏巡五种巡查事件类型。</w:t>
      </w:r>
    </w:p>
    <w:p w14:paraId="7A427BD7">
      <w:pPr>
        <w:autoSpaceDE w:val="0"/>
        <w:rPr>
          <w:color w:val="auto"/>
          <w:highlight w:val="none"/>
        </w:rPr>
      </w:pPr>
      <w:r>
        <w:rPr>
          <w:rFonts w:hint="eastAsia"/>
          <w:color w:val="auto"/>
          <w:highlight w:val="none"/>
        </w:rPr>
        <w:t>（7）系统可显示当前巡查所应经历的线路、时间、人员，并可以记录发生事件的时间和地点。如果有未按时、按点进行巡查的，系统将进行记录，并在控制中心作出报警标志。</w:t>
      </w:r>
    </w:p>
    <w:p w14:paraId="49DA6443">
      <w:pPr>
        <w:autoSpaceDE w:val="0"/>
        <w:rPr>
          <w:color w:val="auto"/>
          <w:highlight w:val="none"/>
        </w:rPr>
      </w:pPr>
      <w:r>
        <w:rPr>
          <w:rFonts w:hint="eastAsia"/>
          <w:color w:val="auto"/>
          <w:highlight w:val="none"/>
        </w:rPr>
        <w:t>（8）可自动生成分类报表、并打印，可对失盗、失职进行分析。可对数据定期进行统计汇总，作为评估巡查效果和考核保安人员工作表现的依据。</w:t>
      </w:r>
    </w:p>
    <w:p w14:paraId="27EA9A27">
      <w:pPr>
        <w:autoSpaceDE w:val="0"/>
        <w:rPr>
          <w:color w:val="auto"/>
          <w:highlight w:val="none"/>
        </w:rPr>
      </w:pPr>
      <w:r>
        <w:rPr>
          <w:rFonts w:hint="eastAsia"/>
          <w:color w:val="auto"/>
          <w:highlight w:val="none"/>
        </w:rPr>
        <w:t>（9）电脑关机状态下，各检测点读卡器仍然可正常工作，所有记录均自动存储于控制器内。</w:t>
      </w:r>
    </w:p>
    <w:p w14:paraId="0CAA4FE9">
      <w:pPr>
        <w:pStyle w:val="6"/>
        <w:rPr>
          <w:color w:val="auto"/>
          <w:highlight w:val="none"/>
        </w:rPr>
      </w:pPr>
      <w:bookmarkStart w:id="16" w:name="_Toc146015640"/>
      <w:bookmarkEnd w:id="16"/>
      <w:r>
        <w:rPr>
          <w:rFonts w:hint="eastAsia"/>
          <w:color w:val="auto"/>
          <w:highlight w:val="none"/>
          <w:lang w:val="en-US"/>
        </w:rPr>
        <w:t>电子巡查系统建设清单</w:t>
      </w:r>
    </w:p>
    <w:tbl>
      <w:tblPr>
        <w:tblStyle w:val="12"/>
        <w:tblW w:w="0" w:type="auto"/>
        <w:tblInd w:w="0" w:type="dxa"/>
        <w:tblLayout w:type="autofit"/>
        <w:tblCellMar>
          <w:top w:w="0" w:type="dxa"/>
          <w:left w:w="108" w:type="dxa"/>
          <w:bottom w:w="0" w:type="dxa"/>
          <w:right w:w="108" w:type="dxa"/>
        </w:tblCellMar>
      </w:tblPr>
      <w:tblGrid>
        <w:gridCol w:w="636"/>
        <w:gridCol w:w="1601"/>
        <w:gridCol w:w="5325"/>
        <w:gridCol w:w="636"/>
        <w:gridCol w:w="636"/>
      </w:tblGrid>
      <w:tr w14:paraId="0C641263">
        <w:trPr>
          <w:trHeight w:val="501"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0D45DD48">
            <w:pPr>
              <w:spacing w:line="240" w:lineRule="auto"/>
              <w:ind w:firstLine="0" w:firstLineChars="0"/>
              <w:jc w:val="center"/>
              <w:rPr>
                <w:color w:val="auto"/>
                <w:sz w:val="21"/>
                <w:szCs w:val="21"/>
                <w:highlight w:val="none"/>
                <w:lang w:val="zh-CN"/>
              </w:rPr>
            </w:pPr>
            <w:r>
              <w:rPr>
                <w:rFonts w:hint="eastAsia"/>
                <w:color w:val="auto"/>
                <w:sz w:val="21"/>
                <w:szCs w:val="21"/>
                <w:highlight w:val="none"/>
                <w:lang w:val="zh-CN"/>
              </w:rPr>
              <w:t>序号</w:t>
            </w:r>
          </w:p>
        </w:tc>
        <w:tc>
          <w:tcPr>
            <w:tcW w:w="0" w:type="auto"/>
            <w:tcBorders>
              <w:top w:val="single" w:color="000000" w:sz="4" w:space="0"/>
              <w:left w:val="nil"/>
              <w:bottom w:val="single" w:color="000000" w:sz="4" w:space="0"/>
              <w:right w:val="single" w:color="000000" w:sz="4" w:space="0"/>
            </w:tcBorders>
            <w:noWrap/>
            <w:vAlign w:val="center"/>
          </w:tcPr>
          <w:p w14:paraId="1DDD131D">
            <w:pPr>
              <w:spacing w:line="240" w:lineRule="auto"/>
              <w:ind w:firstLine="0" w:firstLineChars="0"/>
              <w:rPr>
                <w:color w:val="auto"/>
                <w:sz w:val="21"/>
                <w:szCs w:val="21"/>
                <w:highlight w:val="none"/>
                <w:lang w:val="zh-CN"/>
              </w:rPr>
            </w:pPr>
            <w:r>
              <w:rPr>
                <w:rFonts w:hint="eastAsia"/>
                <w:color w:val="auto"/>
                <w:sz w:val="21"/>
                <w:szCs w:val="21"/>
                <w:highlight w:val="none"/>
                <w:lang w:val="zh-CN"/>
              </w:rPr>
              <w:t>设备名称</w:t>
            </w:r>
          </w:p>
        </w:tc>
        <w:tc>
          <w:tcPr>
            <w:tcW w:w="0" w:type="auto"/>
            <w:tcBorders>
              <w:top w:val="single" w:color="000000" w:sz="4" w:space="0"/>
              <w:left w:val="nil"/>
              <w:bottom w:val="single" w:color="000000" w:sz="4" w:space="0"/>
              <w:right w:val="single" w:color="000000" w:sz="4" w:space="0"/>
            </w:tcBorders>
            <w:vAlign w:val="center"/>
          </w:tcPr>
          <w:p w14:paraId="6503EF68">
            <w:pPr>
              <w:spacing w:line="240" w:lineRule="auto"/>
              <w:ind w:firstLine="0" w:firstLineChars="0"/>
              <w:rPr>
                <w:color w:val="auto"/>
                <w:sz w:val="21"/>
                <w:szCs w:val="21"/>
                <w:highlight w:val="none"/>
                <w:lang w:val="zh-CN"/>
              </w:rPr>
            </w:pPr>
            <w:r>
              <w:rPr>
                <w:rFonts w:hint="eastAsia"/>
                <w:color w:val="auto"/>
                <w:sz w:val="21"/>
                <w:szCs w:val="21"/>
                <w:highlight w:val="none"/>
                <w:lang w:val="zh-CN"/>
              </w:rPr>
              <w:t>技术参数</w:t>
            </w:r>
          </w:p>
        </w:tc>
        <w:tc>
          <w:tcPr>
            <w:tcW w:w="0" w:type="auto"/>
            <w:tcBorders>
              <w:top w:val="single" w:color="000000" w:sz="4" w:space="0"/>
              <w:left w:val="nil"/>
              <w:bottom w:val="single" w:color="000000" w:sz="4" w:space="0"/>
              <w:right w:val="single" w:color="000000" w:sz="4" w:space="0"/>
            </w:tcBorders>
            <w:noWrap/>
            <w:vAlign w:val="center"/>
          </w:tcPr>
          <w:p w14:paraId="53CC8FBB">
            <w:pPr>
              <w:spacing w:line="240" w:lineRule="auto"/>
              <w:ind w:firstLine="0" w:firstLineChars="0"/>
              <w:jc w:val="center"/>
              <w:rPr>
                <w:color w:val="auto"/>
                <w:sz w:val="21"/>
                <w:szCs w:val="21"/>
                <w:highlight w:val="none"/>
                <w:lang w:val="zh-CN"/>
              </w:rPr>
            </w:pPr>
            <w:r>
              <w:rPr>
                <w:rFonts w:hint="eastAsia"/>
                <w:color w:val="auto"/>
                <w:sz w:val="21"/>
                <w:szCs w:val="21"/>
                <w:highlight w:val="none"/>
                <w:lang w:val="zh-CN"/>
              </w:rPr>
              <w:t>单位</w:t>
            </w:r>
          </w:p>
        </w:tc>
        <w:tc>
          <w:tcPr>
            <w:tcW w:w="0" w:type="auto"/>
            <w:tcBorders>
              <w:top w:val="single" w:color="000000" w:sz="4" w:space="0"/>
              <w:left w:val="nil"/>
              <w:bottom w:val="single" w:color="000000" w:sz="4" w:space="0"/>
              <w:right w:val="single" w:color="000000" w:sz="4" w:space="0"/>
            </w:tcBorders>
            <w:noWrap/>
            <w:vAlign w:val="center"/>
          </w:tcPr>
          <w:p w14:paraId="485CCDA0">
            <w:pPr>
              <w:spacing w:line="240" w:lineRule="auto"/>
              <w:ind w:firstLine="0" w:firstLineChars="0"/>
              <w:jc w:val="center"/>
              <w:rPr>
                <w:color w:val="auto"/>
                <w:sz w:val="21"/>
                <w:szCs w:val="21"/>
                <w:highlight w:val="none"/>
                <w:lang w:val="zh-CN"/>
              </w:rPr>
            </w:pPr>
            <w:r>
              <w:rPr>
                <w:rFonts w:hint="eastAsia"/>
                <w:color w:val="auto"/>
                <w:sz w:val="21"/>
                <w:szCs w:val="21"/>
                <w:highlight w:val="none"/>
                <w:lang w:val="zh-CN"/>
              </w:rPr>
              <w:t>数量</w:t>
            </w:r>
          </w:p>
        </w:tc>
      </w:tr>
      <w:tr w14:paraId="57724191">
        <w:tblPrEx>
          <w:tblCellMar>
            <w:top w:w="0" w:type="dxa"/>
            <w:left w:w="108" w:type="dxa"/>
            <w:bottom w:w="0" w:type="dxa"/>
            <w:right w:w="108" w:type="dxa"/>
          </w:tblCellMar>
        </w:tblPrEx>
        <w:trPr>
          <w:trHeight w:val="501" w:hRule="atLeast"/>
        </w:trPr>
        <w:tc>
          <w:tcPr>
            <w:tcW w:w="0" w:type="auto"/>
            <w:tcBorders>
              <w:top w:val="single" w:color="000000" w:sz="4" w:space="0"/>
              <w:left w:val="single" w:color="000000" w:sz="4" w:space="0"/>
              <w:bottom w:val="single" w:color="000000" w:sz="4" w:space="0"/>
              <w:right w:val="single" w:color="000000" w:sz="4" w:space="0"/>
            </w:tcBorders>
            <w:vAlign w:val="center"/>
          </w:tcPr>
          <w:p w14:paraId="4759DC31">
            <w:pPr>
              <w:spacing w:line="240" w:lineRule="auto"/>
              <w:ind w:firstLine="0" w:firstLineChars="0"/>
              <w:jc w:val="center"/>
              <w:rPr>
                <w:color w:val="auto"/>
                <w:sz w:val="21"/>
                <w:szCs w:val="21"/>
                <w:highlight w:val="none"/>
                <w:lang w:val="zh-CN"/>
              </w:rPr>
            </w:pPr>
            <w:r>
              <w:rPr>
                <w:rFonts w:hint="eastAsia"/>
                <w:color w:val="auto"/>
                <w:sz w:val="21"/>
                <w:szCs w:val="21"/>
                <w:highlight w:val="none"/>
                <w:lang w:val="zh-CN"/>
              </w:rPr>
              <w:t>1</w:t>
            </w:r>
          </w:p>
        </w:tc>
        <w:tc>
          <w:tcPr>
            <w:tcW w:w="0" w:type="auto"/>
            <w:tcBorders>
              <w:top w:val="single" w:color="000000" w:sz="4" w:space="0"/>
              <w:left w:val="nil"/>
              <w:bottom w:val="single" w:color="000000" w:sz="4" w:space="0"/>
              <w:right w:val="single" w:color="000000" w:sz="4" w:space="0"/>
            </w:tcBorders>
            <w:vAlign w:val="center"/>
          </w:tcPr>
          <w:p w14:paraId="420CF93C">
            <w:pPr>
              <w:spacing w:line="240" w:lineRule="auto"/>
              <w:ind w:firstLine="0" w:firstLineChars="0"/>
              <w:rPr>
                <w:color w:val="auto"/>
                <w:sz w:val="21"/>
                <w:szCs w:val="21"/>
                <w:highlight w:val="none"/>
                <w:lang w:val="zh-CN"/>
              </w:rPr>
            </w:pPr>
            <w:r>
              <w:rPr>
                <w:rFonts w:hint="eastAsia"/>
                <w:color w:val="auto"/>
                <w:sz w:val="21"/>
                <w:szCs w:val="21"/>
                <w:highlight w:val="none"/>
                <w:lang w:val="zh-CN"/>
              </w:rPr>
              <w:t>信息钮含墙外标识贴、夜光标贴</w:t>
            </w:r>
          </w:p>
        </w:tc>
        <w:tc>
          <w:tcPr>
            <w:tcW w:w="0" w:type="auto"/>
            <w:tcBorders>
              <w:top w:val="single" w:color="000000" w:sz="4" w:space="0"/>
              <w:left w:val="nil"/>
              <w:bottom w:val="single" w:color="000000" w:sz="4" w:space="0"/>
              <w:right w:val="single" w:color="000000" w:sz="4" w:space="0"/>
            </w:tcBorders>
            <w:vAlign w:val="center"/>
          </w:tcPr>
          <w:p w14:paraId="7A77D77F">
            <w:pPr>
              <w:spacing w:line="240" w:lineRule="auto"/>
              <w:ind w:firstLine="0" w:firstLineChars="0"/>
              <w:rPr>
                <w:color w:val="auto"/>
                <w:sz w:val="21"/>
                <w:szCs w:val="21"/>
                <w:highlight w:val="none"/>
                <w:lang w:val="zh-CN"/>
              </w:rPr>
            </w:pPr>
            <w:r>
              <w:rPr>
                <w:rFonts w:hint="eastAsia"/>
                <w:color w:val="auto"/>
                <w:sz w:val="21"/>
                <w:szCs w:val="21"/>
                <w:highlight w:val="none"/>
                <w:lang w:val="zh-CN"/>
              </w:rPr>
              <w:t>巡更功能：搭配感应式巡更棒使用，用作在标记地点位置巡更;</w:t>
            </w:r>
          </w:p>
          <w:p w14:paraId="379495A1">
            <w:pPr>
              <w:spacing w:line="240" w:lineRule="auto"/>
              <w:ind w:firstLine="0" w:firstLineChars="0"/>
              <w:rPr>
                <w:color w:val="auto"/>
                <w:sz w:val="21"/>
                <w:szCs w:val="21"/>
                <w:highlight w:val="none"/>
                <w:lang w:val="zh-CN"/>
              </w:rPr>
            </w:pPr>
            <w:r>
              <w:rPr>
                <w:rFonts w:hint="eastAsia"/>
                <w:color w:val="auto"/>
                <w:sz w:val="21"/>
                <w:szCs w:val="21"/>
                <w:highlight w:val="none"/>
                <w:lang w:val="zh-CN"/>
              </w:rPr>
              <w:t>读卡技术：感应式射频读卡，内置唯一ID卡号，防止作弊;</w:t>
            </w:r>
          </w:p>
          <w:p w14:paraId="6DA67847">
            <w:pPr>
              <w:spacing w:line="240" w:lineRule="auto"/>
              <w:ind w:firstLine="0" w:firstLineChars="0"/>
              <w:rPr>
                <w:color w:val="auto"/>
                <w:sz w:val="21"/>
                <w:szCs w:val="21"/>
                <w:highlight w:val="none"/>
                <w:lang w:val="zh-CN"/>
              </w:rPr>
            </w:pPr>
            <w:r>
              <w:rPr>
                <w:rFonts w:hint="eastAsia"/>
                <w:color w:val="auto"/>
                <w:sz w:val="21"/>
                <w:szCs w:val="21"/>
                <w:highlight w:val="none"/>
                <w:lang w:val="zh-CN"/>
              </w:rPr>
              <w:t>产品材质：工程塑料封装，内置芯片；</w:t>
            </w:r>
          </w:p>
          <w:p w14:paraId="328D2A01">
            <w:pPr>
              <w:spacing w:line="240" w:lineRule="auto"/>
              <w:ind w:firstLine="0" w:firstLineChars="0"/>
              <w:rPr>
                <w:color w:val="auto"/>
                <w:sz w:val="21"/>
                <w:szCs w:val="21"/>
                <w:highlight w:val="none"/>
                <w:lang w:val="zh-CN"/>
              </w:rPr>
            </w:pPr>
            <w:r>
              <w:rPr>
                <w:rFonts w:hint="eastAsia"/>
                <w:color w:val="auto"/>
                <w:sz w:val="21"/>
                <w:szCs w:val="21"/>
                <w:highlight w:val="none"/>
                <w:lang w:val="zh-CN"/>
              </w:rPr>
              <w:t>外观特点：自带夜光功能，提示标贴;</w:t>
            </w:r>
          </w:p>
          <w:p w14:paraId="4D36ACFB">
            <w:pPr>
              <w:spacing w:line="240" w:lineRule="auto"/>
              <w:ind w:firstLine="0" w:firstLineChars="0"/>
              <w:rPr>
                <w:color w:val="auto"/>
                <w:sz w:val="21"/>
                <w:szCs w:val="21"/>
                <w:highlight w:val="none"/>
                <w:lang w:val="zh-CN"/>
              </w:rPr>
            </w:pPr>
            <w:r>
              <w:rPr>
                <w:rFonts w:hint="eastAsia"/>
                <w:color w:val="auto"/>
                <w:sz w:val="21"/>
                <w:szCs w:val="21"/>
                <w:highlight w:val="none"/>
                <w:lang w:val="zh-CN"/>
              </w:rPr>
              <w:t>安装方式：可埋入墙体，隐蔽式安装；</w:t>
            </w:r>
          </w:p>
        </w:tc>
        <w:tc>
          <w:tcPr>
            <w:tcW w:w="0" w:type="auto"/>
            <w:tcBorders>
              <w:top w:val="single" w:color="000000" w:sz="4" w:space="0"/>
              <w:left w:val="nil"/>
              <w:bottom w:val="single" w:color="000000" w:sz="4" w:space="0"/>
              <w:right w:val="single" w:color="000000" w:sz="4" w:space="0"/>
            </w:tcBorders>
            <w:vAlign w:val="center"/>
          </w:tcPr>
          <w:p w14:paraId="3F759836">
            <w:pPr>
              <w:spacing w:line="240" w:lineRule="auto"/>
              <w:ind w:firstLine="0" w:firstLineChars="0"/>
              <w:jc w:val="center"/>
              <w:rPr>
                <w:color w:val="auto"/>
                <w:sz w:val="21"/>
                <w:szCs w:val="21"/>
                <w:highlight w:val="none"/>
                <w:lang w:val="zh-CN"/>
              </w:rPr>
            </w:pPr>
            <w:r>
              <w:rPr>
                <w:rFonts w:hint="eastAsia"/>
                <w:color w:val="auto"/>
                <w:sz w:val="21"/>
                <w:szCs w:val="21"/>
                <w:highlight w:val="none"/>
                <w:lang w:val="zh-CN"/>
              </w:rPr>
              <w:t>个</w:t>
            </w:r>
          </w:p>
        </w:tc>
        <w:tc>
          <w:tcPr>
            <w:tcW w:w="0" w:type="auto"/>
            <w:tcBorders>
              <w:top w:val="single" w:color="000000" w:sz="4" w:space="0"/>
              <w:left w:val="nil"/>
              <w:bottom w:val="single" w:color="000000" w:sz="4" w:space="0"/>
              <w:right w:val="single" w:color="000000" w:sz="4" w:space="0"/>
            </w:tcBorders>
            <w:noWrap/>
            <w:vAlign w:val="center"/>
          </w:tcPr>
          <w:p w14:paraId="4F9063C4">
            <w:pPr>
              <w:spacing w:line="240" w:lineRule="auto"/>
              <w:ind w:firstLine="0" w:firstLineChars="0"/>
              <w:jc w:val="center"/>
              <w:rPr>
                <w:color w:val="auto"/>
                <w:sz w:val="21"/>
                <w:szCs w:val="21"/>
                <w:highlight w:val="none"/>
                <w:lang w:val="zh-CN"/>
              </w:rPr>
            </w:pPr>
            <w:r>
              <w:rPr>
                <w:rFonts w:hint="eastAsia"/>
                <w:color w:val="auto"/>
                <w:sz w:val="21"/>
                <w:szCs w:val="21"/>
                <w:highlight w:val="none"/>
                <w:lang w:val="zh-CN"/>
              </w:rPr>
              <w:t>47</w:t>
            </w:r>
          </w:p>
        </w:tc>
      </w:tr>
      <w:tr w14:paraId="7667F4FB">
        <w:tblPrEx>
          <w:tblCellMar>
            <w:top w:w="0" w:type="dxa"/>
            <w:left w:w="108" w:type="dxa"/>
            <w:bottom w:w="0" w:type="dxa"/>
            <w:right w:w="108" w:type="dxa"/>
          </w:tblCellMar>
        </w:tblPrEx>
        <w:trPr>
          <w:trHeight w:val="501" w:hRule="atLeast"/>
        </w:trPr>
        <w:tc>
          <w:tcPr>
            <w:tcW w:w="0" w:type="auto"/>
            <w:tcBorders>
              <w:top w:val="single" w:color="000000" w:sz="4" w:space="0"/>
              <w:left w:val="single" w:color="000000" w:sz="4" w:space="0"/>
              <w:bottom w:val="single" w:color="000000" w:sz="4" w:space="0"/>
              <w:right w:val="single" w:color="000000" w:sz="4" w:space="0"/>
            </w:tcBorders>
            <w:vAlign w:val="center"/>
          </w:tcPr>
          <w:p w14:paraId="6E952393">
            <w:pPr>
              <w:spacing w:line="240" w:lineRule="auto"/>
              <w:ind w:firstLine="0" w:firstLineChars="0"/>
              <w:jc w:val="center"/>
              <w:rPr>
                <w:color w:val="auto"/>
                <w:sz w:val="21"/>
                <w:szCs w:val="21"/>
                <w:highlight w:val="none"/>
                <w:lang w:val="zh-CN"/>
              </w:rPr>
            </w:pPr>
            <w:r>
              <w:rPr>
                <w:rFonts w:hint="eastAsia"/>
                <w:color w:val="auto"/>
                <w:sz w:val="21"/>
                <w:szCs w:val="21"/>
                <w:highlight w:val="none"/>
                <w:lang w:val="zh-CN"/>
              </w:rPr>
              <w:t>2</w:t>
            </w:r>
          </w:p>
        </w:tc>
        <w:tc>
          <w:tcPr>
            <w:tcW w:w="0" w:type="auto"/>
            <w:tcBorders>
              <w:top w:val="single" w:color="000000" w:sz="4" w:space="0"/>
              <w:left w:val="nil"/>
              <w:bottom w:val="single" w:color="000000" w:sz="4" w:space="0"/>
              <w:right w:val="single" w:color="000000" w:sz="4" w:space="0"/>
            </w:tcBorders>
            <w:vAlign w:val="center"/>
          </w:tcPr>
          <w:p w14:paraId="08643808">
            <w:pPr>
              <w:spacing w:line="240" w:lineRule="auto"/>
              <w:ind w:firstLine="0" w:firstLineChars="0"/>
              <w:rPr>
                <w:color w:val="auto"/>
                <w:sz w:val="21"/>
                <w:szCs w:val="21"/>
                <w:highlight w:val="none"/>
                <w:lang w:val="zh-CN"/>
              </w:rPr>
            </w:pPr>
            <w:r>
              <w:rPr>
                <w:rFonts w:hint="eastAsia"/>
                <w:color w:val="auto"/>
                <w:sz w:val="21"/>
                <w:szCs w:val="21"/>
                <w:highlight w:val="none"/>
                <w:lang w:val="zh-CN"/>
              </w:rPr>
              <w:t>巡更棒</w:t>
            </w:r>
          </w:p>
        </w:tc>
        <w:tc>
          <w:tcPr>
            <w:tcW w:w="0" w:type="auto"/>
            <w:tcBorders>
              <w:top w:val="single" w:color="000000" w:sz="4" w:space="0"/>
              <w:left w:val="nil"/>
              <w:bottom w:val="single" w:color="000000" w:sz="4" w:space="0"/>
              <w:right w:val="single" w:color="000000" w:sz="4" w:space="0"/>
            </w:tcBorders>
            <w:vAlign w:val="center"/>
          </w:tcPr>
          <w:p w14:paraId="7154EBB5">
            <w:pPr>
              <w:spacing w:line="240" w:lineRule="auto"/>
              <w:ind w:firstLine="0" w:firstLineChars="0"/>
              <w:rPr>
                <w:color w:val="auto"/>
                <w:sz w:val="21"/>
                <w:szCs w:val="21"/>
                <w:highlight w:val="none"/>
                <w:lang w:val="zh-CN"/>
              </w:rPr>
            </w:pPr>
            <w:r>
              <w:rPr>
                <w:rFonts w:hint="eastAsia"/>
                <w:color w:val="auto"/>
                <w:sz w:val="21"/>
                <w:szCs w:val="21"/>
                <w:highlight w:val="none"/>
                <w:lang w:val="zh-CN"/>
              </w:rPr>
              <w:t>1.存储记录数，≥65000条；</w:t>
            </w:r>
          </w:p>
          <w:p w14:paraId="390C80D3">
            <w:pPr>
              <w:spacing w:line="240" w:lineRule="auto"/>
              <w:ind w:firstLine="0" w:firstLineChars="0"/>
              <w:rPr>
                <w:color w:val="auto"/>
                <w:sz w:val="21"/>
                <w:szCs w:val="21"/>
                <w:highlight w:val="none"/>
                <w:lang w:val="zh-CN"/>
              </w:rPr>
            </w:pPr>
            <w:r>
              <w:rPr>
                <w:rFonts w:hint="eastAsia"/>
                <w:color w:val="auto"/>
                <w:sz w:val="21"/>
                <w:szCs w:val="21"/>
                <w:highlight w:val="none"/>
                <w:lang w:val="zh-CN"/>
              </w:rPr>
              <w:t>2.通讯线: USB ；</w:t>
            </w:r>
          </w:p>
          <w:p w14:paraId="2AA338CF">
            <w:pPr>
              <w:spacing w:line="240" w:lineRule="auto"/>
              <w:ind w:firstLine="0" w:firstLineChars="0"/>
              <w:rPr>
                <w:color w:val="auto"/>
                <w:sz w:val="21"/>
                <w:szCs w:val="21"/>
                <w:highlight w:val="none"/>
                <w:lang w:val="zh-CN"/>
              </w:rPr>
            </w:pPr>
            <w:r>
              <w:rPr>
                <w:rFonts w:hint="eastAsia"/>
                <w:color w:val="auto"/>
                <w:sz w:val="21"/>
                <w:szCs w:val="21"/>
                <w:highlight w:val="none"/>
                <w:lang w:val="zh-CN"/>
              </w:rPr>
              <w:t>3.巡更点发卡设置：可通过巡更棒识别后、客户端获取巡更点</w:t>
            </w:r>
          </w:p>
          <w:p w14:paraId="1DEEA31C">
            <w:pPr>
              <w:spacing w:line="240" w:lineRule="auto"/>
              <w:ind w:firstLine="0" w:firstLineChars="0"/>
              <w:rPr>
                <w:color w:val="auto"/>
                <w:sz w:val="21"/>
                <w:szCs w:val="21"/>
                <w:highlight w:val="none"/>
                <w:lang w:val="zh-CN"/>
              </w:rPr>
            </w:pPr>
            <w:r>
              <w:rPr>
                <w:rFonts w:hint="eastAsia"/>
                <w:color w:val="auto"/>
                <w:sz w:val="21"/>
                <w:szCs w:val="21"/>
                <w:highlight w:val="none"/>
                <w:lang w:val="zh-CN"/>
              </w:rPr>
              <w:t>4.巡更功能：支持巡更点设置，设置巡更线路、巡更计划、数据统计等功能</w:t>
            </w:r>
          </w:p>
          <w:p w14:paraId="38CF97BD">
            <w:pPr>
              <w:spacing w:line="240" w:lineRule="auto"/>
              <w:ind w:firstLine="0" w:firstLineChars="0"/>
              <w:rPr>
                <w:color w:val="auto"/>
                <w:sz w:val="21"/>
                <w:szCs w:val="21"/>
                <w:highlight w:val="none"/>
                <w:lang w:val="zh-CN"/>
              </w:rPr>
            </w:pPr>
            <w:r>
              <w:rPr>
                <w:rFonts w:hint="eastAsia"/>
                <w:color w:val="auto"/>
                <w:sz w:val="21"/>
                <w:szCs w:val="21"/>
                <w:highlight w:val="none"/>
                <w:lang w:val="zh-CN"/>
              </w:rPr>
              <w:t>5.联网版巡更应用服务组件功能简述：</w:t>
            </w:r>
          </w:p>
          <w:p w14:paraId="1DF90129">
            <w:pPr>
              <w:spacing w:line="240" w:lineRule="auto"/>
              <w:ind w:firstLine="0" w:firstLineChars="0"/>
              <w:rPr>
                <w:color w:val="auto"/>
                <w:sz w:val="21"/>
                <w:szCs w:val="21"/>
                <w:highlight w:val="none"/>
                <w:lang w:val="zh-CN"/>
              </w:rPr>
            </w:pPr>
            <w:r>
              <w:rPr>
                <w:rFonts w:hint="eastAsia"/>
                <w:color w:val="auto"/>
                <w:sz w:val="21"/>
                <w:szCs w:val="21"/>
                <w:highlight w:val="none"/>
                <w:lang w:val="zh-CN"/>
              </w:rPr>
              <w:t>6.巡更点发卡设置：可通过发卡器或者巡更棒发卡</w:t>
            </w:r>
          </w:p>
          <w:p w14:paraId="02F98F2B">
            <w:pPr>
              <w:spacing w:line="240" w:lineRule="auto"/>
              <w:ind w:firstLine="0" w:firstLineChars="0"/>
              <w:rPr>
                <w:color w:val="auto"/>
                <w:sz w:val="21"/>
                <w:szCs w:val="21"/>
                <w:highlight w:val="none"/>
                <w:lang w:val="zh-CN"/>
              </w:rPr>
            </w:pPr>
            <w:r>
              <w:rPr>
                <w:rFonts w:hint="eastAsia"/>
                <w:color w:val="auto"/>
                <w:sz w:val="21"/>
                <w:szCs w:val="21"/>
                <w:highlight w:val="none"/>
                <w:lang w:val="zh-CN"/>
              </w:rPr>
              <w:t>7.巡更功能：支持巡更路线设置，巡更计划配置，假日配置，巡更信息查询和数据统计等功能</w:t>
            </w:r>
          </w:p>
        </w:tc>
        <w:tc>
          <w:tcPr>
            <w:tcW w:w="0" w:type="auto"/>
            <w:tcBorders>
              <w:top w:val="single" w:color="000000" w:sz="4" w:space="0"/>
              <w:left w:val="nil"/>
              <w:bottom w:val="single" w:color="000000" w:sz="4" w:space="0"/>
              <w:right w:val="single" w:color="000000" w:sz="4" w:space="0"/>
            </w:tcBorders>
            <w:vAlign w:val="center"/>
          </w:tcPr>
          <w:p w14:paraId="2DA53155">
            <w:pPr>
              <w:spacing w:line="240" w:lineRule="auto"/>
              <w:ind w:firstLine="0" w:firstLineChars="0"/>
              <w:jc w:val="center"/>
              <w:rPr>
                <w:color w:val="auto"/>
                <w:sz w:val="21"/>
                <w:szCs w:val="21"/>
                <w:highlight w:val="none"/>
                <w:lang w:val="zh-CN"/>
              </w:rPr>
            </w:pPr>
            <w:r>
              <w:rPr>
                <w:rFonts w:hint="eastAsia"/>
                <w:color w:val="auto"/>
                <w:sz w:val="21"/>
                <w:szCs w:val="21"/>
                <w:highlight w:val="none"/>
                <w:lang w:val="zh-CN"/>
              </w:rPr>
              <w:t>台</w:t>
            </w:r>
          </w:p>
        </w:tc>
        <w:tc>
          <w:tcPr>
            <w:tcW w:w="0" w:type="auto"/>
            <w:tcBorders>
              <w:top w:val="single" w:color="000000" w:sz="4" w:space="0"/>
              <w:left w:val="nil"/>
              <w:bottom w:val="single" w:color="000000" w:sz="4" w:space="0"/>
              <w:right w:val="single" w:color="000000" w:sz="4" w:space="0"/>
            </w:tcBorders>
            <w:vAlign w:val="center"/>
          </w:tcPr>
          <w:p w14:paraId="0197C141">
            <w:pPr>
              <w:spacing w:line="240" w:lineRule="auto"/>
              <w:ind w:firstLine="0" w:firstLineChars="0"/>
              <w:jc w:val="center"/>
              <w:rPr>
                <w:color w:val="auto"/>
                <w:sz w:val="21"/>
                <w:szCs w:val="21"/>
                <w:highlight w:val="none"/>
                <w:lang w:val="zh-CN"/>
              </w:rPr>
            </w:pPr>
            <w:r>
              <w:rPr>
                <w:rFonts w:hint="eastAsia"/>
                <w:color w:val="auto"/>
                <w:sz w:val="21"/>
                <w:szCs w:val="21"/>
                <w:highlight w:val="none"/>
                <w:lang w:val="zh-CN"/>
              </w:rPr>
              <w:t>10</w:t>
            </w:r>
          </w:p>
        </w:tc>
      </w:tr>
      <w:tr w14:paraId="22DA572C">
        <w:tblPrEx>
          <w:tblCellMar>
            <w:top w:w="0" w:type="dxa"/>
            <w:left w:w="108" w:type="dxa"/>
            <w:bottom w:w="0" w:type="dxa"/>
            <w:right w:w="108" w:type="dxa"/>
          </w:tblCellMar>
        </w:tblPrEx>
        <w:trPr>
          <w:trHeight w:val="501" w:hRule="atLeast"/>
        </w:trPr>
        <w:tc>
          <w:tcPr>
            <w:tcW w:w="0" w:type="auto"/>
            <w:tcBorders>
              <w:top w:val="single" w:color="000000" w:sz="4" w:space="0"/>
              <w:left w:val="single" w:color="000000" w:sz="4" w:space="0"/>
              <w:bottom w:val="single" w:color="000000" w:sz="4" w:space="0"/>
              <w:right w:val="single" w:color="000000" w:sz="4" w:space="0"/>
            </w:tcBorders>
            <w:vAlign w:val="center"/>
          </w:tcPr>
          <w:p w14:paraId="5BC1ECDA">
            <w:pPr>
              <w:spacing w:line="240" w:lineRule="auto"/>
              <w:ind w:firstLine="0" w:firstLineChars="0"/>
              <w:jc w:val="center"/>
              <w:rPr>
                <w:color w:val="auto"/>
                <w:sz w:val="21"/>
                <w:szCs w:val="21"/>
                <w:highlight w:val="none"/>
                <w:lang w:val="zh-CN"/>
              </w:rPr>
            </w:pPr>
            <w:r>
              <w:rPr>
                <w:rFonts w:hint="eastAsia"/>
                <w:color w:val="auto"/>
                <w:sz w:val="21"/>
                <w:szCs w:val="21"/>
                <w:highlight w:val="none"/>
                <w:lang w:val="zh-CN"/>
              </w:rPr>
              <w:t>3</w:t>
            </w:r>
          </w:p>
        </w:tc>
        <w:tc>
          <w:tcPr>
            <w:tcW w:w="0" w:type="auto"/>
            <w:tcBorders>
              <w:top w:val="single" w:color="000000" w:sz="4" w:space="0"/>
              <w:left w:val="nil"/>
              <w:bottom w:val="single" w:color="000000" w:sz="4" w:space="0"/>
              <w:right w:val="single" w:color="000000" w:sz="4" w:space="0"/>
            </w:tcBorders>
            <w:vAlign w:val="center"/>
          </w:tcPr>
          <w:p w14:paraId="2142F887">
            <w:pPr>
              <w:spacing w:line="240" w:lineRule="auto"/>
              <w:ind w:firstLine="0" w:firstLineChars="0"/>
              <w:rPr>
                <w:color w:val="auto"/>
                <w:sz w:val="21"/>
                <w:szCs w:val="21"/>
                <w:highlight w:val="none"/>
                <w:lang w:val="zh-CN"/>
              </w:rPr>
            </w:pPr>
            <w:r>
              <w:rPr>
                <w:rFonts w:hint="eastAsia"/>
                <w:color w:val="auto"/>
                <w:sz w:val="21"/>
                <w:szCs w:val="21"/>
                <w:highlight w:val="none"/>
                <w:lang w:val="zh-CN"/>
              </w:rPr>
              <w:t>巡更棒通讯座</w:t>
            </w:r>
          </w:p>
        </w:tc>
        <w:tc>
          <w:tcPr>
            <w:tcW w:w="0" w:type="auto"/>
            <w:tcBorders>
              <w:top w:val="single" w:color="000000" w:sz="4" w:space="0"/>
              <w:left w:val="nil"/>
              <w:bottom w:val="single" w:color="000000" w:sz="4" w:space="0"/>
              <w:right w:val="single" w:color="000000" w:sz="4" w:space="0"/>
            </w:tcBorders>
            <w:vAlign w:val="center"/>
          </w:tcPr>
          <w:p w14:paraId="03A6C777">
            <w:pPr>
              <w:spacing w:line="240" w:lineRule="auto"/>
              <w:ind w:firstLine="0" w:firstLineChars="0"/>
              <w:rPr>
                <w:color w:val="auto"/>
                <w:sz w:val="21"/>
                <w:szCs w:val="21"/>
                <w:highlight w:val="none"/>
                <w:lang w:val="zh-CN"/>
              </w:rPr>
            </w:pPr>
            <w:r>
              <w:rPr>
                <w:rFonts w:hint="eastAsia"/>
                <w:color w:val="auto"/>
                <w:sz w:val="21"/>
                <w:szCs w:val="21"/>
                <w:highlight w:val="none"/>
                <w:lang w:val="zh-CN"/>
              </w:rPr>
              <w:t>功能：通过USB与计算机通讯</w:t>
            </w:r>
          </w:p>
          <w:p w14:paraId="4B8D3048">
            <w:pPr>
              <w:spacing w:line="240" w:lineRule="auto"/>
              <w:ind w:firstLine="0" w:firstLineChars="0"/>
              <w:rPr>
                <w:color w:val="auto"/>
                <w:sz w:val="21"/>
                <w:szCs w:val="21"/>
                <w:highlight w:val="none"/>
                <w:lang w:val="zh-CN"/>
              </w:rPr>
            </w:pPr>
            <w:r>
              <w:rPr>
                <w:rFonts w:hint="eastAsia"/>
                <w:color w:val="auto"/>
                <w:sz w:val="21"/>
                <w:szCs w:val="21"/>
                <w:highlight w:val="none"/>
                <w:lang w:val="zh-CN"/>
              </w:rPr>
              <w:t>材料：金属合金</w:t>
            </w:r>
          </w:p>
          <w:p w14:paraId="2BDCD4A4">
            <w:pPr>
              <w:spacing w:line="240" w:lineRule="auto"/>
              <w:ind w:firstLine="0" w:firstLineChars="0"/>
              <w:rPr>
                <w:color w:val="auto"/>
                <w:sz w:val="21"/>
                <w:szCs w:val="21"/>
                <w:highlight w:val="none"/>
                <w:lang w:val="zh-CN"/>
              </w:rPr>
            </w:pPr>
            <w:r>
              <w:rPr>
                <w:rFonts w:hint="eastAsia"/>
                <w:color w:val="auto"/>
                <w:sz w:val="21"/>
                <w:szCs w:val="21"/>
                <w:highlight w:val="none"/>
                <w:lang w:val="zh-CN"/>
              </w:rPr>
              <w:t>物理接口：USB2.0 * 2</w:t>
            </w:r>
          </w:p>
          <w:p w14:paraId="1BCAB9E5">
            <w:pPr>
              <w:spacing w:line="240" w:lineRule="auto"/>
              <w:ind w:firstLine="0" w:firstLineChars="0"/>
              <w:rPr>
                <w:color w:val="auto"/>
                <w:sz w:val="21"/>
                <w:szCs w:val="21"/>
                <w:highlight w:val="none"/>
                <w:lang w:val="zh-CN"/>
              </w:rPr>
            </w:pPr>
            <w:r>
              <w:rPr>
                <w:rFonts w:hint="eastAsia"/>
                <w:color w:val="auto"/>
                <w:sz w:val="21"/>
                <w:szCs w:val="21"/>
                <w:highlight w:val="none"/>
                <w:lang w:val="zh-CN"/>
              </w:rPr>
              <w:t>操作温度：-40-85℃</w:t>
            </w:r>
          </w:p>
        </w:tc>
        <w:tc>
          <w:tcPr>
            <w:tcW w:w="0" w:type="auto"/>
            <w:tcBorders>
              <w:top w:val="single" w:color="000000" w:sz="4" w:space="0"/>
              <w:left w:val="nil"/>
              <w:bottom w:val="single" w:color="000000" w:sz="4" w:space="0"/>
              <w:right w:val="single" w:color="000000" w:sz="4" w:space="0"/>
            </w:tcBorders>
            <w:vAlign w:val="center"/>
          </w:tcPr>
          <w:p w14:paraId="74D71CEC">
            <w:pPr>
              <w:spacing w:line="240" w:lineRule="auto"/>
              <w:ind w:firstLine="0" w:firstLineChars="0"/>
              <w:jc w:val="center"/>
              <w:rPr>
                <w:color w:val="auto"/>
                <w:sz w:val="21"/>
                <w:szCs w:val="21"/>
                <w:highlight w:val="none"/>
                <w:lang w:val="zh-CN"/>
              </w:rPr>
            </w:pPr>
            <w:r>
              <w:rPr>
                <w:rFonts w:hint="eastAsia"/>
                <w:color w:val="auto"/>
                <w:sz w:val="21"/>
                <w:szCs w:val="21"/>
                <w:highlight w:val="none"/>
                <w:lang w:val="zh-CN"/>
              </w:rPr>
              <w:t>根</w:t>
            </w:r>
          </w:p>
        </w:tc>
        <w:tc>
          <w:tcPr>
            <w:tcW w:w="0" w:type="auto"/>
            <w:tcBorders>
              <w:top w:val="single" w:color="000000" w:sz="4" w:space="0"/>
              <w:left w:val="nil"/>
              <w:bottom w:val="single" w:color="000000" w:sz="4" w:space="0"/>
              <w:right w:val="single" w:color="000000" w:sz="4" w:space="0"/>
            </w:tcBorders>
            <w:vAlign w:val="center"/>
          </w:tcPr>
          <w:p w14:paraId="3E28453B">
            <w:pPr>
              <w:spacing w:line="240" w:lineRule="auto"/>
              <w:ind w:firstLine="0" w:firstLineChars="0"/>
              <w:jc w:val="center"/>
              <w:rPr>
                <w:color w:val="auto"/>
                <w:sz w:val="21"/>
                <w:szCs w:val="21"/>
                <w:highlight w:val="none"/>
                <w:lang w:val="zh-CN"/>
              </w:rPr>
            </w:pPr>
            <w:r>
              <w:rPr>
                <w:rFonts w:hint="eastAsia"/>
                <w:color w:val="auto"/>
                <w:sz w:val="21"/>
                <w:szCs w:val="21"/>
                <w:highlight w:val="none"/>
                <w:lang w:val="zh-CN"/>
              </w:rPr>
              <w:t>1</w:t>
            </w:r>
          </w:p>
        </w:tc>
      </w:tr>
      <w:tr w14:paraId="3124EADC">
        <w:tblPrEx>
          <w:tblCellMar>
            <w:top w:w="0" w:type="dxa"/>
            <w:left w:w="108" w:type="dxa"/>
            <w:bottom w:w="0" w:type="dxa"/>
            <w:right w:w="108" w:type="dxa"/>
          </w:tblCellMar>
        </w:tblPrEx>
        <w:trPr>
          <w:trHeight w:val="501" w:hRule="atLeast"/>
        </w:trPr>
        <w:tc>
          <w:tcPr>
            <w:tcW w:w="0" w:type="auto"/>
            <w:tcBorders>
              <w:top w:val="single" w:color="000000" w:sz="4" w:space="0"/>
              <w:left w:val="single" w:color="000000" w:sz="4" w:space="0"/>
              <w:bottom w:val="single" w:color="000000" w:sz="4" w:space="0"/>
              <w:right w:val="single" w:color="000000" w:sz="4" w:space="0"/>
            </w:tcBorders>
            <w:vAlign w:val="center"/>
          </w:tcPr>
          <w:p w14:paraId="3362910F">
            <w:pPr>
              <w:spacing w:line="240" w:lineRule="auto"/>
              <w:ind w:firstLine="0" w:firstLineChars="0"/>
              <w:jc w:val="center"/>
              <w:rPr>
                <w:color w:val="auto"/>
                <w:sz w:val="21"/>
                <w:szCs w:val="21"/>
                <w:highlight w:val="none"/>
                <w:lang w:val="zh-CN"/>
              </w:rPr>
            </w:pPr>
            <w:r>
              <w:rPr>
                <w:rFonts w:hint="eastAsia"/>
                <w:color w:val="auto"/>
                <w:sz w:val="21"/>
                <w:szCs w:val="21"/>
                <w:highlight w:val="none"/>
                <w:lang w:val="zh-CN"/>
              </w:rPr>
              <w:t>4</w:t>
            </w:r>
          </w:p>
        </w:tc>
        <w:tc>
          <w:tcPr>
            <w:tcW w:w="0" w:type="auto"/>
            <w:tcBorders>
              <w:top w:val="single" w:color="000000" w:sz="4" w:space="0"/>
              <w:left w:val="nil"/>
              <w:bottom w:val="single" w:color="000000" w:sz="4" w:space="0"/>
              <w:right w:val="single" w:color="000000" w:sz="4" w:space="0"/>
            </w:tcBorders>
            <w:vAlign w:val="center"/>
          </w:tcPr>
          <w:p w14:paraId="057920CC">
            <w:pPr>
              <w:spacing w:line="240" w:lineRule="auto"/>
              <w:ind w:firstLine="0" w:firstLineChars="0"/>
              <w:rPr>
                <w:color w:val="auto"/>
                <w:sz w:val="21"/>
                <w:szCs w:val="21"/>
                <w:highlight w:val="none"/>
                <w:lang w:val="zh-CN"/>
              </w:rPr>
            </w:pPr>
            <w:r>
              <w:rPr>
                <w:rFonts w:hint="eastAsia"/>
                <w:color w:val="auto"/>
                <w:sz w:val="21"/>
                <w:szCs w:val="21"/>
                <w:highlight w:val="none"/>
                <w:lang w:val="zh-CN"/>
              </w:rPr>
              <w:t>人员卡片</w:t>
            </w:r>
          </w:p>
        </w:tc>
        <w:tc>
          <w:tcPr>
            <w:tcW w:w="0" w:type="auto"/>
            <w:tcBorders>
              <w:top w:val="single" w:color="000000" w:sz="4" w:space="0"/>
              <w:left w:val="nil"/>
              <w:bottom w:val="single" w:color="000000" w:sz="4" w:space="0"/>
              <w:right w:val="single" w:color="000000" w:sz="4" w:space="0"/>
            </w:tcBorders>
            <w:vAlign w:val="center"/>
          </w:tcPr>
          <w:p w14:paraId="39D6144A">
            <w:pPr>
              <w:spacing w:line="240" w:lineRule="auto"/>
              <w:ind w:firstLine="0" w:firstLineChars="0"/>
              <w:rPr>
                <w:color w:val="auto"/>
                <w:sz w:val="21"/>
                <w:szCs w:val="21"/>
                <w:highlight w:val="none"/>
                <w:lang w:val="zh-CN"/>
              </w:rPr>
            </w:pPr>
            <w:r>
              <w:rPr>
                <w:rFonts w:hint="eastAsia"/>
                <w:color w:val="auto"/>
                <w:sz w:val="21"/>
                <w:szCs w:val="21"/>
                <w:highlight w:val="none"/>
                <w:lang w:val="zh-CN"/>
              </w:rPr>
              <w:t>产品材质：工程塑料封装，内置芯片；</w:t>
            </w:r>
          </w:p>
          <w:p w14:paraId="2AC4968B">
            <w:pPr>
              <w:spacing w:line="240" w:lineRule="auto"/>
              <w:ind w:firstLine="0" w:firstLineChars="0"/>
              <w:rPr>
                <w:color w:val="auto"/>
                <w:sz w:val="21"/>
                <w:szCs w:val="21"/>
                <w:highlight w:val="none"/>
                <w:lang w:val="zh-CN"/>
              </w:rPr>
            </w:pPr>
            <w:r>
              <w:rPr>
                <w:rFonts w:hint="eastAsia"/>
                <w:color w:val="auto"/>
                <w:sz w:val="21"/>
                <w:szCs w:val="21"/>
                <w:highlight w:val="none"/>
                <w:lang w:val="zh-CN"/>
              </w:rPr>
              <w:t>读卡技术：感应式读卡，感应距离3-5cm无需接触。</w:t>
            </w:r>
          </w:p>
          <w:p w14:paraId="75660F6D">
            <w:pPr>
              <w:spacing w:line="240" w:lineRule="auto"/>
              <w:ind w:firstLine="0" w:firstLineChars="0"/>
              <w:rPr>
                <w:color w:val="auto"/>
                <w:sz w:val="21"/>
                <w:szCs w:val="21"/>
                <w:highlight w:val="none"/>
                <w:lang w:val="zh-CN"/>
              </w:rPr>
            </w:pPr>
            <w:r>
              <w:rPr>
                <w:rFonts w:hint="eastAsia"/>
                <w:color w:val="auto"/>
                <w:sz w:val="21"/>
                <w:szCs w:val="21"/>
                <w:highlight w:val="none"/>
                <w:lang w:val="zh-CN"/>
              </w:rPr>
              <w:t>区分方式：内置不可修改的ID码，ID卡序列号具有唯一性，区分巡逻人员。方便查阅巡检考核数据。</w:t>
            </w:r>
          </w:p>
          <w:p w14:paraId="63CF5959">
            <w:pPr>
              <w:spacing w:line="240" w:lineRule="auto"/>
              <w:ind w:firstLine="0" w:firstLineChars="0"/>
              <w:rPr>
                <w:color w:val="auto"/>
                <w:sz w:val="21"/>
                <w:szCs w:val="21"/>
                <w:highlight w:val="none"/>
                <w:lang w:val="zh-CN"/>
              </w:rPr>
            </w:pPr>
            <w:r>
              <w:rPr>
                <w:rFonts w:hint="eastAsia"/>
                <w:color w:val="auto"/>
                <w:sz w:val="21"/>
                <w:szCs w:val="21"/>
                <w:highlight w:val="none"/>
                <w:lang w:val="zh-CN"/>
              </w:rPr>
              <w:t>巡更功能：与感应式巡更器配合使用，识别巡逻人员信息;</w:t>
            </w:r>
          </w:p>
        </w:tc>
        <w:tc>
          <w:tcPr>
            <w:tcW w:w="0" w:type="auto"/>
            <w:tcBorders>
              <w:top w:val="single" w:color="000000" w:sz="4" w:space="0"/>
              <w:left w:val="nil"/>
              <w:bottom w:val="single" w:color="000000" w:sz="4" w:space="0"/>
              <w:right w:val="single" w:color="000000" w:sz="4" w:space="0"/>
            </w:tcBorders>
            <w:vAlign w:val="center"/>
          </w:tcPr>
          <w:p w14:paraId="6B9CAF2C">
            <w:pPr>
              <w:spacing w:line="240" w:lineRule="auto"/>
              <w:ind w:firstLine="0" w:firstLineChars="0"/>
              <w:jc w:val="center"/>
              <w:rPr>
                <w:color w:val="auto"/>
                <w:sz w:val="21"/>
                <w:szCs w:val="21"/>
                <w:highlight w:val="none"/>
                <w:lang w:val="zh-CN"/>
              </w:rPr>
            </w:pPr>
            <w:r>
              <w:rPr>
                <w:rFonts w:hint="eastAsia"/>
                <w:color w:val="auto"/>
                <w:sz w:val="21"/>
                <w:szCs w:val="21"/>
                <w:highlight w:val="none"/>
                <w:lang w:val="zh-CN"/>
              </w:rPr>
              <w:t>张</w:t>
            </w:r>
          </w:p>
        </w:tc>
        <w:tc>
          <w:tcPr>
            <w:tcW w:w="0" w:type="auto"/>
            <w:tcBorders>
              <w:top w:val="single" w:color="000000" w:sz="4" w:space="0"/>
              <w:left w:val="nil"/>
              <w:bottom w:val="single" w:color="000000" w:sz="4" w:space="0"/>
              <w:right w:val="single" w:color="000000" w:sz="4" w:space="0"/>
            </w:tcBorders>
            <w:vAlign w:val="center"/>
          </w:tcPr>
          <w:p w14:paraId="3BAE3170">
            <w:pPr>
              <w:spacing w:line="240" w:lineRule="auto"/>
              <w:ind w:firstLine="0" w:firstLineChars="0"/>
              <w:jc w:val="center"/>
              <w:rPr>
                <w:color w:val="auto"/>
                <w:sz w:val="21"/>
                <w:szCs w:val="21"/>
                <w:highlight w:val="none"/>
                <w:lang w:val="zh-CN"/>
              </w:rPr>
            </w:pPr>
            <w:r>
              <w:rPr>
                <w:rFonts w:hint="eastAsia"/>
                <w:color w:val="auto"/>
                <w:sz w:val="21"/>
                <w:szCs w:val="21"/>
                <w:highlight w:val="none"/>
                <w:lang w:val="zh-CN"/>
              </w:rPr>
              <w:t>10</w:t>
            </w:r>
          </w:p>
        </w:tc>
      </w:tr>
      <w:tr w14:paraId="156CC21C">
        <w:tblPrEx>
          <w:tblCellMar>
            <w:top w:w="0" w:type="dxa"/>
            <w:left w:w="108" w:type="dxa"/>
            <w:bottom w:w="0" w:type="dxa"/>
            <w:right w:w="108" w:type="dxa"/>
          </w:tblCellMar>
        </w:tblPrEx>
        <w:trPr>
          <w:trHeight w:val="501" w:hRule="atLeast"/>
        </w:trPr>
        <w:tc>
          <w:tcPr>
            <w:tcW w:w="0" w:type="auto"/>
            <w:tcBorders>
              <w:top w:val="single" w:color="000000" w:sz="4" w:space="0"/>
              <w:left w:val="single" w:color="000000" w:sz="4" w:space="0"/>
              <w:bottom w:val="single" w:color="000000" w:sz="4" w:space="0"/>
              <w:right w:val="single" w:color="000000" w:sz="4" w:space="0"/>
            </w:tcBorders>
            <w:vAlign w:val="center"/>
          </w:tcPr>
          <w:p w14:paraId="41B905E7">
            <w:pPr>
              <w:spacing w:line="240" w:lineRule="auto"/>
              <w:ind w:firstLine="0" w:firstLineChars="0"/>
              <w:jc w:val="center"/>
              <w:rPr>
                <w:color w:val="auto"/>
                <w:sz w:val="21"/>
                <w:szCs w:val="21"/>
                <w:highlight w:val="none"/>
                <w:lang w:val="zh-CN"/>
              </w:rPr>
            </w:pPr>
            <w:r>
              <w:rPr>
                <w:rFonts w:hint="eastAsia"/>
                <w:color w:val="auto"/>
                <w:sz w:val="21"/>
                <w:szCs w:val="21"/>
                <w:highlight w:val="none"/>
                <w:lang w:val="zh-CN"/>
              </w:rPr>
              <w:t>5</w:t>
            </w:r>
          </w:p>
        </w:tc>
        <w:tc>
          <w:tcPr>
            <w:tcW w:w="0" w:type="auto"/>
            <w:tcBorders>
              <w:top w:val="single" w:color="000000" w:sz="4" w:space="0"/>
              <w:left w:val="nil"/>
              <w:bottom w:val="single" w:color="000000" w:sz="4" w:space="0"/>
              <w:right w:val="single" w:color="000000" w:sz="4" w:space="0"/>
            </w:tcBorders>
            <w:vAlign w:val="center"/>
          </w:tcPr>
          <w:p w14:paraId="091034DE">
            <w:pPr>
              <w:spacing w:line="240" w:lineRule="auto"/>
              <w:ind w:firstLine="0" w:firstLineChars="0"/>
              <w:rPr>
                <w:color w:val="auto"/>
                <w:sz w:val="21"/>
                <w:szCs w:val="21"/>
                <w:highlight w:val="none"/>
              </w:rPr>
            </w:pPr>
            <w:r>
              <w:rPr>
                <w:rFonts w:hint="eastAsia"/>
                <w:color w:val="auto"/>
                <w:sz w:val="21"/>
                <w:szCs w:val="21"/>
                <w:highlight w:val="none"/>
                <w:lang w:val="zh-CN"/>
              </w:rPr>
              <w:t>管理</w:t>
            </w:r>
            <w:r>
              <w:rPr>
                <w:rFonts w:hint="eastAsia"/>
                <w:color w:val="auto"/>
                <w:sz w:val="21"/>
                <w:szCs w:val="21"/>
                <w:highlight w:val="none"/>
              </w:rPr>
              <w:t>终端</w:t>
            </w:r>
          </w:p>
        </w:tc>
        <w:tc>
          <w:tcPr>
            <w:tcW w:w="0" w:type="auto"/>
            <w:tcBorders>
              <w:top w:val="single" w:color="000000" w:sz="4" w:space="0"/>
              <w:left w:val="nil"/>
              <w:bottom w:val="single" w:color="000000" w:sz="4" w:space="0"/>
              <w:right w:val="single" w:color="000000" w:sz="4" w:space="0"/>
            </w:tcBorders>
            <w:vAlign w:val="center"/>
          </w:tcPr>
          <w:p w14:paraId="1FC9D5DC">
            <w:pPr>
              <w:spacing w:line="240" w:lineRule="auto"/>
              <w:ind w:firstLine="0" w:firstLineChars="0"/>
              <w:rPr>
                <w:color w:val="auto"/>
                <w:sz w:val="21"/>
                <w:szCs w:val="21"/>
                <w:highlight w:val="none"/>
              </w:rPr>
            </w:pPr>
            <w:r>
              <w:rPr>
                <w:rFonts w:hint="eastAsia"/>
                <w:color w:val="auto"/>
                <w:sz w:val="21"/>
                <w:szCs w:val="21"/>
                <w:highlight w:val="none"/>
                <w:lang w:val="zh-CN"/>
              </w:rPr>
              <w:t>内存</w:t>
            </w:r>
            <w:r>
              <w:rPr>
                <w:rFonts w:hint="eastAsia"/>
                <w:color w:val="auto"/>
                <w:sz w:val="21"/>
                <w:szCs w:val="21"/>
                <w:highlight w:val="none"/>
              </w:rPr>
              <w:t>4GDDR3,</w:t>
            </w:r>
            <w:r>
              <w:rPr>
                <w:rFonts w:hint="eastAsia"/>
                <w:color w:val="auto"/>
                <w:sz w:val="21"/>
                <w:szCs w:val="21"/>
                <w:highlight w:val="none"/>
                <w:lang w:val="zh-CN"/>
              </w:rPr>
              <w:t>硬盘</w:t>
            </w:r>
            <w:r>
              <w:rPr>
                <w:rFonts w:hint="eastAsia"/>
                <w:color w:val="auto"/>
                <w:sz w:val="21"/>
                <w:szCs w:val="21"/>
                <w:highlight w:val="none"/>
              </w:rPr>
              <w:t>1T 7200rpm</w:t>
            </w:r>
          </w:p>
        </w:tc>
        <w:tc>
          <w:tcPr>
            <w:tcW w:w="0" w:type="auto"/>
            <w:tcBorders>
              <w:top w:val="single" w:color="000000" w:sz="4" w:space="0"/>
              <w:left w:val="nil"/>
              <w:bottom w:val="single" w:color="000000" w:sz="4" w:space="0"/>
              <w:right w:val="single" w:color="000000" w:sz="4" w:space="0"/>
            </w:tcBorders>
            <w:vAlign w:val="center"/>
          </w:tcPr>
          <w:p w14:paraId="58DA8B98">
            <w:pPr>
              <w:spacing w:line="240" w:lineRule="auto"/>
              <w:ind w:firstLine="0" w:firstLineChars="0"/>
              <w:jc w:val="center"/>
              <w:rPr>
                <w:color w:val="auto"/>
                <w:sz w:val="21"/>
                <w:szCs w:val="21"/>
                <w:highlight w:val="none"/>
                <w:lang w:val="zh-CN"/>
              </w:rPr>
            </w:pPr>
            <w:r>
              <w:rPr>
                <w:rFonts w:hint="eastAsia"/>
                <w:color w:val="auto"/>
                <w:sz w:val="21"/>
                <w:szCs w:val="21"/>
                <w:highlight w:val="none"/>
                <w:lang w:val="zh-CN"/>
              </w:rPr>
              <w:t>台</w:t>
            </w:r>
          </w:p>
        </w:tc>
        <w:tc>
          <w:tcPr>
            <w:tcW w:w="0" w:type="auto"/>
            <w:tcBorders>
              <w:top w:val="single" w:color="000000" w:sz="4" w:space="0"/>
              <w:left w:val="nil"/>
              <w:bottom w:val="single" w:color="000000" w:sz="4" w:space="0"/>
              <w:right w:val="single" w:color="000000" w:sz="4" w:space="0"/>
            </w:tcBorders>
            <w:vAlign w:val="center"/>
          </w:tcPr>
          <w:p w14:paraId="22646F5F">
            <w:pPr>
              <w:spacing w:line="240" w:lineRule="auto"/>
              <w:ind w:firstLine="0" w:firstLineChars="0"/>
              <w:jc w:val="center"/>
              <w:rPr>
                <w:color w:val="auto"/>
                <w:sz w:val="21"/>
                <w:szCs w:val="21"/>
                <w:highlight w:val="none"/>
                <w:lang w:val="zh-CN"/>
              </w:rPr>
            </w:pPr>
            <w:r>
              <w:rPr>
                <w:rFonts w:hint="eastAsia"/>
                <w:color w:val="auto"/>
                <w:sz w:val="21"/>
                <w:szCs w:val="21"/>
                <w:highlight w:val="none"/>
                <w:lang w:val="zh-CN"/>
              </w:rPr>
              <w:t>1</w:t>
            </w:r>
          </w:p>
        </w:tc>
      </w:tr>
      <w:tr w14:paraId="5BBBA886">
        <w:tblPrEx>
          <w:tblCellMar>
            <w:top w:w="0" w:type="dxa"/>
            <w:left w:w="108" w:type="dxa"/>
            <w:bottom w:w="0" w:type="dxa"/>
            <w:right w:w="108" w:type="dxa"/>
          </w:tblCellMar>
        </w:tblPrEx>
        <w:trPr>
          <w:trHeight w:val="501" w:hRule="atLeast"/>
        </w:trPr>
        <w:tc>
          <w:tcPr>
            <w:tcW w:w="0" w:type="auto"/>
            <w:tcBorders>
              <w:top w:val="single" w:color="000000" w:sz="4" w:space="0"/>
              <w:left w:val="single" w:color="000000" w:sz="4" w:space="0"/>
              <w:bottom w:val="single" w:color="000000" w:sz="4" w:space="0"/>
              <w:right w:val="single" w:color="000000" w:sz="4" w:space="0"/>
            </w:tcBorders>
            <w:vAlign w:val="center"/>
          </w:tcPr>
          <w:p w14:paraId="3FE44C9E">
            <w:pPr>
              <w:spacing w:line="240" w:lineRule="auto"/>
              <w:ind w:firstLine="0" w:firstLineChars="0"/>
              <w:jc w:val="center"/>
              <w:rPr>
                <w:color w:val="auto"/>
                <w:sz w:val="21"/>
                <w:szCs w:val="21"/>
                <w:highlight w:val="none"/>
                <w:lang w:val="zh-CN"/>
              </w:rPr>
            </w:pPr>
            <w:r>
              <w:rPr>
                <w:rFonts w:hint="eastAsia"/>
                <w:color w:val="auto"/>
                <w:sz w:val="21"/>
                <w:szCs w:val="21"/>
                <w:highlight w:val="none"/>
                <w:lang w:val="zh-CN"/>
              </w:rPr>
              <w:t>6</w:t>
            </w:r>
          </w:p>
        </w:tc>
        <w:tc>
          <w:tcPr>
            <w:tcW w:w="0" w:type="auto"/>
            <w:tcBorders>
              <w:top w:val="single" w:color="000000" w:sz="4" w:space="0"/>
              <w:left w:val="nil"/>
              <w:bottom w:val="single" w:color="000000" w:sz="4" w:space="0"/>
              <w:right w:val="single" w:color="000000" w:sz="4" w:space="0"/>
            </w:tcBorders>
            <w:vAlign w:val="center"/>
          </w:tcPr>
          <w:p w14:paraId="216CC453">
            <w:pPr>
              <w:spacing w:line="240" w:lineRule="auto"/>
              <w:ind w:firstLine="0" w:firstLineChars="0"/>
              <w:rPr>
                <w:color w:val="auto"/>
                <w:sz w:val="21"/>
                <w:szCs w:val="21"/>
                <w:highlight w:val="none"/>
                <w:lang w:val="zh-CN"/>
              </w:rPr>
            </w:pPr>
            <w:r>
              <w:rPr>
                <w:rFonts w:hint="eastAsia"/>
                <w:color w:val="auto"/>
                <w:sz w:val="21"/>
                <w:szCs w:val="21"/>
                <w:highlight w:val="none"/>
                <w:lang w:val="zh-CN"/>
              </w:rPr>
              <w:t>巡逻管理软件</w:t>
            </w:r>
          </w:p>
        </w:tc>
        <w:tc>
          <w:tcPr>
            <w:tcW w:w="0" w:type="auto"/>
            <w:tcBorders>
              <w:top w:val="single" w:color="000000" w:sz="4" w:space="0"/>
              <w:left w:val="nil"/>
              <w:bottom w:val="single" w:color="000000" w:sz="4" w:space="0"/>
              <w:right w:val="single" w:color="000000" w:sz="4" w:space="0"/>
            </w:tcBorders>
            <w:vAlign w:val="center"/>
          </w:tcPr>
          <w:p w14:paraId="2C4EBB19">
            <w:pPr>
              <w:spacing w:line="240" w:lineRule="auto"/>
              <w:ind w:firstLine="0" w:firstLineChars="0"/>
              <w:rPr>
                <w:color w:val="auto"/>
                <w:sz w:val="21"/>
                <w:szCs w:val="21"/>
                <w:highlight w:val="none"/>
                <w:lang w:val="zh-CN"/>
              </w:rPr>
            </w:pPr>
            <w:r>
              <w:rPr>
                <w:rFonts w:hint="eastAsia"/>
                <w:color w:val="auto"/>
                <w:sz w:val="21"/>
                <w:szCs w:val="21"/>
                <w:highlight w:val="none"/>
                <w:lang w:val="zh-CN"/>
              </w:rPr>
              <w:t xml:space="preserve"> 利用门禁点、报警器、NFC卡、二维码、图上位置坐标等作为巡查点，完成区域内的日常安保巡逻，提供线上巡查、线下巡查、图上巡查、巡查问题处理闭环、巡查结果统计分析等应用。</w:t>
            </w:r>
          </w:p>
          <w:p w14:paraId="1A000BDD">
            <w:pPr>
              <w:spacing w:line="240" w:lineRule="auto"/>
              <w:ind w:firstLine="0" w:firstLineChars="0"/>
              <w:rPr>
                <w:color w:val="auto"/>
                <w:sz w:val="21"/>
                <w:szCs w:val="21"/>
                <w:highlight w:val="none"/>
                <w:lang w:val="zh-CN"/>
              </w:rPr>
            </w:pPr>
            <w:r>
              <w:rPr>
                <w:rFonts w:hint="eastAsia"/>
                <w:color w:val="auto"/>
                <w:sz w:val="21"/>
                <w:szCs w:val="21"/>
                <w:highlight w:val="none"/>
                <w:lang w:val="zh-CN"/>
              </w:rPr>
              <w:t>一、线下巡查</w:t>
            </w:r>
          </w:p>
          <w:p w14:paraId="45E51090">
            <w:pPr>
              <w:spacing w:line="240" w:lineRule="auto"/>
              <w:ind w:firstLine="0" w:firstLineChars="0"/>
              <w:rPr>
                <w:color w:val="auto"/>
                <w:sz w:val="21"/>
                <w:szCs w:val="21"/>
                <w:highlight w:val="none"/>
                <w:lang w:val="zh-CN"/>
              </w:rPr>
            </w:pPr>
            <w:r>
              <w:rPr>
                <w:rFonts w:hint="eastAsia"/>
                <w:color w:val="auto"/>
                <w:sz w:val="21"/>
                <w:szCs w:val="21"/>
                <w:highlight w:val="none"/>
                <w:lang w:val="zh-CN"/>
              </w:rPr>
              <w:t>1、支持配置门禁点、报警器、NFC卡、二维码作为巡查点，配置巡查路线、巡查计划，形成巡查排班；</w:t>
            </w:r>
          </w:p>
          <w:p w14:paraId="62E56F17">
            <w:pPr>
              <w:spacing w:line="240" w:lineRule="auto"/>
              <w:ind w:firstLine="0" w:firstLineChars="0"/>
              <w:rPr>
                <w:color w:val="auto"/>
                <w:sz w:val="21"/>
                <w:szCs w:val="21"/>
                <w:highlight w:val="none"/>
                <w:lang w:val="zh-CN"/>
              </w:rPr>
            </w:pPr>
            <w:r>
              <w:rPr>
                <w:rFonts w:hint="eastAsia"/>
                <w:color w:val="auto"/>
                <w:sz w:val="21"/>
                <w:szCs w:val="21"/>
                <w:highlight w:val="none"/>
                <w:lang w:val="zh-CN"/>
              </w:rPr>
              <w:t>2、支持将巡查计划指派给对应巡查人员；</w:t>
            </w:r>
          </w:p>
          <w:p w14:paraId="2781D38C">
            <w:pPr>
              <w:spacing w:line="240" w:lineRule="auto"/>
              <w:ind w:firstLine="0" w:firstLineChars="0"/>
              <w:rPr>
                <w:color w:val="auto"/>
                <w:sz w:val="21"/>
                <w:szCs w:val="21"/>
                <w:highlight w:val="none"/>
                <w:lang w:val="zh-CN"/>
              </w:rPr>
            </w:pPr>
            <w:r>
              <w:rPr>
                <w:rFonts w:hint="eastAsia"/>
                <w:color w:val="auto"/>
                <w:sz w:val="21"/>
                <w:szCs w:val="21"/>
                <w:highlight w:val="none"/>
                <w:lang w:val="zh-CN"/>
              </w:rPr>
              <w:t>3、支持巡查人员在移动端查看排班计划，查看排班执行情况和详情；</w:t>
            </w:r>
          </w:p>
          <w:p w14:paraId="40FB2EEE">
            <w:pPr>
              <w:spacing w:line="240" w:lineRule="auto"/>
              <w:ind w:firstLine="0" w:firstLineChars="0"/>
              <w:rPr>
                <w:color w:val="auto"/>
                <w:sz w:val="21"/>
                <w:szCs w:val="21"/>
                <w:highlight w:val="none"/>
                <w:lang w:val="zh-CN"/>
              </w:rPr>
            </w:pPr>
            <w:r>
              <w:rPr>
                <w:rFonts w:hint="eastAsia"/>
                <w:color w:val="auto"/>
                <w:sz w:val="21"/>
                <w:szCs w:val="21"/>
                <w:highlight w:val="none"/>
                <w:lang w:val="zh-CN"/>
              </w:rPr>
              <w:t>4、支持巡查人员按照排班在规定时间到达指定巡查点打卡完成巡查任务，巡查事件信息上报到平台；</w:t>
            </w:r>
          </w:p>
          <w:p w14:paraId="72BF9619">
            <w:pPr>
              <w:spacing w:line="240" w:lineRule="auto"/>
              <w:ind w:firstLine="0" w:firstLineChars="0"/>
              <w:rPr>
                <w:color w:val="auto"/>
                <w:sz w:val="21"/>
                <w:szCs w:val="21"/>
                <w:highlight w:val="none"/>
                <w:lang w:val="zh-CN"/>
              </w:rPr>
            </w:pPr>
            <w:r>
              <w:rPr>
                <w:rFonts w:hint="eastAsia"/>
                <w:color w:val="auto"/>
                <w:sz w:val="21"/>
                <w:szCs w:val="21"/>
                <w:highlight w:val="none"/>
                <w:lang w:val="zh-CN"/>
              </w:rPr>
              <w:t>5、支持巡查人员使用巡更棒进行离线式巡查打卡，巡查事件信息最终可通过USB连线方式回传到平台。</w:t>
            </w:r>
          </w:p>
          <w:p w14:paraId="64203863">
            <w:pPr>
              <w:spacing w:line="240" w:lineRule="auto"/>
              <w:ind w:firstLine="0" w:firstLineChars="0"/>
              <w:rPr>
                <w:color w:val="auto"/>
                <w:sz w:val="21"/>
                <w:szCs w:val="21"/>
                <w:highlight w:val="none"/>
                <w:lang w:val="zh-CN"/>
              </w:rPr>
            </w:pPr>
            <w:r>
              <w:rPr>
                <w:rFonts w:hint="eastAsia"/>
                <w:color w:val="auto"/>
                <w:sz w:val="21"/>
                <w:szCs w:val="21"/>
                <w:highlight w:val="none"/>
                <w:lang w:val="zh-CN"/>
              </w:rPr>
              <w:t>二、线上巡查</w:t>
            </w:r>
          </w:p>
          <w:p w14:paraId="2D39A37D">
            <w:pPr>
              <w:spacing w:line="240" w:lineRule="auto"/>
              <w:ind w:firstLine="0" w:firstLineChars="0"/>
              <w:rPr>
                <w:color w:val="auto"/>
                <w:sz w:val="21"/>
                <w:szCs w:val="21"/>
                <w:highlight w:val="none"/>
                <w:lang w:val="zh-CN"/>
              </w:rPr>
            </w:pPr>
            <w:r>
              <w:rPr>
                <w:rFonts w:hint="eastAsia"/>
                <w:color w:val="auto"/>
                <w:sz w:val="21"/>
                <w:szCs w:val="21"/>
                <w:highlight w:val="none"/>
                <w:lang w:val="zh-CN"/>
              </w:rPr>
              <w:t>1、支持配置监控点作为巡查点，配置巡查路线、巡查计划，形成巡查排班；</w:t>
            </w:r>
          </w:p>
          <w:p w14:paraId="13D221D8">
            <w:pPr>
              <w:spacing w:line="240" w:lineRule="auto"/>
              <w:ind w:firstLine="0" w:firstLineChars="0"/>
              <w:rPr>
                <w:color w:val="auto"/>
                <w:sz w:val="21"/>
                <w:szCs w:val="21"/>
                <w:highlight w:val="none"/>
                <w:lang w:val="zh-CN"/>
              </w:rPr>
            </w:pPr>
            <w:r>
              <w:rPr>
                <w:rFonts w:hint="eastAsia"/>
                <w:color w:val="auto"/>
                <w:sz w:val="21"/>
                <w:szCs w:val="21"/>
                <w:highlight w:val="none"/>
                <w:lang w:val="zh-CN"/>
              </w:rPr>
              <w:t>2、支持将巡查计划指派给对应巡查人员；</w:t>
            </w:r>
          </w:p>
          <w:p w14:paraId="00E2EAC2">
            <w:pPr>
              <w:spacing w:line="240" w:lineRule="auto"/>
              <w:ind w:firstLine="0" w:firstLineChars="0"/>
              <w:rPr>
                <w:color w:val="auto"/>
                <w:sz w:val="21"/>
                <w:szCs w:val="21"/>
                <w:highlight w:val="none"/>
                <w:lang w:val="zh-CN"/>
              </w:rPr>
            </w:pPr>
            <w:r>
              <w:rPr>
                <w:rFonts w:hint="eastAsia"/>
                <w:color w:val="auto"/>
                <w:sz w:val="21"/>
                <w:szCs w:val="21"/>
                <w:highlight w:val="none"/>
                <w:lang w:val="zh-CN"/>
              </w:rPr>
              <w:t>3、支持巡查人员在客户端查看排班计划，查看排班执行情况和详情</w:t>
            </w:r>
          </w:p>
          <w:p w14:paraId="7C3B5C67">
            <w:pPr>
              <w:spacing w:line="240" w:lineRule="auto"/>
              <w:ind w:firstLine="0" w:firstLineChars="0"/>
              <w:rPr>
                <w:color w:val="auto"/>
                <w:sz w:val="21"/>
                <w:szCs w:val="21"/>
                <w:highlight w:val="none"/>
                <w:lang w:val="zh-CN"/>
              </w:rPr>
            </w:pPr>
            <w:r>
              <w:rPr>
                <w:rFonts w:hint="eastAsia"/>
                <w:color w:val="auto"/>
                <w:sz w:val="21"/>
                <w:szCs w:val="21"/>
                <w:highlight w:val="none"/>
                <w:lang w:val="zh-CN"/>
              </w:rPr>
              <w:t>4、支持巡查员按照排班在客户端查看对应巡查点实时视频判断巡查点位是否存在异常，并可抓图上报问题。</w:t>
            </w:r>
          </w:p>
          <w:p w14:paraId="6A2AF164">
            <w:pPr>
              <w:spacing w:line="240" w:lineRule="auto"/>
              <w:ind w:firstLine="0" w:firstLineChars="0"/>
              <w:rPr>
                <w:color w:val="auto"/>
                <w:sz w:val="21"/>
                <w:szCs w:val="21"/>
                <w:highlight w:val="none"/>
                <w:lang w:val="zh-CN"/>
              </w:rPr>
            </w:pPr>
            <w:r>
              <w:rPr>
                <w:rFonts w:hint="eastAsia"/>
                <w:color w:val="auto"/>
                <w:sz w:val="21"/>
                <w:szCs w:val="21"/>
                <w:highlight w:val="none"/>
                <w:lang w:val="zh-CN"/>
              </w:rPr>
              <w:t>三、图上巡查</w:t>
            </w:r>
          </w:p>
          <w:p w14:paraId="503635BF">
            <w:pPr>
              <w:spacing w:line="240" w:lineRule="auto"/>
              <w:ind w:firstLine="0" w:firstLineChars="0"/>
              <w:rPr>
                <w:color w:val="auto"/>
                <w:sz w:val="21"/>
                <w:szCs w:val="21"/>
                <w:highlight w:val="none"/>
                <w:lang w:val="zh-CN"/>
              </w:rPr>
            </w:pPr>
            <w:r>
              <w:rPr>
                <w:rFonts w:hint="eastAsia"/>
                <w:color w:val="auto"/>
                <w:sz w:val="21"/>
                <w:szCs w:val="21"/>
                <w:highlight w:val="none"/>
                <w:lang w:val="zh-CN"/>
              </w:rPr>
              <w:t>1、支持配置图上位置坐标作为巡查点，配置巡查路线、巡查计划，形成巡查排班；</w:t>
            </w:r>
          </w:p>
          <w:p w14:paraId="6F8CA08E">
            <w:pPr>
              <w:spacing w:line="240" w:lineRule="auto"/>
              <w:ind w:firstLine="0" w:firstLineChars="0"/>
              <w:rPr>
                <w:color w:val="auto"/>
                <w:sz w:val="21"/>
                <w:szCs w:val="21"/>
                <w:highlight w:val="none"/>
                <w:lang w:val="zh-CN"/>
              </w:rPr>
            </w:pPr>
            <w:r>
              <w:rPr>
                <w:rFonts w:hint="eastAsia"/>
                <w:color w:val="auto"/>
                <w:sz w:val="21"/>
                <w:szCs w:val="21"/>
                <w:highlight w:val="none"/>
                <w:lang w:val="zh-CN"/>
              </w:rPr>
              <w:t>2、支持将巡查计划指派给对应巡查人员；</w:t>
            </w:r>
          </w:p>
          <w:p w14:paraId="606E94C3">
            <w:pPr>
              <w:spacing w:line="240" w:lineRule="auto"/>
              <w:ind w:firstLine="0" w:firstLineChars="0"/>
              <w:rPr>
                <w:color w:val="auto"/>
                <w:sz w:val="21"/>
                <w:szCs w:val="21"/>
                <w:highlight w:val="none"/>
                <w:lang w:val="zh-CN"/>
              </w:rPr>
            </w:pPr>
            <w:r>
              <w:rPr>
                <w:rFonts w:hint="eastAsia"/>
                <w:color w:val="auto"/>
                <w:sz w:val="21"/>
                <w:szCs w:val="21"/>
                <w:highlight w:val="none"/>
                <w:lang w:val="zh-CN"/>
              </w:rPr>
              <w:t>3、支持巡查人员在移动端查看排班计划，查看排班执行情况和详情</w:t>
            </w:r>
          </w:p>
          <w:p w14:paraId="5C302ACB">
            <w:pPr>
              <w:spacing w:line="240" w:lineRule="auto"/>
              <w:ind w:firstLine="0" w:firstLineChars="0"/>
              <w:rPr>
                <w:color w:val="auto"/>
                <w:sz w:val="21"/>
                <w:szCs w:val="21"/>
                <w:highlight w:val="none"/>
                <w:lang w:val="zh-CN"/>
              </w:rPr>
            </w:pPr>
            <w:r>
              <w:rPr>
                <w:rFonts w:hint="eastAsia"/>
                <w:color w:val="auto"/>
                <w:sz w:val="21"/>
                <w:szCs w:val="21"/>
                <w:highlight w:val="none"/>
                <w:lang w:val="zh-CN"/>
              </w:rPr>
              <w:t>4、支持巡查员按照排班到达巡查点对应位置查看巡查点位是否存在异常，并通过移动端上报GPS信息完成巡查打卡、记录历史轨迹上报到平台。</w:t>
            </w:r>
          </w:p>
          <w:p w14:paraId="21672F0D">
            <w:pPr>
              <w:spacing w:line="240" w:lineRule="auto"/>
              <w:ind w:firstLine="0" w:firstLineChars="0"/>
              <w:rPr>
                <w:color w:val="auto"/>
                <w:sz w:val="21"/>
                <w:szCs w:val="21"/>
                <w:highlight w:val="none"/>
                <w:lang w:val="zh-CN"/>
              </w:rPr>
            </w:pPr>
            <w:r>
              <w:rPr>
                <w:rFonts w:hint="eastAsia"/>
                <w:color w:val="auto"/>
                <w:sz w:val="21"/>
                <w:szCs w:val="21"/>
                <w:highlight w:val="none"/>
                <w:lang w:val="zh-CN"/>
              </w:rPr>
              <w:t>四、巡查问题处理闭环</w:t>
            </w:r>
          </w:p>
          <w:p w14:paraId="280041F1">
            <w:pPr>
              <w:spacing w:line="240" w:lineRule="auto"/>
              <w:ind w:firstLine="0" w:firstLineChars="0"/>
              <w:rPr>
                <w:color w:val="auto"/>
                <w:sz w:val="21"/>
                <w:szCs w:val="21"/>
                <w:highlight w:val="none"/>
                <w:lang w:val="zh-CN"/>
              </w:rPr>
            </w:pPr>
            <w:r>
              <w:rPr>
                <w:rFonts w:hint="eastAsia"/>
                <w:color w:val="auto"/>
                <w:sz w:val="21"/>
                <w:szCs w:val="21"/>
                <w:highlight w:val="none"/>
                <w:lang w:val="zh-CN"/>
              </w:rPr>
              <w:t>1、支持巡查员巡查时发现异常问题进行上报，问题上报后由对应的整改人员进行整改、整改后由专人审核，问题闭环处理。</w:t>
            </w:r>
          </w:p>
          <w:p w14:paraId="132D2DD1">
            <w:pPr>
              <w:spacing w:line="240" w:lineRule="auto"/>
              <w:ind w:firstLine="0" w:firstLineChars="0"/>
              <w:rPr>
                <w:color w:val="auto"/>
                <w:sz w:val="21"/>
                <w:szCs w:val="21"/>
                <w:highlight w:val="none"/>
                <w:lang w:val="zh-CN"/>
              </w:rPr>
            </w:pPr>
            <w:r>
              <w:rPr>
                <w:rFonts w:hint="eastAsia"/>
                <w:color w:val="auto"/>
                <w:sz w:val="21"/>
                <w:szCs w:val="21"/>
                <w:highlight w:val="none"/>
                <w:lang w:val="zh-CN"/>
              </w:rPr>
              <w:t>五、统计分析</w:t>
            </w:r>
          </w:p>
          <w:p w14:paraId="16D90CB6">
            <w:pPr>
              <w:spacing w:line="240" w:lineRule="auto"/>
              <w:ind w:firstLine="0" w:firstLineChars="0"/>
              <w:rPr>
                <w:color w:val="auto"/>
                <w:sz w:val="21"/>
                <w:szCs w:val="21"/>
                <w:highlight w:val="none"/>
                <w:lang w:val="zh-CN"/>
              </w:rPr>
            </w:pPr>
            <w:r>
              <w:rPr>
                <w:rFonts w:hint="eastAsia"/>
                <w:color w:val="auto"/>
                <w:sz w:val="21"/>
                <w:szCs w:val="21"/>
                <w:highlight w:val="none"/>
                <w:lang w:val="zh-CN"/>
              </w:rPr>
              <w:t xml:space="preserve">支持按照巡查点、巡查路线、巡查员等维度统计排班个数、准时率、漏巡率、晚巡率、补漏巡率等信息。 </w:t>
            </w:r>
          </w:p>
        </w:tc>
        <w:tc>
          <w:tcPr>
            <w:tcW w:w="0" w:type="auto"/>
            <w:tcBorders>
              <w:top w:val="single" w:color="000000" w:sz="4" w:space="0"/>
              <w:left w:val="nil"/>
              <w:bottom w:val="single" w:color="000000" w:sz="4" w:space="0"/>
              <w:right w:val="single" w:color="000000" w:sz="4" w:space="0"/>
            </w:tcBorders>
            <w:vAlign w:val="center"/>
          </w:tcPr>
          <w:p w14:paraId="186F3FD6">
            <w:pPr>
              <w:spacing w:line="240" w:lineRule="auto"/>
              <w:ind w:firstLine="0" w:firstLineChars="0"/>
              <w:jc w:val="center"/>
              <w:rPr>
                <w:color w:val="auto"/>
                <w:sz w:val="21"/>
                <w:szCs w:val="21"/>
                <w:highlight w:val="none"/>
                <w:lang w:val="zh-CN"/>
              </w:rPr>
            </w:pPr>
            <w:r>
              <w:rPr>
                <w:rFonts w:hint="eastAsia"/>
                <w:color w:val="auto"/>
                <w:sz w:val="21"/>
                <w:szCs w:val="21"/>
                <w:highlight w:val="none"/>
                <w:lang w:val="zh-CN"/>
              </w:rPr>
              <w:t>套</w:t>
            </w:r>
          </w:p>
        </w:tc>
        <w:tc>
          <w:tcPr>
            <w:tcW w:w="0" w:type="auto"/>
            <w:tcBorders>
              <w:top w:val="single" w:color="000000" w:sz="4" w:space="0"/>
              <w:left w:val="nil"/>
              <w:bottom w:val="single" w:color="000000" w:sz="4" w:space="0"/>
              <w:right w:val="single" w:color="000000" w:sz="4" w:space="0"/>
            </w:tcBorders>
            <w:vAlign w:val="center"/>
          </w:tcPr>
          <w:p w14:paraId="0706213A">
            <w:pPr>
              <w:spacing w:line="240" w:lineRule="auto"/>
              <w:ind w:firstLine="0" w:firstLineChars="0"/>
              <w:jc w:val="center"/>
              <w:rPr>
                <w:color w:val="auto"/>
                <w:sz w:val="21"/>
                <w:szCs w:val="21"/>
                <w:highlight w:val="none"/>
                <w:lang w:val="zh-CN"/>
              </w:rPr>
            </w:pPr>
            <w:r>
              <w:rPr>
                <w:rFonts w:hint="eastAsia"/>
                <w:color w:val="auto"/>
                <w:sz w:val="21"/>
                <w:szCs w:val="21"/>
                <w:highlight w:val="none"/>
                <w:lang w:val="zh-CN"/>
              </w:rPr>
              <w:t>1</w:t>
            </w:r>
          </w:p>
        </w:tc>
      </w:tr>
    </w:tbl>
    <w:p w14:paraId="3D95D569">
      <w:pPr>
        <w:ind w:firstLine="0" w:firstLineChars="0"/>
        <w:rPr>
          <w:color w:val="auto"/>
          <w:highlight w:val="none"/>
          <w:lang w:val="zh-CN"/>
        </w:rPr>
      </w:pPr>
    </w:p>
    <w:p w14:paraId="7093A045">
      <w:pPr>
        <w:pStyle w:val="5"/>
        <w:rPr>
          <w:color w:val="auto"/>
          <w:highlight w:val="none"/>
        </w:rPr>
      </w:pPr>
      <w:bookmarkStart w:id="17" w:name="_Toc159599705"/>
      <w:r>
        <w:rPr>
          <w:rFonts w:hint="eastAsia"/>
          <w:color w:val="auto"/>
          <w:highlight w:val="none"/>
        </w:rPr>
        <w:t>机房工程</w:t>
      </w:r>
      <w:bookmarkEnd w:id="17"/>
    </w:p>
    <w:p w14:paraId="068E1AE7">
      <w:pPr>
        <w:pStyle w:val="6"/>
        <w:tabs>
          <w:tab w:val="left" w:pos="576"/>
          <w:tab w:val="clear" w:pos="603"/>
        </w:tabs>
        <w:rPr>
          <w:color w:val="auto"/>
          <w:highlight w:val="none"/>
        </w:rPr>
      </w:pPr>
      <w:bookmarkStart w:id="18" w:name="_Toc5513"/>
      <w:bookmarkEnd w:id="18"/>
      <w:bookmarkStart w:id="19" w:name="_Toc146015641"/>
      <w:bookmarkStart w:id="20" w:name="_Toc159599706"/>
      <w:r>
        <w:rPr>
          <w:rFonts w:hint="eastAsia"/>
          <w:color w:val="auto"/>
          <w:highlight w:val="none"/>
          <w:lang w:val="en-US"/>
        </w:rPr>
        <w:t>工程建设</w:t>
      </w:r>
      <w:r>
        <w:rPr>
          <w:rFonts w:hint="eastAsia"/>
          <w:color w:val="auto"/>
          <w:highlight w:val="none"/>
        </w:rPr>
        <w:t>概述</w:t>
      </w:r>
      <w:bookmarkEnd w:id="19"/>
      <w:bookmarkEnd w:id="20"/>
    </w:p>
    <w:p w14:paraId="4123051C">
      <w:pPr>
        <w:autoSpaceDE w:val="0"/>
        <w:rPr>
          <w:color w:val="auto"/>
          <w:highlight w:val="none"/>
        </w:rPr>
      </w:pPr>
      <w:r>
        <w:rPr>
          <w:rFonts w:hint="eastAsia"/>
          <w:color w:val="auto"/>
          <w:highlight w:val="none"/>
        </w:rPr>
        <w:t>机房工程为计算机网络等系统提供稳定可靠运行的环境，除必须满足计算机、服务器等设备对温度、湿度、空气的洁净度、电磁场强度、屏蔽、防漏、电源质量、振动、接地和安全保卫等技术要求外，还必须满足在机房中工作的人员对照度、空气质量、噪声的要求。</w:t>
      </w:r>
    </w:p>
    <w:p w14:paraId="73DEE119">
      <w:pPr>
        <w:autoSpaceDE w:val="0"/>
        <w:rPr>
          <w:color w:val="auto"/>
          <w:highlight w:val="none"/>
        </w:rPr>
      </w:pPr>
      <w:r>
        <w:rPr>
          <w:rFonts w:hint="eastAsia"/>
          <w:color w:val="auto"/>
          <w:highlight w:val="none"/>
        </w:rPr>
        <w:t>数据中心机房分为三个功能区域，分别为主设备机房、动力机房、操作间，各间需要单独隔开。隔开后主设备机房用于放置配线柜、机柜、服务器、小型机、网络设备、通讯设备等重要设备；动力机房放置电池、钢瓶等。</w:t>
      </w:r>
    </w:p>
    <w:p w14:paraId="0DA1B02D">
      <w:pPr>
        <w:autoSpaceDE w:val="0"/>
        <w:rPr>
          <w:color w:val="auto"/>
          <w:highlight w:val="none"/>
        </w:rPr>
      </w:pPr>
      <w:r>
        <w:rPr>
          <w:rFonts w:hint="eastAsia"/>
          <w:color w:val="auto"/>
          <w:highlight w:val="none"/>
        </w:rPr>
        <w:t>机房设计必须符合国家相关机房工程标准，按精密机房的要求进行建设，对电磁干扰、静电危害等进行隔离、消除；同时应保证业主方开展各项业务的需要，以实用、简洁、美观为原则，机房布局要美观大方。</w:t>
      </w:r>
    </w:p>
    <w:p w14:paraId="1898D06D">
      <w:pPr>
        <w:autoSpaceDE w:val="0"/>
        <w:rPr>
          <w:color w:val="auto"/>
          <w:highlight w:val="none"/>
        </w:rPr>
      </w:pPr>
      <w:r>
        <w:rPr>
          <w:rFonts w:hint="eastAsia"/>
          <w:color w:val="auto"/>
          <w:highlight w:val="none"/>
        </w:rPr>
        <w:t>主设备机房机柜布局要合理，以便于监控和操作为原则。</w:t>
      </w:r>
    </w:p>
    <w:p w14:paraId="4D15D980">
      <w:pPr>
        <w:pStyle w:val="6"/>
        <w:tabs>
          <w:tab w:val="left" w:pos="576"/>
          <w:tab w:val="clear" w:pos="603"/>
        </w:tabs>
        <w:rPr>
          <w:color w:val="auto"/>
          <w:highlight w:val="none"/>
        </w:rPr>
      </w:pPr>
      <w:bookmarkStart w:id="21" w:name="_Toc32234"/>
      <w:bookmarkEnd w:id="21"/>
      <w:bookmarkStart w:id="22" w:name="_Toc146015642"/>
      <w:bookmarkStart w:id="23" w:name="_Toc159599707"/>
      <w:r>
        <w:rPr>
          <w:rFonts w:hint="eastAsia"/>
          <w:color w:val="auto"/>
          <w:highlight w:val="none"/>
        </w:rPr>
        <w:t>微模块机房建设</w:t>
      </w:r>
      <w:bookmarkEnd w:id="22"/>
      <w:bookmarkEnd w:id="23"/>
      <w:r>
        <w:rPr>
          <w:rFonts w:hint="eastAsia"/>
          <w:color w:val="auto"/>
          <w:highlight w:val="none"/>
          <w:lang w:val="en-US"/>
        </w:rPr>
        <w:t>总体要求</w:t>
      </w:r>
    </w:p>
    <w:p w14:paraId="17C32E9F">
      <w:pPr>
        <w:rPr>
          <w:color w:val="auto"/>
          <w:highlight w:val="none"/>
        </w:rPr>
      </w:pPr>
      <w:r>
        <w:rPr>
          <w:rFonts w:hint="eastAsia"/>
          <w:color w:val="auto"/>
          <w:highlight w:val="none"/>
        </w:rPr>
        <w:t>数据中心设计与建造的优劣，对于承载业务稳定可靠运行至关重要。既要保障机房设备安全可靠地运行，满足温度、湿度、洁净度、场强强度、安全防护、空调制冷、电源配电和防雷接地的要求，延长计算机系统使用寿命，又要为系统管理员创造一个舒适的环境。所以现代化的机房应具有高度可靠，舒适实用，节能高效和柔性扩展的特性。</w:t>
      </w:r>
    </w:p>
    <w:p w14:paraId="131DE816">
      <w:pPr>
        <w:rPr>
          <w:color w:val="auto"/>
          <w:highlight w:val="none"/>
        </w:rPr>
      </w:pPr>
      <w:r>
        <w:rPr>
          <w:rFonts w:hint="eastAsia"/>
          <w:color w:val="auto"/>
          <w:highlight w:val="none"/>
        </w:rPr>
        <w:t>整体采用模块化建设模式。采用双排密封方式部署一个模块。微模块数据中心一体化集成了机柜系统、供配电系统、制冷系统、监控系统等，整体设计集成度非常高。</w:t>
      </w:r>
    </w:p>
    <w:p w14:paraId="4281E2D3">
      <w:pPr>
        <w:rPr>
          <w:color w:val="auto"/>
          <w:highlight w:val="none"/>
        </w:rPr>
      </w:pPr>
      <w:r>
        <w:rPr>
          <w:rFonts w:hint="eastAsia"/>
          <w:color w:val="auto"/>
          <w:highlight w:val="none"/>
        </w:rPr>
        <w:t>本次机房建设采用一体化集成方案，具备一体化集成，安全可靠，节省机房占地面积，节约能源，安装省时、省力、省心，架构兼容，部署快速灵活和监控完善等特点。</w:t>
      </w:r>
    </w:p>
    <w:p w14:paraId="7F56B3E8">
      <w:pPr>
        <w:rPr>
          <w:color w:val="auto"/>
          <w:highlight w:val="none"/>
        </w:rPr>
      </w:pPr>
      <w:r>
        <w:rPr>
          <w:rFonts w:hint="eastAsia"/>
          <w:color w:val="auto"/>
          <w:highlight w:val="none"/>
        </w:rPr>
        <w:t>采用模块化设计，将供配电、温控、机柜通道、布线、监控等集成于一个模块内，达到快速交付，按需部署的需求。与此同时，通过智能管理系统，全面提升供电、温控系统可靠性、节能性，并通过告警收敛定位、故障自隔离、资产自动化管理，显著提高运维效率。</w:t>
      </w:r>
    </w:p>
    <w:p w14:paraId="146BA21D">
      <w:pPr>
        <w:rPr>
          <w:color w:val="auto"/>
          <w:highlight w:val="none"/>
        </w:rPr>
      </w:pPr>
      <w:r>
        <w:rPr>
          <w:rFonts w:hint="eastAsia"/>
          <w:color w:val="auto"/>
          <w:highlight w:val="none"/>
        </w:rPr>
        <w:t>机房温控采用风冷温控系统设计，主要应用于中小型数据中心场景。设计简单，建筑适应性强，机房层高和改造要求低，满足多个行业的数据中心部署需求。</w:t>
      </w:r>
    </w:p>
    <w:p w14:paraId="1DE2400E">
      <w:pPr>
        <w:rPr>
          <w:color w:val="auto"/>
          <w:highlight w:val="none"/>
        </w:rPr>
      </w:pPr>
      <w:r>
        <w:rPr>
          <w:rFonts w:hint="eastAsia"/>
          <w:color w:val="auto"/>
          <w:highlight w:val="none"/>
        </w:rPr>
        <w:t>现拟选址在住院楼11楼，尺寸约9.1m*6.8m，总面积约62㎡的场地作为新机房的建设。</w:t>
      </w:r>
    </w:p>
    <w:p w14:paraId="54C841FD">
      <w:pPr>
        <w:rPr>
          <w:color w:val="auto"/>
          <w:highlight w:val="none"/>
        </w:rPr>
      </w:pPr>
      <w:r>
        <w:rPr>
          <w:rFonts w:hint="eastAsia"/>
          <w:color w:val="auto"/>
          <w:highlight w:val="none"/>
        </w:rPr>
        <w:t>单柜功率密度的确定：本机房内机柜功率密度按5KW/柜设计（单柜最大支持7KW）。</w:t>
      </w:r>
    </w:p>
    <w:p w14:paraId="2C4480E9">
      <w:pPr>
        <w:rPr>
          <w:color w:val="auto"/>
          <w:highlight w:val="none"/>
        </w:rPr>
      </w:pPr>
      <w:r>
        <w:rPr>
          <w:rFonts w:hint="eastAsia"/>
          <w:color w:val="auto"/>
          <w:highlight w:val="none"/>
        </w:rPr>
        <w:t>本项目机房参照C级机房标准进行设计、建设，机房规模上配置不少于11台可用机柜，同时配置相应（5KW/柜，同时系数1）的动力和制冷系统。</w:t>
      </w:r>
    </w:p>
    <w:p w14:paraId="5A315089">
      <w:pPr>
        <w:rPr>
          <w:color w:val="auto"/>
          <w:highlight w:val="none"/>
        </w:rPr>
      </w:pPr>
      <w:r>
        <w:rPr>
          <w:rFonts w:hint="eastAsia"/>
          <w:color w:val="auto"/>
          <w:highlight w:val="none"/>
        </w:rPr>
        <w:t>另外在机房设备选型时应考虑设备的统一管理及运维便捷性，同时应兼顾机房内设备摆放的整体性和美观性。</w:t>
      </w:r>
    </w:p>
    <w:p w14:paraId="4D455EB4">
      <w:pPr>
        <w:pStyle w:val="7"/>
        <w:tabs>
          <w:tab w:val="left" w:pos="603"/>
          <w:tab w:val="clear" w:pos="660"/>
        </w:tabs>
        <w:rPr>
          <w:color w:val="auto"/>
          <w:highlight w:val="none"/>
        </w:rPr>
      </w:pPr>
      <w:r>
        <w:rPr>
          <w:rFonts w:hint="eastAsia"/>
          <w:color w:val="auto"/>
          <w:highlight w:val="none"/>
        </w:rPr>
        <w:t>方案布局及配置</w:t>
      </w:r>
      <w:r>
        <w:rPr>
          <w:rFonts w:hint="eastAsia"/>
          <w:color w:val="auto"/>
          <w:highlight w:val="none"/>
          <w:lang w:val="en-US"/>
        </w:rPr>
        <w:t>要求</w:t>
      </w:r>
    </w:p>
    <w:p w14:paraId="522050B2">
      <w:pPr>
        <w:rPr>
          <w:color w:val="auto"/>
          <w:highlight w:val="none"/>
        </w:rPr>
      </w:pPr>
      <w:r>
        <w:rPr>
          <w:rFonts w:hint="eastAsia"/>
          <w:color w:val="auto"/>
          <w:highlight w:val="none"/>
        </w:rPr>
        <w:t>主机房位于大楼11层，面积约为62平方米。机房内仅摆放机柜、微模块配电系统和空调。电池放置于隔壁配电间。</w:t>
      </w:r>
    </w:p>
    <w:p w14:paraId="74E482C2">
      <w:pPr>
        <w:rPr>
          <w:color w:val="auto"/>
          <w:highlight w:val="none"/>
        </w:rPr>
      </w:pPr>
      <w:r>
        <w:rPr>
          <w:rFonts w:hint="eastAsia"/>
          <w:color w:val="auto"/>
          <w:highlight w:val="none"/>
        </w:rPr>
        <w:t>主机房内共放置1个“微模块”，机柜均为面对面摆放，冷通道宽度1.2米；共摆放2排16个机柜位，其中11台为服务器机柜，1台为微模块配电系统，2台为列间空调，2个空调补框，封闭冷通道；具体需求如下：</w:t>
      </w:r>
    </w:p>
    <w:p w14:paraId="25DF5C85">
      <w:pPr>
        <w:rPr>
          <w:color w:val="auto"/>
          <w:highlight w:val="none"/>
        </w:rPr>
      </w:pPr>
      <w:r>
        <w:rPr>
          <w:rFonts w:hint="eastAsia"/>
          <w:color w:val="auto"/>
          <w:highlight w:val="none"/>
        </w:rPr>
        <w:t>服务器机柜11台，含冷通道密闭组件，控制天窗、通道门、机柜顶部强弱电线槽等。</w:t>
      </w:r>
    </w:p>
    <w:p w14:paraId="3A5C0793">
      <w:pPr>
        <w:rPr>
          <w:color w:val="auto"/>
          <w:highlight w:val="none"/>
        </w:rPr>
      </w:pPr>
      <w:r>
        <w:rPr>
          <w:rFonts w:hint="eastAsia"/>
          <w:color w:val="auto"/>
          <w:highlight w:val="none"/>
        </w:rPr>
        <w:t>125kva微模块配电系统主机框 1台，配置3个30kva功率模块，单路MCCB塑壳断路器(400A)输入，输出含模块内服务器机柜配电、精密空调配电等。</w:t>
      </w:r>
    </w:p>
    <w:p w14:paraId="70DA137C">
      <w:pPr>
        <w:rPr>
          <w:color w:val="auto"/>
          <w:highlight w:val="none"/>
        </w:rPr>
      </w:pPr>
      <w:r>
        <w:rPr>
          <w:rFonts w:hint="eastAsia"/>
          <w:color w:val="auto"/>
          <w:highlight w:val="none"/>
        </w:rPr>
        <w:t>35KW制冷量行级机房精密空调2台。</w:t>
      </w:r>
    </w:p>
    <w:p w14:paraId="51428C0D">
      <w:pPr>
        <w:rPr>
          <w:color w:val="auto"/>
          <w:highlight w:val="none"/>
        </w:rPr>
      </w:pPr>
      <w:r>
        <w:rPr>
          <w:rFonts w:hint="eastAsia"/>
          <w:color w:val="auto"/>
          <w:highlight w:val="none"/>
        </w:rPr>
        <w:t>模块内动环监控系统应含模块内精密空调、配电系统、照明、门禁、视频、温湿度、漏水等监控。</w:t>
      </w:r>
    </w:p>
    <w:p w14:paraId="19988E96">
      <w:pPr>
        <w:pStyle w:val="7"/>
        <w:tabs>
          <w:tab w:val="left" w:pos="603"/>
          <w:tab w:val="clear" w:pos="660"/>
        </w:tabs>
        <w:rPr>
          <w:color w:val="auto"/>
          <w:highlight w:val="none"/>
        </w:rPr>
      </w:pPr>
      <w:r>
        <w:rPr>
          <w:rFonts w:hint="eastAsia"/>
          <w:color w:val="auto"/>
          <w:highlight w:val="none"/>
        </w:rPr>
        <w:t>微模块供配电系统</w:t>
      </w:r>
      <w:r>
        <w:rPr>
          <w:rFonts w:hint="eastAsia"/>
          <w:color w:val="auto"/>
          <w:highlight w:val="none"/>
          <w:lang w:val="en-US"/>
        </w:rPr>
        <w:t>建设要求</w:t>
      </w:r>
    </w:p>
    <w:p w14:paraId="0B87C75A">
      <w:pPr>
        <w:rPr>
          <w:color w:val="auto"/>
          <w:highlight w:val="none"/>
        </w:rPr>
      </w:pPr>
      <w:r>
        <w:rPr>
          <w:rFonts w:hint="eastAsia"/>
          <w:color w:val="auto"/>
          <w:highlight w:val="none"/>
        </w:rPr>
        <w:t>本项目配电架构采用N+1，采用微模块配电系统，集成UPS输入输出、模块化UPS、IT配电、空调配电及照明配电等功能，满足医院机房设备使用需求。</w:t>
      </w:r>
    </w:p>
    <w:p w14:paraId="54B94643">
      <w:pPr>
        <w:rPr>
          <w:color w:val="auto"/>
          <w:highlight w:val="none"/>
        </w:rPr>
      </w:pPr>
      <w:r>
        <w:rPr>
          <w:rFonts w:hint="eastAsia"/>
          <w:color w:val="auto"/>
          <w:highlight w:val="none"/>
        </w:rPr>
        <w:t>需</w:t>
      </w:r>
      <w:r>
        <w:rPr>
          <w:color w:val="auto"/>
          <w:highlight w:val="none"/>
        </w:rPr>
        <w:t>配置1台125 kVA的</w:t>
      </w:r>
      <w:r>
        <w:rPr>
          <w:rFonts w:hint="eastAsia"/>
          <w:color w:val="auto"/>
          <w:highlight w:val="none"/>
        </w:rPr>
        <w:t>微模块配电系统</w:t>
      </w:r>
      <w:r>
        <w:rPr>
          <w:color w:val="auto"/>
          <w:highlight w:val="none"/>
        </w:rPr>
        <w:t>主机框，应具有以下特点：</w:t>
      </w:r>
    </w:p>
    <w:p w14:paraId="3388B83D">
      <w:pPr>
        <w:rPr>
          <w:color w:val="auto"/>
          <w:highlight w:val="none"/>
        </w:rPr>
      </w:pPr>
      <w:r>
        <w:rPr>
          <w:rFonts w:hint="eastAsia"/>
          <w:color w:val="auto"/>
          <w:highlight w:val="none"/>
        </w:rPr>
        <w:t>1、</w:t>
      </w:r>
      <w:r>
        <w:rPr>
          <w:color w:val="auto"/>
          <w:highlight w:val="none"/>
        </w:rPr>
        <w:t>采用统一架构，质量可靠、功能齐全、外观统一。</w:t>
      </w:r>
    </w:p>
    <w:p w14:paraId="2DDA4185">
      <w:pPr>
        <w:rPr>
          <w:color w:val="auto"/>
          <w:highlight w:val="none"/>
        </w:rPr>
      </w:pPr>
      <w:r>
        <w:rPr>
          <w:rFonts w:hint="eastAsia"/>
          <w:color w:val="auto"/>
          <w:highlight w:val="none"/>
        </w:rPr>
        <w:t>2、</w:t>
      </w:r>
      <w:r>
        <w:rPr>
          <w:color w:val="auto"/>
          <w:highlight w:val="none"/>
        </w:rPr>
        <w:t>MCCB、IT配电、空调配电、照明配电、UPS、UPS配电集成在一个配电柜内。</w:t>
      </w:r>
    </w:p>
    <w:p w14:paraId="6F032FC6">
      <w:pPr>
        <w:rPr>
          <w:color w:val="auto"/>
          <w:highlight w:val="none"/>
        </w:rPr>
      </w:pPr>
      <w:r>
        <w:rPr>
          <w:rFonts w:hint="eastAsia"/>
          <w:color w:val="auto"/>
          <w:highlight w:val="none"/>
        </w:rPr>
        <w:t>3、</w:t>
      </w:r>
      <w:r>
        <w:rPr>
          <w:color w:val="auto"/>
          <w:highlight w:val="none"/>
        </w:rPr>
        <w:t>内置30kVA功率模块。</w:t>
      </w:r>
    </w:p>
    <w:p w14:paraId="0EB9A325">
      <w:pPr>
        <w:rPr>
          <w:color w:val="auto"/>
          <w:highlight w:val="none"/>
        </w:rPr>
      </w:pPr>
      <w:r>
        <w:rPr>
          <w:rFonts w:hint="eastAsia"/>
          <w:color w:val="auto"/>
          <w:highlight w:val="none"/>
        </w:rPr>
        <w:t>4、微模块配电系统</w:t>
      </w:r>
      <w:r>
        <w:rPr>
          <w:color w:val="auto"/>
          <w:highlight w:val="none"/>
        </w:rPr>
        <w:t>工作在380V/400V/415V电源制式下，应具有冗余备份、稳定可靠、高效节约、绿色环保、柔性智能、简易灵活等特点。</w:t>
      </w:r>
    </w:p>
    <w:p w14:paraId="195CB1F4">
      <w:pPr>
        <w:pStyle w:val="7"/>
        <w:tabs>
          <w:tab w:val="left" w:pos="603"/>
          <w:tab w:val="clear" w:pos="660"/>
        </w:tabs>
        <w:rPr>
          <w:color w:val="auto"/>
          <w:highlight w:val="none"/>
        </w:rPr>
      </w:pPr>
      <w:r>
        <w:rPr>
          <w:rFonts w:hint="eastAsia"/>
          <w:color w:val="auto"/>
          <w:highlight w:val="none"/>
        </w:rPr>
        <w:t>微模块制冷系统</w:t>
      </w:r>
      <w:r>
        <w:rPr>
          <w:rFonts w:hint="eastAsia"/>
          <w:color w:val="auto"/>
          <w:highlight w:val="none"/>
          <w:lang w:val="en-US"/>
        </w:rPr>
        <w:t>建设要求</w:t>
      </w:r>
    </w:p>
    <w:p w14:paraId="7DE8D324">
      <w:pPr>
        <w:rPr>
          <w:color w:val="auto"/>
          <w:highlight w:val="none"/>
        </w:rPr>
      </w:pPr>
      <w:r>
        <w:rPr>
          <w:rFonts w:hint="eastAsia"/>
          <w:color w:val="auto"/>
          <w:highlight w:val="none"/>
        </w:rPr>
        <w:t>制冷系统采用风冷行级精密空调+密封通道的制冷方式：风冷行级精密空调和设备机柜共同组成密封通道，实现冷热空气隔离。选用前送风背回风方式，将冷通道封闭，实现数据中心模块的有效制冷。</w:t>
      </w:r>
    </w:p>
    <w:p w14:paraId="3BDA9ABB">
      <w:pPr>
        <w:rPr>
          <w:color w:val="auto"/>
          <w:highlight w:val="none"/>
        </w:rPr>
      </w:pPr>
      <w:r>
        <w:rPr>
          <w:rFonts w:hint="eastAsia"/>
          <w:color w:val="auto"/>
          <w:highlight w:val="none"/>
        </w:rPr>
        <w:t>本项目数据中心机房单个微模块需要35KW制冷量机房精密空调2台，考虑N+1冗余配置，应配置35KW制冷量机房精密空调3台。考虑机房前期负载率较低，前期建设选择配置2台35kw行级精密空调，预留空调补框位后期负载率上升时扩容增补。</w:t>
      </w:r>
    </w:p>
    <w:p w14:paraId="4B6CDE2F">
      <w:pPr>
        <w:pStyle w:val="7"/>
        <w:tabs>
          <w:tab w:val="left" w:pos="603"/>
          <w:tab w:val="clear" w:pos="660"/>
        </w:tabs>
        <w:rPr>
          <w:color w:val="auto"/>
          <w:highlight w:val="none"/>
        </w:rPr>
      </w:pPr>
      <w:r>
        <w:rPr>
          <w:rFonts w:hint="eastAsia"/>
          <w:color w:val="auto"/>
          <w:highlight w:val="none"/>
        </w:rPr>
        <w:t>机柜及通道系统</w:t>
      </w:r>
      <w:r>
        <w:rPr>
          <w:rFonts w:hint="eastAsia"/>
          <w:color w:val="auto"/>
          <w:highlight w:val="none"/>
          <w:lang w:val="en-US"/>
        </w:rPr>
        <w:t>建设要求</w:t>
      </w:r>
    </w:p>
    <w:p w14:paraId="41C2CD0C">
      <w:pPr>
        <w:rPr>
          <w:color w:val="auto"/>
          <w:highlight w:val="none"/>
        </w:rPr>
      </w:pPr>
      <w:r>
        <w:rPr>
          <w:rFonts w:hint="eastAsia"/>
          <w:color w:val="auto"/>
          <w:highlight w:val="none"/>
        </w:rPr>
        <w:t>双排密封通道采用密封冷通道，模块包括机柜、一体化UPS、行级空调、天窗、端门、走线槽等部件。双排密封通道采用密封冷通道，模块包括机柜、一体化UPS、行级空调、天窗、端门、走线槽等部件。</w:t>
      </w:r>
    </w:p>
    <w:p w14:paraId="50770346">
      <w:pPr>
        <w:rPr>
          <w:color w:val="auto"/>
          <w:highlight w:val="none"/>
        </w:rPr>
      </w:pPr>
      <w:r>
        <w:rPr>
          <w:rFonts w:hint="eastAsia"/>
          <w:color w:val="auto"/>
          <w:highlight w:val="none"/>
        </w:rPr>
        <w:t>IT机柜采用高强度A级优质碳素冷轧钢板和镀锌板。机柜表面喷涂喷粉厚度应不小于60μm,采用黑色砂纹工艺，满足防腐、防锈、光洁、色泽均匀、无流挂、不露底、无起泡、无裂纹、金属件无毛刺锈蚀要求。</w:t>
      </w:r>
    </w:p>
    <w:p w14:paraId="3894CC07">
      <w:pPr>
        <w:rPr>
          <w:color w:val="auto"/>
          <w:highlight w:val="none"/>
        </w:rPr>
      </w:pPr>
      <w:r>
        <w:rPr>
          <w:rFonts w:hint="eastAsia"/>
          <w:color w:val="auto"/>
          <w:highlight w:val="none"/>
        </w:rPr>
        <w:t>天窗主要用于微模块通道的密封。天窗分为控制天窗、翻转天窗、平顶天窗三种。控制天窗安装于通道首尾两端，用于安装摄像机、多功能传感器、感烟探测器等监控部件。翻转天窗采用偏心结构。当触发装置动作后，天窗在重力作用下打开翻转。翻转天窗的驱动方式是通过电磁锁触发装置翻转。</w:t>
      </w:r>
    </w:p>
    <w:p w14:paraId="321D9089">
      <w:pPr>
        <w:rPr>
          <w:color w:val="auto"/>
          <w:highlight w:val="none"/>
        </w:rPr>
      </w:pPr>
      <w:r>
        <w:rPr>
          <w:rFonts w:hint="eastAsia"/>
          <w:color w:val="auto"/>
          <w:highlight w:val="none"/>
        </w:rPr>
        <w:t>通道端门在密封通道的两端安装端门，使得整个模块形成一个独立的整体，实现冷热气流隔离，提升设备工作效率的同时，保证工作人员或设备进出。</w:t>
      </w:r>
    </w:p>
    <w:p w14:paraId="24034347">
      <w:pPr>
        <w:rPr>
          <w:color w:val="auto"/>
          <w:highlight w:val="none"/>
        </w:rPr>
      </w:pPr>
      <w:r>
        <w:rPr>
          <w:rFonts w:hint="eastAsia"/>
          <w:color w:val="auto"/>
          <w:highlight w:val="none"/>
        </w:rPr>
        <w:t>状态指示灯可自定义设置，状态指示灯安装在自动平移门框的倒“U”型灯槽内。</w:t>
      </w:r>
    </w:p>
    <w:p w14:paraId="73F66426">
      <w:pPr>
        <w:pStyle w:val="7"/>
        <w:tabs>
          <w:tab w:val="left" w:pos="603"/>
          <w:tab w:val="clear" w:pos="660"/>
        </w:tabs>
        <w:rPr>
          <w:color w:val="auto"/>
          <w:highlight w:val="none"/>
        </w:rPr>
      </w:pPr>
      <w:r>
        <w:rPr>
          <w:rFonts w:hint="eastAsia"/>
          <w:color w:val="auto"/>
          <w:highlight w:val="none"/>
        </w:rPr>
        <w:t>监控管理系统</w:t>
      </w:r>
      <w:r>
        <w:rPr>
          <w:rFonts w:hint="eastAsia"/>
          <w:color w:val="auto"/>
          <w:highlight w:val="none"/>
          <w:lang w:val="en-US"/>
        </w:rPr>
        <w:t>建设要求</w:t>
      </w:r>
    </w:p>
    <w:p w14:paraId="244DE9EA">
      <w:pPr>
        <w:rPr>
          <w:color w:val="auto"/>
          <w:highlight w:val="none"/>
        </w:rPr>
      </w:pPr>
      <w:r>
        <w:rPr>
          <w:rFonts w:hint="eastAsia"/>
          <w:color w:val="auto"/>
          <w:highlight w:val="none"/>
        </w:rPr>
        <w:t>系统实现智能微模块各环节、各基础设施的数据采集与管理。提供微模块内部设备的实时状态、告警信息和配置信息进行管理，提供可视化界面，方便用户运维微模块内部设备。</w:t>
      </w:r>
    </w:p>
    <w:p w14:paraId="634670CA">
      <w:pPr>
        <w:rPr>
          <w:color w:val="auto"/>
          <w:highlight w:val="none"/>
        </w:rPr>
      </w:pPr>
      <w:r>
        <w:rPr>
          <w:rFonts w:hint="eastAsia"/>
          <w:color w:val="auto"/>
          <w:highlight w:val="none"/>
        </w:rPr>
        <w:t>可实现微模块内的设备管理，可通过本地PAD监控模块内设备信息，PAD支持无线接入数据机房管理系统，通过APP可对数据机房设备和环境参数进行实时监测。模块内动环监控系统采用嵌入式监控系统，提供标准的北向SNMP接口，用于接入动环监控平台。嵌入式动环监控系统可实现对微模块内供配电、UPS、空调、温湿度、漏水检测、烟雾、视频、门禁等设备的不间断监控，发现部件故障或参数异常，即时采取颜色、E-mail、SMS和声音告警等多种报警方式，记录历史数据和报警事件。</w:t>
      </w:r>
    </w:p>
    <w:p w14:paraId="0B84F63B">
      <w:pPr>
        <w:rPr>
          <w:color w:val="auto"/>
          <w:highlight w:val="none"/>
        </w:rPr>
      </w:pPr>
      <w:r>
        <w:rPr>
          <w:rFonts w:hint="eastAsia"/>
          <w:color w:val="auto"/>
          <w:highlight w:val="none"/>
        </w:rPr>
        <w:t>系统应具备监控功能，包括温湿度监控、漏水监控、烟雾监控、烟雾监控、配电监控、空调监控、视频监控等。</w:t>
      </w:r>
    </w:p>
    <w:p w14:paraId="4031A0AB">
      <w:pPr>
        <w:rPr>
          <w:color w:val="auto"/>
          <w:highlight w:val="none"/>
        </w:rPr>
      </w:pPr>
      <w:r>
        <w:rPr>
          <w:rFonts w:hint="eastAsia"/>
          <w:color w:val="auto"/>
          <w:highlight w:val="none"/>
        </w:rPr>
        <w:t>系统应具备APP视图功能、告警功能、历史查询功能、联动控制功能等。</w:t>
      </w:r>
    </w:p>
    <w:p w14:paraId="479DCE1F">
      <w:pPr>
        <w:pStyle w:val="6"/>
        <w:rPr>
          <w:color w:val="auto"/>
          <w:highlight w:val="none"/>
        </w:rPr>
      </w:pPr>
      <w:bookmarkStart w:id="24" w:name="_Toc159599708"/>
      <w:r>
        <w:rPr>
          <w:rFonts w:hint="eastAsia"/>
          <w:color w:val="auto"/>
          <w:highlight w:val="none"/>
        </w:rPr>
        <w:t>机房</w:t>
      </w:r>
      <w:bookmarkEnd w:id="24"/>
      <w:r>
        <w:rPr>
          <w:rFonts w:hint="eastAsia"/>
          <w:color w:val="auto"/>
          <w:highlight w:val="none"/>
          <w:lang w:val="en-US" w:eastAsia="zh-CN"/>
        </w:rPr>
        <w:t>升级</w:t>
      </w:r>
      <w:r>
        <w:rPr>
          <w:rFonts w:hint="eastAsia"/>
          <w:color w:val="auto"/>
          <w:highlight w:val="none"/>
          <w:lang w:val="en-US"/>
        </w:rPr>
        <w:t>建设要求</w:t>
      </w:r>
    </w:p>
    <w:p w14:paraId="74CEF4CC">
      <w:pPr>
        <w:autoSpaceDE w:val="0"/>
        <w:rPr>
          <w:color w:val="auto"/>
          <w:highlight w:val="none"/>
        </w:rPr>
      </w:pPr>
      <w:r>
        <w:rPr>
          <w:rFonts w:hint="eastAsia"/>
          <w:color w:val="auto"/>
          <w:highlight w:val="none"/>
        </w:rPr>
        <w:t>机房</w:t>
      </w:r>
      <w:r>
        <w:rPr>
          <w:rFonts w:hint="eastAsia"/>
          <w:color w:val="auto"/>
          <w:highlight w:val="none"/>
          <w:lang w:val="en-US" w:eastAsia="zh-CN"/>
        </w:rPr>
        <w:t>升级</w:t>
      </w:r>
      <w:r>
        <w:rPr>
          <w:rFonts w:hint="eastAsia"/>
          <w:color w:val="auto"/>
          <w:highlight w:val="none"/>
        </w:rPr>
        <w:t>，应选用气密性好、不起尘、易清洁、符合环保要求、在温度和湿度变化作用下变形小、具有表面静电耗散性能的材料，不得使用强吸湿性材料及未经表面改性处理的高分子绝缘材料作为面层。</w:t>
      </w:r>
    </w:p>
    <w:p w14:paraId="51BF29DE">
      <w:pPr>
        <w:rPr>
          <w:color w:val="auto"/>
          <w:highlight w:val="none"/>
        </w:rPr>
      </w:pPr>
      <w:r>
        <w:rPr>
          <w:rFonts w:hint="eastAsia"/>
          <w:color w:val="auto"/>
          <w:highlight w:val="none"/>
        </w:rPr>
        <w:t>机房</w:t>
      </w:r>
      <w:r>
        <w:rPr>
          <w:rFonts w:hint="eastAsia"/>
          <w:color w:val="auto"/>
          <w:highlight w:val="none"/>
          <w:lang w:val="en-US" w:eastAsia="zh-CN"/>
        </w:rPr>
        <w:t>升级</w:t>
      </w:r>
      <w:r>
        <w:rPr>
          <w:rFonts w:hint="eastAsia"/>
          <w:color w:val="auto"/>
          <w:highlight w:val="none"/>
        </w:rPr>
        <w:t>主要基本原则</w:t>
      </w:r>
    </w:p>
    <w:p w14:paraId="392F06BC">
      <w:pPr>
        <w:autoSpaceDE w:val="0"/>
        <w:rPr>
          <w:color w:val="auto"/>
          <w:highlight w:val="none"/>
        </w:rPr>
      </w:pPr>
      <w:r>
        <w:rPr>
          <w:rFonts w:hint="eastAsia"/>
          <w:color w:val="auto"/>
          <w:highlight w:val="none"/>
        </w:rPr>
        <w:t>功能性：在确定</w:t>
      </w:r>
      <w:r>
        <w:rPr>
          <w:rFonts w:hint="eastAsia"/>
          <w:color w:val="auto"/>
          <w:highlight w:val="none"/>
          <w:lang w:val="en-US" w:eastAsia="zh-CN"/>
        </w:rPr>
        <w:t>升级</w:t>
      </w:r>
      <w:r>
        <w:rPr>
          <w:rFonts w:hint="eastAsia"/>
          <w:color w:val="auto"/>
          <w:highlight w:val="none"/>
        </w:rPr>
        <w:t>方案和选择装修材料时，首先应以满足数据中心对防静电、防水、防尘、防潮、防火、空调气流组织等各方面的特殊工艺要求；</w:t>
      </w:r>
    </w:p>
    <w:p w14:paraId="6ECA4F9F">
      <w:pPr>
        <w:autoSpaceDE w:val="0"/>
        <w:rPr>
          <w:color w:val="auto"/>
          <w:highlight w:val="none"/>
        </w:rPr>
      </w:pPr>
      <w:r>
        <w:rPr>
          <w:rFonts w:hint="eastAsia"/>
          <w:color w:val="auto"/>
          <w:highlight w:val="none"/>
        </w:rPr>
        <w:t>美观性：数据中心室内装潢基本格调宜淡雅，整体色调趋于平静，不宜过分活泼，体现现代IT行业建设的审美标准，同时数据中心装修设计需要兼顾展示单位形象；</w:t>
      </w:r>
    </w:p>
    <w:p w14:paraId="07030157">
      <w:pPr>
        <w:autoSpaceDE w:val="0"/>
        <w:rPr>
          <w:color w:val="auto"/>
          <w:highlight w:val="none"/>
        </w:rPr>
      </w:pPr>
      <w:r>
        <w:rPr>
          <w:rFonts w:hint="eastAsia"/>
          <w:color w:val="auto"/>
          <w:highlight w:val="none"/>
        </w:rPr>
        <w:t>经济性：在满足数据中心特殊工艺要求的前提下，数据中心各功能区域的装修方案应尽量简洁、实用，应根据装修区域的性质选择相应品牌、品质的材料，从而达到较高的性能价格比以及经济的优化设计；</w:t>
      </w:r>
    </w:p>
    <w:p w14:paraId="6B2722C2">
      <w:pPr>
        <w:autoSpaceDE w:val="0"/>
        <w:rPr>
          <w:color w:val="auto"/>
          <w:highlight w:val="none"/>
        </w:rPr>
      </w:pPr>
      <w:r>
        <w:rPr>
          <w:rFonts w:hint="eastAsia"/>
          <w:color w:val="auto"/>
          <w:highlight w:val="none"/>
        </w:rPr>
        <w:t>环保性：机房</w:t>
      </w:r>
      <w:r>
        <w:rPr>
          <w:rFonts w:hint="eastAsia"/>
          <w:color w:val="auto"/>
          <w:highlight w:val="none"/>
          <w:lang w:val="en-US" w:eastAsia="zh-CN"/>
        </w:rPr>
        <w:t>升级</w:t>
      </w:r>
      <w:r>
        <w:rPr>
          <w:rFonts w:hint="eastAsia"/>
          <w:color w:val="auto"/>
          <w:highlight w:val="none"/>
        </w:rPr>
        <w:t>设计在材料的选用方面，应充分考虑环保因素，选用环保材料，避免材料对室内空气造成污染。</w:t>
      </w:r>
    </w:p>
    <w:p w14:paraId="6B43C8BA">
      <w:pPr>
        <w:autoSpaceDE w:val="0"/>
        <w:rPr>
          <w:color w:val="auto"/>
          <w:highlight w:val="none"/>
        </w:rPr>
      </w:pPr>
      <w:r>
        <w:rPr>
          <w:rFonts w:hint="eastAsia"/>
          <w:color w:val="auto"/>
          <w:highlight w:val="none"/>
        </w:rPr>
        <w:t>防水：因数据中心的精密制冷设备需要有进水。为防止空调机出问题导致机房漏水而影响到重要IT设备的运行安全，在机房地面相应区域做防水处理。</w:t>
      </w:r>
    </w:p>
    <w:p w14:paraId="05FB2986">
      <w:pPr>
        <w:autoSpaceDE w:val="0"/>
        <w:rPr>
          <w:color w:val="auto"/>
          <w:highlight w:val="none"/>
        </w:rPr>
      </w:pPr>
      <w:r>
        <w:rPr>
          <w:rFonts w:hint="eastAsia"/>
          <w:color w:val="auto"/>
          <w:highlight w:val="none"/>
        </w:rPr>
        <w:t>本次机房</w:t>
      </w:r>
      <w:r>
        <w:rPr>
          <w:rFonts w:hint="eastAsia"/>
          <w:color w:val="auto"/>
          <w:highlight w:val="none"/>
          <w:lang w:val="en-US" w:eastAsia="zh-CN"/>
        </w:rPr>
        <w:t>升级</w:t>
      </w:r>
      <w:r>
        <w:rPr>
          <w:rFonts w:hint="eastAsia"/>
          <w:color w:val="auto"/>
          <w:highlight w:val="none"/>
        </w:rPr>
        <w:t>工程主要包括吊顶、隔断墙、门、窗、墙壁装修、地面、活动地板的施工验收及其他室内作业。</w:t>
      </w:r>
    </w:p>
    <w:p w14:paraId="1DD48995">
      <w:pPr>
        <w:autoSpaceDE w:val="0"/>
        <w:rPr>
          <w:color w:val="auto"/>
          <w:highlight w:val="none"/>
        </w:rPr>
      </w:pPr>
      <w:r>
        <w:rPr>
          <w:rFonts w:hint="eastAsia"/>
          <w:color w:val="auto"/>
          <w:highlight w:val="none"/>
        </w:rPr>
        <w:t>1、吊顶</w:t>
      </w:r>
    </w:p>
    <w:p w14:paraId="5811FC61">
      <w:pPr>
        <w:autoSpaceDE w:val="0"/>
        <w:rPr>
          <w:color w:val="auto"/>
          <w:highlight w:val="none"/>
        </w:rPr>
      </w:pPr>
      <w:r>
        <w:rPr>
          <w:rFonts w:hint="eastAsia"/>
          <w:color w:val="auto"/>
          <w:highlight w:val="none"/>
        </w:rPr>
        <w:t>机房无吊顶区域喷涂三遍白色无机涂料</w:t>
      </w:r>
    </w:p>
    <w:p w14:paraId="2EFE4349">
      <w:pPr>
        <w:autoSpaceDE w:val="0"/>
        <w:rPr>
          <w:color w:val="auto"/>
          <w:highlight w:val="none"/>
        </w:rPr>
      </w:pPr>
      <w:r>
        <w:rPr>
          <w:rFonts w:hint="eastAsia"/>
          <w:color w:val="auto"/>
          <w:highlight w:val="none"/>
        </w:rPr>
        <w:t>产品特性：</w:t>
      </w:r>
    </w:p>
    <w:p w14:paraId="5F3341AB">
      <w:pPr>
        <w:autoSpaceDE w:val="0"/>
        <w:rPr>
          <w:color w:val="auto"/>
          <w:highlight w:val="none"/>
        </w:rPr>
      </w:pPr>
      <w:r>
        <w:rPr>
          <w:rFonts w:hint="eastAsia"/>
          <w:color w:val="auto"/>
          <w:highlight w:val="none"/>
        </w:rPr>
        <w:t xml:space="preserve">整体平整、附着力强、具有无缝防尘、易清洁、耐酸碱、防霉等优良性能； </w:t>
      </w:r>
    </w:p>
    <w:p w14:paraId="2CDBFF34">
      <w:pPr>
        <w:autoSpaceDE w:val="0"/>
        <w:rPr>
          <w:color w:val="auto"/>
          <w:highlight w:val="none"/>
        </w:rPr>
      </w:pPr>
      <w:r>
        <w:rPr>
          <w:rFonts w:hint="eastAsia"/>
          <w:color w:val="auto"/>
          <w:highlight w:val="none"/>
        </w:rPr>
        <w:t xml:space="preserve">色彩任选、美观亮丽、施工快速、容易修补； </w:t>
      </w:r>
    </w:p>
    <w:p w14:paraId="5E9942DD">
      <w:pPr>
        <w:autoSpaceDE w:val="0"/>
        <w:rPr>
          <w:color w:val="auto"/>
          <w:highlight w:val="none"/>
        </w:rPr>
      </w:pPr>
      <w:r>
        <w:rPr>
          <w:rFonts w:hint="eastAsia"/>
          <w:color w:val="auto"/>
          <w:highlight w:val="none"/>
        </w:rPr>
        <w:t>施工简易、工期短、造价低廉，成本经济。</w:t>
      </w:r>
    </w:p>
    <w:p w14:paraId="13AF9FFC">
      <w:pPr>
        <w:autoSpaceDE w:val="0"/>
        <w:rPr>
          <w:color w:val="auto"/>
          <w:highlight w:val="none"/>
        </w:rPr>
      </w:pPr>
      <w:r>
        <w:rPr>
          <w:rFonts w:hint="eastAsia"/>
          <w:color w:val="auto"/>
          <w:highlight w:val="none"/>
        </w:rPr>
        <w:t>2、地面</w:t>
      </w:r>
    </w:p>
    <w:p w14:paraId="272ABE64">
      <w:pPr>
        <w:autoSpaceDE w:val="0"/>
        <w:rPr>
          <w:color w:val="auto"/>
          <w:highlight w:val="none"/>
        </w:rPr>
      </w:pPr>
      <w:r>
        <w:rPr>
          <w:rFonts w:hint="eastAsia"/>
          <w:color w:val="auto"/>
          <w:highlight w:val="none"/>
        </w:rPr>
        <w:t>所有区域均采用600mmX600mm硫酸钙抗静电地板，架空高度300mm。防静电活动地板上用于安放各类计算机设备，防静电活动地板下的空间则有强弱电桥架、铜排网及电气管线，可用来敷设联接设备的各种电源和信号管线，走线方便，并配有多种出线盒，能优化计算机工作室的布线设计。</w:t>
      </w:r>
    </w:p>
    <w:p w14:paraId="7143A30A">
      <w:pPr>
        <w:autoSpaceDE w:val="0"/>
        <w:rPr>
          <w:color w:val="auto"/>
          <w:highlight w:val="none"/>
        </w:rPr>
      </w:pPr>
      <w:r>
        <w:rPr>
          <w:rFonts w:hint="eastAsia"/>
          <w:color w:val="auto"/>
          <w:highlight w:val="none"/>
        </w:rPr>
        <w:t>材料燃烧等级：A级。</w:t>
      </w:r>
    </w:p>
    <w:p w14:paraId="6F5EEEAE">
      <w:pPr>
        <w:autoSpaceDE w:val="0"/>
        <w:rPr>
          <w:color w:val="auto"/>
          <w:highlight w:val="none"/>
        </w:rPr>
      </w:pPr>
      <w:r>
        <w:rPr>
          <w:rFonts w:hint="eastAsia"/>
          <w:color w:val="auto"/>
          <w:highlight w:val="none"/>
        </w:rPr>
        <w:t>地板下刷防尘净化漆。</w:t>
      </w:r>
    </w:p>
    <w:p w14:paraId="74BBC9F0">
      <w:pPr>
        <w:autoSpaceDE w:val="0"/>
        <w:rPr>
          <w:color w:val="auto"/>
          <w:highlight w:val="none"/>
        </w:rPr>
      </w:pPr>
      <w:r>
        <w:rPr>
          <w:rFonts w:hint="eastAsia"/>
          <w:color w:val="auto"/>
          <w:highlight w:val="none"/>
        </w:rPr>
        <w:t>地板下墙裙用涂刷乳胶漆做洁净化处，防静电地板下空间采取洁净、防尘处理。</w:t>
      </w:r>
    </w:p>
    <w:p w14:paraId="3C339045">
      <w:pPr>
        <w:autoSpaceDE w:val="0"/>
        <w:rPr>
          <w:color w:val="auto"/>
          <w:highlight w:val="none"/>
        </w:rPr>
      </w:pPr>
      <w:r>
        <w:rPr>
          <w:rFonts w:hint="eastAsia"/>
          <w:color w:val="auto"/>
          <w:highlight w:val="none"/>
        </w:rPr>
        <w:t>3、墙面</w:t>
      </w:r>
    </w:p>
    <w:p w14:paraId="4F4C5EED">
      <w:pPr>
        <w:autoSpaceDE w:val="0"/>
        <w:rPr>
          <w:color w:val="auto"/>
          <w:highlight w:val="none"/>
        </w:rPr>
      </w:pPr>
      <w:r>
        <w:rPr>
          <w:rFonts w:hint="eastAsia"/>
          <w:color w:val="auto"/>
          <w:highlight w:val="none"/>
        </w:rPr>
        <w:t>机房区墙壁装修应满足使用功能要求，表面应平整、光滑、不起尘、避免眩光，并应减少凹凸面。机房内墙采用乳胶漆涂刷材料，应具有美观、耐火、易清洗、免维护。</w:t>
      </w:r>
    </w:p>
    <w:p w14:paraId="5797381A">
      <w:pPr>
        <w:autoSpaceDE w:val="0"/>
        <w:rPr>
          <w:color w:val="auto"/>
          <w:highlight w:val="none"/>
        </w:rPr>
      </w:pPr>
      <w:r>
        <w:rPr>
          <w:rFonts w:hint="eastAsia"/>
          <w:color w:val="auto"/>
          <w:highlight w:val="none"/>
        </w:rPr>
        <w:t xml:space="preserve">本次工程主机房、配电间、监控室墙面均采用白色乳胶漆，墙体底部采用100mm高拉丝不锈钢踢脚线新型收口处理   </w:t>
      </w:r>
    </w:p>
    <w:p w14:paraId="66601869">
      <w:pPr>
        <w:autoSpaceDE w:val="0"/>
        <w:rPr>
          <w:color w:val="auto"/>
          <w:highlight w:val="none"/>
        </w:rPr>
      </w:pPr>
      <w:r>
        <w:rPr>
          <w:rFonts w:hint="eastAsia"/>
          <w:color w:val="auto"/>
          <w:highlight w:val="none"/>
        </w:rPr>
        <w:t>4、门窗</w:t>
      </w:r>
    </w:p>
    <w:p w14:paraId="55FC6A78">
      <w:pPr>
        <w:autoSpaceDE w:val="0"/>
        <w:rPr>
          <w:color w:val="auto"/>
          <w:highlight w:val="none"/>
        </w:rPr>
      </w:pPr>
      <w:r>
        <w:rPr>
          <w:rFonts w:hint="eastAsia"/>
          <w:color w:val="auto"/>
          <w:highlight w:val="none"/>
        </w:rPr>
        <w:t>配电区与主机房、监控室与主机房区域共采用2樘1000*2300mm钢制防火门。对三个房间进行物理防火隔离。</w:t>
      </w:r>
    </w:p>
    <w:p w14:paraId="40F2EC6B">
      <w:pPr>
        <w:autoSpaceDE w:val="0"/>
        <w:rPr>
          <w:color w:val="auto"/>
          <w:highlight w:val="none"/>
        </w:rPr>
      </w:pPr>
      <w:r>
        <w:rPr>
          <w:rFonts w:hint="eastAsia"/>
          <w:color w:val="auto"/>
          <w:highlight w:val="none"/>
        </w:rPr>
        <w:t>5、设备固定、承重及散力措施</w:t>
      </w:r>
    </w:p>
    <w:p w14:paraId="093430B7">
      <w:pPr>
        <w:autoSpaceDE w:val="0"/>
        <w:rPr>
          <w:color w:val="auto"/>
          <w:highlight w:val="none"/>
        </w:rPr>
      </w:pPr>
      <w:r>
        <w:rPr>
          <w:rFonts w:hint="eastAsia"/>
          <w:color w:val="auto"/>
          <w:highlight w:val="none"/>
        </w:rPr>
        <w:t>本次机房机柜、空调采用L50角钢制作承重支架，增大受力面积来分散设备对楼板的负载。满足微模块各个部件的走线需要及整体观感效果，满足承重要求同时兼容各部件。</w:t>
      </w:r>
    </w:p>
    <w:p w14:paraId="0BCF57D9">
      <w:pPr>
        <w:autoSpaceDE w:val="0"/>
        <w:rPr>
          <w:color w:val="auto"/>
          <w:highlight w:val="none"/>
        </w:rPr>
      </w:pPr>
      <w:r>
        <w:rPr>
          <w:rFonts w:hint="eastAsia"/>
          <w:color w:val="auto"/>
          <w:highlight w:val="none"/>
        </w:rPr>
        <w:t>机柜底座应选用钢质材料，表面应作防锈处理，螺孔孔位准确。</w:t>
      </w:r>
    </w:p>
    <w:p w14:paraId="576D4B53">
      <w:pPr>
        <w:autoSpaceDE w:val="0"/>
        <w:rPr>
          <w:color w:val="auto"/>
          <w:highlight w:val="none"/>
        </w:rPr>
      </w:pPr>
      <w:r>
        <w:rPr>
          <w:rFonts w:hint="eastAsia"/>
          <w:color w:val="auto"/>
          <w:highlight w:val="none"/>
        </w:rPr>
        <w:t>6、机房区域防漏水</w:t>
      </w:r>
    </w:p>
    <w:p w14:paraId="4952DF19">
      <w:pPr>
        <w:autoSpaceDE w:val="0"/>
        <w:rPr>
          <w:color w:val="auto"/>
          <w:highlight w:val="none"/>
        </w:rPr>
      </w:pPr>
      <w:r>
        <w:rPr>
          <w:rFonts w:hint="eastAsia"/>
          <w:color w:val="auto"/>
          <w:highlight w:val="none"/>
        </w:rPr>
        <w:t>精密空调冷凝水集中至空调底部集水盘，经排水管排放。</w:t>
      </w:r>
    </w:p>
    <w:p w14:paraId="59F81DFE">
      <w:pPr>
        <w:autoSpaceDE w:val="0"/>
        <w:rPr>
          <w:color w:val="auto"/>
          <w:highlight w:val="none"/>
        </w:rPr>
      </w:pPr>
      <w:r>
        <w:rPr>
          <w:rFonts w:hint="eastAsia"/>
          <w:color w:val="auto"/>
          <w:highlight w:val="none"/>
        </w:rPr>
        <w:t>在精密空调的底部地面上做50mm*100mm混凝土防水坝，防止空调水管爆裂水溢出集水盘流到地面上浸到电源线缆管槽内。并且通过排水管排到室外或同层就近下水口，且该排水管安装防鼠钢网。</w:t>
      </w:r>
    </w:p>
    <w:p w14:paraId="699FEB06">
      <w:pPr>
        <w:autoSpaceDE w:val="0"/>
        <w:rPr>
          <w:color w:val="auto"/>
          <w:highlight w:val="none"/>
        </w:rPr>
      </w:pPr>
      <w:r>
        <w:rPr>
          <w:rFonts w:hint="eastAsia"/>
          <w:color w:val="auto"/>
          <w:highlight w:val="none"/>
        </w:rPr>
        <w:t>在机房入口的门槛处制作100mm高挡水坝，防止水患。</w:t>
      </w:r>
    </w:p>
    <w:p w14:paraId="479BF966">
      <w:pPr>
        <w:autoSpaceDE w:val="0"/>
        <w:rPr>
          <w:color w:val="auto"/>
          <w:highlight w:val="none"/>
        </w:rPr>
      </w:pPr>
      <w:r>
        <w:rPr>
          <w:rFonts w:hint="eastAsia"/>
          <w:color w:val="auto"/>
          <w:highlight w:val="none"/>
        </w:rPr>
        <w:t>机房以及机房空调区内需找坡，并刷防水涂料。防水涂料采用聚氨酯型防水涂料刷两遍，靠墙一面防水涂料上墙300mm。</w:t>
      </w:r>
    </w:p>
    <w:p w14:paraId="05F78B1D">
      <w:pPr>
        <w:autoSpaceDE w:val="0"/>
        <w:rPr>
          <w:color w:val="auto"/>
          <w:highlight w:val="none"/>
        </w:rPr>
      </w:pPr>
      <w:bookmarkStart w:id="25" w:name="_Toc106204767"/>
      <w:bookmarkEnd w:id="25"/>
      <w:bookmarkStart w:id="26" w:name="_Toc48288382"/>
      <w:r>
        <w:rPr>
          <w:rFonts w:hint="eastAsia"/>
          <w:color w:val="auto"/>
          <w:highlight w:val="none"/>
        </w:rPr>
        <w:t>7、机房密封处理及防虫鼠措施</w:t>
      </w:r>
      <w:bookmarkEnd w:id="26"/>
    </w:p>
    <w:p w14:paraId="669DE33A">
      <w:pPr>
        <w:autoSpaceDE w:val="0"/>
        <w:rPr>
          <w:color w:val="auto"/>
          <w:highlight w:val="none"/>
        </w:rPr>
      </w:pPr>
      <w:r>
        <w:rPr>
          <w:rFonts w:hint="eastAsia"/>
          <w:color w:val="auto"/>
          <w:highlight w:val="none"/>
        </w:rPr>
        <w:t>与外界联接的管、线、槽口均以专用防火泥封堵；</w:t>
      </w:r>
    </w:p>
    <w:p w14:paraId="3B8B5A43">
      <w:pPr>
        <w:autoSpaceDE w:val="0"/>
        <w:rPr>
          <w:color w:val="auto"/>
          <w:highlight w:val="none"/>
        </w:rPr>
      </w:pPr>
      <w:r>
        <w:rPr>
          <w:rFonts w:hint="eastAsia"/>
          <w:color w:val="auto"/>
          <w:highlight w:val="none"/>
        </w:rPr>
        <w:t>新、排风系统与大楼新、排风管道连接设防鼠钢网；</w:t>
      </w:r>
    </w:p>
    <w:p w14:paraId="0BF1195C">
      <w:pPr>
        <w:pStyle w:val="6"/>
        <w:rPr>
          <w:color w:val="auto"/>
          <w:highlight w:val="none"/>
        </w:rPr>
      </w:pPr>
      <w:bookmarkStart w:id="27" w:name="_Toc159599709"/>
      <w:r>
        <w:rPr>
          <w:rFonts w:hint="eastAsia"/>
          <w:color w:val="auto"/>
          <w:highlight w:val="none"/>
        </w:rPr>
        <w:t>机房防雷接地</w:t>
      </w:r>
      <w:bookmarkEnd w:id="27"/>
      <w:r>
        <w:rPr>
          <w:rFonts w:hint="eastAsia"/>
          <w:color w:val="auto"/>
          <w:highlight w:val="none"/>
          <w:lang w:val="en-US"/>
        </w:rPr>
        <w:t>建设要求</w:t>
      </w:r>
    </w:p>
    <w:p w14:paraId="43F43321">
      <w:pPr>
        <w:pStyle w:val="7"/>
        <w:rPr>
          <w:color w:val="auto"/>
          <w:highlight w:val="none"/>
        </w:rPr>
      </w:pPr>
      <w:r>
        <w:rPr>
          <w:rFonts w:hint="eastAsia"/>
          <w:color w:val="auto"/>
          <w:highlight w:val="none"/>
        </w:rPr>
        <w:t>接地系统</w:t>
      </w:r>
    </w:p>
    <w:p w14:paraId="4D41FC3A">
      <w:pPr>
        <w:autoSpaceDE w:val="0"/>
        <w:rPr>
          <w:color w:val="auto"/>
          <w:highlight w:val="none"/>
        </w:rPr>
      </w:pPr>
      <w:r>
        <w:rPr>
          <w:rFonts w:hint="eastAsia"/>
          <w:color w:val="auto"/>
          <w:highlight w:val="none"/>
        </w:rPr>
        <w:t>结合本数据中心机房的实际情况，本次可采用M型等电位联结方式。</w:t>
      </w:r>
    </w:p>
    <w:p w14:paraId="1CA99E68">
      <w:pPr>
        <w:autoSpaceDE w:val="0"/>
        <w:rPr>
          <w:color w:val="auto"/>
          <w:highlight w:val="none"/>
        </w:rPr>
      </w:pPr>
      <w:r>
        <w:rPr>
          <w:rFonts w:hint="eastAsia"/>
          <w:color w:val="auto"/>
          <w:highlight w:val="none"/>
        </w:rPr>
        <w:t>接地系统采用M型等电位联结方式，即在机房设置20*2等电位联结网格，网格四周设有30*3等电位联结带，等电位联结带与接地汇流排之间采用BYJR-25mm2 多股铜线相连，接地汇流排引两根BYJR-35mm2多股铜线与楼层弱电间等电位接地端子板连接。</w:t>
      </w:r>
    </w:p>
    <w:p w14:paraId="33BB0428">
      <w:pPr>
        <w:autoSpaceDE w:val="0"/>
        <w:rPr>
          <w:color w:val="auto"/>
          <w:highlight w:val="none"/>
        </w:rPr>
      </w:pPr>
      <w:r>
        <w:rPr>
          <w:rFonts w:hint="eastAsia"/>
          <w:color w:val="auto"/>
          <w:highlight w:val="none"/>
        </w:rPr>
        <w:t>每台设备柜均采用两根不同长度的BYJR-6mm2 多股铜线就近与等电位联结网格可靠连接，机房内各种金属管道、金属线槽通过等电位连接导体与等电位联结带就近连接。</w:t>
      </w:r>
    </w:p>
    <w:p w14:paraId="4C7A7BA3">
      <w:pPr>
        <w:pStyle w:val="7"/>
        <w:rPr>
          <w:color w:val="auto"/>
          <w:highlight w:val="none"/>
        </w:rPr>
      </w:pPr>
      <w:r>
        <w:rPr>
          <w:rFonts w:hint="eastAsia"/>
          <w:color w:val="auto"/>
          <w:highlight w:val="none"/>
        </w:rPr>
        <w:t>防雷系统</w:t>
      </w:r>
    </w:p>
    <w:p w14:paraId="729CF727">
      <w:pPr>
        <w:autoSpaceDE w:val="0"/>
        <w:rPr>
          <w:color w:val="auto"/>
          <w:highlight w:val="none"/>
        </w:rPr>
      </w:pPr>
      <w:r>
        <w:rPr>
          <w:rFonts w:hint="eastAsia"/>
          <w:color w:val="auto"/>
          <w:highlight w:val="none"/>
        </w:rPr>
        <w:t>雷电主要是通过供电电源线路，通信线路及接地系统入侵计算机网络系统。因而网络系统的防雷主要是针对上述三种可能进行雷电防护，通过增加各级防雷设施，尽可能地防御和减轻雷电灾害对计算机网络系统造成的损害。</w:t>
      </w:r>
    </w:p>
    <w:p w14:paraId="25241207">
      <w:pPr>
        <w:autoSpaceDE w:val="0"/>
        <w:rPr>
          <w:color w:val="auto"/>
          <w:highlight w:val="none"/>
        </w:rPr>
      </w:pPr>
      <w:r>
        <w:rPr>
          <w:rFonts w:hint="eastAsia"/>
          <w:color w:val="auto"/>
          <w:highlight w:val="none"/>
        </w:rPr>
        <w:t>本项目按照B级雷电防护等级进行建设，动力配电系统采用三级雷电防护，网络配电系统采用四级雷电防护。网络及动力配电系统的第一级防雷保护，由大楼强电专业负责。</w:t>
      </w:r>
    </w:p>
    <w:p w14:paraId="4C4E8524">
      <w:pPr>
        <w:autoSpaceDE w:val="0"/>
        <w:rPr>
          <w:color w:val="auto"/>
          <w:highlight w:val="none"/>
        </w:rPr>
      </w:pPr>
      <w:r>
        <w:rPr>
          <w:rFonts w:hint="eastAsia"/>
          <w:color w:val="auto"/>
          <w:highlight w:val="none"/>
        </w:rPr>
        <w:t>对于网络配电系统，在电池室UPS输入配电柜设置第二级电源防雷器，UPS输出配电柜设置第三级电源防雷保护，各设备柜内配置有带防雷模块的PDU插座，组成一个完整的四级防护措施。</w:t>
      </w:r>
    </w:p>
    <w:p w14:paraId="582635E0">
      <w:pPr>
        <w:autoSpaceDE w:val="0"/>
        <w:rPr>
          <w:color w:val="auto"/>
          <w:highlight w:val="none"/>
        </w:rPr>
      </w:pPr>
      <w:r>
        <w:rPr>
          <w:rFonts w:hint="eastAsia"/>
          <w:color w:val="auto"/>
          <w:highlight w:val="none"/>
        </w:rPr>
        <w:t>对于动力配电系统，在电池室动力配电柜设有B+C防雷保护，组成一个完整的三级保护体系。</w:t>
      </w:r>
    </w:p>
    <w:p w14:paraId="2D03DA08">
      <w:pPr>
        <w:autoSpaceDE w:val="0"/>
        <w:rPr>
          <w:color w:val="auto"/>
          <w:highlight w:val="none"/>
        </w:rPr>
      </w:pPr>
      <w:r>
        <w:rPr>
          <w:rFonts w:hint="eastAsia"/>
          <w:color w:val="auto"/>
          <w:highlight w:val="none"/>
        </w:rPr>
        <w:t>进入数据中心的通信线路若采用光纤，可不进行防雷保护，但应在通信线路进大楼处将金属保护钢管和光纤的金属保护层做等电位连接。进入数据中心的通信线路若采用铜缆，除了应在通信线路进大楼处将金属护管和光纤的金属保护层做等电位连接外，还要将铜缆接入专用网络避雷器后，再与网络设备相连。</w:t>
      </w:r>
    </w:p>
    <w:p w14:paraId="77610AE5">
      <w:pPr>
        <w:pStyle w:val="6"/>
        <w:rPr>
          <w:color w:val="auto"/>
          <w:highlight w:val="none"/>
        </w:rPr>
      </w:pPr>
      <w:bookmarkStart w:id="28" w:name="_Toc159599710"/>
      <w:r>
        <w:rPr>
          <w:rFonts w:hint="eastAsia"/>
          <w:color w:val="auto"/>
          <w:highlight w:val="none"/>
        </w:rPr>
        <w:t>机房工程建设清单</w:t>
      </w:r>
    </w:p>
    <w:tbl>
      <w:tblPr>
        <w:tblStyle w:val="12"/>
        <w:tblW w:w="89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418"/>
        <w:gridCol w:w="5386"/>
        <w:gridCol w:w="709"/>
        <w:gridCol w:w="709"/>
      </w:tblGrid>
      <w:tr w14:paraId="2420D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04" w:type="dxa"/>
            <w:tcBorders>
              <w:top w:val="single" w:color="auto" w:sz="4" w:space="0"/>
              <w:left w:val="single" w:color="auto" w:sz="4" w:space="0"/>
              <w:bottom w:val="single" w:color="auto" w:sz="4" w:space="0"/>
              <w:right w:val="single" w:color="auto" w:sz="4" w:space="0"/>
            </w:tcBorders>
            <w:noWrap/>
            <w:vAlign w:val="center"/>
          </w:tcPr>
          <w:p w14:paraId="3E75AA02">
            <w:pPr>
              <w:spacing w:line="240" w:lineRule="auto"/>
              <w:ind w:firstLine="0" w:firstLineChars="0"/>
              <w:jc w:val="center"/>
              <w:rPr>
                <w:color w:val="auto"/>
                <w:kern w:val="0"/>
                <w:sz w:val="21"/>
                <w:szCs w:val="21"/>
                <w:highlight w:val="none"/>
              </w:rPr>
            </w:pPr>
            <w:r>
              <w:rPr>
                <w:color w:val="auto"/>
                <w:sz w:val="21"/>
                <w:szCs w:val="21"/>
                <w:highlight w:val="none"/>
              </w:rPr>
              <w:t>序号</w:t>
            </w:r>
          </w:p>
        </w:tc>
        <w:tc>
          <w:tcPr>
            <w:tcW w:w="1418" w:type="dxa"/>
            <w:tcBorders>
              <w:top w:val="single" w:color="auto" w:sz="4" w:space="0"/>
              <w:left w:val="single" w:color="auto" w:sz="4" w:space="0"/>
              <w:bottom w:val="single" w:color="auto" w:sz="4" w:space="0"/>
              <w:right w:val="single" w:color="auto" w:sz="4" w:space="0"/>
            </w:tcBorders>
            <w:noWrap/>
            <w:vAlign w:val="center"/>
          </w:tcPr>
          <w:p w14:paraId="49611286">
            <w:pPr>
              <w:spacing w:line="240" w:lineRule="auto"/>
              <w:ind w:firstLine="0" w:firstLineChars="0"/>
              <w:rPr>
                <w:color w:val="auto"/>
                <w:sz w:val="21"/>
                <w:szCs w:val="21"/>
                <w:highlight w:val="none"/>
              </w:rPr>
            </w:pPr>
            <w:r>
              <w:rPr>
                <w:color w:val="auto"/>
                <w:sz w:val="21"/>
                <w:szCs w:val="21"/>
                <w:highlight w:val="none"/>
              </w:rPr>
              <w:t>设备名称</w:t>
            </w:r>
          </w:p>
        </w:tc>
        <w:tc>
          <w:tcPr>
            <w:tcW w:w="5386" w:type="dxa"/>
            <w:tcBorders>
              <w:top w:val="single" w:color="auto" w:sz="4" w:space="0"/>
              <w:left w:val="single" w:color="auto" w:sz="4" w:space="0"/>
              <w:bottom w:val="single" w:color="auto" w:sz="4" w:space="0"/>
              <w:right w:val="single" w:color="auto" w:sz="4" w:space="0"/>
            </w:tcBorders>
            <w:noWrap/>
            <w:vAlign w:val="center"/>
          </w:tcPr>
          <w:p w14:paraId="764EE6A3">
            <w:pPr>
              <w:spacing w:line="240" w:lineRule="auto"/>
              <w:ind w:firstLine="0" w:firstLineChars="0"/>
              <w:rPr>
                <w:color w:val="auto"/>
                <w:sz w:val="21"/>
                <w:szCs w:val="21"/>
                <w:highlight w:val="none"/>
              </w:rPr>
            </w:pPr>
            <w:r>
              <w:rPr>
                <w:color w:val="auto"/>
                <w:sz w:val="21"/>
                <w:szCs w:val="21"/>
                <w:highlight w:val="none"/>
              </w:rPr>
              <w:t>技术参数</w:t>
            </w:r>
          </w:p>
        </w:tc>
        <w:tc>
          <w:tcPr>
            <w:tcW w:w="709" w:type="dxa"/>
            <w:tcBorders>
              <w:top w:val="single" w:color="auto" w:sz="4" w:space="0"/>
              <w:left w:val="single" w:color="auto" w:sz="4" w:space="0"/>
              <w:bottom w:val="single" w:color="auto" w:sz="4" w:space="0"/>
              <w:right w:val="single" w:color="auto" w:sz="4" w:space="0"/>
            </w:tcBorders>
            <w:noWrap/>
            <w:vAlign w:val="center"/>
          </w:tcPr>
          <w:p w14:paraId="6EA4F539">
            <w:pPr>
              <w:spacing w:line="240" w:lineRule="auto"/>
              <w:ind w:firstLine="0" w:firstLineChars="0"/>
              <w:rPr>
                <w:color w:val="auto"/>
                <w:sz w:val="21"/>
                <w:szCs w:val="21"/>
                <w:highlight w:val="none"/>
              </w:rPr>
            </w:pPr>
            <w:r>
              <w:rPr>
                <w:color w:val="auto"/>
                <w:sz w:val="21"/>
                <w:szCs w:val="21"/>
                <w:highlight w:val="none"/>
              </w:rPr>
              <w:t>单位</w:t>
            </w:r>
          </w:p>
        </w:tc>
        <w:tc>
          <w:tcPr>
            <w:tcW w:w="709" w:type="dxa"/>
            <w:tcBorders>
              <w:top w:val="single" w:color="auto" w:sz="4" w:space="0"/>
              <w:left w:val="single" w:color="auto" w:sz="4" w:space="0"/>
              <w:bottom w:val="single" w:color="auto" w:sz="4" w:space="0"/>
              <w:right w:val="single" w:color="auto" w:sz="4" w:space="0"/>
            </w:tcBorders>
            <w:noWrap/>
            <w:vAlign w:val="center"/>
          </w:tcPr>
          <w:p w14:paraId="48CDD284">
            <w:pPr>
              <w:spacing w:line="240" w:lineRule="auto"/>
              <w:ind w:firstLine="0" w:firstLineChars="0"/>
              <w:rPr>
                <w:color w:val="auto"/>
                <w:sz w:val="21"/>
                <w:szCs w:val="21"/>
                <w:highlight w:val="none"/>
              </w:rPr>
            </w:pPr>
            <w:r>
              <w:rPr>
                <w:color w:val="auto"/>
                <w:sz w:val="21"/>
                <w:szCs w:val="21"/>
                <w:highlight w:val="none"/>
              </w:rPr>
              <w:t>数量</w:t>
            </w:r>
          </w:p>
        </w:tc>
      </w:tr>
      <w:tr w14:paraId="47416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926" w:type="dxa"/>
            <w:gridSpan w:val="5"/>
            <w:tcBorders>
              <w:top w:val="single" w:color="auto" w:sz="4" w:space="0"/>
              <w:left w:val="single" w:color="auto" w:sz="4" w:space="0"/>
              <w:bottom w:val="single" w:color="auto" w:sz="4" w:space="0"/>
              <w:right w:val="single" w:color="auto" w:sz="4" w:space="0"/>
            </w:tcBorders>
            <w:noWrap/>
            <w:vAlign w:val="center"/>
          </w:tcPr>
          <w:p w14:paraId="797DA611">
            <w:pPr>
              <w:spacing w:line="240" w:lineRule="auto"/>
              <w:ind w:firstLine="0" w:firstLineChars="0"/>
              <w:rPr>
                <w:color w:val="auto"/>
                <w:sz w:val="21"/>
                <w:szCs w:val="21"/>
                <w:highlight w:val="none"/>
              </w:rPr>
            </w:pPr>
            <w:r>
              <w:rPr>
                <w:color w:val="auto"/>
                <w:sz w:val="21"/>
                <w:szCs w:val="21"/>
                <w:highlight w:val="none"/>
              </w:rPr>
              <w:t>（</w:t>
            </w:r>
            <w:r>
              <w:rPr>
                <w:rFonts w:hint="eastAsia"/>
                <w:color w:val="auto"/>
                <w:sz w:val="21"/>
                <w:szCs w:val="21"/>
                <w:highlight w:val="none"/>
              </w:rPr>
              <w:t>一</w:t>
            </w:r>
            <w:r>
              <w:rPr>
                <w:color w:val="auto"/>
                <w:sz w:val="21"/>
                <w:szCs w:val="21"/>
                <w:highlight w:val="none"/>
              </w:rPr>
              <w:t>）机柜及冷通道</w:t>
            </w:r>
          </w:p>
        </w:tc>
      </w:tr>
      <w:tr w14:paraId="6D1C0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04" w:type="dxa"/>
            <w:tcBorders>
              <w:top w:val="single" w:color="auto" w:sz="4" w:space="0"/>
              <w:left w:val="single" w:color="auto" w:sz="4" w:space="0"/>
              <w:bottom w:val="single" w:color="auto" w:sz="4" w:space="0"/>
              <w:right w:val="single" w:color="auto" w:sz="4" w:space="0"/>
            </w:tcBorders>
            <w:vAlign w:val="center"/>
          </w:tcPr>
          <w:p w14:paraId="1DA8B2D5">
            <w:pPr>
              <w:spacing w:line="240" w:lineRule="auto"/>
              <w:ind w:firstLine="0" w:firstLineChars="0"/>
              <w:jc w:val="center"/>
              <w:rPr>
                <w:color w:val="auto"/>
                <w:sz w:val="21"/>
                <w:szCs w:val="21"/>
                <w:highlight w:val="none"/>
              </w:rPr>
            </w:pPr>
            <w:r>
              <w:rPr>
                <w:color w:val="auto"/>
                <w:sz w:val="21"/>
                <w:szCs w:val="21"/>
                <w:highlight w:val="none"/>
              </w:rPr>
              <w:t>1</w:t>
            </w:r>
          </w:p>
        </w:tc>
        <w:tc>
          <w:tcPr>
            <w:tcW w:w="1418" w:type="dxa"/>
            <w:tcBorders>
              <w:top w:val="single" w:color="auto" w:sz="4" w:space="0"/>
              <w:left w:val="single" w:color="auto" w:sz="4" w:space="0"/>
              <w:bottom w:val="single" w:color="auto" w:sz="4" w:space="0"/>
              <w:right w:val="single" w:color="auto" w:sz="4" w:space="0"/>
            </w:tcBorders>
            <w:vAlign w:val="center"/>
          </w:tcPr>
          <w:p w14:paraId="1D56256B">
            <w:pPr>
              <w:spacing w:line="240" w:lineRule="auto"/>
              <w:ind w:firstLine="0" w:firstLineChars="0"/>
              <w:rPr>
                <w:color w:val="auto"/>
                <w:sz w:val="21"/>
                <w:szCs w:val="21"/>
                <w:highlight w:val="none"/>
              </w:rPr>
            </w:pPr>
            <w:r>
              <w:rPr>
                <w:color w:val="auto"/>
                <w:highlight w:val="none"/>
              </w:rPr>
              <w:t>△</w:t>
            </w:r>
            <w:r>
              <w:rPr>
                <w:color w:val="auto"/>
                <w:sz w:val="21"/>
                <w:szCs w:val="21"/>
                <w:highlight w:val="none"/>
              </w:rPr>
              <w:t>IT机柜</w:t>
            </w:r>
          </w:p>
        </w:tc>
        <w:tc>
          <w:tcPr>
            <w:tcW w:w="5386" w:type="dxa"/>
            <w:tcBorders>
              <w:top w:val="single" w:color="auto" w:sz="4" w:space="0"/>
              <w:left w:val="single" w:color="auto" w:sz="4" w:space="0"/>
              <w:bottom w:val="single" w:color="auto" w:sz="4" w:space="0"/>
              <w:right w:val="single" w:color="auto" w:sz="4" w:space="0"/>
            </w:tcBorders>
            <w:vAlign w:val="center"/>
          </w:tcPr>
          <w:p w14:paraId="0B7065BB">
            <w:pPr>
              <w:spacing w:line="240" w:lineRule="auto"/>
              <w:ind w:firstLine="0" w:firstLineChars="0"/>
              <w:rPr>
                <w:color w:val="auto"/>
                <w:sz w:val="21"/>
                <w:szCs w:val="21"/>
                <w:highlight w:val="none"/>
              </w:rPr>
            </w:pPr>
            <w:r>
              <w:rPr>
                <w:rFonts w:hint="eastAsia"/>
                <w:color w:val="auto"/>
                <w:sz w:val="21"/>
                <w:szCs w:val="21"/>
                <w:highlight w:val="none"/>
              </w:rPr>
              <w:t>1、机柜为前进风、后出风机柜。服务器机柜/网络机柜规格（W*D*H）：≤600mm*1200mm*2000mm；单柜配置：含柜体侧板、顶板、底板，机柜带单侧侧板并柜。</w:t>
            </w:r>
          </w:p>
          <w:p w14:paraId="066BF17A">
            <w:pPr>
              <w:spacing w:line="240" w:lineRule="auto"/>
              <w:ind w:firstLine="0" w:firstLineChars="0"/>
              <w:rPr>
                <w:color w:val="auto"/>
                <w:sz w:val="21"/>
                <w:szCs w:val="21"/>
                <w:highlight w:val="none"/>
              </w:rPr>
            </w:pPr>
            <w:r>
              <w:rPr>
                <w:rFonts w:hint="eastAsia"/>
                <w:color w:val="auto"/>
                <w:sz w:val="21"/>
                <w:szCs w:val="21"/>
                <w:highlight w:val="none"/>
              </w:rPr>
              <w:t>2、机柜满足标准19” IT和网络设备的放置，其设计符合IEC 60297-3 标准。</w:t>
            </w:r>
          </w:p>
          <w:p w14:paraId="25E9F2E2">
            <w:pPr>
              <w:spacing w:line="240" w:lineRule="auto"/>
              <w:ind w:firstLine="0" w:firstLineChars="0"/>
              <w:rPr>
                <w:color w:val="auto"/>
                <w:sz w:val="21"/>
                <w:szCs w:val="21"/>
                <w:highlight w:val="none"/>
              </w:rPr>
            </w:pPr>
            <w:r>
              <w:rPr>
                <w:rFonts w:hint="eastAsia"/>
                <w:color w:val="auto"/>
                <w:sz w:val="21"/>
                <w:szCs w:val="21"/>
                <w:highlight w:val="none"/>
              </w:rPr>
              <w:t>3、机柜前后门应优质板材加工，网孔设计，以保证机房设备的有效散热，网孔门通孔率需不小于75%。</w:t>
            </w:r>
          </w:p>
          <w:p w14:paraId="22F7B56B">
            <w:pPr>
              <w:spacing w:line="240" w:lineRule="auto"/>
              <w:ind w:firstLine="0" w:firstLineChars="0"/>
              <w:rPr>
                <w:color w:val="auto"/>
                <w:sz w:val="21"/>
                <w:szCs w:val="21"/>
                <w:highlight w:val="none"/>
              </w:rPr>
            </w:pPr>
            <w:r>
              <w:rPr>
                <w:rFonts w:hint="eastAsia"/>
                <w:color w:val="auto"/>
                <w:sz w:val="21"/>
                <w:szCs w:val="21"/>
                <w:highlight w:val="none"/>
              </w:rPr>
              <w:t>4、机柜门和侧板为可拆卸式结构，门的开合转动灵活、锁定可靠、施工安装和维护方便。前后门应采用外开门方式，前门单开，后门双开，开启角度应不小于140°，以满足设备的安装要求。</w:t>
            </w:r>
          </w:p>
          <w:p w14:paraId="2DF69E36">
            <w:pPr>
              <w:spacing w:line="240" w:lineRule="auto"/>
              <w:ind w:firstLine="0" w:firstLineChars="0"/>
              <w:rPr>
                <w:color w:val="auto"/>
                <w:sz w:val="21"/>
                <w:szCs w:val="21"/>
                <w:highlight w:val="none"/>
              </w:rPr>
            </w:pPr>
            <w:r>
              <w:rPr>
                <w:rFonts w:hint="eastAsia"/>
                <w:color w:val="auto"/>
                <w:sz w:val="21"/>
                <w:szCs w:val="21"/>
                <w:highlight w:val="none"/>
              </w:rPr>
              <w:t>5、机柜静态承载能力不小于2400kg。</w:t>
            </w:r>
          </w:p>
          <w:p w14:paraId="7E30D737">
            <w:pPr>
              <w:spacing w:line="240" w:lineRule="auto"/>
              <w:ind w:firstLine="0" w:firstLineChars="0"/>
              <w:rPr>
                <w:color w:val="auto"/>
                <w:sz w:val="21"/>
                <w:szCs w:val="21"/>
                <w:highlight w:val="none"/>
              </w:rPr>
            </w:pPr>
            <w:r>
              <w:rPr>
                <w:rFonts w:hint="eastAsia"/>
                <w:color w:val="auto"/>
                <w:sz w:val="21"/>
                <w:szCs w:val="21"/>
                <w:highlight w:val="none"/>
              </w:rPr>
              <w:t>6、机柜配重≥ 1000kg，以 2-4km/h 速度行走 100m，变形量不大于1mm。</w:t>
            </w:r>
          </w:p>
          <w:p w14:paraId="09DD8DEC">
            <w:pPr>
              <w:spacing w:line="240" w:lineRule="auto"/>
              <w:ind w:firstLine="0" w:firstLineChars="0"/>
              <w:rPr>
                <w:color w:val="auto"/>
                <w:sz w:val="21"/>
                <w:szCs w:val="21"/>
                <w:highlight w:val="none"/>
              </w:rPr>
            </w:pPr>
            <w:r>
              <w:rPr>
                <w:rFonts w:hint="eastAsia"/>
                <w:color w:val="auto"/>
                <w:sz w:val="21"/>
                <w:szCs w:val="21"/>
                <w:highlight w:val="none"/>
              </w:rPr>
              <w:t>▲7、按照 YD5083-2005《电信设备抗地震性能检测规范》要求，带载≥590kg 测试连续通过 8、9 级烈度结构抗地震考核，并提供第三方检测机构出具具有“CNAS”或“CMA”标识的检测/检验报告并加盖投标人公章。</w:t>
            </w:r>
          </w:p>
          <w:p w14:paraId="605A0DDC">
            <w:pPr>
              <w:spacing w:line="240" w:lineRule="auto"/>
              <w:ind w:firstLine="0" w:firstLineChars="0"/>
              <w:rPr>
                <w:color w:val="auto"/>
                <w:sz w:val="21"/>
                <w:szCs w:val="21"/>
                <w:highlight w:val="none"/>
              </w:rPr>
            </w:pPr>
            <w:r>
              <w:rPr>
                <w:rFonts w:hint="eastAsia"/>
                <w:color w:val="auto"/>
                <w:sz w:val="21"/>
                <w:szCs w:val="21"/>
                <w:highlight w:val="none"/>
              </w:rPr>
              <w:t>8、单柜配置：1对L型轻载滑道、1块固定托盘、2个1U水平理线架、20块1U盲板、2条机柜PDU电源（32A输入-20*10A+4*16A国标插座输出）</w:t>
            </w:r>
          </w:p>
        </w:tc>
        <w:tc>
          <w:tcPr>
            <w:tcW w:w="709" w:type="dxa"/>
            <w:tcBorders>
              <w:top w:val="single" w:color="auto" w:sz="4" w:space="0"/>
              <w:left w:val="single" w:color="auto" w:sz="4" w:space="0"/>
              <w:bottom w:val="single" w:color="auto" w:sz="4" w:space="0"/>
              <w:right w:val="single" w:color="auto" w:sz="4" w:space="0"/>
            </w:tcBorders>
            <w:vAlign w:val="center"/>
          </w:tcPr>
          <w:p w14:paraId="1AB3BFE0">
            <w:pPr>
              <w:spacing w:line="240" w:lineRule="auto"/>
              <w:ind w:firstLine="0" w:firstLineChars="0"/>
              <w:rPr>
                <w:color w:val="auto"/>
                <w:sz w:val="21"/>
                <w:szCs w:val="21"/>
                <w:highlight w:val="none"/>
              </w:rPr>
            </w:pPr>
            <w:r>
              <w:rPr>
                <w:color w:val="auto"/>
                <w:sz w:val="21"/>
                <w:szCs w:val="21"/>
                <w:highlight w:val="none"/>
              </w:rPr>
              <w:t>套</w:t>
            </w:r>
          </w:p>
        </w:tc>
        <w:tc>
          <w:tcPr>
            <w:tcW w:w="709" w:type="dxa"/>
            <w:tcBorders>
              <w:top w:val="single" w:color="auto" w:sz="4" w:space="0"/>
              <w:left w:val="single" w:color="auto" w:sz="4" w:space="0"/>
              <w:bottom w:val="single" w:color="auto" w:sz="4" w:space="0"/>
              <w:right w:val="single" w:color="auto" w:sz="4" w:space="0"/>
            </w:tcBorders>
            <w:vAlign w:val="center"/>
          </w:tcPr>
          <w:p w14:paraId="4F1350C3">
            <w:pPr>
              <w:spacing w:line="240" w:lineRule="auto"/>
              <w:ind w:firstLine="0" w:firstLineChars="0"/>
              <w:rPr>
                <w:color w:val="auto"/>
                <w:sz w:val="21"/>
                <w:szCs w:val="21"/>
                <w:highlight w:val="none"/>
              </w:rPr>
            </w:pPr>
            <w:r>
              <w:rPr>
                <w:color w:val="auto"/>
                <w:sz w:val="21"/>
                <w:szCs w:val="21"/>
                <w:highlight w:val="none"/>
              </w:rPr>
              <w:t>11</w:t>
            </w:r>
          </w:p>
        </w:tc>
      </w:tr>
      <w:tr w14:paraId="116B5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04" w:type="dxa"/>
            <w:tcBorders>
              <w:top w:val="single" w:color="auto" w:sz="4" w:space="0"/>
              <w:left w:val="single" w:color="auto" w:sz="4" w:space="0"/>
              <w:bottom w:val="single" w:color="auto" w:sz="4" w:space="0"/>
              <w:right w:val="single" w:color="auto" w:sz="4" w:space="0"/>
            </w:tcBorders>
            <w:vAlign w:val="center"/>
          </w:tcPr>
          <w:p w14:paraId="49A7D60F">
            <w:pPr>
              <w:spacing w:line="240" w:lineRule="auto"/>
              <w:ind w:firstLine="0" w:firstLineChars="0"/>
              <w:jc w:val="center"/>
              <w:rPr>
                <w:color w:val="auto"/>
                <w:sz w:val="21"/>
                <w:szCs w:val="21"/>
                <w:highlight w:val="none"/>
              </w:rPr>
            </w:pPr>
            <w:r>
              <w:rPr>
                <w:rFonts w:hint="eastAsia"/>
                <w:color w:val="auto"/>
                <w:sz w:val="21"/>
                <w:szCs w:val="21"/>
                <w:highlight w:val="none"/>
              </w:rPr>
              <w:t>2</w:t>
            </w:r>
          </w:p>
        </w:tc>
        <w:tc>
          <w:tcPr>
            <w:tcW w:w="1418" w:type="dxa"/>
            <w:tcBorders>
              <w:top w:val="single" w:color="auto" w:sz="4" w:space="0"/>
              <w:left w:val="single" w:color="auto" w:sz="4" w:space="0"/>
              <w:bottom w:val="single" w:color="auto" w:sz="4" w:space="0"/>
              <w:right w:val="single" w:color="auto" w:sz="4" w:space="0"/>
            </w:tcBorders>
            <w:vAlign w:val="center"/>
          </w:tcPr>
          <w:p w14:paraId="3B65D603">
            <w:pPr>
              <w:spacing w:line="240" w:lineRule="auto"/>
              <w:ind w:firstLine="0" w:firstLineChars="0"/>
              <w:rPr>
                <w:color w:val="auto"/>
                <w:sz w:val="21"/>
                <w:szCs w:val="21"/>
                <w:highlight w:val="none"/>
              </w:rPr>
            </w:pPr>
            <w:r>
              <w:rPr>
                <w:color w:val="auto"/>
                <w:sz w:val="21"/>
                <w:szCs w:val="21"/>
                <w:highlight w:val="none"/>
              </w:rPr>
              <w:t>IT机柜支架制作、安装</w:t>
            </w:r>
          </w:p>
        </w:tc>
        <w:tc>
          <w:tcPr>
            <w:tcW w:w="5386" w:type="dxa"/>
            <w:tcBorders>
              <w:top w:val="single" w:color="auto" w:sz="4" w:space="0"/>
              <w:left w:val="single" w:color="auto" w:sz="4" w:space="0"/>
              <w:bottom w:val="single" w:color="auto" w:sz="4" w:space="0"/>
              <w:right w:val="single" w:color="auto" w:sz="4" w:space="0"/>
            </w:tcBorders>
            <w:vAlign w:val="center"/>
          </w:tcPr>
          <w:p w14:paraId="4720CDF0">
            <w:pPr>
              <w:spacing w:line="240" w:lineRule="auto"/>
              <w:ind w:firstLine="0" w:firstLineChars="0"/>
              <w:rPr>
                <w:color w:val="auto"/>
                <w:sz w:val="21"/>
                <w:szCs w:val="21"/>
                <w:highlight w:val="none"/>
              </w:rPr>
            </w:pPr>
            <w:r>
              <w:rPr>
                <w:color w:val="auto"/>
                <w:sz w:val="21"/>
                <w:szCs w:val="21"/>
                <w:highlight w:val="none"/>
              </w:rPr>
              <w:t>1.名称:设备支架制作、安装</w:t>
            </w:r>
          </w:p>
          <w:p w14:paraId="0BF8B363">
            <w:pPr>
              <w:spacing w:line="240" w:lineRule="auto"/>
              <w:ind w:firstLine="0" w:firstLineChars="0"/>
              <w:rPr>
                <w:color w:val="auto"/>
                <w:sz w:val="21"/>
                <w:szCs w:val="21"/>
                <w:highlight w:val="none"/>
              </w:rPr>
            </w:pPr>
            <w:r>
              <w:rPr>
                <w:color w:val="auto"/>
                <w:sz w:val="21"/>
                <w:szCs w:val="21"/>
                <w:highlight w:val="none"/>
              </w:rPr>
              <w:t>2.材质:型钢（综合）</w:t>
            </w:r>
          </w:p>
          <w:p w14:paraId="11062AD5">
            <w:pPr>
              <w:spacing w:line="240" w:lineRule="auto"/>
              <w:ind w:firstLine="0" w:firstLineChars="0"/>
              <w:rPr>
                <w:color w:val="auto"/>
                <w:sz w:val="21"/>
                <w:szCs w:val="21"/>
                <w:highlight w:val="none"/>
              </w:rPr>
            </w:pPr>
            <w:r>
              <w:rPr>
                <w:color w:val="auto"/>
                <w:sz w:val="21"/>
                <w:szCs w:val="21"/>
                <w:highlight w:val="none"/>
              </w:rPr>
              <w:t>3.除锈标准、刷油防腐:除轻锈、刷防锈漆二道，调和漆二道</w:t>
            </w:r>
          </w:p>
          <w:p w14:paraId="553DC80A">
            <w:pPr>
              <w:spacing w:line="240" w:lineRule="auto"/>
              <w:ind w:firstLine="0" w:firstLineChars="0"/>
              <w:rPr>
                <w:color w:val="auto"/>
                <w:sz w:val="21"/>
                <w:szCs w:val="21"/>
                <w:highlight w:val="none"/>
              </w:rPr>
            </w:pPr>
            <w:r>
              <w:rPr>
                <w:color w:val="auto"/>
                <w:sz w:val="21"/>
                <w:szCs w:val="21"/>
                <w:highlight w:val="none"/>
              </w:rPr>
              <w:t>4.其他:满足图纸及相关技术规范要求1.名称:设备支架制作、安装</w:t>
            </w:r>
          </w:p>
        </w:tc>
        <w:tc>
          <w:tcPr>
            <w:tcW w:w="709" w:type="dxa"/>
            <w:tcBorders>
              <w:top w:val="single" w:color="auto" w:sz="4" w:space="0"/>
              <w:left w:val="single" w:color="auto" w:sz="4" w:space="0"/>
              <w:bottom w:val="single" w:color="auto" w:sz="4" w:space="0"/>
              <w:right w:val="single" w:color="auto" w:sz="4" w:space="0"/>
            </w:tcBorders>
            <w:vAlign w:val="center"/>
          </w:tcPr>
          <w:p w14:paraId="09F7E29D">
            <w:pPr>
              <w:spacing w:line="240" w:lineRule="auto"/>
              <w:ind w:firstLine="0" w:firstLineChars="0"/>
              <w:rPr>
                <w:color w:val="auto"/>
                <w:sz w:val="21"/>
                <w:szCs w:val="21"/>
                <w:highlight w:val="none"/>
              </w:rPr>
            </w:pPr>
            <w:r>
              <w:rPr>
                <w:color w:val="auto"/>
                <w:sz w:val="21"/>
                <w:szCs w:val="21"/>
                <w:highlight w:val="none"/>
              </w:rPr>
              <w:t>kg</w:t>
            </w:r>
          </w:p>
        </w:tc>
        <w:tc>
          <w:tcPr>
            <w:tcW w:w="709" w:type="dxa"/>
            <w:tcBorders>
              <w:top w:val="single" w:color="auto" w:sz="4" w:space="0"/>
              <w:left w:val="single" w:color="auto" w:sz="4" w:space="0"/>
              <w:bottom w:val="single" w:color="auto" w:sz="4" w:space="0"/>
              <w:right w:val="single" w:color="auto" w:sz="4" w:space="0"/>
            </w:tcBorders>
            <w:vAlign w:val="center"/>
          </w:tcPr>
          <w:p w14:paraId="7915917D">
            <w:pPr>
              <w:spacing w:line="240" w:lineRule="auto"/>
              <w:ind w:firstLine="0" w:firstLineChars="0"/>
              <w:rPr>
                <w:color w:val="auto"/>
                <w:sz w:val="21"/>
                <w:szCs w:val="21"/>
                <w:highlight w:val="none"/>
              </w:rPr>
            </w:pPr>
            <w:r>
              <w:rPr>
                <w:color w:val="auto"/>
                <w:sz w:val="21"/>
                <w:szCs w:val="21"/>
                <w:highlight w:val="none"/>
              </w:rPr>
              <w:t>170.027</w:t>
            </w:r>
          </w:p>
        </w:tc>
      </w:tr>
      <w:tr w14:paraId="5A607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04" w:type="dxa"/>
            <w:tcBorders>
              <w:top w:val="single" w:color="auto" w:sz="4" w:space="0"/>
              <w:left w:val="single" w:color="auto" w:sz="4" w:space="0"/>
              <w:bottom w:val="single" w:color="auto" w:sz="4" w:space="0"/>
              <w:right w:val="single" w:color="auto" w:sz="4" w:space="0"/>
            </w:tcBorders>
            <w:vAlign w:val="center"/>
          </w:tcPr>
          <w:p w14:paraId="4E9566A3">
            <w:pPr>
              <w:spacing w:line="240" w:lineRule="auto"/>
              <w:ind w:firstLine="0" w:firstLineChars="0"/>
              <w:jc w:val="center"/>
              <w:rPr>
                <w:color w:val="auto"/>
                <w:sz w:val="21"/>
                <w:szCs w:val="21"/>
                <w:highlight w:val="none"/>
              </w:rPr>
            </w:pPr>
            <w:r>
              <w:rPr>
                <w:color w:val="auto"/>
                <w:sz w:val="21"/>
                <w:szCs w:val="21"/>
                <w:highlight w:val="none"/>
              </w:rPr>
              <w:t>3</w:t>
            </w:r>
          </w:p>
        </w:tc>
        <w:tc>
          <w:tcPr>
            <w:tcW w:w="1418" w:type="dxa"/>
            <w:tcBorders>
              <w:top w:val="single" w:color="auto" w:sz="4" w:space="0"/>
              <w:left w:val="single" w:color="auto" w:sz="4" w:space="0"/>
              <w:bottom w:val="single" w:color="auto" w:sz="4" w:space="0"/>
              <w:right w:val="single" w:color="auto" w:sz="4" w:space="0"/>
            </w:tcBorders>
            <w:vAlign w:val="center"/>
          </w:tcPr>
          <w:p w14:paraId="55586EE6">
            <w:pPr>
              <w:spacing w:line="240" w:lineRule="auto"/>
              <w:ind w:firstLine="0" w:firstLineChars="0"/>
              <w:rPr>
                <w:color w:val="auto"/>
                <w:sz w:val="21"/>
                <w:szCs w:val="21"/>
                <w:highlight w:val="none"/>
              </w:rPr>
            </w:pPr>
            <w:r>
              <w:rPr>
                <w:color w:val="auto"/>
                <w:sz w:val="21"/>
                <w:szCs w:val="21"/>
                <w:highlight w:val="none"/>
              </w:rPr>
              <w:t>密闭通道组件</w:t>
            </w:r>
          </w:p>
        </w:tc>
        <w:tc>
          <w:tcPr>
            <w:tcW w:w="5386" w:type="dxa"/>
            <w:tcBorders>
              <w:top w:val="single" w:color="auto" w:sz="4" w:space="0"/>
              <w:left w:val="single" w:color="auto" w:sz="4" w:space="0"/>
              <w:bottom w:val="single" w:color="auto" w:sz="4" w:space="0"/>
              <w:right w:val="single" w:color="auto" w:sz="4" w:space="0"/>
            </w:tcBorders>
            <w:vAlign w:val="center"/>
          </w:tcPr>
          <w:p w14:paraId="498E32E7">
            <w:pPr>
              <w:spacing w:line="240" w:lineRule="auto"/>
              <w:ind w:firstLine="0" w:firstLineChars="0"/>
              <w:rPr>
                <w:color w:val="auto"/>
                <w:sz w:val="21"/>
                <w:szCs w:val="21"/>
                <w:highlight w:val="none"/>
              </w:rPr>
            </w:pPr>
            <w:r>
              <w:rPr>
                <w:rFonts w:hint="eastAsia"/>
                <w:color w:val="auto"/>
                <w:sz w:val="21"/>
                <w:szCs w:val="21"/>
                <w:highlight w:val="none"/>
              </w:rPr>
              <w:t>1、1200mm宽密闭通道系统组件，含控制天窗、全玻璃天窗、机柜顶部走线槽、顶部围板、电动平移门（含elight RGB状态指示灯）等整体封闭组件，顶部活动天窗支持消防联动开启功能。</w:t>
            </w:r>
          </w:p>
          <w:p w14:paraId="4D314B5C">
            <w:pPr>
              <w:spacing w:line="240" w:lineRule="auto"/>
              <w:ind w:firstLine="0" w:firstLineChars="0"/>
              <w:rPr>
                <w:color w:val="auto"/>
                <w:sz w:val="21"/>
                <w:szCs w:val="21"/>
                <w:highlight w:val="none"/>
              </w:rPr>
            </w:pPr>
            <w:r>
              <w:rPr>
                <w:rFonts w:hint="eastAsia"/>
                <w:color w:val="auto"/>
                <w:sz w:val="21"/>
                <w:szCs w:val="21"/>
                <w:highlight w:val="none"/>
              </w:rPr>
              <w:t>2、通道系统兼具功能性、透光性及美观性，固定型天窗和翻转型天窗透光材质使用覆膜钢化玻璃，厚度不小于5mm，同时为保证通道亮度及美观性，天窗玻璃面积占比保证不小于90%，钢化玻璃透光率应不小于90%。</w:t>
            </w:r>
          </w:p>
          <w:p w14:paraId="40924CF6">
            <w:pPr>
              <w:spacing w:line="240" w:lineRule="auto"/>
              <w:ind w:firstLine="0" w:firstLineChars="0"/>
              <w:rPr>
                <w:color w:val="auto"/>
                <w:sz w:val="21"/>
                <w:szCs w:val="21"/>
                <w:highlight w:val="none"/>
              </w:rPr>
            </w:pPr>
            <w:r>
              <w:rPr>
                <w:rFonts w:hint="eastAsia"/>
                <w:color w:val="auto"/>
                <w:sz w:val="21"/>
                <w:szCs w:val="21"/>
                <w:highlight w:val="none"/>
              </w:rPr>
              <w:t>3、密封通道翻转天窗应能支持自动或手动开启，当发生火灾时电磁锁打开，活动型天窗在重力作用下自动打开，天窗开启后悬停位置要求确保冷通道的净高不少于2000mm。同时发出声光报警信号，并将告警信号上传至机房管理系统。</w:t>
            </w:r>
          </w:p>
          <w:p w14:paraId="27E1ABC5">
            <w:pPr>
              <w:spacing w:line="240" w:lineRule="auto"/>
              <w:ind w:firstLine="0" w:firstLineChars="0"/>
              <w:rPr>
                <w:color w:val="auto"/>
                <w:sz w:val="21"/>
                <w:szCs w:val="21"/>
                <w:highlight w:val="none"/>
              </w:rPr>
            </w:pPr>
            <w:r>
              <w:rPr>
                <w:rFonts w:hint="eastAsia"/>
                <w:color w:val="auto"/>
                <w:sz w:val="21"/>
                <w:szCs w:val="21"/>
                <w:highlight w:val="none"/>
              </w:rPr>
              <w:t>4、密封冷通道的两端应设置自动平移端门，门禁识别通过后可自动开启。通道门框架结构应采用高强度优质碳素冷轧型材，其型材厚度应不小于1.5mm，门板应采用整块钢化玻璃材质，其钢化玻璃厚度应不小于8mm。端门接缝、门缝处应配置胶条、毛刷等装置，尽量减少端门缝隙，用以保证气密性。</w:t>
            </w:r>
          </w:p>
          <w:p w14:paraId="22C715E1">
            <w:pPr>
              <w:spacing w:line="240" w:lineRule="auto"/>
              <w:ind w:firstLine="0" w:firstLineChars="0"/>
              <w:rPr>
                <w:color w:val="auto"/>
                <w:sz w:val="21"/>
                <w:szCs w:val="21"/>
                <w:highlight w:val="none"/>
              </w:rPr>
            </w:pPr>
            <w:r>
              <w:rPr>
                <w:rFonts w:hint="eastAsia"/>
                <w:color w:val="auto"/>
                <w:sz w:val="21"/>
                <w:szCs w:val="21"/>
                <w:highlight w:val="none"/>
              </w:rPr>
              <w:t>5、密封通道端门两侧地面（地板）上应保证通过性优异，不应有地轨、门槛等。</w:t>
            </w:r>
          </w:p>
          <w:p w14:paraId="21701B91">
            <w:pPr>
              <w:spacing w:line="240" w:lineRule="auto"/>
              <w:ind w:firstLine="0" w:firstLineChars="0"/>
              <w:rPr>
                <w:color w:val="auto"/>
                <w:sz w:val="21"/>
                <w:szCs w:val="21"/>
                <w:highlight w:val="none"/>
              </w:rPr>
            </w:pPr>
            <w:r>
              <w:rPr>
                <w:rFonts w:hint="eastAsia"/>
                <w:color w:val="auto"/>
                <w:sz w:val="21"/>
                <w:szCs w:val="21"/>
                <w:highlight w:val="none"/>
              </w:rPr>
              <w:t>6、应设置告警联动指示灯，支持告警联动不同颜色展示，可根据不同的告警等级设置不同颜色的灯光告警指示，告警等级及指示灯光颜色应不少于4种，提供具备“CNAS”或“CMA”标识的第三方机构出具的检验报告。</w:t>
            </w:r>
          </w:p>
          <w:p w14:paraId="4989FFFD">
            <w:pPr>
              <w:spacing w:line="240" w:lineRule="auto"/>
              <w:ind w:firstLine="0" w:firstLineChars="0"/>
              <w:rPr>
                <w:color w:val="auto"/>
                <w:sz w:val="21"/>
                <w:szCs w:val="21"/>
                <w:highlight w:val="none"/>
              </w:rPr>
            </w:pPr>
            <w:r>
              <w:rPr>
                <w:rFonts w:hint="eastAsia"/>
                <w:color w:val="auto"/>
                <w:sz w:val="21"/>
                <w:szCs w:val="21"/>
                <w:highlight w:val="none"/>
              </w:rPr>
              <w:t xml:space="preserve">7、为保证微模块整体安装效果和整体交付质量，机柜、冷通道系统、行级精密空调、UPS、精密配电柜、模块级监控设备等核心部件使用同一品牌。 </w:t>
            </w:r>
          </w:p>
          <w:p w14:paraId="10D5F587">
            <w:pPr>
              <w:spacing w:line="240" w:lineRule="auto"/>
              <w:ind w:firstLine="0" w:firstLineChars="0"/>
              <w:rPr>
                <w:rFonts w:hint="default" w:eastAsia="宋体"/>
                <w:color w:val="auto"/>
                <w:sz w:val="21"/>
                <w:szCs w:val="21"/>
                <w:highlight w:val="none"/>
                <w:lang w:val="en-US" w:eastAsia="zh-CN"/>
              </w:rPr>
            </w:pPr>
            <w:r>
              <w:rPr>
                <w:rFonts w:hint="eastAsia"/>
                <w:color w:val="auto"/>
                <w:sz w:val="21"/>
                <w:szCs w:val="21"/>
                <w:highlight w:val="none"/>
              </w:rPr>
              <w:t>▲8、为了确保采购产品为有绿色节能产品，投标</w:t>
            </w:r>
            <w:r>
              <w:rPr>
                <w:rFonts w:hint="eastAsia"/>
                <w:color w:val="auto"/>
                <w:sz w:val="21"/>
                <w:szCs w:val="21"/>
                <w:highlight w:val="none"/>
                <w:lang w:val="en-US" w:eastAsia="zh-CN"/>
              </w:rPr>
              <w:t>人</w:t>
            </w:r>
            <w:r>
              <w:rPr>
                <w:rFonts w:hint="eastAsia"/>
                <w:color w:val="auto"/>
                <w:sz w:val="21"/>
                <w:szCs w:val="21"/>
                <w:highlight w:val="none"/>
              </w:rPr>
              <w:t>需提供</w:t>
            </w:r>
            <w:r>
              <w:rPr>
                <w:rFonts w:hint="eastAsia"/>
                <w:color w:val="auto"/>
                <w:sz w:val="21"/>
                <w:szCs w:val="21"/>
                <w:highlight w:val="none"/>
                <w:lang w:val="en-US" w:eastAsia="zh-CN"/>
              </w:rPr>
              <w:t>所用设备厂商</w:t>
            </w:r>
            <w:r>
              <w:rPr>
                <w:rFonts w:hint="eastAsia"/>
                <w:color w:val="auto"/>
                <w:sz w:val="21"/>
                <w:szCs w:val="21"/>
                <w:highlight w:val="none"/>
              </w:rPr>
              <w:t>同系列产品权威第三方机构出具的PUE测试报告</w:t>
            </w:r>
            <w:r>
              <w:rPr>
                <w:rFonts w:hint="eastAsia"/>
                <w:color w:val="auto"/>
                <w:sz w:val="21"/>
                <w:szCs w:val="21"/>
                <w:highlight w:val="none"/>
                <w:lang w:eastAsia="zh-CN"/>
              </w:rPr>
              <w:t>（</w:t>
            </w:r>
            <w:r>
              <w:rPr>
                <w:rFonts w:hint="eastAsia"/>
                <w:color w:val="auto"/>
                <w:sz w:val="21"/>
                <w:szCs w:val="21"/>
                <w:highlight w:val="none"/>
              </w:rPr>
              <w:t>或证书</w:t>
            </w:r>
            <w:r>
              <w:rPr>
                <w:rFonts w:hint="eastAsia"/>
                <w:color w:val="auto"/>
                <w:sz w:val="21"/>
                <w:szCs w:val="21"/>
                <w:highlight w:val="none"/>
                <w:lang w:eastAsia="zh-CN"/>
              </w:rPr>
              <w:t>）</w:t>
            </w:r>
            <w:r>
              <w:rPr>
                <w:rFonts w:hint="eastAsia"/>
                <w:color w:val="auto"/>
                <w:sz w:val="21"/>
                <w:szCs w:val="21"/>
                <w:highlight w:val="none"/>
                <w:lang w:val="en-US" w:eastAsia="zh-CN"/>
              </w:rPr>
              <w:t>或提供承诺函承诺</w:t>
            </w:r>
            <w:r>
              <w:rPr>
                <w:rFonts w:hint="eastAsia"/>
                <w:color w:val="auto"/>
                <w:sz w:val="21"/>
                <w:szCs w:val="21"/>
                <w:highlight w:val="none"/>
              </w:rPr>
              <w:t>采购产品为有绿色节能产品</w:t>
            </w:r>
            <w:r>
              <w:rPr>
                <w:rFonts w:hint="eastAsia"/>
                <w:color w:val="auto"/>
                <w:sz w:val="21"/>
                <w:szCs w:val="21"/>
                <w:highlight w:val="none"/>
                <w:lang w:val="en-US" w:eastAsia="zh-CN"/>
              </w:rPr>
              <w:t>。</w:t>
            </w:r>
          </w:p>
          <w:p w14:paraId="45284C0C">
            <w:pPr>
              <w:spacing w:line="240" w:lineRule="auto"/>
              <w:ind w:firstLine="0" w:firstLineChars="0"/>
              <w:rPr>
                <w:color w:val="auto"/>
                <w:sz w:val="21"/>
                <w:szCs w:val="21"/>
                <w:highlight w:val="none"/>
              </w:rPr>
            </w:pPr>
            <w:r>
              <w:rPr>
                <w:rFonts w:hint="eastAsia"/>
                <w:color w:val="auto"/>
                <w:sz w:val="21"/>
                <w:szCs w:val="21"/>
                <w:highlight w:val="none"/>
              </w:rPr>
              <w:t>9、为保证微模块整体安装效果和整体交付质量，机柜、冷通道系统、行级精密空调、模块级监控设备等核心部件使用同一品牌。</w:t>
            </w:r>
          </w:p>
        </w:tc>
        <w:tc>
          <w:tcPr>
            <w:tcW w:w="709" w:type="dxa"/>
            <w:tcBorders>
              <w:top w:val="single" w:color="auto" w:sz="4" w:space="0"/>
              <w:left w:val="single" w:color="auto" w:sz="4" w:space="0"/>
              <w:bottom w:val="single" w:color="auto" w:sz="4" w:space="0"/>
              <w:right w:val="single" w:color="auto" w:sz="4" w:space="0"/>
            </w:tcBorders>
            <w:vAlign w:val="center"/>
          </w:tcPr>
          <w:p w14:paraId="0B9649F1">
            <w:pPr>
              <w:spacing w:line="240" w:lineRule="auto"/>
              <w:ind w:firstLine="0" w:firstLineChars="0"/>
              <w:rPr>
                <w:color w:val="auto"/>
                <w:sz w:val="21"/>
                <w:szCs w:val="21"/>
                <w:highlight w:val="none"/>
              </w:rPr>
            </w:pPr>
            <w:r>
              <w:rPr>
                <w:color w:val="auto"/>
                <w:sz w:val="21"/>
                <w:szCs w:val="21"/>
                <w:highlight w:val="none"/>
              </w:rPr>
              <w:t>套</w:t>
            </w:r>
          </w:p>
        </w:tc>
        <w:tc>
          <w:tcPr>
            <w:tcW w:w="709" w:type="dxa"/>
            <w:tcBorders>
              <w:top w:val="single" w:color="auto" w:sz="4" w:space="0"/>
              <w:left w:val="single" w:color="auto" w:sz="4" w:space="0"/>
              <w:bottom w:val="single" w:color="auto" w:sz="4" w:space="0"/>
              <w:right w:val="single" w:color="auto" w:sz="4" w:space="0"/>
            </w:tcBorders>
            <w:vAlign w:val="center"/>
          </w:tcPr>
          <w:p w14:paraId="49AC00F2">
            <w:pPr>
              <w:spacing w:line="240" w:lineRule="auto"/>
              <w:ind w:firstLine="0" w:firstLineChars="0"/>
              <w:rPr>
                <w:color w:val="auto"/>
                <w:sz w:val="21"/>
                <w:szCs w:val="21"/>
                <w:highlight w:val="none"/>
              </w:rPr>
            </w:pPr>
            <w:r>
              <w:rPr>
                <w:color w:val="auto"/>
                <w:sz w:val="21"/>
                <w:szCs w:val="21"/>
                <w:highlight w:val="none"/>
              </w:rPr>
              <w:t>1</w:t>
            </w:r>
          </w:p>
        </w:tc>
      </w:tr>
      <w:tr w14:paraId="58410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04" w:type="dxa"/>
            <w:tcBorders>
              <w:top w:val="single" w:color="auto" w:sz="4" w:space="0"/>
              <w:left w:val="single" w:color="auto" w:sz="4" w:space="0"/>
              <w:bottom w:val="single" w:color="auto" w:sz="4" w:space="0"/>
              <w:right w:val="single" w:color="auto" w:sz="4" w:space="0"/>
            </w:tcBorders>
            <w:vAlign w:val="center"/>
          </w:tcPr>
          <w:p w14:paraId="6A1396EF">
            <w:pPr>
              <w:spacing w:line="240" w:lineRule="auto"/>
              <w:ind w:firstLine="0" w:firstLineChars="0"/>
              <w:jc w:val="center"/>
              <w:rPr>
                <w:color w:val="auto"/>
                <w:sz w:val="21"/>
                <w:szCs w:val="21"/>
                <w:highlight w:val="none"/>
              </w:rPr>
            </w:pPr>
            <w:r>
              <w:rPr>
                <w:color w:val="auto"/>
                <w:sz w:val="21"/>
                <w:szCs w:val="21"/>
                <w:highlight w:val="none"/>
              </w:rPr>
              <w:t>3</w:t>
            </w:r>
          </w:p>
        </w:tc>
        <w:tc>
          <w:tcPr>
            <w:tcW w:w="1418" w:type="dxa"/>
            <w:tcBorders>
              <w:top w:val="single" w:color="auto" w:sz="4" w:space="0"/>
              <w:left w:val="single" w:color="auto" w:sz="4" w:space="0"/>
              <w:bottom w:val="single" w:color="auto" w:sz="4" w:space="0"/>
              <w:right w:val="single" w:color="auto" w:sz="4" w:space="0"/>
            </w:tcBorders>
            <w:vAlign w:val="center"/>
          </w:tcPr>
          <w:p w14:paraId="0512C902">
            <w:pPr>
              <w:spacing w:line="240" w:lineRule="auto"/>
              <w:ind w:firstLine="0" w:firstLineChars="0"/>
              <w:rPr>
                <w:color w:val="auto"/>
                <w:sz w:val="21"/>
                <w:szCs w:val="21"/>
                <w:highlight w:val="none"/>
              </w:rPr>
            </w:pPr>
            <w:r>
              <w:rPr>
                <w:color w:val="auto"/>
                <w:sz w:val="21"/>
                <w:szCs w:val="21"/>
                <w:highlight w:val="none"/>
              </w:rPr>
              <w:t>微模块内部监控设备</w:t>
            </w:r>
          </w:p>
        </w:tc>
        <w:tc>
          <w:tcPr>
            <w:tcW w:w="5386" w:type="dxa"/>
            <w:tcBorders>
              <w:top w:val="single" w:color="auto" w:sz="4" w:space="0"/>
              <w:left w:val="single" w:color="auto" w:sz="4" w:space="0"/>
              <w:bottom w:val="single" w:color="auto" w:sz="4" w:space="0"/>
              <w:right w:val="single" w:color="auto" w:sz="4" w:space="0"/>
            </w:tcBorders>
            <w:vAlign w:val="center"/>
          </w:tcPr>
          <w:p w14:paraId="556762ED">
            <w:pPr>
              <w:spacing w:line="240" w:lineRule="auto"/>
              <w:ind w:firstLine="0" w:firstLineChars="0"/>
              <w:rPr>
                <w:color w:val="auto"/>
                <w:sz w:val="21"/>
                <w:szCs w:val="21"/>
                <w:highlight w:val="none"/>
              </w:rPr>
            </w:pPr>
            <w:r>
              <w:rPr>
                <w:rFonts w:hint="eastAsia"/>
                <w:color w:val="auto"/>
                <w:sz w:val="21"/>
                <w:szCs w:val="21"/>
                <w:highlight w:val="none"/>
              </w:rPr>
              <w:t>1、通道配置有微模块本地监控系统，内置2个视频摄像机（存储1个月）、1套通道白光照明系统、1套控制器、1套10寸平板、2个多功能（温湿度烟感三合一）传感器、1套漏水监测模块、2个通道指纹密码刷卡门禁系统、1套声光报警器，监控系统配至有配电数据采集监控功能模块。</w:t>
            </w:r>
          </w:p>
          <w:p w14:paraId="1E5F7B8A">
            <w:pPr>
              <w:spacing w:line="240" w:lineRule="auto"/>
              <w:ind w:firstLine="0" w:firstLineChars="0"/>
              <w:rPr>
                <w:color w:val="auto"/>
                <w:sz w:val="21"/>
                <w:szCs w:val="21"/>
                <w:highlight w:val="none"/>
              </w:rPr>
            </w:pPr>
            <w:r>
              <w:rPr>
                <w:rFonts w:hint="eastAsia"/>
                <w:color w:val="auto"/>
                <w:sz w:val="21"/>
                <w:szCs w:val="21"/>
                <w:highlight w:val="none"/>
              </w:rPr>
              <w:t>▲2、管理系统通信总线具备容错能力，单点故障应不影响其他设备；管理系统电源总线应具有热备份，具备支持热插拔，在线更换功能，提供具备“CNAS”或“CMA”标识的第三方机构出具的检验报告并加盖投标人公章。</w:t>
            </w:r>
          </w:p>
          <w:p w14:paraId="49835695">
            <w:pPr>
              <w:spacing w:line="240" w:lineRule="auto"/>
              <w:ind w:firstLine="0" w:firstLineChars="0"/>
              <w:rPr>
                <w:color w:val="auto"/>
                <w:sz w:val="21"/>
                <w:szCs w:val="21"/>
                <w:highlight w:val="none"/>
              </w:rPr>
            </w:pPr>
            <w:r>
              <w:rPr>
                <w:rFonts w:hint="eastAsia"/>
                <w:color w:val="auto"/>
                <w:sz w:val="21"/>
                <w:szCs w:val="21"/>
                <w:highlight w:val="none"/>
              </w:rPr>
              <w:t>3、支持生成与微模块匹配的平面视图，包括精密配电柜（或UPS柜）、空调、机柜、温湿度、摄像头显示；支持在平面图上直观显示温湿度、漏水监测、烟雾传感器实时状态监测和告警；支持通过点击平面视图中的精密配电柜（或UPS柜）、空调、温湿度等设备，可查看该设备的实时运行详细参数。</w:t>
            </w:r>
          </w:p>
          <w:p w14:paraId="6BA410BF">
            <w:pPr>
              <w:spacing w:line="240" w:lineRule="auto"/>
              <w:ind w:firstLine="0" w:firstLineChars="0"/>
              <w:rPr>
                <w:color w:val="auto"/>
                <w:sz w:val="21"/>
                <w:szCs w:val="21"/>
                <w:highlight w:val="none"/>
              </w:rPr>
            </w:pPr>
            <w:r>
              <w:rPr>
                <w:rFonts w:hint="eastAsia"/>
                <w:color w:val="auto"/>
                <w:sz w:val="21"/>
                <w:szCs w:val="21"/>
                <w:highlight w:val="none"/>
              </w:rPr>
              <w:t>4、支持PAD访问，在APP上查看当前告警、设备参数。</w:t>
            </w:r>
          </w:p>
          <w:p w14:paraId="6538B014">
            <w:pPr>
              <w:spacing w:line="240" w:lineRule="auto"/>
              <w:ind w:firstLine="0" w:firstLineChars="0"/>
              <w:rPr>
                <w:color w:val="auto"/>
                <w:sz w:val="21"/>
                <w:szCs w:val="21"/>
                <w:highlight w:val="none"/>
              </w:rPr>
            </w:pPr>
            <w:r>
              <w:rPr>
                <w:rFonts w:hint="eastAsia"/>
                <w:color w:val="auto"/>
                <w:sz w:val="21"/>
                <w:szCs w:val="21"/>
                <w:highlight w:val="none"/>
              </w:rPr>
              <w:t>▲5、设备应具备供电全链路显示功能：从微模块的总输入到IT机柜的PDU，整个配电拓扑展示、开关状态、能量流图、设备故障状态、支路对应关系、关键信号参数（电压、电流、温度等），提供具备“CNAS”或“CMA”标识的第三方机构出具的检验报告并加盖投标人公章。</w:t>
            </w:r>
          </w:p>
          <w:p w14:paraId="5C7A8603">
            <w:pPr>
              <w:spacing w:line="240" w:lineRule="auto"/>
              <w:ind w:firstLine="0" w:firstLineChars="0"/>
              <w:rPr>
                <w:color w:val="auto"/>
                <w:sz w:val="21"/>
                <w:szCs w:val="21"/>
                <w:highlight w:val="none"/>
              </w:rPr>
            </w:pPr>
            <w:r>
              <w:rPr>
                <w:rFonts w:hint="eastAsia"/>
                <w:color w:val="auto"/>
                <w:sz w:val="21"/>
                <w:szCs w:val="21"/>
                <w:highlight w:val="none"/>
              </w:rPr>
              <w:t>▲6设备应具备制冷链路显示功能：1）显示整个微模块的温湿度状态、风道示意显示、冷媒流动显示、通道内外温湿度、室外温度、空调进出风温度、机柜温度；2）可以显示空调单机的制冷链路、状态（制冷、制热、加湿、除湿）、关键部件的状态和参数、风道冷媒流动状态。提供具备“CNAS”或“CMA”标识的第三方机构出具的检验报告并加盖投标人公章。</w:t>
            </w:r>
          </w:p>
          <w:p w14:paraId="16A04C20">
            <w:pPr>
              <w:spacing w:line="240" w:lineRule="auto"/>
              <w:ind w:firstLine="0" w:firstLineChars="0"/>
              <w:rPr>
                <w:color w:val="auto"/>
                <w:sz w:val="21"/>
                <w:szCs w:val="21"/>
                <w:highlight w:val="none"/>
              </w:rPr>
            </w:pPr>
            <w:r>
              <w:rPr>
                <w:rFonts w:hint="eastAsia"/>
                <w:color w:val="auto"/>
                <w:sz w:val="21"/>
                <w:szCs w:val="21"/>
                <w:highlight w:val="none"/>
              </w:rPr>
              <w:t>▲7、微模块控制器满足网络安全要求，应通过智能联网产品网络安全认证，提供第三方机构产品社会公共安全认证证书并加盖投标人公章。</w:t>
            </w:r>
          </w:p>
          <w:p w14:paraId="527945B5">
            <w:pPr>
              <w:spacing w:line="240" w:lineRule="auto"/>
              <w:ind w:firstLine="0" w:firstLineChars="0"/>
              <w:rPr>
                <w:color w:val="auto"/>
                <w:sz w:val="21"/>
                <w:szCs w:val="21"/>
                <w:highlight w:val="none"/>
              </w:rPr>
            </w:pPr>
            <w:r>
              <w:rPr>
                <w:rFonts w:hint="eastAsia"/>
                <w:color w:val="auto"/>
                <w:sz w:val="21"/>
                <w:szCs w:val="21"/>
                <w:highlight w:val="none"/>
              </w:rPr>
              <w:t>8、含微模块内部连线所需信号线缆。</w:t>
            </w:r>
          </w:p>
        </w:tc>
        <w:tc>
          <w:tcPr>
            <w:tcW w:w="709" w:type="dxa"/>
            <w:tcBorders>
              <w:top w:val="single" w:color="auto" w:sz="4" w:space="0"/>
              <w:left w:val="single" w:color="auto" w:sz="4" w:space="0"/>
              <w:bottom w:val="single" w:color="auto" w:sz="4" w:space="0"/>
              <w:right w:val="single" w:color="auto" w:sz="4" w:space="0"/>
            </w:tcBorders>
            <w:vAlign w:val="center"/>
          </w:tcPr>
          <w:p w14:paraId="48D5150F">
            <w:pPr>
              <w:spacing w:line="240" w:lineRule="auto"/>
              <w:ind w:firstLine="0" w:firstLineChars="0"/>
              <w:rPr>
                <w:color w:val="auto"/>
                <w:sz w:val="21"/>
                <w:szCs w:val="21"/>
                <w:highlight w:val="none"/>
              </w:rPr>
            </w:pPr>
            <w:r>
              <w:rPr>
                <w:color w:val="auto"/>
                <w:sz w:val="21"/>
                <w:szCs w:val="21"/>
                <w:highlight w:val="none"/>
              </w:rPr>
              <w:t>套</w:t>
            </w:r>
          </w:p>
        </w:tc>
        <w:tc>
          <w:tcPr>
            <w:tcW w:w="709" w:type="dxa"/>
            <w:tcBorders>
              <w:top w:val="single" w:color="auto" w:sz="4" w:space="0"/>
              <w:left w:val="single" w:color="auto" w:sz="4" w:space="0"/>
              <w:bottom w:val="single" w:color="auto" w:sz="4" w:space="0"/>
              <w:right w:val="single" w:color="auto" w:sz="4" w:space="0"/>
            </w:tcBorders>
            <w:vAlign w:val="center"/>
          </w:tcPr>
          <w:p w14:paraId="2FFAF6D6">
            <w:pPr>
              <w:spacing w:line="240" w:lineRule="auto"/>
              <w:ind w:firstLine="0" w:firstLineChars="0"/>
              <w:rPr>
                <w:color w:val="auto"/>
                <w:sz w:val="21"/>
                <w:szCs w:val="21"/>
                <w:highlight w:val="none"/>
              </w:rPr>
            </w:pPr>
            <w:r>
              <w:rPr>
                <w:color w:val="auto"/>
                <w:sz w:val="21"/>
                <w:szCs w:val="21"/>
                <w:highlight w:val="none"/>
              </w:rPr>
              <w:t>1</w:t>
            </w:r>
          </w:p>
        </w:tc>
      </w:tr>
      <w:tr w14:paraId="00FDC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926" w:type="dxa"/>
            <w:gridSpan w:val="5"/>
            <w:tcBorders>
              <w:top w:val="single" w:color="auto" w:sz="4" w:space="0"/>
              <w:left w:val="single" w:color="auto" w:sz="4" w:space="0"/>
              <w:bottom w:val="single" w:color="auto" w:sz="4" w:space="0"/>
              <w:right w:val="single" w:color="auto" w:sz="4" w:space="0"/>
            </w:tcBorders>
            <w:vAlign w:val="center"/>
          </w:tcPr>
          <w:p w14:paraId="3B539997">
            <w:pPr>
              <w:spacing w:line="240" w:lineRule="auto"/>
              <w:ind w:firstLine="0" w:firstLineChars="0"/>
              <w:rPr>
                <w:color w:val="auto"/>
                <w:sz w:val="21"/>
                <w:szCs w:val="21"/>
                <w:highlight w:val="none"/>
              </w:rPr>
            </w:pPr>
            <w:r>
              <w:rPr>
                <w:color w:val="auto"/>
                <w:sz w:val="21"/>
                <w:szCs w:val="21"/>
                <w:highlight w:val="none"/>
              </w:rPr>
              <w:t>（</w:t>
            </w:r>
            <w:r>
              <w:rPr>
                <w:rFonts w:hint="eastAsia"/>
                <w:color w:val="auto"/>
                <w:sz w:val="21"/>
                <w:szCs w:val="21"/>
                <w:highlight w:val="none"/>
              </w:rPr>
              <w:t>二</w:t>
            </w:r>
            <w:r>
              <w:rPr>
                <w:color w:val="auto"/>
                <w:sz w:val="21"/>
                <w:szCs w:val="21"/>
                <w:highlight w:val="none"/>
              </w:rPr>
              <w:t>）温控系统</w:t>
            </w:r>
          </w:p>
        </w:tc>
      </w:tr>
      <w:tr w14:paraId="5E7EA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04" w:type="dxa"/>
            <w:tcBorders>
              <w:top w:val="single" w:color="auto" w:sz="4" w:space="0"/>
              <w:left w:val="single" w:color="auto" w:sz="4" w:space="0"/>
              <w:bottom w:val="single" w:color="auto" w:sz="4" w:space="0"/>
              <w:right w:val="single" w:color="auto" w:sz="4" w:space="0"/>
            </w:tcBorders>
            <w:vAlign w:val="center"/>
          </w:tcPr>
          <w:p w14:paraId="0F8A6EAA">
            <w:pPr>
              <w:spacing w:line="240" w:lineRule="auto"/>
              <w:ind w:firstLine="0" w:firstLineChars="0"/>
              <w:jc w:val="center"/>
              <w:rPr>
                <w:color w:val="auto"/>
                <w:sz w:val="21"/>
                <w:szCs w:val="21"/>
                <w:highlight w:val="none"/>
              </w:rPr>
            </w:pPr>
            <w:r>
              <w:rPr>
                <w:color w:val="auto"/>
                <w:sz w:val="21"/>
                <w:szCs w:val="21"/>
                <w:highlight w:val="none"/>
              </w:rPr>
              <w:t>1</w:t>
            </w:r>
          </w:p>
        </w:tc>
        <w:tc>
          <w:tcPr>
            <w:tcW w:w="1418" w:type="dxa"/>
            <w:tcBorders>
              <w:top w:val="single" w:color="auto" w:sz="4" w:space="0"/>
              <w:left w:val="single" w:color="auto" w:sz="4" w:space="0"/>
              <w:bottom w:val="single" w:color="auto" w:sz="4" w:space="0"/>
              <w:right w:val="single" w:color="auto" w:sz="4" w:space="0"/>
            </w:tcBorders>
            <w:vAlign w:val="center"/>
          </w:tcPr>
          <w:p w14:paraId="57194C27">
            <w:pPr>
              <w:spacing w:line="240" w:lineRule="auto"/>
              <w:ind w:firstLine="0" w:firstLineChars="0"/>
              <w:rPr>
                <w:color w:val="auto"/>
                <w:sz w:val="21"/>
                <w:szCs w:val="21"/>
                <w:highlight w:val="none"/>
              </w:rPr>
            </w:pPr>
            <w:r>
              <w:rPr>
                <w:color w:val="auto"/>
                <w:sz w:val="21"/>
                <w:szCs w:val="21"/>
                <w:highlight w:val="none"/>
              </w:rPr>
              <w:t>行级精密空调</w:t>
            </w:r>
          </w:p>
        </w:tc>
        <w:tc>
          <w:tcPr>
            <w:tcW w:w="5386" w:type="dxa"/>
            <w:tcBorders>
              <w:top w:val="single" w:color="auto" w:sz="4" w:space="0"/>
              <w:left w:val="single" w:color="auto" w:sz="4" w:space="0"/>
              <w:bottom w:val="single" w:color="auto" w:sz="4" w:space="0"/>
              <w:right w:val="single" w:color="auto" w:sz="4" w:space="0"/>
            </w:tcBorders>
            <w:vAlign w:val="center"/>
          </w:tcPr>
          <w:p w14:paraId="32D54813">
            <w:pPr>
              <w:spacing w:line="240" w:lineRule="auto"/>
              <w:ind w:firstLine="0" w:firstLineChars="0"/>
              <w:rPr>
                <w:color w:val="auto"/>
                <w:sz w:val="21"/>
                <w:szCs w:val="21"/>
                <w:highlight w:val="none"/>
              </w:rPr>
            </w:pPr>
            <w:r>
              <w:rPr>
                <w:rFonts w:hint="eastAsia"/>
                <w:color w:val="auto"/>
                <w:sz w:val="21"/>
                <w:szCs w:val="21"/>
                <w:highlight w:val="none"/>
              </w:rPr>
              <w:t>1、总冷量≥35KW，显冷量≥35kW，尺寸300mm(W)*1200mm(D)*2000mm(H)，水平送风，风量≥6000m³/h；全变频架构+EC风机，带7寸全彩触摸屏，含室内外机。</w:t>
            </w:r>
          </w:p>
          <w:p w14:paraId="0D68AA1F">
            <w:pPr>
              <w:spacing w:line="240" w:lineRule="auto"/>
              <w:ind w:firstLine="0" w:firstLineChars="0"/>
              <w:rPr>
                <w:color w:val="auto"/>
                <w:sz w:val="21"/>
                <w:szCs w:val="21"/>
                <w:highlight w:val="none"/>
              </w:rPr>
            </w:pPr>
            <w:r>
              <w:rPr>
                <w:rFonts w:hint="eastAsia"/>
                <w:color w:val="auto"/>
                <w:sz w:val="21"/>
                <w:szCs w:val="21"/>
                <w:highlight w:val="none"/>
              </w:rPr>
              <w:t>2、电源制式：380/400/415Vac,50/60Hz,3Ph+N+PE。</w:t>
            </w:r>
          </w:p>
          <w:p w14:paraId="3C5F0B75">
            <w:pPr>
              <w:spacing w:line="240" w:lineRule="auto"/>
              <w:ind w:firstLine="0" w:firstLineChars="0"/>
              <w:rPr>
                <w:color w:val="auto"/>
                <w:sz w:val="21"/>
                <w:szCs w:val="21"/>
                <w:highlight w:val="none"/>
              </w:rPr>
            </w:pPr>
            <w:r>
              <w:rPr>
                <w:rFonts w:hint="eastAsia"/>
                <w:color w:val="auto"/>
                <w:sz w:val="21"/>
                <w:szCs w:val="21"/>
                <w:highlight w:val="none"/>
              </w:rPr>
              <w:t>3、蒸发器采用高效内螺纹铜管和蓝色亲水铝箔设计，过滤网组件采用不低于G3等级过滤网。</w:t>
            </w:r>
          </w:p>
          <w:p w14:paraId="59886FF6">
            <w:pPr>
              <w:spacing w:line="240" w:lineRule="auto"/>
              <w:ind w:firstLine="0" w:firstLineChars="0"/>
              <w:rPr>
                <w:color w:val="auto"/>
                <w:sz w:val="21"/>
                <w:szCs w:val="21"/>
                <w:highlight w:val="none"/>
              </w:rPr>
            </w:pPr>
            <w:r>
              <w:rPr>
                <w:rFonts w:hint="eastAsia"/>
                <w:color w:val="auto"/>
                <w:sz w:val="21"/>
                <w:szCs w:val="21"/>
                <w:highlight w:val="none"/>
              </w:rPr>
              <w:t>▲4、加热应采用PTC电加热，再加热量≥4kW。加湿应采用高效的湿膜加湿，加湿量≥1kg/h，且空调最大加湿功耗需小于50W，并提供具有“CNAS”或“CMA”标识的第三方机构出具的检验报告并加盖投标人公章。</w:t>
            </w:r>
          </w:p>
          <w:p w14:paraId="2B8B5248">
            <w:pPr>
              <w:spacing w:line="240" w:lineRule="auto"/>
              <w:ind w:firstLine="0" w:firstLineChars="0"/>
              <w:rPr>
                <w:color w:val="auto"/>
                <w:sz w:val="21"/>
                <w:szCs w:val="21"/>
                <w:highlight w:val="none"/>
              </w:rPr>
            </w:pPr>
            <w:r>
              <w:rPr>
                <w:rFonts w:hint="eastAsia"/>
                <w:color w:val="auto"/>
                <w:sz w:val="21"/>
                <w:szCs w:val="21"/>
                <w:highlight w:val="none"/>
              </w:rPr>
              <w:t>▲5、具备制冷剂不足检测功能，当制冷剂缺少状态下运行，机组产生“制冷剂不足告警”，“制冷剂状态”参数显示“不足”或“严重不足”，提供第三方机构出具的检验报告并加盖投标人公章。</w:t>
            </w:r>
          </w:p>
          <w:p w14:paraId="1BD39FEC">
            <w:pPr>
              <w:spacing w:line="240" w:lineRule="auto"/>
              <w:ind w:firstLine="0" w:firstLineChars="0"/>
              <w:rPr>
                <w:color w:val="auto"/>
                <w:sz w:val="21"/>
                <w:szCs w:val="21"/>
                <w:highlight w:val="none"/>
              </w:rPr>
            </w:pPr>
            <w:r>
              <w:rPr>
                <w:rFonts w:hint="eastAsia"/>
                <w:color w:val="auto"/>
                <w:sz w:val="21"/>
                <w:szCs w:val="21"/>
                <w:highlight w:val="none"/>
              </w:rPr>
              <w:t>6、应设置≥7英寸真彩触摸屏，可实时显示冷量、风量等关键参数信息，易于操作和运维管理。</w:t>
            </w:r>
          </w:p>
          <w:p w14:paraId="7C509288">
            <w:pPr>
              <w:spacing w:line="240" w:lineRule="auto"/>
              <w:ind w:firstLine="0" w:firstLineChars="0"/>
              <w:rPr>
                <w:color w:val="auto"/>
                <w:sz w:val="21"/>
                <w:szCs w:val="21"/>
                <w:highlight w:val="none"/>
              </w:rPr>
            </w:pPr>
            <w:r>
              <w:rPr>
                <w:rFonts w:hint="eastAsia"/>
                <w:color w:val="auto"/>
                <w:sz w:val="21"/>
                <w:szCs w:val="21"/>
                <w:highlight w:val="none"/>
              </w:rPr>
              <w:t>▲7、可以实现在≤15%显热制冷量（即显热制冷量≤5250W）且室内高湿度情况下稳定除湿功能（除湿量≥2.5kg/h），降低高湿环境下数据中心低载运行的设备结露风险，提供具有“CNAS”标识的第三方检测报告并加盖投标人公章。</w:t>
            </w:r>
          </w:p>
          <w:p w14:paraId="101B3DBA">
            <w:pPr>
              <w:spacing w:line="240" w:lineRule="auto"/>
              <w:ind w:firstLine="0" w:firstLineChars="0"/>
              <w:rPr>
                <w:color w:val="auto"/>
                <w:sz w:val="21"/>
                <w:szCs w:val="21"/>
                <w:highlight w:val="none"/>
              </w:rPr>
            </w:pPr>
            <w:r>
              <w:rPr>
                <w:rFonts w:hint="eastAsia"/>
                <w:color w:val="auto"/>
                <w:sz w:val="21"/>
                <w:szCs w:val="21"/>
                <w:highlight w:val="none"/>
              </w:rPr>
              <w:t>8、机组主控单元采用模块化方式设计，主控模块可直接进行插拔式维护，主控单元更换时机组不需下电。</w:t>
            </w:r>
          </w:p>
          <w:p w14:paraId="2351005E">
            <w:pPr>
              <w:spacing w:line="240" w:lineRule="auto"/>
              <w:ind w:firstLine="0" w:firstLineChars="0"/>
              <w:rPr>
                <w:color w:val="auto"/>
                <w:sz w:val="21"/>
                <w:szCs w:val="21"/>
                <w:highlight w:val="none"/>
              </w:rPr>
            </w:pPr>
            <w:r>
              <w:rPr>
                <w:rFonts w:hint="eastAsia"/>
                <w:color w:val="auto"/>
                <w:sz w:val="21"/>
                <w:szCs w:val="21"/>
                <w:highlight w:val="none"/>
              </w:rPr>
              <w:t>9、 监控性能：应具有RS485/FE通讯接口，对系统进行远程巡检和参数的设置，及提供Modbus/SNMP开放协议。</w:t>
            </w:r>
          </w:p>
          <w:p w14:paraId="1B623381">
            <w:pPr>
              <w:spacing w:line="240" w:lineRule="auto"/>
              <w:ind w:firstLine="0" w:firstLineChars="0"/>
              <w:rPr>
                <w:color w:val="auto"/>
                <w:sz w:val="21"/>
                <w:szCs w:val="21"/>
                <w:highlight w:val="none"/>
              </w:rPr>
            </w:pPr>
            <w:r>
              <w:rPr>
                <w:rFonts w:hint="eastAsia"/>
                <w:color w:val="auto"/>
                <w:sz w:val="21"/>
                <w:szCs w:val="21"/>
                <w:highlight w:val="none"/>
              </w:rPr>
              <w:t>▲10、投标精密空调厂家具备自主研发测试能力，拥有获得CNAS或GMPI认可的专业焓差实验室，并能够提供认证证书并加盖投标人公章。</w:t>
            </w:r>
          </w:p>
          <w:p w14:paraId="14F24DF3">
            <w:pPr>
              <w:spacing w:line="240" w:lineRule="auto"/>
              <w:ind w:firstLine="0" w:firstLineChars="0"/>
              <w:rPr>
                <w:color w:val="auto"/>
                <w:sz w:val="21"/>
                <w:szCs w:val="21"/>
                <w:highlight w:val="none"/>
              </w:rPr>
            </w:pPr>
            <w:r>
              <w:rPr>
                <w:rFonts w:hint="eastAsia"/>
                <w:color w:val="auto"/>
                <w:sz w:val="21"/>
                <w:szCs w:val="21"/>
                <w:highlight w:val="none"/>
              </w:rPr>
              <w:t>▲11、精密空调产品应满足网络安全要求，通过智能联网产品网络安全认证，提供第三方机构产品社会公共安全认证证书并加盖投标人公章。</w:t>
            </w:r>
          </w:p>
        </w:tc>
        <w:tc>
          <w:tcPr>
            <w:tcW w:w="709" w:type="dxa"/>
            <w:tcBorders>
              <w:top w:val="single" w:color="auto" w:sz="4" w:space="0"/>
              <w:left w:val="single" w:color="auto" w:sz="4" w:space="0"/>
              <w:bottom w:val="single" w:color="auto" w:sz="4" w:space="0"/>
              <w:right w:val="single" w:color="auto" w:sz="4" w:space="0"/>
            </w:tcBorders>
            <w:vAlign w:val="center"/>
          </w:tcPr>
          <w:p w14:paraId="1E783720">
            <w:pPr>
              <w:spacing w:line="240" w:lineRule="auto"/>
              <w:ind w:firstLine="0" w:firstLineChars="0"/>
              <w:rPr>
                <w:color w:val="auto"/>
                <w:sz w:val="21"/>
                <w:szCs w:val="21"/>
                <w:highlight w:val="none"/>
              </w:rPr>
            </w:pPr>
            <w:r>
              <w:rPr>
                <w:color w:val="auto"/>
                <w:sz w:val="21"/>
                <w:szCs w:val="21"/>
                <w:highlight w:val="none"/>
              </w:rPr>
              <w:t>套</w:t>
            </w:r>
          </w:p>
        </w:tc>
        <w:tc>
          <w:tcPr>
            <w:tcW w:w="709" w:type="dxa"/>
            <w:tcBorders>
              <w:top w:val="single" w:color="auto" w:sz="4" w:space="0"/>
              <w:left w:val="single" w:color="auto" w:sz="4" w:space="0"/>
              <w:bottom w:val="single" w:color="auto" w:sz="4" w:space="0"/>
              <w:right w:val="single" w:color="auto" w:sz="4" w:space="0"/>
            </w:tcBorders>
            <w:vAlign w:val="center"/>
          </w:tcPr>
          <w:p w14:paraId="5BA6485F">
            <w:pPr>
              <w:spacing w:line="240" w:lineRule="auto"/>
              <w:ind w:firstLine="0" w:firstLineChars="0"/>
              <w:rPr>
                <w:color w:val="auto"/>
                <w:sz w:val="21"/>
                <w:szCs w:val="21"/>
                <w:highlight w:val="none"/>
              </w:rPr>
            </w:pPr>
            <w:r>
              <w:rPr>
                <w:color w:val="auto"/>
                <w:sz w:val="21"/>
                <w:szCs w:val="21"/>
                <w:highlight w:val="none"/>
              </w:rPr>
              <w:t>2</w:t>
            </w:r>
          </w:p>
        </w:tc>
      </w:tr>
      <w:tr w14:paraId="0FD54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04" w:type="dxa"/>
            <w:tcBorders>
              <w:top w:val="single" w:color="auto" w:sz="4" w:space="0"/>
              <w:left w:val="single" w:color="auto" w:sz="4" w:space="0"/>
              <w:bottom w:val="single" w:color="auto" w:sz="4" w:space="0"/>
              <w:right w:val="single" w:color="auto" w:sz="4" w:space="0"/>
            </w:tcBorders>
            <w:vAlign w:val="center"/>
          </w:tcPr>
          <w:p w14:paraId="6FCD9D35">
            <w:pPr>
              <w:spacing w:line="240" w:lineRule="auto"/>
              <w:ind w:firstLine="0" w:firstLineChars="0"/>
              <w:jc w:val="center"/>
              <w:rPr>
                <w:color w:val="auto"/>
                <w:sz w:val="21"/>
                <w:szCs w:val="21"/>
                <w:highlight w:val="none"/>
              </w:rPr>
            </w:pPr>
            <w:r>
              <w:rPr>
                <w:color w:val="auto"/>
                <w:sz w:val="21"/>
                <w:szCs w:val="21"/>
                <w:highlight w:val="none"/>
              </w:rPr>
              <w:t>2</w:t>
            </w:r>
          </w:p>
        </w:tc>
        <w:tc>
          <w:tcPr>
            <w:tcW w:w="1418" w:type="dxa"/>
            <w:tcBorders>
              <w:top w:val="single" w:color="auto" w:sz="4" w:space="0"/>
              <w:left w:val="single" w:color="auto" w:sz="4" w:space="0"/>
              <w:bottom w:val="single" w:color="auto" w:sz="4" w:space="0"/>
              <w:right w:val="single" w:color="auto" w:sz="4" w:space="0"/>
            </w:tcBorders>
            <w:vAlign w:val="center"/>
          </w:tcPr>
          <w:p w14:paraId="12061F7D">
            <w:pPr>
              <w:spacing w:line="240" w:lineRule="auto"/>
              <w:ind w:firstLine="0" w:firstLineChars="0"/>
              <w:rPr>
                <w:color w:val="auto"/>
                <w:sz w:val="21"/>
                <w:szCs w:val="21"/>
                <w:highlight w:val="none"/>
              </w:rPr>
            </w:pPr>
            <w:r>
              <w:rPr>
                <w:color w:val="auto"/>
                <w:sz w:val="21"/>
                <w:szCs w:val="21"/>
                <w:highlight w:val="none"/>
              </w:rPr>
              <w:t>制冷剂</w:t>
            </w:r>
          </w:p>
        </w:tc>
        <w:tc>
          <w:tcPr>
            <w:tcW w:w="5386" w:type="dxa"/>
            <w:tcBorders>
              <w:top w:val="single" w:color="auto" w:sz="4" w:space="0"/>
              <w:left w:val="single" w:color="auto" w:sz="4" w:space="0"/>
              <w:bottom w:val="single" w:color="auto" w:sz="4" w:space="0"/>
              <w:right w:val="single" w:color="auto" w:sz="4" w:space="0"/>
            </w:tcBorders>
            <w:vAlign w:val="center"/>
          </w:tcPr>
          <w:p w14:paraId="75A207FF">
            <w:pPr>
              <w:spacing w:line="240" w:lineRule="auto"/>
              <w:ind w:firstLine="0" w:firstLineChars="0"/>
              <w:rPr>
                <w:color w:val="auto"/>
                <w:sz w:val="21"/>
                <w:szCs w:val="21"/>
                <w:highlight w:val="none"/>
              </w:rPr>
            </w:pPr>
            <w:r>
              <w:rPr>
                <w:color w:val="auto"/>
                <w:sz w:val="21"/>
                <w:szCs w:val="21"/>
                <w:highlight w:val="none"/>
              </w:rPr>
              <w:t>智能温控产品备件-制冷剂-R410A-11.3kg/罐</w:t>
            </w:r>
          </w:p>
        </w:tc>
        <w:tc>
          <w:tcPr>
            <w:tcW w:w="709" w:type="dxa"/>
            <w:tcBorders>
              <w:top w:val="single" w:color="auto" w:sz="4" w:space="0"/>
              <w:left w:val="single" w:color="auto" w:sz="4" w:space="0"/>
              <w:bottom w:val="single" w:color="auto" w:sz="4" w:space="0"/>
              <w:right w:val="single" w:color="auto" w:sz="4" w:space="0"/>
            </w:tcBorders>
            <w:vAlign w:val="center"/>
          </w:tcPr>
          <w:p w14:paraId="446CC866">
            <w:pPr>
              <w:spacing w:line="240" w:lineRule="auto"/>
              <w:ind w:firstLine="0" w:firstLineChars="0"/>
              <w:rPr>
                <w:color w:val="auto"/>
                <w:sz w:val="21"/>
                <w:szCs w:val="21"/>
                <w:highlight w:val="none"/>
              </w:rPr>
            </w:pPr>
            <w:r>
              <w:rPr>
                <w:color w:val="auto"/>
                <w:sz w:val="21"/>
                <w:szCs w:val="21"/>
                <w:highlight w:val="none"/>
              </w:rPr>
              <w:t>罐</w:t>
            </w:r>
          </w:p>
        </w:tc>
        <w:tc>
          <w:tcPr>
            <w:tcW w:w="709" w:type="dxa"/>
            <w:tcBorders>
              <w:top w:val="single" w:color="auto" w:sz="4" w:space="0"/>
              <w:left w:val="single" w:color="auto" w:sz="4" w:space="0"/>
              <w:bottom w:val="single" w:color="auto" w:sz="4" w:space="0"/>
              <w:right w:val="single" w:color="auto" w:sz="4" w:space="0"/>
            </w:tcBorders>
            <w:vAlign w:val="center"/>
          </w:tcPr>
          <w:p w14:paraId="1B7A26DE">
            <w:pPr>
              <w:spacing w:line="240" w:lineRule="auto"/>
              <w:ind w:firstLine="0" w:firstLineChars="0"/>
              <w:rPr>
                <w:color w:val="auto"/>
                <w:sz w:val="21"/>
                <w:szCs w:val="21"/>
                <w:highlight w:val="none"/>
              </w:rPr>
            </w:pPr>
            <w:r>
              <w:rPr>
                <w:color w:val="auto"/>
                <w:sz w:val="21"/>
                <w:szCs w:val="21"/>
                <w:highlight w:val="none"/>
              </w:rPr>
              <w:t>3</w:t>
            </w:r>
          </w:p>
        </w:tc>
      </w:tr>
      <w:tr w14:paraId="06AEF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04" w:type="dxa"/>
            <w:tcBorders>
              <w:top w:val="single" w:color="auto" w:sz="4" w:space="0"/>
              <w:left w:val="single" w:color="auto" w:sz="4" w:space="0"/>
              <w:bottom w:val="single" w:color="auto" w:sz="4" w:space="0"/>
              <w:right w:val="single" w:color="auto" w:sz="4" w:space="0"/>
            </w:tcBorders>
            <w:vAlign w:val="center"/>
          </w:tcPr>
          <w:p w14:paraId="4B919216">
            <w:pPr>
              <w:spacing w:line="240" w:lineRule="auto"/>
              <w:ind w:firstLine="0" w:firstLineChars="0"/>
              <w:jc w:val="center"/>
              <w:rPr>
                <w:color w:val="auto"/>
                <w:sz w:val="21"/>
                <w:szCs w:val="21"/>
                <w:highlight w:val="none"/>
              </w:rPr>
            </w:pPr>
            <w:r>
              <w:rPr>
                <w:color w:val="auto"/>
                <w:sz w:val="21"/>
                <w:szCs w:val="21"/>
                <w:highlight w:val="none"/>
              </w:rPr>
              <w:t>3</w:t>
            </w:r>
          </w:p>
        </w:tc>
        <w:tc>
          <w:tcPr>
            <w:tcW w:w="1418" w:type="dxa"/>
            <w:tcBorders>
              <w:top w:val="single" w:color="auto" w:sz="4" w:space="0"/>
              <w:left w:val="single" w:color="auto" w:sz="4" w:space="0"/>
              <w:bottom w:val="single" w:color="auto" w:sz="4" w:space="0"/>
              <w:right w:val="single" w:color="auto" w:sz="4" w:space="0"/>
            </w:tcBorders>
            <w:vAlign w:val="center"/>
          </w:tcPr>
          <w:p w14:paraId="2704CABC">
            <w:pPr>
              <w:spacing w:line="240" w:lineRule="auto"/>
              <w:ind w:firstLine="0" w:firstLineChars="0"/>
              <w:rPr>
                <w:color w:val="auto"/>
                <w:sz w:val="21"/>
                <w:szCs w:val="21"/>
                <w:highlight w:val="none"/>
              </w:rPr>
            </w:pPr>
            <w:r>
              <w:rPr>
                <w:rFonts w:hint="eastAsia"/>
                <w:color w:val="auto"/>
                <w:sz w:val="21"/>
                <w:szCs w:val="21"/>
                <w:highlight w:val="none"/>
              </w:rPr>
              <w:t>温控系统</w:t>
            </w:r>
          </w:p>
        </w:tc>
        <w:tc>
          <w:tcPr>
            <w:tcW w:w="5386" w:type="dxa"/>
            <w:tcBorders>
              <w:top w:val="single" w:color="auto" w:sz="4" w:space="0"/>
              <w:left w:val="single" w:color="auto" w:sz="4" w:space="0"/>
              <w:bottom w:val="single" w:color="auto" w:sz="4" w:space="0"/>
              <w:right w:val="single" w:color="auto" w:sz="4" w:space="0"/>
            </w:tcBorders>
            <w:vAlign w:val="center"/>
          </w:tcPr>
          <w:p w14:paraId="71D5FFAD">
            <w:pPr>
              <w:spacing w:line="240" w:lineRule="auto"/>
              <w:ind w:firstLine="0" w:firstLineChars="0"/>
              <w:rPr>
                <w:color w:val="auto"/>
                <w:highlight w:val="none"/>
              </w:rPr>
            </w:pPr>
            <w:r>
              <w:rPr>
                <w:rFonts w:hint="eastAsia"/>
                <w:color w:val="auto"/>
                <w:sz w:val="21"/>
                <w:szCs w:val="21"/>
                <w:highlight w:val="none"/>
              </w:rPr>
              <w:t>适用面积：50-60㎡</w:t>
            </w:r>
          </w:p>
        </w:tc>
        <w:tc>
          <w:tcPr>
            <w:tcW w:w="709" w:type="dxa"/>
            <w:tcBorders>
              <w:top w:val="single" w:color="auto" w:sz="4" w:space="0"/>
              <w:left w:val="single" w:color="auto" w:sz="4" w:space="0"/>
              <w:bottom w:val="single" w:color="auto" w:sz="4" w:space="0"/>
              <w:right w:val="single" w:color="auto" w:sz="4" w:space="0"/>
            </w:tcBorders>
            <w:vAlign w:val="center"/>
          </w:tcPr>
          <w:p w14:paraId="3FF8C971">
            <w:pPr>
              <w:spacing w:line="240" w:lineRule="auto"/>
              <w:ind w:firstLine="0" w:firstLineChars="0"/>
              <w:rPr>
                <w:color w:val="auto"/>
                <w:sz w:val="21"/>
                <w:szCs w:val="21"/>
                <w:highlight w:val="none"/>
              </w:rPr>
            </w:pPr>
            <w:r>
              <w:rPr>
                <w:color w:val="auto"/>
                <w:sz w:val="21"/>
                <w:szCs w:val="21"/>
                <w:highlight w:val="none"/>
              </w:rPr>
              <w:t>台</w:t>
            </w:r>
          </w:p>
        </w:tc>
        <w:tc>
          <w:tcPr>
            <w:tcW w:w="709" w:type="dxa"/>
            <w:tcBorders>
              <w:top w:val="single" w:color="auto" w:sz="4" w:space="0"/>
              <w:left w:val="single" w:color="auto" w:sz="4" w:space="0"/>
              <w:bottom w:val="single" w:color="auto" w:sz="4" w:space="0"/>
              <w:right w:val="single" w:color="auto" w:sz="4" w:space="0"/>
            </w:tcBorders>
            <w:vAlign w:val="center"/>
          </w:tcPr>
          <w:p w14:paraId="163D212A">
            <w:pPr>
              <w:spacing w:line="240" w:lineRule="auto"/>
              <w:ind w:firstLine="0" w:firstLineChars="0"/>
              <w:rPr>
                <w:color w:val="auto"/>
                <w:sz w:val="21"/>
                <w:szCs w:val="21"/>
                <w:highlight w:val="none"/>
              </w:rPr>
            </w:pPr>
            <w:r>
              <w:rPr>
                <w:color w:val="auto"/>
                <w:sz w:val="21"/>
                <w:szCs w:val="21"/>
                <w:highlight w:val="none"/>
              </w:rPr>
              <w:t>2</w:t>
            </w:r>
          </w:p>
        </w:tc>
      </w:tr>
      <w:tr w14:paraId="11AC8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04" w:type="dxa"/>
            <w:tcBorders>
              <w:top w:val="single" w:color="auto" w:sz="4" w:space="0"/>
              <w:left w:val="single" w:color="auto" w:sz="4" w:space="0"/>
              <w:bottom w:val="single" w:color="auto" w:sz="4" w:space="0"/>
              <w:right w:val="single" w:color="auto" w:sz="4" w:space="0"/>
            </w:tcBorders>
            <w:vAlign w:val="center"/>
          </w:tcPr>
          <w:p w14:paraId="76073C7F">
            <w:pPr>
              <w:spacing w:line="240" w:lineRule="auto"/>
              <w:ind w:firstLine="0" w:firstLineChars="0"/>
              <w:jc w:val="center"/>
              <w:rPr>
                <w:color w:val="auto"/>
                <w:sz w:val="21"/>
                <w:szCs w:val="21"/>
                <w:highlight w:val="none"/>
              </w:rPr>
            </w:pPr>
            <w:r>
              <w:rPr>
                <w:rFonts w:hint="eastAsia"/>
                <w:color w:val="auto"/>
                <w:sz w:val="21"/>
                <w:szCs w:val="21"/>
                <w:highlight w:val="none"/>
              </w:rPr>
              <w:t>4</w:t>
            </w:r>
          </w:p>
        </w:tc>
        <w:tc>
          <w:tcPr>
            <w:tcW w:w="1418" w:type="dxa"/>
            <w:tcBorders>
              <w:top w:val="single" w:color="auto" w:sz="4" w:space="0"/>
              <w:left w:val="single" w:color="auto" w:sz="4" w:space="0"/>
              <w:bottom w:val="single" w:color="auto" w:sz="4" w:space="0"/>
              <w:right w:val="single" w:color="auto" w:sz="4" w:space="0"/>
            </w:tcBorders>
            <w:vAlign w:val="center"/>
          </w:tcPr>
          <w:p w14:paraId="41272AC7">
            <w:pPr>
              <w:spacing w:line="240" w:lineRule="auto"/>
              <w:ind w:firstLine="0" w:firstLineChars="0"/>
              <w:rPr>
                <w:color w:val="auto"/>
                <w:sz w:val="21"/>
                <w:szCs w:val="21"/>
                <w:highlight w:val="none"/>
              </w:rPr>
            </w:pPr>
            <w:r>
              <w:rPr>
                <w:rFonts w:hint="eastAsia"/>
                <w:color w:val="auto"/>
                <w:sz w:val="21"/>
                <w:szCs w:val="21"/>
                <w:highlight w:val="none"/>
              </w:rPr>
              <w:t>设备支架制作、安装</w:t>
            </w:r>
          </w:p>
        </w:tc>
        <w:tc>
          <w:tcPr>
            <w:tcW w:w="5386" w:type="dxa"/>
            <w:tcBorders>
              <w:top w:val="single" w:color="auto" w:sz="4" w:space="0"/>
              <w:left w:val="single" w:color="auto" w:sz="4" w:space="0"/>
              <w:bottom w:val="single" w:color="auto" w:sz="4" w:space="0"/>
              <w:right w:val="single" w:color="auto" w:sz="4" w:space="0"/>
            </w:tcBorders>
            <w:vAlign w:val="center"/>
          </w:tcPr>
          <w:p w14:paraId="02906667">
            <w:pPr>
              <w:spacing w:line="240" w:lineRule="auto"/>
              <w:ind w:firstLine="0" w:firstLineChars="0"/>
              <w:rPr>
                <w:color w:val="auto"/>
                <w:sz w:val="21"/>
                <w:szCs w:val="21"/>
                <w:highlight w:val="none"/>
              </w:rPr>
            </w:pPr>
            <w:r>
              <w:rPr>
                <w:color w:val="auto"/>
                <w:sz w:val="21"/>
                <w:szCs w:val="21"/>
                <w:highlight w:val="none"/>
              </w:rPr>
              <w:t>1.名称:设备支架制作、安装</w:t>
            </w:r>
          </w:p>
          <w:p w14:paraId="6DB7691D">
            <w:pPr>
              <w:spacing w:line="240" w:lineRule="auto"/>
              <w:ind w:firstLine="0" w:firstLineChars="0"/>
              <w:rPr>
                <w:color w:val="auto"/>
                <w:sz w:val="21"/>
                <w:szCs w:val="21"/>
                <w:highlight w:val="none"/>
              </w:rPr>
            </w:pPr>
            <w:r>
              <w:rPr>
                <w:color w:val="auto"/>
                <w:sz w:val="21"/>
                <w:szCs w:val="21"/>
                <w:highlight w:val="none"/>
              </w:rPr>
              <w:t>2.材质:型钢（综合）</w:t>
            </w:r>
          </w:p>
          <w:p w14:paraId="40899314">
            <w:pPr>
              <w:spacing w:line="240" w:lineRule="auto"/>
              <w:ind w:firstLine="0" w:firstLineChars="0"/>
              <w:rPr>
                <w:color w:val="auto"/>
                <w:sz w:val="21"/>
                <w:szCs w:val="21"/>
                <w:highlight w:val="none"/>
              </w:rPr>
            </w:pPr>
            <w:r>
              <w:rPr>
                <w:color w:val="auto"/>
                <w:sz w:val="21"/>
                <w:szCs w:val="21"/>
                <w:highlight w:val="none"/>
              </w:rPr>
              <w:t>3.除锈标准、刷油防腐:除轻锈、刷防锈漆二道，调和漆二道</w:t>
            </w:r>
          </w:p>
          <w:p w14:paraId="0931538C">
            <w:pPr>
              <w:spacing w:line="240" w:lineRule="auto"/>
              <w:ind w:firstLine="0" w:firstLineChars="0"/>
              <w:rPr>
                <w:color w:val="auto"/>
                <w:sz w:val="21"/>
                <w:szCs w:val="21"/>
                <w:highlight w:val="none"/>
              </w:rPr>
            </w:pPr>
            <w:r>
              <w:rPr>
                <w:color w:val="auto"/>
                <w:sz w:val="21"/>
                <w:szCs w:val="21"/>
                <w:highlight w:val="none"/>
              </w:rPr>
              <w:t>4.其他:满足图纸及相关技术规范要求</w:t>
            </w:r>
          </w:p>
        </w:tc>
        <w:tc>
          <w:tcPr>
            <w:tcW w:w="709" w:type="dxa"/>
            <w:tcBorders>
              <w:top w:val="single" w:color="auto" w:sz="4" w:space="0"/>
              <w:left w:val="single" w:color="auto" w:sz="4" w:space="0"/>
              <w:bottom w:val="single" w:color="auto" w:sz="4" w:space="0"/>
              <w:right w:val="single" w:color="auto" w:sz="4" w:space="0"/>
            </w:tcBorders>
            <w:vAlign w:val="center"/>
          </w:tcPr>
          <w:p w14:paraId="1F3A4456">
            <w:pPr>
              <w:spacing w:line="240" w:lineRule="auto"/>
              <w:ind w:firstLine="0" w:firstLineChars="0"/>
              <w:rPr>
                <w:color w:val="auto"/>
                <w:sz w:val="21"/>
                <w:szCs w:val="21"/>
                <w:highlight w:val="none"/>
              </w:rPr>
            </w:pPr>
            <w:r>
              <w:rPr>
                <w:color w:val="auto"/>
                <w:sz w:val="21"/>
                <w:szCs w:val="21"/>
                <w:highlight w:val="none"/>
              </w:rPr>
              <w:t>kg</w:t>
            </w:r>
          </w:p>
        </w:tc>
        <w:tc>
          <w:tcPr>
            <w:tcW w:w="709" w:type="dxa"/>
            <w:tcBorders>
              <w:top w:val="single" w:color="auto" w:sz="4" w:space="0"/>
              <w:left w:val="single" w:color="auto" w:sz="4" w:space="0"/>
              <w:bottom w:val="single" w:color="auto" w:sz="4" w:space="0"/>
              <w:right w:val="single" w:color="auto" w:sz="4" w:space="0"/>
            </w:tcBorders>
            <w:vAlign w:val="center"/>
          </w:tcPr>
          <w:p w14:paraId="23FADAE0">
            <w:pPr>
              <w:spacing w:line="240" w:lineRule="auto"/>
              <w:ind w:firstLine="0" w:firstLineChars="0"/>
              <w:rPr>
                <w:color w:val="auto"/>
                <w:sz w:val="21"/>
                <w:szCs w:val="21"/>
                <w:highlight w:val="none"/>
              </w:rPr>
            </w:pPr>
            <w:r>
              <w:rPr>
                <w:rFonts w:hint="eastAsia"/>
                <w:color w:val="auto"/>
                <w:sz w:val="21"/>
                <w:szCs w:val="21"/>
                <w:highlight w:val="none"/>
              </w:rPr>
              <w:t>3</w:t>
            </w:r>
            <w:r>
              <w:rPr>
                <w:color w:val="auto"/>
                <w:sz w:val="21"/>
                <w:szCs w:val="21"/>
                <w:highlight w:val="none"/>
              </w:rPr>
              <w:t>0</w:t>
            </w:r>
          </w:p>
        </w:tc>
      </w:tr>
      <w:tr w14:paraId="33E39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926" w:type="dxa"/>
            <w:gridSpan w:val="5"/>
            <w:tcBorders>
              <w:top w:val="single" w:color="auto" w:sz="4" w:space="0"/>
              <w:left w:val="single" w:color="auto" w:sz="4" w:space="0"/>
              <w:bottom w:val="single" w:color="auto" w:sz="4" w:space="0"/>
              <w:right w:val="single" w:color="auto" w:sz="4" w:space="0"/>
            </w:tcBorders>
            <w:vAlign w:val="center"/>
          </w:tcPr>
          <w:p w14:paraId="5FEAA289">
            <w:pPr>
              <w:spacing w:line="240" w:lineRule="auto"/>
              <w:ind w:firstLine="0" w:firstLineChars="0"/>
              <w:rPr>
                <w:color w:val="auto"/>
                <w:sz w:val="21"/>
                <w:szCs w:val="21"/>
                <w:highlight w:val="none"/>
              </w:rPr>
            </w:pPr>
            <w:r>
              <w:rPr>
                <w:color w:val="auto"/>
                <w:sz w:val="21"/>
                <w:szCs w:val="21"/>
                <w:highlight w:val="none"/>
              </w:rPr>
              <w:t>（</w:t>
            </w:r>
            <w:r>
              <w:rPr>
                <w:rFonts w:hint="eastAsia"/>
                <w:color w:val="auto"/>
                <w:sz w:val="21"/>
                <w:szCs w:val="21"/>
                <w:highlight w:val="none"/>
              </w:rPr>
              <w:t>三</w:t>
            </w:r>
            <w:r>
              <w:rPr>
                <w:color w:val="auto"/>
                <w:sz w:val="21"/>
                <w:szCs w:val="21"/>
                <w:highlight w:val="none"/>
              </w:rPr>
              <w:t>）供配电系统</w:t>
            </w:r>
          </w:p>
        </w:tc>
      </w:tr>
      <w:tr w14:paraId="16F10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04" w:type="dxa"/>
            <w:tcBorders>
              <w:top w:val="single" w:color="auto" w:sz="4" w:space="0"/>
              <w:left w:val="single" w:color="auto" w:sz="4" w:space="0"/>
              <w:bottom w:val="single" w:color="auto" w:sz="4" w:space="0"/>
              <w:right w:val="single" w:color="auto" w:sz="4" w:space="0"/>
            </w:tcBorders>
            <w:vAlign w:val="center"/>
          </w:tcPr>
          <w:p w14:paraId="3582CA19">
            <w:pPr>
              <w:spacing w:line="240" w:lineRule="auto"/>
              <w:ind w:firstLine="0" w:firstLineChars="0"/>
              <w:jc w:val="center"/>
              <w:rPr>
                <w:color w:val="auto"/>
                <w:sz w:val="21"/>
                <w:szCs w:val="21"/>
                <w:highlight w:val="none"/>
              </w:rPr>
            </w:pPr>
            <w:r>
              <w:rPr>
                <w:color w:val="auto"/>
                <w:sz w:val="21"/>
                <w:szCs w:val="21"/>
                <w:highlight w:val="none"/>
              </w:rPr>
              <w:t>1</w:t>
            </w:r>
          </w:p>
        </w:tc>
        <w:tc>
          <w:tcPr>
            <w:tcW w:w="1418" w:type="dxa"/>
            <w:tcBorders>
              <w:top w:val="single" w:color="auto" w:sz="4" w:space="0"/>
              <w:left w:val="single" w:color="auto" w:sz="4" w:space="0"/>
              <w:bottom w:val="single" w:color="auto" w:sz="4" w:space="0"/>
              <w:right w:val="single" w:color="auto" w:sz="4" w:space="0"/>
            </w:tcBorders>
            <w:vAlign w:val="center"/>
          </w:tcPr>
          <w:p w14:paraId="13114BCE">
            <w:pPr>
              <w:spacing w:line="240" w:lineRule="auto"/>
              <w:ind w:firstLine="0" w:firstLineChars="0"/>
              <w:rPr>
                <w:color w:val="auto"/>
                <w:sz w:val="21"/>
                <w:szCs w:val="21"/>
                <w:highlight w:val="none"/>
              </w:rPr>
            </w:pPr>
            <w:r>
              <w:rPr>
                <w:rFonts w:hint="eastAsia"/>
                <w:color w:val="auto"/>
                <w:sz w:val="21"/>
                <w:szCs w:val="21"/>
                <w:highlight w:val="none"/>
              </w:rPr>
              <w:t>微模块配电系统</w:t>
            </w:r>
          </w:p>
        </w:tc>
        <w:tc>
          <w:tcPr>
            <w:tcW w:w="5386" w:type="dxa"/>
            <w:tcBorders>
              <w:top w:val="single" w:color="auto" w:sz="4" w:space="0"/>
              <w:left w:val="single" w:color="auto" w:sz="4" w:space="0"/>
              <w:bottom w:val="single" w:color="auto" w:sz="4" w:space="0"/>
              <w:right w:val="single" w:color="auto" w:sz="4" w:space="0"/>
            </w:tcBorders>
            <w:vAlign w:val="center"/>
          </w:tcPr>
          <w:p w14:paraId="105D21FB">
            <w:pPr>
              <w:spacing w:line="240" w:lineRule="auto"/>
              <w:ind w:firstLine="0" w:firstLineChars="0"/>
              <w:rPr>
                <w:color w:val="auto"/>
                <w:sz w:val="21"/>
                <w:szCs w:val="21"/>
                <w:highlight w:val="none"/>
              </w:rPr>
            </w:pPr>
            <w:r>
              <w:rPr>
                <w:rFonts w:hint="eastAsia"/>
                <w:color w:val="auto"/>
                <w:sz w:val="21"/>
                <w:szCs w:val="21"/>
                <w:highlight w:val="none"/>
              </w:rPr>
              <w:t>1、一体化配电系统提供节能、可靠、节省占地的供配电系统方案，精密配电柜、空调及通道照明配电等包含在1个柜位内，形成完整的模块供配电方案，以满足机房配电灵活性和可扩容性，外形尺寸≤600*1200*2000。</w:t>
            </w:r>
          </w:p>
          <w:p w14:paraId="73101173">
            <w:pPr>
              <w:spacing w:line="240" w:lineRule="auto"/>
              <w:ind w:firstLine="0" w:firstLineChars="0"/>
              <w:rPr>
                <w:color w:val="auto"/>
                <w:sz w:val="21"/>
                <w:szCs w:val="21"/>
                <w:highlight w:val="none"/>
              </w:rPr>
            </w:pPr>
            <w:r>
              <w:rPr>
                <w:rFonts w:hint="eastAsia"/>
                <w:color w:val="auto"/>
                <w:sz w:val="21"/>
                <w:szCs w:val="21"/>
                <w:highlight w:val="none"/>
              </w:rPr>
              <w:t>2、输入容量：单路400A输入</w:t>
            </w:r>
          </w:p>
          <w:p w14:paraId="1595BB95">
            <w:pPr>
              <w:spacing w:line="240" w:lineRule="auto"/>
              <w:ind w:firstLine="0" w:firstLineChars="0"/>
              <w:rPr>
                <w:color w:val="auto"/>
                <w:sz w:val="21"/>
                <w:szCs w:val="21"/>
                <w:highlight w:val="none"/>
              </w:rPr>
            </w:pPr>
            <w:r>
              <w:rPr>
                <w:rFonts w:hint="eastAsia"/>
                <w:color w:val="auto"/>
                <w:sz w:val="21"/>
                <w:szCs w:val="21"/>
                <w:highlight w:val="none"/>
              </w:rPr>
              <w:t>3、空调配电：8*3P/C63A输出</w:t>
            </w:r>
          </w:p>
          <w:p w14:paraId="12073467">
            <w:pPr>
              <w:spacing w:line="240" w:lineRule="auto"/>
              <w:ind w:firstLine="0" w:firstLineChars="0"/>
              <w:rPr>
                <w:color w:val="auto"/>
                <w:sz w:val="21"/>
                <w:szCs w:val="21"/>
                <w:highlight w:val="none"/>
              </w:rPr>
            </w:pPr>
            <w:r>
              <w:rPr>
                <w:rFonts w:hint="eastAsia"/>
                <w:color w:val="auto"/>
                <w:sz w:val="21"/>
                <w:szCs w:val="21"/>
                <w:highlight w:val="none"/>
              </w:rPr>
              <w:t>4、IT配电：2*24*1P/C40A输出</w:t>
            </w:r>
          </w:p>
          <w:p w14:paraId="413284F9">
            <w:pPr>
              <w:spacing w:line="240" w:lineRule="auto"/>
              <w:ind w:firstLine="0" w:firstLineChars="0"/>
              <w:rPr>
                <w:color w:val="auto"/>
                <w:sz w:val="21"/>
                <w:szCs w:val="21"/>
                <w:highlight w:val="none"/>
              </w:rPr>
            </w:pPr>
            <w:r>
              <w:rPr>
                <w:rFonts w:hint="eastAsia"/>
                <w:color w:val="auto"/>
                <w:sz w:val="21"/>
                <w:szCs w:val="21"/>
                <w:highlight w:val="none"/>
              </w:rPr>
              <w:t>5、容量：125KVA机框，本期配置3个30KVA功率模块，2+1冗余配置；</w:t>
            </w:r>
          </w:p>
          <w:p w14:paraId="218394C1">
            <w:pPr>
              <w:spacing w:line="240" w:lineRule="auto"/>
              <w:ind w:firstLine="0" w:firstLineChars="0"/>
              <w:rPr>
                <w:color w:val="auto"/>
                <w:sz w:val="21"/>
                <w:szCs w:val="21"/>
                <w:highlight w:val="none"/>
              </w:rPr>
            </w:pPr>
            <w:r>
              <w:rPr>
                <w:rFonts w:hint="eastAsia"/>
                <w:color w:val="auto"/>
                <w:sz w:val="21"/>
                <w:szCs w:val="21"/>
                <w:highlight w:val="none"/>
              </w:rPr>
              <w:t>6、配电：3*250A/3P UPS输入、输出、维修开关；监控功能：输入总路及IT支路电源参数。</w:t>
            </w:r>
          </w:p>
          <w:p w14:paraId="58497587">
            <w:pPr>
              <w:spacing w:line="240" w:lineRule="auto"/>
              <w:ind w:firstLine="0" w:firstLineChars="0"/>
              <w:rPr>
                <w:color w:val="auto"/>
                <w:sz w:val="21"/>
                <w:szCs w:val="21"/>
                <w:highlight w:val="none"/>
              </w:rPr>
            </w:pPr>
            <w:r>
              <w:rPr>
                <w:rFonts w:hint="eastAsia"/>
                <w:color w:val="auto"/>
                <w:sz w:val="21"/>
                <w:szCs w:val="21"/>
                <w:highlight w:val="none"/>
              </w:rPr>
              <w:t>7、系统效率：市电模式下，微模块在线模式下效率在50%负载时系统效率应达到96%。</w:t>
            </w:r>
          </w:p>
          <w:p w14:paraId="4CA2FE71">
            <w:pPr>
              <w:spacing w:line="240" w:lineRule="auto"/>
              <w:ind w:firstLine="0" w:firstLineChars="0"/>
              <w:rPr>
                <w:color w:val="auto"/>
                <w:sz w:val="21"/>
                <w:szCs w:val="21"/>
                <w:highlight w:val="none"/>
              </w:rPr>
            </w:pPr>
            <w:r>
              <w:rPr>
                <w:rFonts w:hint="eastAsia"/>
                <w:color w:val="auto"/>
                <w:sz w:val="21"/>
                <w:szCs w:val="21"/>
                <w:highlight w:val="none"/>
              </w:rPr>
              <w:t>8、输入电压范围（vac）：80-280VAC（相电压）</w:t>
            </w:r>
          </w:p>
          <w:p w14:paraId="186BDBAC">
            <w:pPr>
              <w:spacing w:line="240" w:lineRule="auto"/>
              <w:ind w:firstLine="0" w:firstLineChars="0"/>
              <w:rPr>
                <w:color w:val="auto"/>
                <w:sz w:val="21"/>
                <w:szCs w:val="21"/>
                <w:highlight w:val="none"/>
              </w:rPr>
            </w:pPr>
            <w:r>
              <w:rPr>
                <w:rFonts w:hint="eastAsia"/>
                <w:color w:val="auto"/>
                <w:sz w:val="21"/>
                <w:szCs w:val="21"/>
                <w:highlight w:val="none"/>
              </w:rPr>
              <w:t>9、输出电压波形失真度：&lt;1%(100%线性载），&lt;3%（100%非线性载）</w:t>
            </w:r>
          </w:p>
          <w:p w14:paraId="38B19E61">
            <w:pPr>
              <w:spacing w:line="240" w:lineRule="auto"/>
              <w:ind w:firstLine="0" w:firstLineChars="0"/>
              <w:rPr>
                <w:color w:val="auto"/>
                <w:sz w:val="21"/>
                <w:szCs w:val="21"/>
                <w:highlight w:val="none"/>
              </w:rPr>
            </w:pPr>
            <w:r>
              <w:rPr>
                <w:rFonts w:hint="eastAsia"/>
                <w:color w:val="auto"/>
                <w:sz w:val="21"/>
                <w:szCs w:val="21"/>
                <w:highlight w:val="none"/>
              </w:rPr>
              <w:t>10、微模块应采用集中控制的逻辑，集中控制单元需要1+1冗余，通讯总线也应有冗余，保障无单点故障。</w:t>
            </w:r>
          </w:p>
          <w:p w14:paraId="3857DE07">
            <w:pPr>
              <w:spacing w:line="240" w:lineRule="auto"/>
              <w:ind w:firstLine="0" w:firstLineChars="0"/>
              <w:rPr>
                <w:color w:val="auto"/>
                <w:sz w:val="21"/>
                <w:szCs w:val="21"/>
                <w:highlight w:val="none"/>
              </w:rPr>
            </w:pPr>
            <w:r>
              <w:rPr>
                <w:rFonts w:hint="eastAsia"/>
                <w:color w:val="auto"/>
                <w:sz w:val="21"/>
                <w:szCs w:val="21"/>
                <w:highlight w:val="none"/>
              </w:rPr>
              <w:t>11、功率模块的风扇有冗错设计,并且风扇故障时应发出声光告警，提供风扇告警截图。</w:t>
            </w:r>
          </w:p>
          <w:p w14:paraId="7CC4A20C">
            <w:pPr>
              <w:spacing w:line="240" w:lineRule="auto"/>
              <w:ind w:firstLine="0" w:firstLineChars="0"/>
              <w:rPr>
                <w:color w:val="auto"/>
                <w:sz w:val="21"/>
                <w:szCs w:val="21"/>
                <w:highlight w:val="none"/>
              </w:rPr>
            </w:pPr>
            <w:r>
              <w:rPr>
                <w:rFonts w:hint="eastAsia"/>
                <w:color w:val="auto"/>
                <w:sz w:val="21"/>
                <w:szCs w:val="21"/>
                <w:highlight w:val="none"/>
              </w:rPr>
              <w:t>12、设备应支持通过负载实际功率、环境温度等参数实时检测电容寿命，不允许通过计时方式限定电容寿命。</w:t>
            </w:r>
          </w:p>
          <w:p w14:paraId="25A64EFE">
            <w:pPr>
              <w:spacing w:line="240" w:lineRule="auto"/>
              <w:ind w:firstLine="0" w:firstLineChars="0"/>
              <w:rPr>
                <w:color w:val="auto"/>
                <w:sz w:val="21"/>
                <w:szCs w:val="21"/>
                <w:highlight w:val="none"/>
              </w:rPr>
            </w:pPr>
            <w:r>
              <w:rPr>
                <w:rFonts w:hint="eastAsia"/>
                <w:color w:val="auto"/>
                <w:sz w:val="21"/>
                <w:szCs w:val="21"/>
                <w:highlight w:val="none"/>
              </w:rPr>
              <w:t>13、为保证机房安全运行，设备应具备配电支路检测功能，实现供电供电链路全显示，同时支持关键节点温度监测。</w:t>
            </w:r>
          </w:p>
          <w:p w14:paraId="3C99E4B9">
            <w:pPr>
              <w:spacing w:line="240" w:lineRule="auto"/>
              <w:ind w:firstLine="0" w:firstLineChars="0"/>
              <w:rPr>
                <w:color w:val="auto"/>
                <w:sz w:val="21"/>
                <w:szCs w:val="21"/>
                <w:highlight w:val="none"/>
              </w:rPr>
            </w:pPr>
            <w:r>
              <w:rPr>
                <w:rFonts w:hint="eastAsia"/>
                <w:color w:val="auto"/>
                <w:sz w:val="21"/>
                <w:szCs w:val="21"/>
                <w:highlight w:val="none"/>
              </w:rPr>
              <w:t>14、设备应满足网络安全要求，通过智能联网产品网络安全认证。</w:t>
            </w:r>
          </w:p>
        </w:tc>
        <w:tc>
          <w:tcPr>
            <w:tcW w:w="709" w:type="dxa"/>
            <w:tcBorders>
              <w:top w:val="single" w:color="auto" w:sz="4" w:space="0"/>
              <w:left w:val="single" w:color="auto" w:sz="4" w:space="0"/>
              <w:bottom w:val="single" w:color="auto" w:sz="4" w:space="0"/>
              <w:right w:val="single" w:color="auto" w:sz="4" w:space="0"/>
            </w:tcBorders>
            <w:vAlign w:val="center"/>
          </w:tcPr>
          <w:p w14:paraId="082ED7A8">
            <w:pPr>
              <w:spacing w:line="240" w:lineRule="auto"/>
              <w:ind w:firstLine="0" w:firstLineChars="0"/>
              <w:rPr>
                <w:color w:val="auto"/>
                <w:sz w:val="21"/>
                <w:szCs w:val="21"/>
                <w:highlight w:val="none"/>
              </w:rPr>
            </w:pPr>
            <w:r>
              <w:rPr>
                <w:color w:val="auto"/>
                <w:sz w:val="21"/>
                <w:szCs w:val="21"/>
                <w:highlight w:val="none"/>
              </w:rPr>
              <w:t>套</w:t>
            </w:r>
          </w:p>
        </w:tc>
        <w:tc>
          <w:tcPr>
            <w:tcW w:w="709" w:type="dxa"/>
            <w:tcBorders>
              <w:top w:val="single" w:color="auto" w:sz="4" w:space="0"/>
              <w:left w:val="single" w:color="auto" w:sz="4" w:space="0"/>
              <w:bottom w:val="single" w:color="auto" w:sz="4" w:space="0"/>
              <w:right w:val="single" w:color="auto" w:sz="4" w:space="0"/>
            </w:tcBorders>
            <w:vAlign w:val="center"/>
          </w:tcPr>
          <w:p w14:paraId="0E8E5B6F">
            <w:pPr>
              <w:spacing w:line="240" w:lineRule="auto"/>
              <w:ind w:firstLine="0" w:firstLineChars="0"/>
              <w:rPr>
                <w:color w:val="auto"/>
                <w:sz w:val="21"/>
                <w:szCs w:val="21"/>
                <w:highlight w:val="none"/>
              </w:rPr>
            </w:pPr>
            <w:r>
              <w:rPr>
                <w:color w:val="auto"/>
                <w:sz w:val="21"/>
                <w:szCs w:val="21"/>
                <w:highlight w:val="none"/>
              </w:rPr>
              <w:t>1</w:t>
            </w:r>
          </w:p>
        </w:tc>
      </w:tr>
      <w:tr w14:paraId="2B3E5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04" w:type="dxa"/>
            <w:tcBorders>
              <w:top w:val="single" w:color="auto" w:sz="4" w:space="0"/>
              <w:left w:val="single" w:color="auto" w:sz="4" w:space="0"/>
              <w:bottom w:val="single" w:color="auto" w:sz="4" w:space="0"/>
              <w:right w:val="single" w:color="auto" w:sz="4" w:space="0"/>
            </w:tcBorders>
            <w:vAlign w:val="center"/>
          </w:tcPr>
          <w:p w14:paraId="2F0B592E">
            <w:pPr>
              <w:spacing w:line="240" w:lineRule="auto"/>
              <w:ind w:firstLine="0" w:firstLineChars="0"/>
              <w:jc w:val="center"/>
              <w:rPr>
                <w:color w:val="auto"/>
                <w:sz w:val="21"/>
                <w:szCs w:val="21"/>
                <w:highlight w:val="none"/>
              </w:rPr>
            </w:pPr>
            <w:r>
              <w:rPr>
                <w:color w:val="auto"/>
                <w:sz w:val="21"/>
                <w:szCs w:val="21"/>
                <w:highlight w:val="none"/>
              </w:rPr>
              <w:t>2</w:t>
            </w:r>
          </w:p>
        </w:tc>
        <w:tc>
          <w:tcPr>
            <w:tcW w:w="1418" w:type="dxa"/>
            <w:tcBorders>
              <w:top w:val="single" w:color="auto" w:sz="4" w:space="0"/>
              <w:left w:val="single" w:color="auto" w:sz="4" w:space="0"/>
              <w:bottom w:val="single" w:color="auto" w:sz="4" w:space="0"/>
              <w:right w:val="single" w:color="auto" w:sz="4" w:space="0"/>
            </w:tcBorders>
            <w:vAlign w:val="center"/>
          </w:tcPr>
          <w:p w14:paraId="7307A727">
            <w:pPr>
              <w:spacing w:line="240" w:lineRule="auto"/>
              <w:ind w:firstLine="0" w:firstLineChars="0"/>
              <w:rPr>
                <w:color w:val="auto"/>
                <w:sz w:val="21"/>
                <w:szCs w:val="21"/>
                <w:highlight w:val="none"/>
              </w:rPr>
            </w:pPr>
            <w:r>
              <w:rPr>
                <w:color w:val="auto"/>
                <w:sz w:val="21"/>
                <w:szCs w:val="21"/>
                <w:highlight w:val="none"/>
              </w:rPr>
              <w:t>铅酸蓄电池</w:t>
            </w:r>
          </w:p>
        </w:tc>
        <w:tc>
          <w:tcPr>
            <w:tcW w:w="5386" w:type="dxa"/>
            <w:tcBorders>
              <w:top w:val="single" w:color="auto" w:sz="4" w:space="0"/>
              <w:left w:val="single" w:color="auto" w:sz="4" w:space="0"/>
              <w:bottom w:val="single" w:color="auto" w:sz="4" w:space="0"/>
              <w:right w:val="single" w:color="auto" w:sz="4" w:space="0"/>
            </w:tcBorders>
            <w:vAlign w:val="center"/>
          </w:tcPr>
          <w:p w14:paraId="3DE0F62D">
            <w:pPr>
              <w:spacing w:line="240" w:lineRule="auto"/>
              <w:ind w:firstLine="0" w:firstLineChars="0"/>
              <w:rPr>
                <w:color w:val="auto"/>
                <w:sz w:val="21"/>
                <w:szCs w:val="21"/>
                <w:highlight w:val="none"/>
              </w:rPr>
            </w:pPr>
            <w:r>
              <w:rPr>
                <w:color w:val="auto"/>
                <w:sz w:val="21"/>
                <w:szCs w:val="21"/>
                <w:highlight w:val="none"/>
              </w:rPr>
              <w:t>蓄电池, 阀控式密封铅酸蓄电池, 12V, 80Ah, 12V单体</w:t>
            </w:r>
          </w:p>
        </w:tc>
        <w:tc>
          <w:tcPr>
            <w:tcW w:w="709" w:type="dxa"/>
            <w:tcBorders>
              <w:top w:val="single" w:color="auto" w:sz="4" w:space="0"/>
              <w:left w:val="single" w:color="auto" w:sz="4" w:space="0"/>
              <w:bottom w:val="single" w:color="auto" w:sz="4" w:space="0"/>
              <w:right w:val="single" w:color="auto" w:sz="4" w:space="0"/>
            </w:tcBorders>
            <w:vAlign w:val="center"/>
          </w:tcPr>
          <w:p w14:paraId="019F69DA">
            <w:pPr>
              <w:spacing w:line="240" w:lineRule="auto"/>
              <w:ind w:firstLine="0" w:firstLineChars="0"/>
              <w:rPr>
                <w:color w:val="auto"/>
                <w:sz w:val="21"/>
                <w:szCs w:val="21"/>
                <w:highlight w:val="none"/>
              </w:rPr>
            </w:pPr>
            <w:r>
              <w:rPr>
                <w:color w:val="auto"/>
                <w:sz w:val="21"/>
                <w:szCs w:val="21"/>
                <w:highlight w:val="none"/>
              </w:rPr>
              <w:t>节</w:t>
            </w:r>
          </w:p>
        </w:tc>
        <w:tc>
          <w:tcPr>
            <w:tcW w:w="709" w:type="dxa"/>
            <w:tcBorders>
              <w:top w:val="single" w:color="auto" w:sz="4" w:space="0"/>
              <w:left w:val="single" w:color="auto" w:sz="4" w:space="0"/>
              <w:bottom w:val="single" w:color="auto" w:sz="4" w:space="0"/>
              <w:right w:val="single" w:color="auto" w:sz="4" w:space="0"/>
            </w:tcBorders>
            <w:vAlign w:val="center"/>
          </w:tcPr>
          <w:p w14:paraId="1B15DE63">
            <w:pPr>
              <w:spacing w:line="240" w:lineRule="auto"/>
              <w:ind w:firstLine="0" w:firstLineChars="0"/>
              <w:rPr>
                <w:color w:val="auto"/>
                <w:sz w:val="21"/>
                <w:szCs w:val="21"/>
                <w:highlight w:val="none"/>
              </w:rPr>
            </w:pPr>
            <w:r>
              <w:rPr>
                <w:color w:val="auto"/>
                <w:sz w:val="21"/>
                <w:szCs w:val="21"/>
                <w:highlight w:val="none"/>
              </w:rPr>
              <w:t>80</w:t>
            </w:r>
          </w:p>
        </w:tc>
      </w:tr>
      <w:tr w14:paraId="7FF38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04" w:type="dxa"/>
            <w:tcBorders>
              <w:top w:val="single" w:color="auto" w:sz="4" w:space="0"/>
              <w:left w:val="single" w:color="auto" w:sz="4" w:space="0"/>
              <w:bottom w:val="single" w:color="auto" w:sz="4" w:space="0"/>
              <w:right w:val="single" w:color="auto" w:sz="4" w:space="0"/>
            </w:tcBorders>
            <w:vAlign w:val="center"/>
          </w:tcPr>
          <w:p w14:paraId="0BD5C97E">
            <w:pPr>
              <w:spacing w:line="240" w:lineRule="auto"/>
              <w:ind w:firstLine="0" w:firstLineChars="0"/>
              <w:jc w:val="center"/>
              <w:rPr>
                <w:color w:val="auto"/>
                <w:sz w:val="21"/>
                <w:szCs w:val="21"/>
                <w:highlight w:val="none"/>
              </w:rPr>
            </w:pPr>
            <w:r>
              <w:rPr>
                <w:color w:val="auto"/>
                <w:sz w:val="21"/>
                <w:szCs w:val="21"/>
                <w:highlight w:val="none"/>
              </w:rPr>
              <w:t>3</w:t>
            </w:r>
          </w:p>
        </w:tc>
        <w:tc>
          <w:tcPr>
            <w:tcW w:w="1418" w:type="dxa"/>
            <w:tcBorders>
              <w:top w:val="single" w:color="auto" w:sz="4" w:space="0"/>
              <w:left w:val="single" w:color="auto" w:sz="4" w:space="0"/>
              <w:bottom w:val="single" w:color="auto" w:sz="4" w:space="0"/>
              <w:right w:val="single" w:color="auto" w:sz="4" w:space="0"/>
            </w:tcBorders>
            <w:vAlign w:val="center"/>
          </w:tcPr>
          <w:p w14:paraId="6B4337B4">
            <w:pPr>
              <w:spacing w:line="240" w:lineRule="auto"/>
              <w:ind w:firstLine="0" w:firstLineChars="0"/>
              <w:rPr>
                <w:color w:val="auto"/>
                <w:sz w:val="21"/>
                <w:szCs w:val="21"/>
                <w:highlight w:val="none"/>
              </w:rPr>
            </w:pPr>
            <w:r>
              <w:rPr>
                <w:color w:val="auto"/>
                <w:sz w:val="21"/>
                <w:szCs w:val="21"/>
                <w:highlight w:val="none"/>
              </w:rPr>
              <w:t>电池柜主柜</w:t>
            </w:r>
          </w:p>
        </w:tc>
        <w:tc>
          <w:tcPr>
            <w:tcW w:w="5386" w:type="dxa"/>
            <w:tcBorders>
              <w:top w:val="single" w:color="auto" w:sz="4" w:space="0"/>
              <w:left w:val="single" w:color="auto" w:sz="4" w:space="0"/>
              <w:bottom w:val="single" w:color="auto" w:sz="4" w:space="0"/>
              <w:right w:val="single" w:color="auto" w:sz="4" w:space="0"/>
            </w:tcBorders>
            <w:vAlign w:val="center"/>
          </w:tcPr>
          <w:p w14:paraId="055134C9">
            <w:pPr>
              <w:spacing w:line="240" w:lineRule="auto"/>
              <w:ind w:firstLine="0" w:firstLineChars="0"/>
              <w:rPr>
                <w:color w:val="auto"/>
                <w:sz w:val="21"/>
                <w:szCs w:val="21"/>
                <w:highlight w:val="none"/>
              </w:rPr>
            </w:pPr>
            <w:r>
              <w:rPr>
                <w:color w:val="auto"/>
                <w:sz w:val="21"/>
                <w:szCs w:val="21"/>
                <w:highlight w:val="none"/>
              </w:rPr>
              <w:t>电池基础柜机架</w:t>
            </w:r>
            <w:r>
              <w:rPr>
                <w:rFonts w:hint="eastAsia"/>
                <w:color w:val="auto"/>
                <w:sz w:val="21"/>
                <w:szCs w:val="21"/>
                <w:highlight w:val="none"/>
              </w:rPr>
              <w:t>≤</w:t>
            </w:r>
            <w:r>
              <w:rPr>
                <w:color w:val="auto"/>
                <w:sz w:val="21"/>
                <w:szCs w:val="21"/>
                <w:highlight w:val="none"/>
              </w:rPr>
              <w:t>-600mm(W)*1200mm(D)*2000mm(H)，含开关组件，含内部电池线缆</w:t>
            </w:r>
          </w:p>
        </w:tc>
        <w:tc>
          <w:tcPr>
            <w:tcW w:w="709" w:type="dxa"/>
            <w:tcBorders>
              <w:top w:val="single" w:color="auto" w:sz="4" w:space="0"/>
              <w:left w:val="single" w:color="auto" w:sz="4" w:space="0"/>
              <w:bottom w:val="single" w:color="auto" w:sz="4" w:space="0"/>
              <w:right w:val="single" w:color="auto" w:sz="4" w:space="0"/>
            </w:tcBorders>
            <w:vAlign w:val="center"/>
          </w:tcPr>
          <w:p w14:paraId="40A206A1">
            <w:pPr>
              <w:spacing w:line="240" w:lineRule="auto"/>
              <w:ind w:firstLine="0" w:firstLineChars="0"/>
              <w:rPr>
                <w:color w:val="auto"/>
                <w:sz w:val="21"/>
                <w:szCs w:val="21"/>
                <w:highlight w:val="none"/>
              </w:rPr>
            </w:pPr>
            <w:r>
              <w:rPr>
                <w:color w:val="auto"/>
                <w:sz w:val="21"/>
                <w:szCs w:val="21"/>
                <w:highlight w:val="none"/>
              </w:rPr>
              <w:t>台</w:t>
            </w:r>
          </w:p>
        </w:tc>
        <w:tc>
          <w:tcPr>
            <w:tcW w:w="709" w:type="dxa"/>
            <w:tcBorders>
              <w:top w:val="single" w:color="auto" w:sz="4" w:space="0"/>
              <w:left w:val="single" w:color="auto" w:sz="4" w:space="0"/>
              <w:bottom w:val="single" w:color="auto" w:sz="4" w:space="0"/>
              <w:right w:val="single" w:color="auto" w:sz="4" w:space="0"/>
            </w:tcBorders>
            <w:vAlign w:val="center"/>
          </w:tcPr>
          <w:p w14:paraId="13A443F3">
            <w:pPr>
              <w:spacing w:line="240" w:lineRule="auto"/>
              <w:ind w:firstLine="0" w:firstLineChars="0"/>
              <w:rPr>
                <w:color w:val="auto"/>
                <w:sz w:val="21"/>
                <w:szCs w:val="21"/>
                <w:highlight w:val="none"/>
              </w:rPr>
            </w:pPr>
            <w:r>
              <w:rPr>
                <w:color w:val="auto"/>
                <w:sz w:val="21"/>
                <w:szCs w:val="21"/>
                <w:highlight w:val="none"/>
              </w:rPr>
              <w:t>2</w:t>
            </w:r>
          </w:p>
        </w:tc>
      </w:tr>
      <w:tr w14:paraId="6D768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04" w:type="dxa"/>
            <w:tcBorders>
              <w:top w:val="single" w:color="auto" w:sz="4" w:space="0"/>
              <w:left w:val="single" w:color="auto" w:sz="4" w:space="0"/>
              <w:bottom w:val="single" w:color="auto" w:sz="4" w:space="0"/>
              <w:right w:val="single" w:color="auto" w:sz="4" w:space="0"/>
            </w:tcBorders>
            <w:vAlign w:val="center"/>
          </w:tcPr>
          <w:p w14:paraId="59C9079A">
            <w:pPr>
              <w:spacing w:line="240" w:lineRule="auto"/>
              <w:ind w:firstLine="0" w:firstLineChars="0"/>
              <w:jc w:val="center"/>
              <w:rPr>
                <w:color w:val="auto"/>
                <w:sz w:val="21"/>
                <w:szCs w:val="21"/>
                <w:highlight w:val="none"/>
              </w:rPr>
            </w:pPr>
            <w:r>
              <w:rPr>
                <w:color w:val="auto"/>
                <w:sz w:val="21"/>
                <w:szCs w:val="21"/>
                <w:highlight w:val="none"/>
              </w:rPr>
              <w:t>4</w:t>
            </w:r>
          </w:p>
        </w:tc>
        <w:tc>
          <w:tcPr>
            <w:tcW w:w="1418" w:type="dxa"/>
            <w:tcBorders>
              <w:top w:val="single" w:color="auto" w:sz="4" w:space="0"/>
              <w:left w:val="single" w:color="auto" w:sz="4" w:space="0"/>
              <w:bottom w:val="single" w:color="auto" w:sz="4" w:space="0"/>
              <w:right w:val="single" w:color="auto" w:sz="4" w:space="0"/>
            </w:tcBorders>
            <w:vAlign w:val="center"/>
          </w:tcPr>
          <w:p w14:paraId="3441486D">
            <w:pPr>
              <w:spacing w:line="240" w:lineRule="auto"/>
              <w:ind w:firstLine="0" w:firstLineChars="0"/>
              <w:rPr>
                <w:color w:val="auto"/>
                <w:sz w:val="21"/>
                <w:szCs w:val="21"/>
                <w:highlight w:val="none"/>
              </w:rPr>
            </w:pPr>
            <w:r>
              <w:rPr>
                <w:color w:val="auto"/>
                <w:sz w:val="21"/>
                <w:szCs w:val="21"/>
                <w:highlight w:val="none"/>
              </w:rPr>
              <w:t>电池柜辅柜</w:t>
            </w:r>
          </w:p>
        </w:tc>
        <w:tc>
          <w:tcPr>
            <w:tcW w:w="5386" w:type="dxa"/>
            <w:tcBorders>
              <w:top w:val="single" w:color="auto" w:sz="4" w:space="0"/>
              <w:left w:val="single" w:color="auto" w:sz="4" w:space="0"/>
              <w:bottom w:val="single" w:color="auto" w:sz="4" w:space="0"/>
              <w:right w:val="single" w:color="auto" w:sz="4" w:space="0"/>
            </w:tcBorders>
            <w:vAlign w:val="center"/>
          </w:tcPr>
          <w:p w14:paraId="74AB9C8A">
            <w:pPr>
              <w:spacing w:line="240" w:lineRule="auto"/>
              <w:ind w:firstLine="0" w:firstLineChars="0"/>
              <w:rPr>
                <w:color w:val="auto"/>
                <w:sz w:val="21"/>
                <w:szCs w:val="21"/>
                <w:highlight w:val="none"/>
              </w:rPr>
            </w:pPr>
            <w:r>
              <w:rPr>
                <w:color w:val="auto"/>
                <w:sz w:val="21"/>
                <w:szCs w:val="21"/>
                <w:highlight w:val="none"/>
              </w:rPr>
              <w:t>电池辅柜机架</w:t>
            </w:r>
            <w:r>
              <w:rPr>
                <w:rFonts w:hint="eastAsia"/>
                <w:color w:val="auto"/>
                <w:sz w:val="21"/>
                <w:szCs w:val="21"/>
                <w:highlight w:val="none"/>
              </w:rPr>
              <w:t>≤</w:t>
            </w:r>
            <w:r>
              <w:rPr>
                <w:color w:val="auto"/>
                <w:sz w:val="21"/>
                <w:szCs w:val="21"/>
                <w:highlight w:val="none"/>
              </w:rPr>
              <w:t>-600mm(W)*1200mm(D)*2000mm(H)，含内部电池线缆</w:t>
            </w:r>
          </w:p>
        </w:tc>
        <w:tc>
          <w:tcPr>
            <w:tcW w:w="709" w:type="dxa"/>
            <w:tcBorders>
              <w:top w:val="single" w:color="auto" w:sz="4" w:space="0"/>
              <w:left w:val="single" w:color="auto" w:sz="4" w:space="0"/>
              <w:bottom w:val="single" w:color="auto" w:sz="4" w:space="0"/>
              <w:right w:val="single" w:color="auto" w:sz="4" w:space="0"/>
            </w:tcBorders>
            <w:vAlign w:val="center"/>
          </w:tcPr>
          <w:p w14:paraId="194B6323">
            <w:pPr>
              <w:spacing w:line="240" w:lineRule="auto"/>
              <w:ind w:firstLine="0" w:firstLineChars="0"/>
              <w:rPr>
                <w:color w:val="auto"/>
                <w:sz w:val="21"/>
                <w:szCs w:val="21"/>
                <w:highlight w:val="none"/>
              </w:rPr>
            </w:pPr>
            <w:r>
              <w:rPr>
                <w:color w:val="auto"/>
                <w:sz w:val="21"/>
                <w:szCs w:val="21"/>
                <w:highlight w:val="none"/>
              </w:rPr>
              <w:t>台</w:t>
            </w:r>
          </w:p>
        </w:tc>
        <w:tc>
          <w:tcPr>
            <w:tcW w:w="709" w:type="dxa"/>
            <w:tcBorders>
              <w:top w:val="single" w:color="auto" w:sz="4" w:space="0"/>
              <w:left w:val="single" w:color="auto" w:sz="4" w:space="0"/>
              <w:bottom w:val="single" w:color="auto" w:sz="4" w:space="0"/>
              <w:right w:val="single" w:color="auto" w:sz="4" w:space="0"/>
            </w:tcBorders>
            <w:vAlign w:val="center"/>
          </w:tcPr>
          <w:p w14:paraId="5A05D678">
            <w:pPr>
              <w:spacing w:line="240" w:lineRule="auto"/>
              <w:ind w:firstLine="0" w:firstLineChars="0"/>
              <w:rPr>
                <w:color w:val="auto"/>
                <w:sz w:val="21"/>
                <w:szCs w:val="21"/>
                <w:highlight w:val="none"/>
              </w:rPr>
            </w:pPr>
            <w:r>
              <w:rPr>
                <w:color w:val="auto"/>
                <w:sz w:val="21"/>
                <w:szCs w:val="21"/>
                <w:highlight w:val="none"/>
              </w:rPr>
              <w:t>2</w:t>
            </w:r>
          </w:p>
        </w:tc>
      </w:tr>
      <w:tr w14:paraId="2E2BD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04" w:type="dxa"/>
            <w:tcBorders>
              <w:top w:val="single" w:color="auto" w:sz="4" w:space="0"/>
              <w:left w:val="single" w:color="auto" w:sz="4" w:space="0"/>
              <w:bottom w:val="single" w:color="auto" w:sz="4" w:space="0"/>
              <w:right w:val="single" w:color="auto" w:sz="4" w:space="0"/>
            </w:tcBorders>
            <w:vAlign w:val="center"/>
          </w:tcPr>
          <w:p w14:paraId="6477FB80">
            <w:pPr>
              <w:spacing w:line="240" w:lineRule="auto"/>
              <w:ind w:firstLine="0" w:firstLineChars="0"/>
              <w:jc w:val="center"/>
              <w:rPr>
                <w:color w:val="auto"/>
                <w:sz w:val="21"/>
                <w:szCs w:val="21"/>
                <w:highlight w:val="none"/>
              </w:rPr>
            </w:pPr>
            <w:r>
              <w:rPr>
                <w:rFonts w:hint="eastAsia"/>
                <w:color w:val="auto"/>
                <w:sz w:val="21"/>
                <w:szCs w:val="21"/>
                <w:highlight w:val="none"/>
              </w:rPr>
              <w:t>5</w:t>
            </w:r>
          </w:p>
        </w:tc>
        <w:tc>
          <w:tcPr>
            <w:tcW w:w="1418" w:type="dxa"/>
            <w:tcBorders>
              <w:top w:val="single" w:color="auto" w:sz="4" w:space="0"/>
              <w:left w:val="single" w:color="auto" w:sz="4" w:space="0"/>
              <w:bottom w:val="single" w:color="auto" w:sz="4" w:space="0"/>
              <w:right w:val="single" w:color="auto" w:sz="4" w:space="0"/>
            </w:tcBorders>
            <w:vAlign w:val="center"/>
          </w:tcPr>
          <w:p w14:paraId="786DD33C">
            <w:pPr>
              <w:spacing w:line="240" w:lineRule="auto"/>
              <w:ind w:firstLine="0" w:firstLineChars="0"/>
              <w:rPr>
                <w:color w:val="auto"/>
                <w:sz w:val="21"/>
                <w:szCs w:val="21"/>
                <w:highlight w:val="none"/>
              </w:rPr>
            </w:pPr>
            <w:r>
              <w:rPr>
                <w:rFonts w:hint="eastAsia"/>
                <w:color w:val="auto"/>
                <w:sz w:val="21"/>
                <w:szCs w:val="21"/>
                <w:highlight w:val="none"/>
              </w:rPr>
              <w:t>配电柜、微模块供电</w:t>
            </w:r>
            <w:r>
              <w:rPr>
                <w:color w:val="auto"/>
                <w:sz w:val="21"/>
                <w:szCs w:val="21"/>
                <w:highlight w:val="none"/>
              </w:rPr>
              <w:t>支架</w:t>
            </w:r>
          </w:p>
        </w:tc>
        <w:tc>
          <w:tcPr>
            <w:tcW w:w="5386" w:type="dxa"/>
            <w:tcBorders>
              <w:top w:val="single" w:color="auto" w:sz="4" w:space="0"/>
              <w:left w:val="single" w:color="auto" w:sz="4" w:space="0"/>
              <w:bottom w:val="single" w:color="auto" w:sz="4" w:space="0"/>
              <w:right w:val="single" w:color="auto" w:sz="4" w:space="0"/>
            </w:tcBorders>
            <w:vAlign w:val="center"/>
          </w:tcPr>
          <w:p w14:paraId="0350E6B4">
            <w:pPr>
              <w:spacing w:line="240" w:lineRule="auto"/>
              <w:ind w:firstLine="0" w:firstLineChars="0"/>
              <w:rPr>
                <w:color w:val="auto"/>
                <w:sz w:val="21"/>
                <w:szCs w:val="21"/>
                <w:highlight w:val="none"/>
              </w:rPr>
            </w:pPr>
            <w:r>
              <w:rPr>
                <w:color w:val="auto"/>
                <w:sz w:val="21"/>
                <w:szCs w:val="21"/>
                <w:highlight w:val="none"/>
              </w:rPr>
              <w:t>1.名称:支架制作、安装</w:t>
            </w:r>
          </w:p>
          <w:p w14:paraId="288A3684">
            <w:pPr>
              <w:spacing w:line="240" w:lineRule="auto"/>
              <w:ind w:firstLine="0" w:firstLineChars="0"/>
              <w:rPr>
                <w:color w:val="auto"/>
                <w:sz w:val="21"/>
                <w:szCs w:val="21"/>
                <w:highlight w:val="none"/>
              </w:rPr>
            </w:pPr>
            <w:r>
              <w:rPr>
                <w:color w:val="auto"/>
                <w:sz w:val="21"/>
                <w:szCs w:val="21"/>
                <w:highlight w:val="none"/>
              </w:rPr>
              <w:t>2.材质:型钢（综合）</w:t>
            </w:r>
          </w:p>
          <w:p w14:paraId="229D6131">
            <w:pPr>
              <w:spacing w:line="240" w:lineRule="auto"/>
              <w:ind w:firstLine="0" w:firstLineChars="0"/>
              <w:rPr>
                <w:color w:val="auto"/>
                <w:sz w:val="21"/>
                <w:szCs w:val="21"/>
                <w:highlight w:val="none"/>
              </w:rPr>
            </w:pPr>
            <w:r>
              <w:rPr>
                <w:color w:val="auto"/>
                <w:sz w:val="21"/>
                <w:szCs w:val="21"/>
                <w:highlight w:val="none"/>
              </w:rPr>
              <w:t>3.除锈标准、刷油防腐:除轻锈、刷防锈漆二道，调和漆二道</w:t>
            </w:r>
          </w:p>
          <w:p w14:paraId="531DA29D">
            <w:pPr>
              <w:spacing w:line="240" w:lineRule="auto"/>
              <w:ind w:firstLine="0" w:firstLineChars="0"/>
              <w:rPr>
                <w:color w:val="auto"/>
                <w:sz w:val="21"/>
                <w:szCs w:val="21"/>
                <w:highlight w:val="none"/>
              </w:rPr>
            </w:pPr>
            <w:r>
              <w:rPr>
                <w:color w:val="auto"/>
                <w:sz w:val="21"/>
                <w:szCs w:val="21"/>
                <w:highlight w:val="none"/>
              </w:rPr>
              <w:t>4.其他:满足图纸及相关技术规范要求</w:t>
            </w:r>
          </w:p>
        </w:tc>
        <w:tc>
          <w:tcPr>
            <w:tcW w:w="709" w:type="dxa"/>
            <w:tcBorders>
              <w:top w:val="single" w:color="auto" w:sz="4" w:space="0"/>
              <w:left w:val="single" w:color="auto" w:sz="4" w:space="0"/>
              <w:bottom w:val="single" w:color="auto" w:sz="4" w:space="0"/>
              <w:right w:val="single" w:color="auto" w:sz="4" w:space="0"/>
            </w:tcBorders>
            <w:vAlign w:val="center"/>
          </w:tcPr>
          <w:p w14:paraId="2C600042">
            <w:pPr>
              <w:spacing w:line="240" w:lineRule="auto"/>
              <w:ind w:firstLine="0" w:firstLineChars="0"/>
              <w:rPr>
                <w:color w:val="auto"/>
                <w:sz w:val="21"/>
                <w:szCs w:val="21"/>
                <w:highlight w:val="none"/>
              </w:rPr>
            </w:pPr>
            <w:r>
              <w:rPr>
                <w:color w:val="auto"/>
                <w:sz w:val="21"/>
                <w:szCs w:val="21"/>
                <w:highlight w:val="none"/>
              </w:rPr>
              <w:t>K</w:t>
            </w:r>
            <w:r>
              <w:rPr>
                <w:rFonts w:hint="eastAsia"/>
                <w:color w:val="auto"/>
                <w:sz w:val="21"/>
                <w:szCs w:val="21"/>
                <w:highlight w:val="none"/>
              </w:rPr>
              <w:t>g</w:t>
            </w:r>
          </w:p>
        </w:tc>
        <w:tc>
          <w:tcPr>
            <w:tcW w:w="709" w:type="dxa"/>
            <w:tcBorders>
              <w:top w:val="single" w:color="auto" w:sz="4" w:space="0"/>
              <w:left w:val="single" w:color="auto" w:sz="4" w:space="0"/>
              <w:bottom w:val="single" w:color="auto" w:sz="4" w:space="0"/>
              <w:right w:val="single" w:color="auto" w:sz="4" w:space="0"/>
            </w:tcBorders>
            <w:vAlign w:val="center"/>
          </w:tcPr>
          <w:p w14:paraId="3C0AAB47">
            <w:pPr>
              <w:spacing w:line="240" w:lineRule="auto"/>
              <w:ind w:firstLine="0" w:firstLineChars="0"/>
              <w:rPr>
                <w:color w:val="auto"/>
                <w:sz w:val="21"/>
                <w:szCs w:val="21"/>
                <w:highlight w:val="none"/>
              </w:rPr>
            </w:pPr>
            <w:r>
              <w:rPr>
                <w:color w:val="auto"/>
                <w:sz w:val="21"/>
                <w:szCs w:val="21"/>
                <w:highlight w:val="none"/>
              </w:rPr>
              <w:t>72</w:t>
            </w:r>
          </w:p>
        </w:tc>
      </w:tr>
      <w:tr w14:paraId="1CCE8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926" w:type="dxa"/>
            <w:gridSpan w:val="5"/>
            <w:tcBorders>
              <w:top w:val="single" w:color="auto" w:sz="4" w:space="0"/>
              <w:left w:val="single" w:color="auto" w:sz="4" w:space="0"/>
              <w:bottom w:val="single" w:color="auto" w:sz="4" w:space="0"/>
              <w:right w:val="single" w:color="auto" w:sz="4" w:space="0"/>
            </w:tcBorders>
            <w:vAlign w:val="center"/>
          </w:tcPr>
          <w:p w14:paraId="048DD290">
            <w:pPr>
              <w:spacing w:line="240" w:lineRule="auto"/>
              <w:ind w:firstLine="0" w:firstLineChars="0"/>
              <w:rPr>
                <w:color w:val="auto"/>
                <w:sz w:val="21"/>
                <w:szCs w:val="21"/>
                <w:highlight w:val="none"/>
              </w:rPr>
            </w:pPr>
            <w:r>
              <w:rPr>
                <w:color w:val="auto"/>
                <w:sz w:val="21"/>
                <w:szCs w:val="21"/>
                <w:highlight w:val="none"/>
              </w:rPr>
              <w:t>（</w:t>
            </w:r>
            <w:r>
              <w:rPr>
                <w:rFonts w:hint="eastAsia"/>
                <w:color w:val="auto"/>
                <w:sz w:val="21"/>
                <w:szCs w:val="21"/>
                <w:highlight w:val="none"/>
              </w:rPr>
              <w:t>四</w:t>
            </w:r>
            <w:r>
              <w:rPr>
                <w:color w:val="auto"/>
                <w:sz w:val="21"/>
                <w:szCs w:val="21"/>
                <w:highlight w:val="none"/>
              </w:rPr>
              <w:t>）其他</w:t>
            </w:r>
          </w:p>
        </w:tc>
      </w:tr>
      <w:tr w14:paraId="2A6D7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04" w:type="dxa"/>
            <w:vMerge w:val="restart"/>
            <w:tcBorders>
              <w:top w:val="nil"/>
              <w:left w:val="single" w:color="auto" w:sz="4" w:space="0"/>
              <w:bottom w:val="single" w:color="auto" w:sz="4" w:space="0"/>
              <w:right w:val="single" w:color="auto" w:sz="4" w:space="0"/>
            </w:tcBorders>
            <w:vAlign w:val="center"/>
          </w:tcPr>
          <w:p w14:paraId="037E2978">
            <w:pPr>
              <w:spacing w:line="240" w:lineRule="auto"/>
              <w:ind w:firstLine="0" w:firstLineChars="0"/>
              <w:jc w:val="center"/>
              <w:rPr>
                <w:color w:val="auto"/>
                <w:sz w:val="21"/>
                <w:szCs w:val="21"/>
                <w:highlight w:val="none"/>
              </w:rPr>
            </w:pPr>
            <w:r>
              <w:rPr>
                <w:color w:val="auto"/>
                <w:sz w:val="21"/>
                <w:szCs w:val="21"/>
                <w:highlight w:val="none"/>
              </w:rPr>
              <w:t>1</w:t>
            </w:r>
          </w:p>
        </w:tc>
        <w:tc>
          <w:tcPr>
            <w:tcW w:w="1418" w:type="dxa"/>
            <w:vMerge w:val="restart"/>
            <w:tcBorders>
              <w:top w:val="nil"/>
              <w:left w:val="single" w:color="auto" w:sz="4" w:space="0"/>
              <w:bottom w:val="single" w:color="auto" w:sz="4" w:space="0"/>
              <w:right w:val="single" w:color="auto" w:sz="4" w:space="0"/>
            </w:tcBorders>
            <w:vAlign w:val="center"/>
          </w:tcPr>
          <w:p w14:paraId="7258D562">
            <w:pPr>
              <w:spacing w:line="240" w:lineRule="auto"/>
              <w:ind w:firstLine="0" w:firstLineChars="0"/>
              <w:rPr>
                <w:color w:val="auto"/>
                <w:sz w:val="21"/>
                <w:szCs w:val="21"/>
                <w:highlight w:val="none"/>
              </w:rPr>
            </w:pPr>
            <w:r>
              <w:rPr>
                <w:color w:val="auto"/>
                <w:sz w:val="21"/>
                <w:szCs w:val="21"/>
                <w:highlight w:val="none"/>
              </w:rPr>
              <w:t>工程辅材</w:t>
            </w:r>
          </w:p>
        </w:tc>
        <w:tc>
          <w:tcPr>
            <w:tcW w:w="5386" w:type="dxa"/>
            <w:tcBorders>
              <w:top w:val="single" w:color="auto" w:sz="4" w:space="0"/>
              <w:left w:val="single" w:color="auto" w:sz="4" w:space="0"/>
              <w:bottom w:val="single" w:color="auto" w:sz="4" w:space="0"/>
              <w:right w:val="single" w:color="auto" w:sz="4" w:space="0"/>
            </w:tcBorders>
            <w:vAlign w:val="center"/>
          </w:tcPr>
          <w:p w14:paraId="3EBB6DBC">
            <w:pPr>
              <w:spacing w:line="240" w:lineRule="auto"/>
              <w:ind w:firstLine="0" w:firstLineChars="0"/>
              <w:rPr>
                <w:color w:val="auto"/>
                <w:sz w:val="21"/>
                <w:szCs w:val="21"/>
                <w:highlight w:val="none"/>
              </w:rPr>
            </w:pPr>
            <w:r>
              <w:rPr>
                <w:color w:val="auto"/>
                <w:sz w:val="21"/>
                <w:szCs w:val="21"/>
                <w:highlight w:val="none"/>
              </w:rPr>
              <w:t>一体化UPS柜到各个机柜PDU的强电线缆</w:t>
            </w:r>
          </w:p>
        </w:tc>
        <w:tc>
          <w:tcPr>
            <w:tcW w:w="709" w:type="dxa"/>
            <w:tcBorders>
              <w:top w:val="single" w:color="auto" w:sz="4" w:space="0"/>
              <w:left w:val="single" w:color="auto" w:sz="4" w:space="0"/>
              <w:bottom w:val="single" w:color="auto" w:sz="4" w:space="0"/>
              <w:right w:val="single" w:color="auto" w:sz="4" w:space="0"/>
            </w:tcBorders>
            <w:vAlign w:val="center"/>
          </w:tcPr>
          <w:p w14:paraId="3C78405E">
            <w:pPr>
              <w:spacing w:line="240" w:lineRule="auto"/>
              <w:ind w:firstLine="0" w:firstLineChars="0"/>
              <w:rPr>
                <w:color w:val="auto"/>
                <w:sz w:val="21"/>
                <w:szCs w:val="21"/>
                <w:highlight w:val="none"/>
              </w:rPr>
            </w:pPr>
            <w:r>
              <w:rPr>
                <w:color w:val="auto"/>
                <w:sz w:val="21"/>
                <w:szCs w:val="21"/>
                <w:highlight w:val="none"/>
              </w:rPr>
              <w:t>套</w:t>
            </w:r>
          </w:p>
        </w:tc>
        <w:tc>
          <w:tcPr>
            <w:tcW w:w="709" w:type="dxa"/>
            <w:tcBorders>
              <w:top w:val="single" w:color="auto" w:sz="4" w:space="0"/>
              <w:left w:val="single" w:color="auto" w:sz="4" w:space="0"/>
              <w:bottom w:val="single" w:color="auto" w:sz="4" w:space="0"/>
              <w:right w:val="single" w:color="auto" w:sz="4" w:space="0"/>
            </w:tcBorders>
            <w:vAlign w:val="center"/>
          </w:tcPr>
          <w:p w14:paraId="290E9D1D">
            <w:pPr>
              <w:spacing w:line="240" w:lineRule="auto"/>
              <w:ind w:firstLine="0" w:firstLineChars="0"/>
              <w:rPr>
                <w:color w:val="auto"/>
                <w:sz w:val="21"/>
                <w:szCs w:val="21"/>
                <w:highlight w:val="none"/>
              </w:rPr>
            </w:pPr>
            <w:r>
              <w:rPr>
                <w:color w:val="auto"/>
                <w:sz w:val="21"/>
                <w:szCs w:val="21"/>
                <w:highlight w:val="none"/>
              </w:rPr>
              <w:t>1</w:t>
            </w:r>
          </w:p>
        </w:tc>
      </w:tr>
      <w:tr w14:paraId="26E80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04" w:type="dxa"/>
            <w:vMerge w:val="continue"/>
            <w:tcBorders>
              <w:top w:val="nil"/>
              <w:left w:val="single" w:color="auto" w:sz="4" w:space="0"/>
              <w:bottom w:val="single" w:color="auto" w:sz="4" w:space="0"/>
              <w:right w:val="single" w:color="auto" w:sz="4" w:space="0"/>
            </w:tcBorders>
            <w:vAlign w:val="center"/>
          </w:tcPr>
          <w:p w14:paraId="704C67AF">
            <w:pPr>
              <w:spacing w:line="240" w:lineRule="auto"/>
              <w:ind w:firstLine="0" w:firstLineChars="0"/>
              <w:jc w:val="center"/>
              <w:rPr>
                <w:rFonts w:cs="Arial"/>
                <w:color w:val="auto"/>
                <w:sz w:val="21"/>
                <w:szCs w:val="21"/>
                <w:highlight w:val="none"/>
              </w:rPr>
            </w:pPr>
          </w:p>
        </w:tc>
        <w:tc>
          <w:tcPr>
            <w:tcW w:w="1418" w:type="dxa"/>
            <w:vMerge w:val="continue"/>
            <w:tcBorders>
              <w:top w:val="nil"/>
              <w:left w:val="single" w:color="auto" w:sz="4" w:space="0"/>
              <w:bottom w:val="single" w:color="auto" w:sz="4" w:space="0"/>
              <w:right w:val="single" w:color="auto" w:sz="4" w:space="0"/>
            </w:tcBorders>
            <w:vAlign w:val="center"/>
          </w:tcPr>
          <w:p w14:paraId="55CA4E8B">
            <w:pPr>
              <w:spacing w:line="240" w:lineRule="auto"/>
              <w:ind w:firstLine="0" w:firstLineChars="0"/>
              <w:rPr>
                <w:rFonts w:cs="Arial"/>
                <w:color w:val="auto"/>
                <w:sz w:val="21"/>
                <w:szCs w:val="21"/>
                <w:highlight w:val="none"/>
              </w:rPr>
            </w:pPr>
          </w:p>
        </w:tc>
        <w:tc>
          <w:tcPr>
            <w:tcW w:w="5386" w:type="dxa"/>
            <w:tcBorders>
              <w:top w:val="single" w:color="auto" w:sz="4" w:space="0"/>
              <w:left w:val="single" w:color="auto" w:sz="4" w:space="0"/>
              <w:bottom w:val="single" w:color="auto" w:sz="4" w:space="0"/>
              <w:right w:val="single" w:color="auto" w:sz="4" w:space="0"/>
            </w:tcBorders>
            <w:vAlign w:val="center"/>
          </w:tcPr>
          <w:p w14:paraId="7C46ECB1">
            <w:pPr>
              <w:spacing w:line="240" w:lineRule="auto"/>
              <w:ind w:firstLine="0" w:firstLineChars="0"/>
              <w:rPr>
                <w:color w:val="auto"/>
                <w:sz w:val="21"/>
                <w:szCs w:val="21"/>
                <w:highlight w:val="none"/>
              </w:rPr>
            </w:pPr>
            <w:r>
              <w:rPr>
                <w:color w:val="auto"/>
                <w:sz w:val="21"/>
                <w:szCs w:val="21"/>
                <w:highlight w:val="none"/>
              </w:rPr>
              <w:t>一体化UPS柜到各个温控空调室内机的强电线缆</w:t>
            </w:r>
          </w:p>
        </w:tc>
        <w:tc>
          <w:tcPr>
            <w:tcW w:w="709" w:type="dxa"/>
            <w:tcBorders>
              <w:top w:val="single" w:color="auto" w:sz="4" w:space="0"/>
              <w:left w:val="single" w:color="auto" w:sz="4" w:space="0"/>
              <w:bottom w:val="single" w:color="auto" w:sz="4" w:space="0"/>
              <w:right w:val="single" w:color="auto" w:sz="4" w:space="0"/>
            </w:tcBorders>
            <w:vAlign w:val="center"/>
          </w:tcPr>
          <w:p w14:paraId="7C3AEC5E">
            <w:pPr>
              <w:spacing w:line="240" w:lineRule="auto"/>
              <w:ind w:firstLine="0" w:firstLineChars="0"/>
              <w:rPr>
                <w:color w:val="auto"/>
                <w:sz w:val="21"/>
                <w:szCs w:val="21"/>
                <w:highlight w:val="none"/>
              </w:rPr>
            </w:pPr>
            <w:r>
              <w:rPr>
                <w:color w:val="auto"/>
                <w:sz w:val="21"/>
                <w:szCs w:val="21"/>
                <w:highlight w:val="none"/>
              </w:rPr>
              <w:t>套</w:t>
            </w:r>
          </w:p>
        </w:tc>
        <w:tc>
          <w:tcPr>
            <w:tcW w:w="709" w:type="dxa"/>
            <w:tcBorders>
              <w:top w:val="single" w:color="auto" w:sz="4" w:space="0"/>
              <w:left w:val="single" w:color="auto" w:sz="4" w:space="0"/>
              <w:bottom w:val="single" w:color="auto" w:sz="4" w:space="0"/>
              <w:right w:val="single" w:color="auto" w:sz="4" w:space="0"/>
            </w:tcBorders>
            <w:vAlign w:val="center"/>
          </w:tcPr>
          <w:p w14:paraId="2766BAD8">
            <w:pPr>
              <w:spacing w:line="240" w:lineRule="auto"/>
              <w:ind w:firstLine="0" w:firstLineChars="0"/>
              <w:rPr>
                <w:color w:val="auto"/>
                <w:sz w:val="21"/>
                <w:szCs w:val="21"/>
                <w:highlight w:val="none"/>
              </w:rPr>
            </w:pPr>
            <w:r>
              <w:rPr>
                <w:color w:val="auto"/>
                <w:sz w:val="21"/>
                <w:szCs w:val="21"/>
                <w:highlight w:val="none"/>
              </w:rPr>
              <w:t>1</w:t>
            </w:r>
          </w:p>
        </w:tc>
      </w:tr>
      <w:tr w14:paraId="3B45B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04" w:type="dxa"/>
            <w:vMerge w:val="continue"/>
            <w:tcBorders>
              <w:top w:val="nil"/>
              <w:left w:val="single" w:color="auto" w:sz="4" w:space="0"/>
              <w:bottom w:val="single" w:color="auto" w:sz="4" w:space="0"/>
              <w:right w:val="single" w:color="auto" w:sz="4" w:space="0"/>
            </w:tcBorders>
            <w:vAlign w:val="center"/>
          </w:tcPr>
          <w:p w14:paraId="36664C1F">
            <w:pPr>
              <w:spacing w:line="240" w:lineRule="auto"/>
              <w:ind w:firstLine="0" w:firstLineChars="0"/>
              <w:jc w:val="center"/>
              <w:rPr>
                <w:rFonts w:cs="Arial"/>
                <w:color w:val="auto"/>
                <w:sz w:val="21"/>
                <w:szCs w:val="21"/>
                <w:highlight w:val="none"/>
              </w:rPr>
            </w:pPr>
          </w:p>
        </w:tc>
        <w:tc>
          <w:tcPr>
            <w:tcW w:w="1418" w:type="dxa"/>
            <w:vMerge w:val="continue"/>
            <w:tcBorders>
              <w:top w:val="nil"/>
              <w:left w:val="single" w:color="auto" w:sz="4" w:space="0"/>
              <w:bottom w:val="single" w:color="auto" w:sz="4" w:space="0"/>
              <w:right w:val="single" w:color="auto" w:sz="4" w:space="0"/>
            </w:tcBorders>
            <w:vAlign w:val="center"/>
          </w:tcPr>
          <w:p w14:paraId="016EBB27">
            <w:pPr>
              <w:spacing w:line="240" w:lineRule="auto"/>
              <w:ind w:firstLine="0" w:firstLineChars="0"/>
              <w:rPr>
                <w:rFonts w:cs="Arial"/>
                <w:color w:val="auto"/>
                <w:sz w:val="21"/>
                <w:szCs w:val="21"/>
                <w:highlight w:val="none"/>
              </w:rPr>
            </w:pPr>
          </w:p>
        </w:tc>
        <w:tc>
          <w:tcPr>
            <w:tcW w:w="5386" w:type="dxa"/>
            <w:tcBorders>
              <w:top w:val="single" w:color="auto" w:sz="4" w:space="0"/>
              <w:left w:val="single" w:color="auto" w:sz="4" w:space="0"/>
              <w:bottom w:val="single" w:color="auto" w:sz="4" w:space="0"/>
              <w:right w:val="single" w:color="auto" w:sz="4" w:space="0"/>
            </w:tcBorders>
            <w:vAlign w:val="center"/>
          </w:tcPr>
          <w:p w14:paraId="4E4F62D5">
            <w:pPr>
              <w:spacing w:line="240" w:lineRule="auto"/>
              <w:ind w:firstLine="0" w:firstLineChars="0"/>
              <w:rPr>
                <w:color w:val="auto"/>
                <w:sz w:val="21"/>
                <w:szCs w:val="21"/>
                <w:highlight w:val="none"/>
              </w:rPr>
            </w:pPr>
            <w:r>
              <w:rPr>
                <w:color w:val="auto"/>
                <w:sz w:val="21"/>
                <w:szCs w:val="21"/>
                <w:highlight w:val="none"/>
              </w:rPr>
              <w:t>机柜到机房等电位接地网的接地线缆</w:t>
            </w:r>
          </w:p>
        </w:tc>
        <w:tc>
          <w:tcPr>
            <w:tcW w:w="709" w:type="dxa"/>
            <w:tcBorders>
              <w:top w:val="single" w:color="auto" w:sz="4" w:space="0"/>
              <w:left w:val="single" w:color="auto" w:sz="4" w:space="0"/>
              <w:bottom w:val="single" w:color="auto" w:sz="4" w:space="0"/>
              <w:right w:val="single" w:color="auto" w:sz="4" w:space="0"/>
            </w:tcBorders>
            <w:vAlign w:val="center"/>
          </w:tcPr>
          <w:p w14:paraId="19DF3F25">
            <w:pPr>
              <w:spacing w:line="240" w:lineRule="auto"/>
              <w:ind w:firstLine="0" w:firstLineChars="0"/>
              <w:rPr>
                <w:color w:val="auto"/>
                <w:sz w:val="21"/>
                <w:szCs w:val="21"/>
                <w:highlight w:val="none"/>
              </w:rPr>
            </w:pPr>
            <w:r>
              <w:rPr>
                <w:color w:val="auto"/>
                <w:sz w:val="21"/>
                <w:szCs w:val="21"/>
                <w:highlight w:val="none"/>
              </w:rPr>
              <w:t>套</w:t>
            </w:r>
          </w:p>
        </w:tc>
        <w:tc>
          <w:tcPr>
            <w:tcW w:w="709" w:type="dxa"/>
            <w:tcBorders>
              <w:top w:val="single" w:color="auto" w:sz="4" w:space="0"/>
              <w:left w:val="single" w:color="auto" w:sz="4" w:space="0"/>
              <w:bottom w:val="single" w:color="auto" w:sz="4" w:space="0"/>
              <w:right w:val="single" w:color="auto" w:sz="4" w:space="0"/>
            </w:tcBorders>
            <w:vAlign w:val="center"/>
          </w:tcPr>
          <w:p w14:paraId="7807A03A">
            <w:pPr>
              <w:spacing w:line="240" w:lineRule="auto"/>
              <w:ind w:firstLine="0" w:firstLineChars="0"/>
              <w:rPr>
                <w:color w:val="auto"/>
                <w:sz w:val="21"/>
                <w:szCs w:val="21"/>
                <w:highlight w:val="none"/>
              </w:rPr>
            </w:pPr>
            <w:r>
              <w:rPr>
                <w:color w:val="auto"/>
                <w:sz w:val="21"/>
                <w:szCs w:val="21"/>
                <w:highlight w:val="none"/>
              </w:rPr>
              <w:t>1</w:t>
            </w:r>
          </w:p>
        </w:tc>
      </w:tr>
      <w:tr w14:paraId="5798F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0" w:hRule="atLeast"/>
        </w:trPr>
        <w:tc>
          <w:tcPr>
            <w:tcW w:w="704" w:type="dxa"/>
            <w:vMerge w:val="continue"/>
            <w:tcBorders>
              <w:top w:val="nil"/>
              <w:left w:val="single" w:color="auto" w:sz="4" w:space="0"/>
              <w:bottom w:val="single" w:color="auto" w:sz="4" w:space="0"/>
              <w:right w:val="single" w:color="auto" w:sz="4" w:space="0"/>
            </w:tcBorders>
            <w:vAlign w:val="center"/>
          </w:tcPr>
          <w:p w14:paraId="35A9CF02">
            <w:pPr>
              <w:spacing w:line="240" w:lineRule="auto"/>
              <w:ind w:firstLine="0" w:firstLineChars="0"/>
              <w:jc w:val="center"/>
              <w:rPr>
                <w:rFonts w:cs="Arial"/>
                <w:color w:val="auto"/>
                <w:sz w:val="21"/>
                <w:szCs w:val="21"/>
                <w:highlight w:val="none"/>
              </w:rPr>
            </w:pPr>
          </w:p>
        </w:tc>
        <w:tc>
          <w:tcPr>
            <w:tcW w:w="1418" w:type="dxa"/>
            <w:vMerge w:val="continue"/>
            <w:tcBorders>
              <w:top w:val="nil"/>
              <w:left w:val="single" w:color="auto" w:sz="4" w:space="0"/>
              <w:bottom w:val="single" w:color="auto" w:sz="4" w:space="0"/>
              <w:right w:val="single" w:color="auto" w:sz="4" w:space="0"/>
            </w:tcBorders>
            <w:vAlign w:val="center"/>
          </w:tcPr>
          <w:p w14:paraId="5A30C153">
            <w:pPr>
              <w:spacing w:line="240" w:lineRule="auto"/>
              <w:ind w:firstLine="0" w:firstLineChars="0"/>
              <w:rPr>
                <w:rFonts w:cs="Arial"/>
                <w:color w:val="auto"/>
                <w:sz w:val="21"/>
                <w:szCs w:val="21"/>
                <w:highlight w:val="none"/>
              </w:rPr>
            </w:pPr>
          </w:p>
        </w:tc>
        <w:tc>
          <w:tcPr>
            <w:tcW w:w="5386" w:type="dxa"/>
            <w:tcBorders>
              <w:top w:val="single" w:color="auto" w:sz="4" w:space="0"/>
              <w:left w:val="single" w:color="auto" w:sz="4" w:space="0"/>
              <w:bottom w:val="single" w:color="auto" w:sz="4" w:space="0"/>
              <w:right w:val="single" w:color="auto" w:sz="4" w:space="0"/>
            </w:tcBorders>
            <w:vAlign w:val="center"/>
          </w:tcPr>
          <w:p w14:paraId="380B32EB">
            <w:pPr>
              <w:spacing w:line="240" w:lineRule="auto"/>
              <w:ind w:firstLine="0" w:firstLineChars="0"/>
              <w:rPr>
                <w:color w:val="auto"/>
                <w:sz w:val="21"/>
                <w:szCs w:val="21"/>
                <w:highlight w:val="none"/>
              </w:rPr>
            </w:pPr>
            <w:r>
              <w:rPr>
                <w:color w:val="auto"/>
                <w:sz w:val="21"/>
                <w:szCs w:val="21"/>
                <w:highlight w:val="none"/>
              </w:rPr>
              <w:t>外部市电到一体化UPS柜的强电线缆</w:t>
            </w:r>
          </w:p>
        </w:tc>
        <w:tc>
          <w:tcPr>
            <w:tcW w:w="709" w:type="dxa"/>
            <w:tcBorders>
              <w:top w:val="single" w:color="auto" w:sz="4" w:space="0"/>
              <w:left w:val="single" w:color="auto" w:sz="4" w:space="0"/>
              <w:bottom w:val="single" w:color="auto" w:sz="4" w:space="0"/>
              <w:right w:val="single" w:color="auto" w:sz="4" w:space="0"/>
            </w:tcBorders>
            <w:vAlign w:val="center"/>
          </w:tcPr>
          <w:p w14:paraId="31345044">
            <w:pPr>
              <w:spacing w:line="240" w:lineRule="auto"/>
              <w:ind w:firstLine="0" w:firstLineChars="0"/>
              <w:rPr>
                <w:color w:val="auto"/>
                <w:sz w:val="21"/>
                <w:szCs w:val="21"/>
                <w:highlight w:val="none"/>
              </w:rPr>
            </w:pPr>
            <w:r>
              <w:rPr>
                <w:color w:val="auto"/>
                <w:sz w:val="21"/>
                <w:szCs w:val="21"/>
                <w:highlight w:val="none"/>
              </w:rPr>
              <w:t>套</w:t>
            </w:r>
          </w:p>
        </w:tc>
        <w:tc>
          <w:tcPr>
            <w:tcW w:w="709" w:type="dxa"/>
            <w:tcBorders>
              <w:top w:val="single" w:color="auto" w:sz="4" w:space="0"/>
              <w:left w:val="single" w:color="auto" w:sz="4" w:space="0"/>
              <w:bottom w:val="single" w:color="auto" w:sz="4" w:space="0"/>
              <w:right w:val="single" w:color="auto" w:sz="4" w:space="0"/>
            </w:tcBorders>
            <w:vAlign w:val="center"/>
          </w:tcPr>
          <w:p w14:paraId="3E93E078">
            <w:pPr>
              <w:spacing w:line="240" w:lineRule="auto"/>
              <w:ind w:firstLine="0" w:firstLineChars="0"/>
              <w:rPr>
                <w:color w:val="auto"/>
                <w:sz w:val="21"/>
                <w:szCs w:val="21"/>
                <w:highlight w:val="none"/>
              </w:rPr>
            </w:pPr>
            <w:r>
              <w:rPr>
                <w:color w:val="auto"/>
                <w:sz w:val="21"/>
                <w:szCs w:val="21"/>
                <w:highlight w:val="none"/>
              </w:rPr>
              <w:t>1</w:t>
            </w:r>
          </w:p>
        </w:tc>
      </w:tr>
      <w:tr w14:paraId="0B83A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04" w:type="dxa"/>
            <w:vMerge w:val="continue"/>
            <w:tcBorders>
              <w:top w:val="nil"/>
              <w:left w:val="single" w:color="auto" w:sz="4" w:space="0"/>
              <w:bottom w:val="single" w:color="auto" w:sz="4" w:space="0"/>
              <w:right w:val="single" w:color="auto" w:sz="4" w:space="0"/>
            </w:tcBorders>
            <w:vAlign w:val="center"/>
          </w:tcPr>
          <w:p w14:paraId="2DA653BC">
            <w:pPr>
              <w:spacing w:line="240" w:lineRule="auto"/>
              <w:ind w:firstLine="0" w:firstLineChars="0"/>
              <w:jc w:val="center"/>
              <w:rPr>
                <w:rFonts w:cs="Arial"/>
                <w:color w:val="auto"/>
                <w:sz w:val="21"/>
                <w:szCs w:val="21"/>
                <w:highlight w:val="none"/>
              </w:rPr>
            </w:pPr>
          </w:p>
        </w:tc>
        <w:tc>
          <w:tcPr>
            <w:tcW w:w="1418" w:type="dxa"/>
            <w:vMerge w:val="continue"/>
            <w:tcBorders>
              <w:top w:val="nil"/>
              <w:left w:val="single" w:color="auto" w:sz="4" w:space="0"/>
              <w:bottom w:val="single" w:color="auto" w:sz="4" w:space="0"/>
              <w:right w:val="single" w:color="auto" w:sz="4" w:space="0"/>
            </w:tcBorders>
            <w:vAlign w:val="center"/>
          </w:tcPr>
          <w:p w14:paraId="0628D3DC">
            <w:pPr>
              <w:spacing w:line="240" w:lineRule="auto"/>
              <w:ind w:firstLine="0" w:firstLineChars="0"/>
              <w:rPr>
                <w:rFonts w:cs="Arial"/>
                <w:color w:val="auto"/>
                <w:sz w:val="21"/>
                <w:szCs w:val="21"/>
                <w:highlight w:val="none"/>
              </w:rPr>
            </w:pPr>
          </w:p>
        </w:tc>
        <w:tc>
          <w:tcPr>
            <w:tcW w:w="5386" w:type="dxa"/>
            <w:tcBorders>
              <w:top w:val="single" w:color="auto" w:sz="4" w:space="0"/>
              <w:left w:val="single" w:color="auto" w:sz="4" w:space="0"/>
              <w:bottom w:val="single" w:color="auto" w:sz="4" w:space="0"/>
              <w:right w:val="single" w:color="auto" w:sz="4" w:space="0"/>
            </w:tcBorders>
            <w:vAlign w:val="center"/>
          </w:tcPr>
          <w:p w14:paraId="6FCD0980">
            <w:pPr>
              <w:spacing w:line="240" w:lineRule="auto"/>
              <w:ind w:firstLine="0" w:firstLineChars="0"/>
              <w:rPr>
                <w:color w:val="auto"/>
                <w:sz w:val="21"/>
                <w:szCs w:val="21"/>
                <w:highlight w:val="none"/>
              </w:rPr>
            </w:pPr>
            <w:r>
              <w:rPr>
                <w:color w:val="auto"/>
                <w:sz w:val="21"/>
                <w:szCs w:val="21"/>
                <w:highlight w:val="none"/>
              </w:rPr>
              <w:t>空调室内机到室外机的强电线缆和通讯线</w:t>
            </w:r>
          </w:p>
        </w:tc>
        <w:tc>
          <w:tcPr>
            <w:tcW w:w="709" w:type="dxa"/>
            <w:tcBorders>
              <w:top w:val="single" w:color="auto" w:sz="4" w:space="0"/>
              <w:left w:val="single" w:color="auto" w:sz="4" w:space="0"/>
              <w:bottom w:val="single" w:color="auto" w:sz="4" w:space="0"/>
              <w:right w:val="single" w:color="auto" w:sz="4" w:space="0"/>
            </w:tcBorders>
            <w:vAlign w:val="center"/>
          </w:tcPr>
          <w:p w14:paraId="5E7A0E6C">
            <w:pPr>
              <w:spacing w:line="240" w:lineRule="auto"/>
              <w:ind w:firstLine="0" w:firstLineChars="0"/>
              <w:rPr>
                <w:color w:val="auto"/>
                <w:sz w:val="21"/>
                <w:szCs w:val="21"/>
                <w:highlight w:val="none"/>
              </w:rPr>
            </w:pPr>
            <w:r>
              <w:rPr>
                <w:color w:val="auto"/>
                <w:sz w:val="21"/>
                <w:szCs w:val="21"/>
                <w:highlight w:val="none"/>
              </w:rPr>
              <w:t>套</w:t>
            </w:r>
          </w:p>
        </w:tc>
        <w:tc>
          <w:tcPr>
            <w:tcW w:w="709" w:type="dxa"/>
            <w:tcBorders>
              <w:top w:val="single" w:color="auto" w:sz="4" w:space="0"/>
              <w:left w:val="single" w:color="auto" w:sz="4" w:space="0"/>
              <w:bottom w:val="single" w:color="auto" w:sz="4" w:space="0"/>
              <w:right w:val="single" w:color="auto" w:sz="4" w:space="0"/>
            </w:tcBorders>
            <w:vAlign w:val="center"/>
          </w:tcPr>
          <w:p w14:paraId="3B982CAC">
            <w:pPr>
              <w:spacing w:line="240" w:lineRule="auto"/>
              <w:ind w:firstLine="0" w:firstLineChars="0"/>
              <w:rPr>
                <w:color w:val="auto"/>
                <w:sz w:val="21"/>
                <w:szCs w:val="21"/>
                <w:highlight w:val="none"/>
              </w:rPr>
            </w:pPr>
            <w:r>
              <w:rPr>
                <w:color w:val="auto"/>
                <w:sz w:val="21"/>
                <w:szCs w:val="21"/>
                <w:highlight w:val="none"/>
              </w:rPr>
              <w:t>1</w:t>
            </w:r>
          </w:p>
        </w:tc>
      </w:tr>
      <w:tr w14:paraId="4E130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0" w:hRule="atLeast"/>
        </w:trPr>
        <w:tc>
          <w:tcPr>
            <w:tcW w:w="704" w:type="dxa"/>
            <w:vMerge w:val="continue"/>
            <w:tcBorders>
              <w:top w:val="nil"/>
              <w:left w:val="single" w:color="auto" w:sz="4" w:space="0"/>
              <w:bottom w:val="single" w:color="auto" w:sz="4" w:space="0"/>
              <w:right w:val="single" w:color="auto" w:sz="4" w:space="0"/>
            </w:tcBorders>
            <w:vAlign w:val="center"/>
          </w:tcPr>
          <w:p w14:paraId="61B66FEF">
            <w:pPr>
              <w:spacing w:line="240" w:lineRule="auto"/>
              <w:ind w:firstLine="0" w:firstLineChars="0"/>
              <w:jc w:val="center"/>
              <w:rPr>
                <w:rFonts w:cs="Arial"/>
                <w:color w:val="auto"/>
                <w:sz w:val="21"/>
                <w:szCs w:val="21"/>
                <w:highlight w:val="none"/>
              </w:rPr>
            </w:pPr>
          </w:p>
        </w:tc>
        <w:tc>
          <w:tcPr>
            <w:tcW w:w="1418" w:type="dxa"/>
            <w:vMerge w:val="continue"/>
            <w:tcBorders>
              <w:top w:val="nil"/>
              <w:left w:val="single" w:color="auto" w:sz="4" w:space="0"/>
              <w:bottom w:val="single" w:color="auto" w:sz="4" w:space="0"/>
              <w:right w:val="single" w:color="auto" w:sz="4" w:space="0"/>
            </w:tcBorders>
            <w:vAlign w:val="center"/>
          </w:tcPr>
          <w:p w14:paraId="69D50644">
            <w:pPr>
              <w:spacing w:line="240" w:lineRule="auto"/>
              <w:ind w:firstLine="0" w:firstLineChars="0"/>
              <w:rPr>
                <w:rFonts w:cs="Arial"/>
                <w:color w:val="auto"/>
                <w:sz w:val="21"/>
                <w:szCs w:val="21"/>
                <w:highlight w:val="none"/>
              </w:rPr>
            </w:pPr>
          </w:p>
        </w:tc>
        <w:tc>
          <w:tcPr>
            <w:tcW w:w="5386" w:type="dxa"/>
            <w:tcBorders>
              <w:top w:val="single" w:color="auto" w:sz="4" w:space="0"/>
              <w:left w:val="single" w:color="auto" w:sz="4" w:space="0"/>
              <w:bottom w:val="single" w:color="auto" w:sz="4" w:space="0"/>
              <w:right w:val="single" w:color="auto" w:sz="4" w:space="0"/>
            </w:tcBorders>
            <w:vAlign w:val="center"/>
          </w:tcPr>
          <w:p w14:paraId="52A2FA4B">
            <w:pPr>
              <w:spacing w:line="240" w:lineRule="auto"/>
              <w:ind w:firstLine="0" w:firstLineChars="0"/>
              <w:rPr>
                <w:color w:val="auto"/>
                <w:sz w:val="21"/>
                <w:szCs w:val="21"/>
                <w:highlight w:val="none"/>
              </w:rPr>
            </w:pPr>
            <w:r>
              <w:rPr>
                <w:color w:val="auto"/>
                <w:sz w:val="21"/>
                <w:szCs w:val="21"/>
                <w:highlight w:val="none"/>
              </w:rPr>
              <w:t>空调铜管、制冷剂</w:t>
            </w:r>
          </w:p>
        </w:tc>
        <w:tc>
          <w:tcPr>
            <w:tcW w:w="709" w:type="dxa"/>
            <w:tcBorders>
              <w:top w:val="single" w:color="auto" w:sz="4" w:space="0"/>
              <w:left w:val="single" w:color="auto" w:sz="4" w:space="0"/>
              <w:bottom w:val="single" w:color="auto" w:sz="4" w:space="0"/>
              <w:right w:val="single" w:color="auto" w:sz="4" w:space="0"/>
            </w:tcBorders>
            <w:vAlign w:val="center"/>
          </w:tcPr>
          <w:p w14:paraId="1F57B51A">
            <w:pPr>
              <w:spacing w:line="240" w:lineRule="auto"/>
              <w:ind w:firstLine="0" w:firstLineChars="0"/>
              <w:rPr>
                <w:color w:val="auto"/>
                <w:sz w:val="21"/>
                <w:szCs w:val="21"/>
                <w:highlight w:val="none"/>
              </w:rPr>
            </w:pPr>
            <w:r>
              <w:rPr>
                <w:color w:val="auto"/>
                <w:sz w:val="21"/>
                <w:szCs w:val="21"/>
                <w:highlight w:val="none"/>
              </w:rPr>
              <w:t>套</w:t>
            </w:r>
          </w:p>
        </w:tc>
        <w:tc>
          <w:tcPr>
            <w:tcW w:w="709" w:type="dxa"/>
            <w:tcBorders>
              <w:top w:val="single" w:color="auto" w:sz="4" w:space="0"/>
              <w:left w:val="single" w:color="auto" w:sz="4" w:space="0"/>
              <w:bottom w:val="single" w:color="auto" w:sz="4" w:space="0"/>
              <w:right w:val="single" w:color="auto" w:sz="4" w:space="0"/>
            </w:tcBorders>
            <w:vAlign w:val="center"/>
          </w:tcPr>
          <w:p w14:paraId="7D39D6C6">
            <w:pPr>
              <w:spacing w:line="240" w:lineRule="auto"/>
              <w:ind w:firstLine="0" w:firstLineChars="0"/>
              <w:rPr>
                <w:color w:val="auto"/>
                <w:sz w:val="21"/>
                <w:szCs w:val="21"/>
                <w:highlight w:val="none"/>
              </w:rPr>
            </w:pPr>
            <w:r>
              <w:rPr>
                <w:color w:val="auto"/>
                <w:sz w:val="21"/>
                <w:szCs w:val="21"/>
                <w:highlight w:val="none"/>
              </w:rPr>
              <w:t>1</w:t>
            </w:r>
          </w:p>
        </w:tc>
      </w:tr>
      <w:tr w14:paraId="16E9A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04" w:type="dxa"/>
            <w:vMerge w:val="continue"/>
            <w:tcBorders>
              <w:top w:val="nil"/>
              <w:left w:val="single" w:color="auto" w:sz="4" w:space="0"/>
              <w:bottom w:val="single" w:color="auto" w:sz="4" w:space="0"/>
              <w:right w:val="single" w:color="auto" w:sz="4" w:space="0"/>
            </w:tcBorders>
            <w:vAlign w:val="center"/>
          </w:tcPr>
          <w:p w14:paraId="0F39E3FB">
            <w:pPr>
              <w:spacing w:line="240" w:lineRule="auto"/>
              <w:ind w:firstLine="0" w:firstLineChars="0"/>
              <w:jc w:val="center"/>
              <w:rPr>
                <w:rFonts w:cs="Arial"/>
                <w:color w:val="auto"/>
                <w:sz w:val="21"/>
                <w:szCs w:val="21"/>
                <w:highlight w:val="none"/>
              </w:rPr>
            </w:pPr>
          </w:p>
        </w:tc>
        <w:tc>
          <w:tcPr>
            <w:tcW w:w="1418" w:type="dxa"/>
            <w:vMerge w:val="continue"/>
            <w:tcBorders>
              <w:top w:val="nil"/>
              <w:left w:val="single" w:color="auto" w:sz="4" w:space="0"/>
              <w:bottom w:val="single" w:color="auto" w:sz="4" w:space="0"/>
              <w:right w:val="single" w:color="auto" w:sz="4" w:space="0"/>
            </w:tcBorders>
            <w:vAlign w:val="center"/>
          </w:tcPr>
          <w:p w14:paraId="019EC38D">
            <w:pPr>
              <w:spacing w:line="240" w:lineRule="auto"/>
              <w:ind w:firstLine="0" w:firstLineChars="0"/>
              <w:rPr>
                <w:rFonts w:cs="Arial"/>
                <w:color w:val="auto"/>
                <w:sz w:val="21"/>
                <w:szCs w:val="21"/>
                <w:highlight w:val="none"/>
              </w:rPr>
            </w:pPr>
          </w:p>
        </w:tc>
        <w:tc>
          <w:tcPr>
            <w:tcW w:w="5386" w:type="dxa"/>
            <w:tcBorders>
              <w:top w:val="single" w:color="auto" w:sz="4" w:space="0"/>
              <w:left w:val="single" w:color="auto" w:sz="4" w:space="0"/>
              <w:bottom w:val="single" w:color="auto" w:sz="4" w:space="0"/>
              <w:right w:val="single" w:color="auto" w:sz="4" w:space="0"/>
            </w:tcBorders>
            <w:vAlign w:val="center"/>
          </w:tcPr>
          <w:p w14:paraId="09E84060">
            <w:pPr>
              <w:spacing w:line="240" w:lineRule="auto"/>
              <w:ind w:firstLine="0" w:firstLineChars="0"/>
              <w:rPr>
                <w:color w:val="auto"/>
                <w:sz w:val="21"/>
                <w:szCs w:val="21"/>
                <w:highlight w:val="none"/>
              </w:rPr>
            </w:pPr>
            <w:r>
              <w:rPr>
                <w:color w:val="auto"/>
                <w:sz w:val="21"/>
                <w:szCs w:val="21"/>
                <w:highlight w:val="none"/>
              </w:rPr>
              <w:t>机房承重底座、空调外机底座/机墩等。</w:t>
            </w:r>
          </w:p>
        </w:tc>
        <w:tc>
          <w:tcPr>
            <w:tcW w:w="709" w:type="dxa"/>
            <w:tcBorders>
              <w:top w:val="single" w:color="auto" w:sz="4" w:space="0"/>
              <w:left w:val="single" w:color="auto" w:sz="4" w:space="0"/>
              <w:bottom w:val="single" w:color="auto" w:sz="4" w:space="0"/>
              <w:right w:val="single" w:color="auto" w:sz="4" w:space="0"/>
            </w:tcBorders>
            <w:vAlign w:val="center"/>
          </w:tcPr>
          <w:p w14:paraId="357AD717">
            <w:pPr>
              <w:spacing w:line="240" w:lineRule="auto"/>
              <w:ind w:firstLine="0" w:firstLineChars="0"/>
              <w:rPr>
                <w:color w:val="auto"/>
                <w:sz w:val="21"/>
                <w:szCs w:val="21"/>
                <w:highlight w:val="none"/>
              </w:rPr>
            </w:pPr>
            <w:r>
              <w:rPr>
                <w:color w:val="auto"/>
                <w:sz w:val="21"/>
                <w:szCs w:val="21"/>
                <w:highlight w:val="none"/>
              </w:rPr>
              <w:t>套</w:t>
            </w:r>
          </w:p>
        </w:tc>
        <w:tc>
          <w:tcPr>
            <w:tcW w:w="709" w:type="dxa"/>
            <w:tcBorders>
              <w:top w:val="single" w:color="auto" w:sz="4" w:space="0"/>
              <w:left w:val="single" w:color="auto" w:sz="4" w:space="0"/>
              <w:bottom w:val="single" w:color="auto" w:sz="4" w:space="0"/>
              <w:right w:val="single" w:color="auto" w:sz="4" w:space="0"/>
            </w:tcBorders>
            <w:vAlign w:val="center"/>
          </w:tcPr>
          <w:p w14:paraId="2D32012B">
            <w:pPr>
              <w:spacing w:line="240" w:lineRule="auto"/>
              <w:ind w:firstLine="0" w:firstLineChars="0"/>
              <w:rPr>
                <w:color w:val="auto"/>
                <w:sz w:val="21"/>
                <w:szCs w:val="21"/>
                <w:highlight w:val="none"/>
              </w:rPr>
            </w:pPr>
            <w:r>
              <w:rPr>
                <w:color w:val="auto"/>
                <w:sz w:val="21"/>
                <w:szCs w:val="21"/>
                <w:highlight w:val="none"/>
              </w:rPr>
              <w:t>1</w:t>
            </w:r>
          </w:p>
        </w:tc>
      </w:tr>
      <w:tr w14:paraId="7EB81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04" w:type="dxa"/>
            <w:tcBorders>
              <w:top w:val="single" w:color="auto" w:sz="4" w:space="0"/>
              <w:left w:val="single" w:color="auto" w:sz="4" w:space="0"/>
              <w:bottom w:val="single" w:color="auto" w:sz="4" w:space="0"/>
              <w:right w:val="single" w:color="auto" w:sz="4" w:space="0"/>
            </w:tcBorders>
            <w:vAlign w:val="center"/>
          </w:tcPr>
          <w:p w14:paraId="4AACF02B">
            <w:pPr>
              <w:spacing w:line="240" w:lineRule="auto"/>
              <w:ind w:firstLine="0" w:firstLineChars="0"/>
              <w:jc w:val="center"/>
              <w:rPr>
                <w:color w:val="auto"/>
                <w:sz w:val="21"/>
                <w:szCs w:val="21"/>
                <w:highlight w:val="none"/>
              </w:rPr>
            </w:pPr>
            <w:r>
              <w:rPr>
                <w:color w:val="auto"/>
                <w:sz w:val="21"/>
                <w:szCs w:val="21"/>
                <w:highlight w:val="none"/>
              </w:rPr>
              <w:t>2</w:t>
            </w:r>
          </w:p>
        </w:tc>
        <w:tc>
          <w:tcPr>
            <w:tcW w:w="1418" w:type="dxa"/>
            <w:tcBorders>
              <w:top w:val="single" w:color="auto" w:sz="4" w:space="0"/>
              <w:left w:val="single" w:color="auto" w:sz="4" w:space="0"/>
              <w:bottom w:val="single" w:color="auto" w:sz="4" w:space="0"/>
              <w:right w:val="single" w:color="auto" w:sz="4" w:space="0"/>
            </w:tcBorders>
            <w:vAlign w:val="center"/>
          </w:tcPr>
          <w:p w14:paraId="3B65EC8F">
            <w:pPr>
              <w:spacing w:line="240" w:lineRule="auto"/>
              <w:ind w:firstLine="0" w:firstLineChars="0"/>
              <w:rPr>
                <w:color w:val="auto"/>
                <w:sz w:val="21"/>
                <w:szCs w:val="21"/>
                <w:highlight w:val="none"/>
              </w:rPr>
            </w:pPr>
            <w:r>
              <w:rPr>
                <w:color w:val="auto"/>
                <w:sz w:val="21"/>
                <w:szCs w:val="21"/>
                <w:highlight w:val="none"/>
              </w:rPr>
              <w:t>安装实施</w:t>
            </w:r>
          </w:p>
        </w:tc>
        <w:tc>
          <w:tcPr>
            <w:tcW w:w="5386" w:type="dxa"/>
            <w:tcBorders>
              <w:top w:val="single" w:color="auto" w:sz="4" w:space="0"/>
              <w:left w:val="single" w:color="auto" w:sz="4" w:space="0"/>
              <w:bottom w:val="single" w:color="auto" w:sz="4" w:space="0"/>
              <w:right w:val="single" w:color="auto" w:sz="4" w:space="0"/>
            </w:tcBorders>
            <w:vAlign w:val="center"/>
          </w:tcPr>
          <w:p w14:paraId="7287E3CF">
            <w:pPr>
              <w:spacing w:line="240" w:lineRule="auto"/>
              <w:ind w:firstLine="0" w:firstLineChars="0"/>
              <w:rPr>
                <w:color w:val="auto"/>
                <w:sz w:val="21"/>
                <w:szCs w:val="21"/>
                <w:highlight w:val="none"/>
              </w:rPr>
            </w:pPr>
            <w:r>
              <w:rPr>
                <w:color w:val="auto"/>
                <w:sz w:val="21"/>
                <w:szCs w:val="21"/>
                <w:highlight w:val="none"/>
              </w:rPr>
              <w:t>模块化机房设备的安装实施交付服务。</w:t>
            </w:r>
          </w:p>
        </w:tc>
        <w:tc>
          <w:tcPr>
            <w:tcW w:w="709" w:type="dxa"/>
            <w:tcBorders>
              <w:top w:val="single" w:color="auto" w:sz="4" w:space="0"/>
              <w:left w:val="single" w:color="auto" w:sz="4" w:space="0"/>
              <w:bottom w:val="single" w:color="auto" w:sz="4" w:space="0"/>
              <w:right w:val="single" w:color="auto" w:sz="4" w:space="0"/>
            </w:tcBorders>
            <w:vAlign w:val="center"/>
          </w:tcPr>
          <w:p w14:paraId="64B25C2D">
            <w:pPr>
              <w:spacing w:line="240" w:lineRule="auto"/>
              <w:ind w:firstLine="0" w:firstLineChars="0"/>
              <w:rPr>
                <w:color w:val="auto"/>
                <w:sz w:val="21"/>
                <w:szCs w:val="21"/>
                <w:highlight w:val="none"/>
              </w:rPr>
            </w:pPr>
            <w:r>
              <w:rPr>
                <w:color w:val="auto"/>
                <w:sz w:val="21"/>
                <w:szCs w:val="21"/>
                <w:highlight w:val="none"/>
              </w:rPr>
              <w:t>套</w:t>
            </w:r>
          </w:p>
        </w:tc>
        <w:tc>
          <w:tcPr>
            <w:tcW w:w="709" w:type="dxa"/>
            <w:tcBorders>
              <w:top w:val="single" w:color="auto" w:sz="4" w:space="0"/>
              <w:left w:val="single" w:color="auto" w:sz="4" w:space="0"/>
              <w:bottom w:val="single" w:color="auto" w:sz="4" w:space="0"/>
              <w:right w:val="single" w:color="auto" w:sz="4" w:space="0"/>
            </w:tcBorders>
            <w:vAlign w:val="center"/>
          </w:tcPr>
          <w:p w14:paraId="7309C99A">
            <w:pPr>
              <w:spacing w:line="240" w:lineRule="auto"/>
              <w:ind w:firstLine="0" w:firstLineChars="0"/>
              <w:rPr>
                <w:color w:val="auto"/>
                <w:sz w:val="21"/>
                <w:szCs w:val="21"/>
                <w:highlight w:val="none"/>
              </w:rPr>
            </w:pPr>
            <w:r>
              <w:rPr>
                <w:color w:val="auto"/>
                <w:sz w:val="21"/>
                <w:szCs w:val="21"/>
                <w:highlight w:val="none"/>
              </w:rPr>
              <w:t>1</w:t>
            </w:r>
          </w:p>
        </w:tc>
      </w:tr>
      <w:tr w14:paraId="14E6B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926" w:type="dxa"/>
            <w:gridSpan w:val="5"/>
            <w:tcBorders>
              <w:top w:val="single" w:color="auto" w:sz="4" w:space="0"/>
              <w:left w:val="single" w:color="auto" w:sz="4" w:space="0"/>
              <w:bottom w:val="single" w:color="auto" w:sz="4" w:space="0"/>
              <w:right w:val="single" w:color="auto" w:sz="4" w:space="0"/>
            </w:tcBorders>
            <w:noWrap/>
            <w:vAlign w:val="center"/>
          </w:tcPr>
          <w:p w14:paraId="7400C53F">
            <w:pPr>
              <w:spacing w:line="240" w:lineRule="auto"/>
              <w:ind w:firstLine="0" w:firstLineChars="0"/>
              <w:rPr>
                <w:color w:val="auto"/>
                <w:sz w:val="21"/>
                <w:szCs w:val="21"/>
                <w:highlight w:val="none"/>
              </w:rPr>
            </w:pPr>
            <w:r>
              <w:rPr>
                <w:color w:val="auto"/>
                <w:sz w:val="21"/>
                <w:szCs w:val="21"/>
                <w:highlight w:val="none"/>
              </w:rPr>
              <w:t>（</w:t>
            </w:r>
            <w:r>
              <w:rPr>
                <w:rFonts w:hint="eastAsia"/>
                <w:color w:val="auto"/>
                <w:sz w:val="21"/>
                <w:szCs w:val="21"/>
                <w:highlight w:val="none"/>
              </w:rPr>
              <w:t>五</w:t>
            </w:r>
            <w:r>
              <w:rPr>
                <w:color w:val="auto"/>
                <w:sz w:val="21"/>
                <w:szCs w:val="21"/>
                <w:highlight w:val="none"/>
              </w:rPr>
              <w:t>）</w:t>
            </w:r>
            <w:r>
              <w:rPr>
                <w:rFonts w:hint="eastAsia"/>
                <w:color w:val="auto"/>
                <w:sz w:val="21"/>
                <w:szCs w:val="21"/>
                <w:highlight w:val="none"/>
                <w:lang w:val="en-US" w:eastAsia="zh-CN"/>
              </w:rPr>
              <w:t>升级</w:t>
            </w:r>
            <w:r>
              <w:rPr>
                <w:color w:val="auto"/>
                <w:sz w:val="21"/>
                <w:szCs w:val="21"/>
                <w:highlight w:val="none"/>
              </w:rPr>
              <w:t>系统</w:t>
            </w:r>
          </w:p>
        </w:tc>
      </w:tr>
      <w:tr w14:paraId="587B2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04" w:type="dxa"/>
            <w:tcBorders>
              <w:top w:val="single" w:color="auto" w:sz="4" w:space="0"/>
              <w:left w:val="single" w:color="auto" w:sz="4" w:space="0"/>
              <w:bottom w:val="single" w:color="auto" w:sz="4" w:space="0"/>
              <w:right w:val="single" w:color="auto" w:sz="4" w:space="0"/>
            </w:tcBorders>
            <w:vAlign w:val="center"/>
          </w:tcPr>
          <w:p w14:paraId="6D3F4AB3">
            <w:pPr>
              <w:spacing w:line="240" w:lineRule="auto"/>
              <w:ind w:firstLine="0" w:firstLineChars="0"/>
              <w:jc w:val="center"/>
              <w:rPr>
                <w:color w:val="auto"/>
                <w:sz w:val="21"/>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558F5BC2">
            <w:pPr>
              <w:spacing w:line="240" w:lineRule="auto"/>
              <w:ind w:firstLine="0" w:firstLineChars="0"/>
              <w:rPr>
                <w:color w:val="auto"/>
                <w:sz w:val="21"/>
                <w:szCs w:val="21"/>
                <w:highlight w:val="none"/>
              </w:rPr>
            </w:pPr>
            <w:r>
              <w:rPr>
                <w:color w:val="auto"/>
                <w:sz w:val="21"/>
                <w:szCs w:val="21"/>
                <w:highlight w:val="none"/>
              </w:rPr>
              <w:t>1、地面</w:t>
            </w:r>
          </w:p>
        </w:tc>
        <w:tc>
          <w:tcPr>
            <w:tcW w:w="5386" w:type="dxa"/>
            <w:tcBorders>
              <w:top w:val="single" w:color="auto" w:sz="4" w:space="0"/>
              <w:left w:val="single" w:color="auto" w:sz="4" w:space="0"/>
              <w:bottom w:val="single" w:color="auto" w:sz="4" w:space="0"/>
              <w:right w:val="single" w:color="auto" w:sz="4" w:space="0"/>
            </w:tcBorders>
            <w:vAlign w:val="center"/>
          </w:tcPr>
          <w:p w14:paraId="27755271">
            <w:pPr>
              <w:spacing w:line="240" w:lineRule="auto"/>
              <w:ind w:firstLine="0" w:firstLineChars="0"/>
              <w:rPr>
                <w:color w:val="auto"/>
                <w:sz w:val="21"/>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01B0BD4C">
            <w:pPr>
              <w:spacing w:line="240" w:lineRule="auto"/>
              <w:ind w:firstLine="0" w:firstLineChars="0"/>
              <w:rPr>
                <w:color w:val="auto"/>
                <w:sz w:val="21"/>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01FE8255">
            <w:pPr>
              <w:spacing w:line="240" w:lineRule="auto"/>
              <w:ind w:firstLine="0" w:firstLineChars="0"/>
              <w:rPr>
                <w:color w:val="auto"/>
                <w:sz w:val="21"/>
                <w:szCs w:val="21"/>
                <w:highlight w:val="none"/>
              </w:rPr>
            </w:pPr>
          </w:p>
        </w:tc>
      </w:tr>
      <w:tr w14:paraId="6300F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0" w:hRule="atLeast"/>
        </w:trPr>
        <w:tc>
          <w:tcPr>
            <w:tcW w:w="704" w:type="dxa"/>
            <w:tcBorders>
              <w:top w:val="single" w:color="auto" w:sz="4" w:space="0"/>
              <w:left w:val="single" w:color="auto" w:sz="4" w:space="0"/>
              <w:bottom w:val="single" w:color="auto" w:sz="4" w:space="0"/>
              <w:right w:val="single" w:color="auto" w:sz="4" w:space="0"/>
            </w:tcBorders>
            <w:vAlign w:val="center"/>
          </w:tcPr>
          <w:p w14:paraId="14077EE1">
            <w:pPr>
              <w:spacing w:line="240" w:lineRule="auto"/>
              <w:ind w:firstLine="0" w:firstLineChars="0"/>
              <w:jc w:val="center"/>
              <w:rPr>
                <w:color w:val="auto"/>
                <w:sz w:val="21"/>
                <w:szCs w:val="21"/>
                <w:highlight w:val="none"/>
              </w:rPr>
            </w:pPr>
            <w:r>
              <w:rPr>
                <w:color w:val="auto"/>
                <w:sz w:val="21"/>
                <w:szCs w:val="21"/>
                <w:highlight w:val="none"/>
              </w:rPr>
              <w:t>1</w:t>
            </w:r>
          </w:p>
        </w:tc>
        <w:tc>
          <w:tcPr>
            <w:tcW w:w="1418" w:type="dxa"/>
            <w:tcBorders>
              <w:top w:val="single" w:color="auto" w:sz="4" w:space="0"/>
              <w:left w:val="single" w:color="auto" w:sz="4" w:space="0"/>
              <w:bottom w:val="single" w:color="auto" w:sz="4" w:space="0"/>
              <w:right w:val="single" w:color="auto" w:sz="4" w:space="0"/>
            </w:tcBorders>
            <w:vAlign w:val="center"/>
          </w:tcPr>
          <w:p w14:paraId="2FE19BEE">
            <w:pPr>
              <w:spacing w:line="240" w:lineRule="auto"/>
              <w:ind w:firstLine="0" w:firstLineChars="0"/>
              <w:rPr>
                <w:color w:val="auto"/>
                <w:sz w:val="21"/>
                <w:szCs w:val="21"/>
                <w:highlight w:val="none"/>
              </w:rPr>
            </w:pPr>
            <w:r>
              <w:rPr>
                <w:color w:val="auto"/>
                <w:sz w:val="21"/>
                <w:szCs w:val="21"/>
                <w:highlight w:val="none"/>
              </w:rPr>
              <w:t>地面找平</w:t>
            </w:r>
          </w:p>
        </w:tc>
        <w:tc>
          <w:tcPr>
            <w:tcW w:w="5386" w:type="dxa"/>
            <w:tcBorders>
              <w:top w:val="single" w:color="auto" w:sz="4" w:space="0"/>
              <w:left w:val="single" w:color="auto" w:sz="4" w:space="0"/>
              <w:bottom w:val="single" w:color="auto" w:sz="4" w:space="0"/>
              <w:right w:val="single" w:color="auto" w:sz="4" w:space="0"/>
            </w:tcBorders>
            <w:vAlign w:val="center"/>
          </w:tcPr>
          <w:p w14:paraId="41BAF758">
            <w:pPr>
              <w:spacing w:line="240" w:lineRule="auto"/>
              <w:ind w:firstLine="0" w:firstLineChars="0"/>
              <w:rPr>
                <w:color w:val="auto"/>
                <w:sz w:val="21"/>
                <w:szCs w:val="21"/>
                <w:highlight w:val="none"/>
              </w:rPr>
            </w:pPr>
            <w:r>
              <w:rPr>
                <w:color w:val="auto"/>
                <w:sz w:val="21"/>
                <w:szCs w:val="21"/>
                <w:highlight w:val="none"/>
              </w:rPr>
              <w:t>20厚1:2.5水泥砂浆找平</w:t>
            </w:r>
          </w:p>
        </w:tc>
        <w:tc>
          <w:tcPr>
            <w:tcW w:w="709" w:type="dxa"/>
            <w:tcBorders>
              <w:top w:val="single" w:color="auto" w:sz="4" w:space="0"/>
              <w:left w:val="single" w:color="auto" w:sz="4" w:space="0"/>
              <w:bottom w:val="single" w:color="auto" w:sz="4" w:space="0"/>
              <w:right w:val="single" w:color="auto" w:sz="4" w:space="0"/>
            </w:tcBorders>
            <w:vAlign w:val="center"/>
          </w:tcPr>
          <w:p w14:paraId="7978DB22">
            <w:pPr>
              <w:spacing w:line="240" w:lineRule="auto"/>
              <w:ind w:firstLine="0" w:firstLineChars="0"/>
              <w:rPr>
                <w:color w:val="auto"/>
                <w:sz w:val="21"/>
                <w:szCs w:val="21"/>
                <w:highlight w:val="none"/>
              </w:rPr>
            </w:pPr>
            <w:r>
              <w:rPr>
                <w:color w:val="auto"/>
                <w:sz w:val="21"/>
                <w:szCs w:val="21"/>
                <w:highlight w:val="none"/>
              </w:rPr>
              <w:t>㎡</w:t>
            </w:r>
          </w:p>
        </w:tc>
        <w:tc>
          <w:tcPr>
            <w:tcW w:w="709" w:type="dxa"/>
            <w:tcBorders>
              <w:top w:val="single" w:color="auto" w:sz="4" w:space="0"/>
              <w:left w:val="single" w:color="auto" w:sz="4" w:space="0"/>
              <w:bottom w:val="single" w:color="auto" w:sz="4" w:space="0"/>
              <w:right w:val="single" w:color="auto" w:sz="4" w:space="0"/>
            </w:tcBorders>
            <w:vAlign w:val="center"/>
          </w:tcPr>
          <w:p w14:paraId="4B20CDA2">
            <w:pPr>
              <w:spacing w:line="240" w:lineRule="auto"/>
              <w:ind w:firstLine="0" w:firstLineChars="0"/>
              <w:rPr>
                <w:color w:val="auto"/>
                <w:sz w:val="21"/>
                <w:szCs w:val="21"/>
                <w:highlight w:val="none"/>
              </w:rPr>
            </w:pPr>
            <w:r>
              <w:rPr>
                <w:color w:val="auto"/>
                <w:sz w:val="21"/>
                <w:szCs w:val="21"/>
                <w:highlight w:val="none"/>
              </w:rPr>
              <w:t>61.33</w:t>
            </w:r>
          </w:p>
        </w:tc>
      </w:tr>
      <w:tr w14:paraId="10727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0" w:hRule="atLeast"/>
        </w:trPr>
        <w:tc>
          <w:tcPr>
            <w:tcW w:w="704" w:type="dxa"/>
            <w:tcBorders>
              <w:top w:val="single" w:color="auto" w:sz="4" w:space="0"/>
              <w:left w:val="single" w:color="auto" w:sz="4" w:space="0"/>
              <w:bottom w:val="single" w:color="auto" w:sz="4" w:space="0"/>
              <w:right w:val="single" w:color="auto" w:sz="4" w:space="0"/>
            </w:tcBorders>
            <w:vAlign w:val="center"/>
          </w:tcPr>
          <w:p w14:paraId="56239278">
            <w:pPr>
              <w:spacing w:line="240" w:lineRule="auto"/>
              <w:ind w:firstLine="0" w:firstLineChars="0"/>
              <w:jc w:val="center"/>
              <w:rPr>
                <w:color w:val="auto"/>
                <w:sz w:val="21"/>
                <w:szCs w:val="21"/>
                <w:highlight w:val="none"/>
              </w:rPr>
            </w:pPr>
            <w:r>
              <w:rPr>
                <w:color w:val="auto"/>
                <w:sz w:val="21"/>
                <w:szCs w:val="21"/>
                <w:highlight w:val="none"/>
              </w:rPr>
              <w:t>2</w:t>
            </w:r>
          </w:p>
        </w:tc>
        <w:tc>
          <w:tcPr>
            <w:tcW w:w="1418" w:type="dxa"/>
            <w:tcBorders>
              <w:top w:val="single" w:color="auto" w:sz="4" w:space="0"/>
              <w:left w:val="single" w:color="auto" w:sz="4" w:space="0"/>
              <w:bottom w:val="single" w:color="auto" w:sz="4" w:space="0"/>
              <w:right w:val="single" w:color="auto" w:sz="4" w:space="0"/>
            </w:tcBorders>
            <w:vAlign w:val="center"/>
          </w:tcPr>
          <w:p w14:paraId="637CD1DF">
            <w:pPr>
              <w:spacing w:line="240" w:lineRule="auto"/>
              <w:ind w:firstLine="0" w:firstLineChars="0"/>
              <w:rPr>
                <w:color w:val="auto"/>
                <w:sz w:val="21"/>
                <w:szCs w:val="21"/>
                <w:highlight w:val="none"/>
              </w:rPr>
            </w:pPr>
            <w:r>
              <w:rPr>
                <w:color w:val="auto"/>
                <w:sz w:val="21"/>
                <w:szCs w:val="21"/>
                <w:highlight w:val="none"/>
              </w:rPr>
              <w:t>地板下防尘处理</w:t>
            </w:r>
          </w:p>
        </w:tc>
        <w:tc>
          <w:tcPr>
            <w:tcW w:w="5386" w:type="dxa"/>
            <w:tcBorders>
              <w:top w:val="single" w:color="auto" w:sz="4" w:space="0"/>
              <w:left w:val="single" w:color="auto" w:sz="4" w:space="0"/>
              <w:bottom w:val="single" w:color="auto" w:sz="4" w:space="0"/>
              <w:right w:val="single" w:color="auto" w:sz="4" w:space="0"/>
            </w:tcBorders>
            <w:vAlign w:val="center"/>
          </w:tcPr>
          <w:p w14:paraId="467EB65B">
            <w:pPr>
              <w:spacing w:line="240" w:lineRule="auto"/>
              <w:ind w:firstLine="0" w:firstLineChars="0"/>
              <w:rPr>
                <w:color w:val="auto"/>
                <w:sz w:val="21"/>
                <w:szCs w:val="21"/>
                <w:highlight w:val="none"/>
              </w:rPr>
            </w:pPr>
            <w:r>
              <w:rPr>
                <w:color w:val="auto"/>
                <w:sz w:val="21"/>
                <w:szCs w:val="21"/>
                <w:highlight w:val="none"/>
              </w:rPr>
              <w:t>刷三遍防尘漆</w:t>
            </w:r>
          </w:p>
        </w:tc>
        <w:tc>
          <w:tcPr>
            <w:tcW w:w="709" w:type="dxa"/>
            <w:tcBorders>
              <w:top w:val="single" w:color="auto" w:sz="4" w:space="0"/>
              <w:left w:val="single" w:color="auto" w:sz="4" w:space="0"/>
              <w:bottom w:val="single" w:color="auto" w:sz="4" w:space="0"/>
              <w:right w:val="single" w:color="auto" w:sz="4" w:space="0"/>
            </w:tcBorders>
            <w:vAlign w:val="center"/>
          </w:tcPr>
          <w:p w14:paraId="6A31582D">
            <w:pPr>
              <w:spacing w:line="240" w:lineRule="auto"/>
              <w:ind w:firstLine="0" w:firstLineChars="0"/>
              <w:rPr>
                <w:color w:val="auto"/>
                <w:sz w:val="21"/>
                <w:szCs w:val="21"/>
                <w:highlight w:val="none"/>
              </w:rPr>
            </w:pPr>
            <w:r>
              <w:rPr>
                <w:color w:val="auto"/>
                <w:sz w:val="21"/>
                <w:szCs w:val="21"/>
                <w:highlight w:val="none"/>
              </w:rPr>
              <w:t>㎡</w:t>
            </w:r>
          </w:p>
        </w:tc>
        <w:tc>
          <w:tcPr>
            <w:tcW w:w="709" w:type="dxa"/>
            <w:tcBorders>
              <w:top w:val="single" w:color="auto" w:sz="4" w:space="0"/>
              <w:left w:val="single" w:color="auto" w:sz="4" w:space="0"/>
              <w:bottom w:val="single" w:color="auto" w:sz="4" w:space="0"/>
              <w:right w:val="single" w:color="auto" w:sz="4" w:space="0"/>
            </w:tcBorders>
            <w:vAlign w:val="center"/>
          </w:tcPr>
          <w:p w14:paraId="2CB4E2B9">
            <w:pPr>
              <w:spacing w:line="240" w:lineRule="auto"/>
              <w:ind w:firstLine="0" w:firstLineChars="0"/>
              <w:rPr>
                <w:color w:val="auto"/>
                <w:sz w:val="21"/>
                <w:szCs w:val="21"/>
                <w:highlight w:val="none"/>
              </w:rPr>
            </w:pPr>
            <w:r>
              <w:rPr>
                <w:color w:val="auto"/>
                <w:sz w:val="21"/>
                <w:szCs w:val="21"/>
                <w:highlight w:val="none"/>
              </w:rPr>
              <w:t>61.33</w:t>
            </w:r>
          </w:p>
        </w:tc>
      </w:tr>
      <w:tr w14:paraId="6DBDD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04" w:type="dxa"/>
            <w:tcBorders>
              <w:top w:val="single" w:color="auto" w:sz="4" w:space="0"/>
              <w:left w:val="single" w:color="auto" w:sz="4" w:space="0"/>
              <w:bottom w:val="single" w:color="auto" w:sz="4" w:space="0"/>
              <w:right w:val="single" w:color="auto" w:sz="4" w:space="0"/>
            </w:tcBorders>
            <w:vAlign w:val="center"/>
          </w:tcPr>
          <w:p w14:paraId="1C90FC72">
            <w:pPr>
              <w:spacing w:line="240" w:lineRule="auto"/>
              <w:ind w:firstLine="0" w:firstLineChars="0"/>
              <w:jc w:val="center"/>
              <w:rPr>
                <w:color w:val="auto"/>
                <w:sz w:val="21"/>
                <w:szCs w:val="21"/>
                <w:highlight w:val="none"/>
              </w:rPr>
            </w:pPr>
            <w:r>
              <w:rPr>
                <w:color w:val="auto"/>
                <w:sz w:val="21"/>
                <w:szCs w:val="21"/>
                <w:highlight w:val="none"/>
              </w:rPr>
              <w:t>3</w:t>
            </w:r>
          </w:p>
        </w:tc>
        <w:tc>
          <w:tcPr>
            <w:tcW w:w="1418" w:type="dxa"/>
            <w:tcBorders>
              <w:top w:val="single" w:color="auto" w:sz="4" w:space="0"/>
              <w:left w:val="single" w:color="auto" w:sz="4" w:space="0"/>
              <w:bottom w:val="single" w:color="auto" w:sz="4" w:space="0"/>
              <w:right w:val="single" w:color="auto" w:sz="4" w:space="0"/>
            </w:tcBorders>
            <w:vAlign w:val="center"/>
          </w:tcPr>
          <w:p w14:paraId="5FAC51E5">
            <w:pPr>
              <w:spacing w:line="240" w:lineRule="auto"/>
              <w:ind w:firstLine="0" w:firstLineChars="0"/>
              <w:rPr>
                <w:color w:val="auto"/>
                <w:sz w:val="21"/>
                <w:szCs w:val="21"/>
                <w:highlight w:val="none"/>
              </w:rPr>
            </w:pPr>
            <w:r>
              <w:rPr>
                <w:color w:val="auto"/>
                <w:sz w:val="21"/>
                <w:szCs w:val="21"/>
                <w:highlight w:val="none"/>
              </w:rPr>
              <w:t>防水堰</w:t>
            </w:r>
          </w:p>
        </w:tc>
        <w:tc>
          <w:tcPr>
            <w:tcW w:w="5386" w:type="dxa"/>
            <w:tcBorders>
              <w:top w:val="single" w:color="auto" w:sz="4" w:space="0"/>
              <w:left w:val="single" w:color="auto" w:sz="4" w:space="0"/>
              <w:bottom w:val="single" w:color="auto" w:sz="4" w:space="0"/>
              <w:right w:val="single" w:color="auto" w:sz="4" w:space="0"/>
            </w:tcBorders>
            <w:vAlign w:val="center"/>
          </w:tcPr>
          <w:p w14:paraId="07BD27DA">
            <w:pPr>
              <w:spacing w:line="240" w:lineRule="auto"/>
              <w:ind w:firstLine="0" w:firstLineChars="0"/>
              <w:rPr>
                <w:color w:val="auto"/>
                <w:sz w:val="21"/>
                <w:szCs w:val="21"/>
                <w:highlight w:val="none"/>
              </w:rPr>
            </w:pPr>
            <w:r>
              <w:rPr>
                <w:color w:val="auto"/>
                <w:sz w:val="21"/>
                <w:szCs w:val="21"/>
                <w:highlight w:val="none"/>
              </w:rPr>
              <w:t>100×50mm</w:t>
            </w:r>
          </w:p>
        </w:tc>
        <w:tc>
          <w:tcPr>
            <w:tcW w:w="709" w:type="dxa"/>
            <w:tcBorders>
              <w:top w:val="single" w:color="auto" w:sz="4" w:space="0"/>
              <w:left w:val="single" w:color="auto" w:sz="4" w:space="0"/>
              <w:bottom w:val="single" w:color="auto" w:sz="4" w:space="0"/>
              <w:right w:val="single" w:color="auto" w:sz="4" w:space="0"/>
            </w:tcBorders>
            <w:vAlign w:val="center"/>
          </w:tcPr>
          <w:p w14:paraId="28D59AE1">
            <w:pPr>
              <w:spacing w:line="240" w:lineRule="auto"/>
              <w:ind w:firstLine="0" w:firstLineChars="0"/>
              <w:rPr>
                <w:color w:val="auto"/>
                <w:sz w:val="21"/>
                <w:szCs w:val="21"/>
                <w:highlight w:val="none"/>
              </w:rPr>
            </w:pPr>
            <w:r>
              <w:rPr>
                <w:color w:val="auto"/>
                <w:sz w:val="21"/>
                <w:szCs w:val="21"/>
                <w:highlight w:val="none"/>
              </w:rPr>
              <w:t>m</w:t>
            </w:r>
          </w:p>
        </w:tc>
        <w:tc>
          <w:tcPr>
            <w:tcW w:w="709" w:type="dxa"/>
            <w:tcBorders>
              <w:top w:val="single" w:color="auto" w:sz="4" w:space="0"/>
              <w:left w:val="single" w:color="auto" w:sz="4" w:space="0"/>
              <w:bottom w:val="single" w:color="auto" w:sz="4" w:space="0"/>
              <w:right w:val="single" w:color="auto" w:sz="4" w:space="0"/>
            </w:tcBorders>
            <w:vAlign w:val="center"/>
          </w:tcPr>
          <w:p w14:paraId="1AD5FDC3">
            <w:pPr>
              <w:spacing w:line="240" w:lineRule="auto"/>
              <w:ind w:firstLine="0" w:firstLineChars="0"/>
              <w:rPr>
                <w:color w:val="auto"/>
                <w:sz w:val="21"/>
                <w:szCs w:val="21"/>
                <w:highlight w:val="none"/>
              </w:rPr>
            </w:pPr>
            <w:r>
              <w:rPr>
                <w:color w:val="auto"/>
                <w:sz w:val="21"/>
                <w:szCs w:val="21"/>
                <w:highlight w:val="none"/>
              </w:rPr>
              <w:t>13</w:t>
            </w:r>
          </w:p>
        </w:tc>
      </w:tr>
      <w:tr w14:paraId="31538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0" w:hRule="atLeast"/>
        </w:trPr>
        <w:tc>
          <w:tcPr>
            <w:tcW w:w="704" w:type="dxa"/>
            <w:tcBorders>
              <w:top w:val="single" w:color="auto" w:sz="4" w:space="0"/>
              <w:left w:val="single" w:color="auto" w:sz="4" w:space="0"/>
              <w:bottom w:val="single" w:color="auto" w:sz="4" w:space="0"/>
              <w:right w:val="single" w:color="auto" w:sz="4" w:space="0"/>
            </w:tcBorders>
            <w:vAlign w:val="center"/>
          </w:tcPr>
          <w:p w14:paraId="057779D0">
            <w:pPr>
              <w:spacing w:line="240" w:lineRule="auto"/>
              <w:ind w:firstLine="0" w:firstLineChars="0"/>
              <w:jc w:val="center"/>
              <w:rPr>
                <w:color w:val="auto"/>
                <w:sz w:val="21"/>
                <w:szCs w:val="21"/>
                <w:highlight w:val="none"/>
              </w:rPr>
            </w:pPr>
            <w:r>
              <w:rPr>
                <w:color w:val="auto"/>
                <w:sz w:val="21"/>
                <w:szCs w:val="21"/>
                <w:highlight w:val="none"/>
              </w:rPr>
              <w:t>4</w:t>
            </w:r>
          </w:p>
        </w:tc>
        <w:tc>
          <w:tcPr>
            <w:tcW w:w="1418" w:type="dxa"/>
            <w:tcBorders>
              <w:top w:val="single" w:color="auto" w:sz="4" w:space="0"/>
              <w:left w:val="single" w:color="auto" w:sz="4" w:space="0"/>
              <w:bottom w:val="single" w:color="auto" w:sz="4" w:space="0"/>
              <w:right w:val="single" w:color="auto" w:sz="4" w:space="0"/>
            </w:tcBorders>
            <w:vAlign w:val="center"/>
          </w:tcPr>
          <w:p w14:paraId="743F5D0C">
            <w:pPr>
              <w:spacing w:line="240" w:lineRule="auto"/>
              <w:ind w:firstLine="0" w:firstLineChars="0"/>
              <w:rPr>
                <w:color w:val="auto"/>
                <w:sz w:val="21"/>
                <w:szCs w:val="21"/>
                <w:highlight w:val="none"/>
              </w:rPr>
            </w:pPr>
            <w:r>
              <w:rPr>
                <w:color w:val="auto"/>
                <w:sz w:val="21"/>
                <w:szCs w:val="21"/>
                <w:highlight w:val="none"/>
              </w:rPr>
              <w:t>地面防水</w:t>
            </w:r>
          </w:p>
        </w:tc>
        <w:tc>
          <w:tcPr>
            <w:tcW w:w="5386" w:type="dxa"/>
            <w:tcBorders>
              <w:top w:val="single" w:color="auto" w:sz="4" w:space="0"/>
              <w:left w:val="single" w:color="auto" w:sz="4" w:space="0"/>
              <w:bottom w:val="single" w:color="auto" w:sz="4" w:space="0"/>
              <w:right w:val="single" w:color="auto" w:sz="4" w:space="0"/>
            </w:tcBorders>
            <w:vAlign w:val="center"/>
          </w:tcPr>
          <w:p w14:paraId="46744E8D">
            <w:pPr>
              <w:spacing w:line="240" w:lineRule="auto"/>
              <w:ind w:firstLine="0" w:firstLineChars="0"/>
              <w:rPr>
                <w:color w:val="auto"/>
                <w:sz w:val="21"/>
                <w:szCs w:val="21"/>
                <w:highlight w:val="none"/>
              </w:rPr>
            </w:pPr>
            <w:r>
              <w:rPr>
                <w:color w:val="auto"/>
                <w:sz w:val="21"/>
                <w:szCs w:val="21"/>
                <w:highlight w:val="none"/>
              </w:rPr>
              <w:t>1.地面涂膜防水</w:t>
            </w:r>
          </w:p>
          <w:p w14:paraId="55062EFE">
            <w:pPr>
              <w:spacing w:line="240" w:lineRule="auto"/>
              <w:ind w:firstLine="0" w:firstLineChars="0"/>
              <w:rPr>
                <w:color w:val="auto"/>
                <w:sz w:val="21"/>
                <w:szCs w:val="21"/>
                <w:highlight w:val="none"/>
              </w:rPr>
            </w:pPr>
            <w:r>
              <w:rPr>
                <w:color w:val="auto"/>
                <w:sz w:val="21"/>
                <w:szCs w:val="21"/>
                <w:highlight w:val="none"/>
              </w:rPr>
              <w:t>2.聚氨酯防水涂膜 厚1.5mm</w:t>
            </w:r>
          </w:p>
        </w:tc>
        <w:tc>
          <w:tcPr>
            <w:tcW w:w="709" w:type="dxa"/>
            <w:tcBorders>
              <w:top w:val="single" w:color="auto" w:sz="4" w:space="0"/>
              <w:left w:val="single" w:color="auto" w:sz="4" w:space="0"/>
              <w:bottom w:val="single" w:color="auto" w:sz="4" w:space="0"/>
              <w:right w:val="single" w:color="auto" w:sz="4" w:space="0"/>
            </w:tcBorders>
            <w:noWrap/>
            <w:vAlign w:val="center"/>
          </w:tcPr>
          <w:p w14:paraId="33D23475">
            <w:pPr>
              <w:spacing w:line="240" w:lineRule="auto"/>
              <w:ind w:firstLine="0" w:firstLineChars="0"/>
              <w:rPr>
                <w:color w:val="auto"/>
                <w:sz w:val="21"/>
                <w:szCs w:val="21"/>
                <w:highlight w:val="none"/>
              </w:rPr>
            </w:pPr>
            <w:r>
              <w:rPr>
                <w:color w:val="auto"/>
                <w:sz w:val="21"/>
                <w:szCs w:val="21"/>
                <w:highlight w:val="none"/>
              </w:rPr>
              <w:t>㎡</w:t>
            </w:r>
          </w:p>
        </w:tc>
        <w:tc>
          <w:tcPr>
            <w:tcW w:w="709" w:type="dxa"/>
            <w:tcBorders>
              <w:top w:val="single" w:color="auto" w:sz="4" w:space="0"/>
              <w:left w:val="single" w:color="auto" w:sz="4" w:space="0"/>
              <w:bottom w:val="single" w:color="auto" w:sz="4" w:space="0"/>
              <w:right w:val="single" w:color="auto" w:sz="4" w:space="0"/>
            </w:tcBorders>
            <w:vAlign w:val="center"/>
          </w:tcPr>
          <w:p w14:paraId="4549167C">
            <w:pPr>
              <w:spacing w:line="240" w:lineRule="auto"/>
              <w:ind w:firstLine="0" w:firstLineChars="0"/>
              <w:rPr>
                <w:color w:val="auto"/>
                <w:sz w:val="21"/>
                <w:szCs w:val="21"/>
                <w:highlight w:val="none"/>
              </w:rPr>
            </w:pPr>
            <w:r>
              <w:rPr>
                <w:color w:val="auto"/>
                <w:sz w:val="21"/>
                <w:szCs w:val="21"/>
                <w:highlight w:val="none"/>
              </w:rPr>
              <w:t>61.33</w:t>
            </w:r>
          </w:p>
        </w:tc>
      </w:tr>
      <w:tr w14:paraId="7E5C5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04" w:type="dxa"/>
            <w:tcBorders>
              <w:top w:val="single" w:color="auto" w:sz="4" w:space="0"/>
              <w:left w:val="single" w:color="auto" w:sz="4" w:space="0"/>
              <w:bottom w:val="single" w:color="auto" w:sz="4" w:space="0"/>
              <w:right w:val="single" w:color="auto" w:sz="4" w:space="0"/>
            </w:tcBorders>
            <w:vAlign w:val="center"/>
          </w:tcPr>
          <w:p w14:paraId="2B219B81">
            <w:pPr>
              <w:spacing w:line="240" w:lineRule="auto"/>
              <w:ind w:firstLine="0" w:firstLineChars="0"/>
              <w:jc w:val="center"/>
              <w:rPr>
                <w:color w:val="auto"/>
                <w:sz w:val="21"/>
                <w:szCs w:val="21"/>
                <w:highlight w:val="none"/>
              </w:rPr>
            </w:pPr>
            <w:r>
              <w:rPr>
                <w:color w:val="auto"/>
                <w:sz w:val="21"/>
                <w:szCs w:val="21"/>
                <w:highlight w:val="none"/>
              </w:rPr>
              <w:t>5</w:t>
            </w:r>
          </w:p>
        </w:tc>
        <w:tc>
          <w:tcPr>
            <w:tcW w:w="1418" w:type="dxa"/>
            <w:tcBorders>
              <w:top w:val="single" w:color="auto" w:sz="4" w:space="0"/>
              <w:left w:val="single" w:color="auto" w:sz="4" w:space="0"/>
              <w:bottom w:val="single" w:color="auto" w:sz="4" w:space="0"/>
              <w:right w:val="single" w:color="auto" w:sz="4" w:space="0"/>
            </w:tcBorders>
            <w:vAlign w:val="center"/>
          </w:tcPr>
          <w:p w14:paraId="723A82D6">
            <w:pPr>
              <w:spacing w:line="240" w:lineRule="auto"/>
              <w:ind w:firstLine="0" w:firstLineChars="0"/>
              <w:rPr>
                <w:color w:val="auto"/>
                <w:sz w:val="21"/>
                <w:szCs w:val="21"/>
                <w:highlight w:val="none"/>
              </w:rPr>
            </w:pPr>
            <w:r>
              <w:rPr>
                <w:color w:val="auto"/>
                <w:sz w:val="21"/>
                <w:szCs w:val="21"/>
                <w:highlight w:val="none"/>
              </w:rPr>
              <w:t>防静电活动地板（含支架）</w:t>
            </w:r>
          </w:p>
        </w:tc>
        <w:tc>
          <w:tcPr>
            <w:tcW w:w="5386" w:type="dxa"/>
            <w:tcBorders>
              <w:top w:val="single" w:color="auto" w:sz="4" w:space="0"/>
              <w:left w:val="single" w:color="auto" w:sz="4" w:space="0"/>
              <w:bottom w:val="single" w:color="auto" w:sz="4" w:space="0"/>
              <w:right w:val="single" w:color="auto" w:sz="4" w:space="0"/>
            </w:tcBorders>
            <w:vAlign w:val="center"/>
          </w:tcPr>
          <w:p w14:paraId="03E0F38F">
            <w:pPr>
              <w:spacing w:line="240" w:lineRule="auto"/>
              <w:ind w:firstLine="0" w:firstLineChars="0"/>
              <w:rPr>
                <w:color w:val="auto"/>
                <w:sz w:val="21"/>
                <w:szCs w:val="21"/>
                <w:highlight w:val="none"/>
              </w:rPr>
            </w:pPr>
            <w:r>
              <w:rPr>
                <w:color w:val="auto"/>
                <w:sz w:val="21"/>
                <w:szCs w:val="21"/>
                <w:highlight w:val="none"/>
              </w:rPr>
              <w:t>尺寸：</w:t>
            </w:r>
            <w:r>
              <w:rPr>
                <w:rFonts w:hint="eastAsia"/>
                <w:color w:val="auto"/>
                <w:sz w:val="21"/>
                <w:szCs w:val="21"/>
                <w:highlight w:val="none"/>
              </w:rPr>
              <w:t>≥</w:t>
            </w:r>
            <w:r>
              <w:rPr>
                <w:color w:val="auto"/>
                <w:sz w:val="21"/>
                <w:szCs w:val="21"/>
                <w:highlight w:val="none"/>
              </w:rPr>
              <w:t>600×600mm</w:t>
            </w:r>
          </w:p>
          <w:p w14:paraId="0ECFED0F">
            <w:pPr>
              <w:spacing w:line="240" w:lineRule="auto"/>
              <w:ind w:firstLine="0" w:firstLineChars="0"/>
              <w:rPr>
                <w:color w:val="auto"/>
                <w:sz w:val="21"/>
                <w:szCs w:val="21"/>
                <w:highlight w:val="none"/>
              </w:rPr>
            </w:pPr>
            <w:r>
              <w:rPr>
                <w:color w:val="auto"/>
                <w:sz w:val="21"/>
                <w:szCs w:val="21"/>
                <w:highlight w:val="none"/>
              </w:rPr>
              <w:t>规格：硫酸钙</w:t>
            </w:r>
          </w:p>
          <w:p w14:paraId="3A269388">
            <w:pPr>
              <w:spacing w:line="240" w:lineRule="auto"/>
              <w:ind w:firstLine="0" w:firstLineChars="0"/>
              <w:rPr>
                <w:color w:val="auto"/>
                <w:sz w:val="21"/>
                <w:szCs w:val="21"/>
                <w:highlight w:val="none"/>
              </w:rPr>
            </w:pPr>
            <w:r>
              <w:rPr>
                <w:color w:val="auto"/>
                <w:sz w:val="21"/>
                <w:szCs w:val="21"/>
                <w:highlight w:val="none"/>
              </w:rPr>
              <w:t>面层：HPL</w:t>
            </w:r>
          </w:p>
          <w:p w14:paraId="3E3F8865">
            <w:pPr>
              <w:spacing w:line="240" w:lineRule="auto"/>
              <w:ind w:firstLine="0" w:firstLineChars="0"/>
              <w:rPr>
                <w:color w:val="auto"/>
                <w:sz w:val="21"/>
                <w:szCs w:val="21"/>
                <w:highlight w:val="none"/>
              </w:rPr>
            </w:pPr>
            <w:r>
              <w:rPr>
                <w:color w:val="auto"/>
                <w:sz w:val="21"/>
                <w:szCs w:val="21"/>
                <w:highlight w:val="none"/>
              </w:rPr>
              <w:t>高度：</w:t>
            </w:r>
            <w:r>
              <w:rPr>
                <w:rFonts w:hint="eastAsia"/>
                <w:color w:val="auto"/>
                <w:sz w:val="21"/>
                <w:szCs w:val="21"/>
                <w:highlight w:val="none"/>
              </w:rPr>
              <w:t>≥</w:t>
            </w:r>
            <w:r>
              <w:rPr>
                <w:color w:val="auto"/>
                <w:sz w:val="21"/>
                <w:szCs w:val="21"/>
                <w:highlight w:val="none"/>
              </w:rPr>
              <w:t>300mm</w:t>
            </w:r>
          </w:p>
        </w:tc>
        <w:tc>
          <w:tcPr>
            <w:tcW w:w="709" w:type="dxa"/>
            <w:tcBorders>
              <w:top w:val="single" w:color="auto" w:sz="4" w:space="0"/>
              <w:left w:val="single" w:color="auto" w:sz="4" w:space="0"/>
              <w:bottom w:val="single" w:color="auto" w:sz="4" w:space="0"/>
              <w:right w:val="single" w:color="auto" w:sz="4" w:space="0"/>
            </w:tcBorders>
            <w:vAlign w:val="center"/>
          </w:tcPr>
          <w:p w14:paraId="567EA77D">
            <w:pPr>
              <w:spacing w:line="240" w:lineRule="auto"/>
              <w:ind w:firstLine="0" w:firstLineChars="0"/>
              <w:rPr>
                <w:color w:val="auto"/>
                <w:sz w:val="21"/>
                <w:szCs w:val="21"/>
                <w:highlight w:val="none"/>
              </w:rPr>
            </w:pPr>
            <w:r>
              <w:rPr>
                <w:color w:val="auto"/>
                <w:sz w:val="21"/>
                <w:szCs w:val="21"/>
                <w:highlight w:val="none"/>
              </w:rPr>
              <w:t>㎡</w:t>
            </w:r>
          </w:p>
        </w:tc>
        <w:tc>
          <w:tcPr>
            <w:tcW w:w="709" w:type="dxa"/>
            <w:tcBorders>
              <w:top w:val="single" w:color="auto" w:sz="4" w:space="0"/>
              <w:left w:val="single" w:color="auto" w:sz="4" w:space="0"/>
              <w:bottom w:val="single" w:color="auto" w:sz="4" w:space="0"/>
              <w:right w:val="single" w:color="auto" w:sz="4" w:space="0"/>
            </w:tcBorders>
            <w:noWrap/>
            <w:vAlign w:val="center"/>
          </w:tcPr>
          <w:p w14:paraId="0693EFCB">
            <w:pPr>
              <w:spacing w:line="240" w:lineRule="auto"/>
              <w:ind w:firstLine="0" w:firstLineChars="0"/>
              <w:rPr>
                <w:color w:val="auto"/>
                <w:sz w:val="21"/>
                <w:szCs w:val="21"/>
                <w:highlight w:val="none"/>
              </w:rPr>
            </w:pPr>
            <w:r>
              <w:rPr>
                <w:color w:val="auto"/>
                <w:sz w:val="21"/>
                <w:szCs w:val="21"/>
                <w:highlight w:val="none"/>
              </w:rPr>
              <w:t>61.33</w:t>
            </w:r>
          </w:p>
        </w:tc>
      </w:tr>
      <w:tr w14:paraId="20B42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04" w:type="dxa"/>
            <w:tcBorders>
              <w:top w:val="single" w:color="auto" w:sz="4" w:space="0"/>
              <w:left w:val="single" w:color="auto" w:sz="4" w:space="0"/>
              <w:bottom w:val="single" w:color="auto" w:sz="4" w:space="0"/>
              <w:right w:val="single" w:color="auto" w:sz="4" w:space="0"/>
            </w:tcBorders>
            <w:vAlign w:val="center"/>
          </w:tcPr>
          <w:p w14:paraId="61A8CD5C">
            <w:pPr>
              <w:spacing w:line="240" w:lineRule="auto"/>
              <w:ind w:firstLine="0" w:firstLineChars="0"/>
              <w:jc w:val="center"/>
              <w:rPr>
                <w:color w:val="auto"/>
                <w:sz w:val="21"/>
                <w:szCs w:val="21"/>
                <w:highlight w:val="none"/>
              </w:rPr>
            </w:pPr>
            <w:r>
              <w:rPr>
                <w:color w:val="auto"/>
                <w:sz w:val="21"/>
                <w:szCs w:val="21"/>
                <w:highlight w:val="none"/>
              </w:rPr>
              <w:t>6</w:t>
            </w:r>
          </w:p>
        </w:tc>
        <w:tc>
          <w:tcPr>
            <w:tcW w:w="1418" w:type="dxa"/>
            <w:tcBorders>
              <w:top w:val="single" w:color="auto" w:sz="4" w:space="0"/>
              <w:left w:val="single" w:color="auto" w:sz="4" w:space="0"/>
              <w:bottom w:val="single" w:color="auto" w:sz="4" w:space="0"/>
              <w:right w:val="single" w:color="auto" w:sz="4" w:space="0"/>
            </w:tcBorders>
            <w:vAlign w:val="center"/>
          </w:tcPr>
          <w:p w14:paraId="0C3021BA">
            <w:pPr>
              <w:spacing w:line="240" w:lineRule="auto"/>
              <w:ind w:firstLine="0" w:firstLineChars="0"/>
              <w:rPr>
                <w:color w:val="auto"/>
                <w:sz w:val="21"/>
                <w:szCs w:val="21"/>
                <w:highlight w:val="none"/>
              </w:rPr>
            </w:pPr>
            <w:r>
              <w:rPr>
                <w:color w:val="auto"/>
                <w:sz w:val="21"/>
                <w:szCs w:val="21"/>
                <w:highlight w:val="none"/>
              </w:rPr>
              <w:t>拉丝不锈钢踢脚线</w:t>
            </w:r>
          </w:p>
        </w:tc>
        <w:tc>
          <w:tcPr>
            <w:tcW w:w="5386" w:type="dxa"/>
            <w:tcBorders>
              <w:top w:val="single" w:color="auto" w:sz="4" w:space="0"/>
              <w:left w:val="single" w:color="auto" w:sz="4" w:space="0"/>
              <w:bottom w:val="single" w:color="auto" w:sz="4" w:space="0"/>
              <w:right w:val="single" w:color="auto" w:sz="4" w:space="0"/>
            </w:tcBorders>
            <w:vAlign w:val="center"/>
          </w:tcPr>
          <w:p w14:paraId="6F2A1653">
            <w:pPr>
              <w:spacing w:line="240" w:lineRule="auto"/>
              <w:ind w:firstLine="0" w:firstLineChars="0"/>
              <w:rPr>
                <w:color w:val="auto"/>
                <w:sz w:val="21"/>
                <w:szCs w:val="21"/>
                <w:highlight w:val="none"/>
              </w:rPr>
            </w:pPr>
            <w:r>
              <w:rPr>
                <w:color w:val="auto"/>
                <w:sz w:val="21"/>
                <w:szCs w:val="21"/>
                <w:highlight w:val="none"/>
              </w:rPr>
              <w:t>80mm高拉丝不锈钢踢脚线</w:t>
            </w:r>
          </w:p>
        </w:tc>
        <w:tc>
          <w:tcPr>
            <w:tcW w:w="709" w:type="dxa"/>
            <w:tcBorders>
              <w:top w:val="single" w:color="auto" w:sz="4" w:space="0"/>
              <w:left w:val="single" w:color="auto" w:sz="4" w:space="0"/>
              <w:bottom w:val="single" w:color="auto" w:sz="4" w:space="0"/>
              <w:right w:val="single" w:color="auto" w:sz="4" w:space="0"/>
            </w:tcBorders>
            <w:vAlign w:val="center"/>
          </w:tcPr>
          <w:p w14:paraId="27782961">
            <w:pPr>
              <w:spacing w:line="240" w:lineRule="auto"/>
              <w:ind w:firstLine="0" w:firstLineChars="0"/>
              <w:rPr>
                <w:color w:val="auto"/>
                <w:sz w:val="21"/>
                <w:szCs w:val="21"/>
                <w:highlight w:val="none"/>
              </w:rPr>
            </w:pPr>
            <w:r>
              <w:rPr>
                <w:color w:val="auto"/>
                <w:sz w:val="21"/>
                <w:szCs w:val="21"/>
                <w:highlight w:val="none"/>
              </w:rPr>
              <w:t>m</w:t>
            </w:r>
          </w:p>
        </w:tc>
        <w:tc>
          <w:tcPr>
            <w:tcW w:w="709" w:type="dxa"/>
            <w:tcBorders>
              <w:top w:val="single" w:color="auto" w:sz="4" w:space="0"/>
              <w:left w:val="single" w:color="auto" w:sz="4" w:space="0"/>
              <w:bottom w:val="single" w:color="auto" w:sz="4" w:space="0"/>
              <w:right w:val="single" w:color="auto" w:sz="4" w:space="0"/>
            </w:tcBorders>
            <w:noWrap/>
            <w:vAlign w:val="center"/>
          </w:tcPr>
          <w:p w14:paraId="3C3B911A">
            <w:pPr>
              <w:spacing w:line="240" w:lineRule="auto"/>
              <w:ind w:firstLine="0" w:firstLineChars="0"/>
              <w:rPr>
                <w:color w:val="auto"/>
                <w:sz w:val="21"/>
                <w:szCs w:val="21"/>
                <w:highlight w:val="none"/>
              </w:rPr>
            </w:pPr>
            <w:r>
              <w:rPr>
                <w:color w:val="auto"/>
                <w:sz w:val="21"/>
                <w:szCs w:val="21"/>
                <w:highlight w:val="none"/>
              </w:rPr>
              <w:t>4</w:t>
            </w:r>
            <w:r>
              <w:rPr>
                <w:rFonts w:hint="eastAsia"/>
                <w:color w:val="auto"/>
                <w:sz w:val="21"/>
                <w:szCs w:val="21"/>
                <w:highlight w:val="none"/>
              </w:rPr>
              <w:t>.</w:t>
            </w:r>
            <w:r>
              <w:rPr>
                <w:color w:val="auto"/>
                <w:sz w:val="21"/>
                <w:szCs w:val="21"/>
                <w:highlight w:val="none"/>
              </w:rPr>
              <w:t>4</w:t>
            </w:r>
          </w:p>
        </w:tc>
      </w:tr>
      <w:tr w14:paraId="7C4A5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0" w:hRule="atLeast"/>
        </w:trPr>
        <w:tc>
          <w:tcPr>
            <w:tcW w:w="704" w:type="dxa"/>
            <w:tcBorders>
              <w:top w:val="single" w:color="auto" w:sz="4" w:space="0"/>
              <w:left w:val="single" w:color="auto" w:sz="4" w:space="0"/>
              <w:bottom w:val="single" w:color="auto" w:sz="4" w:space="0"/>
              <w:right w:val="single" w:color="auto" w:sz="4" w:space="0"/>
            </w:tcBorders>
            <w:vAlign w:val="center"/>
          </w:tcPr>
          <w:p w14:paraId="5CF584C5">
            <w:pPr>
              <w:spacing w:line="240" w:lineRule="auto"/>
              <w:ind w:firstLine="0" w:firstLineChars="0"/>
              <w:jc w:val="center"/>
              <w:rPr>
                <w:color w:val="auto"/>
                <w:sz w:val="21"/>
                <w:szCs w:val="21"/>
                <w:highlight w:val="none"/>
              </w:rPr>
            </w:pPr>
            <w:r>
              <w:rPr>
                <w:color w:val="auto"/>
                <w:sz w:val="21"/>
                <w:szCs w:val="21"/>
                <w:highlight w:val="none"/>
              </w:rPr>
              <w:t>7</w:t>
            </w:r>
          </w:p>
        </w:tc>
        <w:tc>
          <w:tcPr>
            <w:tcW w:w="1418" w:type="dxa"/>
            <w:tcBorders>
              <w:top w:val="single" w:color="auto" w:sz="4" w:space="0"/>
              <w:left w:val="single" w:color="auto" w:sz="4" w:space="0"/>
              <w:bottom w:val="single" w:color="auto" w:sz="4" w:space="0"/>
              <w:right w:val="single" w:color="auto" w:sz="4" w:space="0"/>
            </w:tcBorders>
            <w:vAlign w:val="center"/>
          </w:tcPr>
          <w:p w14:paraId="04657AD9">
            <w:pPr>
              <w:spacing w:line="240" w:lineRule="auto"/>
              <w:ind w:firstLine="0" w:firstLineChars="0"/>
              <w:rPr>
                <w:color w:val="auto"/>
                <w:sz w:val="21"/>
                <w:szCs w:val="21"/>
                <w:highlight w:val="none"/>
              </w:rPr>
            </w:pPr>
            <w:r>
              <w:rPr>
                <w:color w:val="auto"/>
                <w:sz w:val="21"/>
                <w:szCs w:val="21"/>
                <w:highlight w:val="none"/>
              </w:rPr>
              <w:t>地板边角铁</w:t>
            </w:r>
          </w:p>
        </w:tc>
        <w:tc>
          <w:tcPr>
            <w:tcW w:w="5386" w:type="dxa"/>
            <w:tcBorders>
              <w:top w:val="single" w:color="auto" w:sz="4" w:space="0"/>
              <w:left w:val="single" w:color="auto" w:sz="4" w:space="0"/>
              <w:bottom w:val="single" w:color="auto" w:sz="4" w:space="0"/>
              <w:right w:val="single" w:color="auto" w:sz="4" w:space="0"/>
            </w:tcBorders>
            <w:vAlign w:val="center"/>
          </w:tcPr>
          <w:p w14:paraId="00C23015">
            <w:pPr>
              <w:spacing w:line="240" w:lineRule="auto"/>
              <w:ind w:firstLine="0" w:firstLineChars="0"/>
              <w:rPr>
                <w:color w:val="auto"/>
                <w:sz w:val="21"/>
                <w:szCs w:val="21"/>
                <w:highlight w:val="none"/>
              </w:rPr>
            </w:pPr>
            <w:r>
              <w:rPr>
                <w:color w:val="auto"/>
                <w:sz w:val="21"/>
                <w:szCs w:val="21"/>
                <w:highlight w:val="none"/>
              </w:rPr>
              <w:t>30×3角钢</w:t>
            </w:r>
          </w:p>
        </w:tc>
        <w:tc>
          <w:tcPr>
            <w:tcW w:w="709" w:type="dxa"/>
            <w:tcBorders>
              <w:top w:val="single" w:color="auto" w:sz="4" w:space="0"/>
              <w:left w:val="single" w:color="auto" w:sz="4" w:space="0"/>
              <w:bottom w:val="single" w:color="auto" w:sz="4" w:space="0"/>
              <w:right w:val="single" w:color="auto" w:sz="4" w:space="0"/>
            </w:tcBorders>
            <w:vAlign w:val="center"/>
          </w:tcPr>
          <w:p w14:paraId="084BFA58">
            <w:pPr>
              <w:spacing w:line="240" w:lineRule="auto"/>
              <w:ind w:firstLine="0" w:firstLineChars="0"/>
              <w:rPr>
                <w:color w:val="auto"/>
                <w:sz w:val="21"/>
                <w:szCs w:val="21"/>
                <w:highlight w:val="none"/>
              </w:rPr>
            </w:pPr>
            <w:r>
              <w:rPr>
                <w:color w:val="auto"/>
                <w:sz w:val="21"/>
                <w:szCs w:val="21"/>
                <w:highlight w:val="none"/>
              </w:rPr>
              <w:t>㎡</w:t>
            </w:r>
          </w:p>
        </w:tc>
        <w:tc>
          <w:tcPr>
            <w:tcW w:w="709" w:type="dxa"/>
            <w:tcBorders>
              <w:top w:val="single" w:color="auto" w:sz="4" w:space="0"/>
              <w:left w:val="single" w:color="auto" w:sz="4" w:space="0"/>
              <w:bottom w:val="single" w:color="auto" w:sz="4" w:space="0"/>
              <w:right w:val="single" w:color="auto" w:sz="4" w:space="0"/>
            </w:tcBorders>
            <w:noWrap/>
            <w:vAlign w:val="center"/>
          </w:tcPr>
          <w:p w14:paraId="01D2B680">
            <w:pPr>
              <w:spacing w:line="240" w:lineRule="auto"/>
              <w:ind w:firstLine="0" w:firstLineChars="0"/>
              <w:rPr>
                <w:color w:val="auto"/>
                <w:sz w:val="21"/>
                <w:szCs w:val="21"/>
                <w:highlight w:val="none"/>
              </w:rPr>
            </w:pPr>
            <w:r>
              <w:rPr>
                <w:color w:val="auto"/>
                <w:sz w:val="21"/>
                <w:szCs w:val="21"/>
                <w:highlight w:val="none"/>
              </w:rPr>
              <w:t>4</w:t>
            </w:r>
            <w:r>
              <w:rPr>
                <w:rFonts w:hint="eastAsia"/>
                <w:color w:val="auto"/>
                <w:sz w:val="21"/>
                <w:szCs w:val="21"/>
                <w:highlight w:val="none"/>
              </w:rPr>
              <w:t>.</w:t>
            </w:r>
            <w:r>
              <w:rPr>
                <w:color w:val="auto"/>
                <w:sz w:val="21"/>
                <w:szCs w:val="21"/>
                <w:highlight w:val="none"/>
              </w:rPr>
              <w:t>4</w:t>
            </w:r>
          </w:p>
        </w:tc>
      </w:tr>
      <w:tr w14:paraId="0985B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04" w:type="dxa"/>
            <w:tcBorders>
              <w:top w:val="single" w:color="auto" w:sz="4" w:space="0"/>
              <w:left w:val="single" w:color="auto" w:sz="4" w:space="0"/>
              <w:bottom w:val="single" w:color="auto" w:sz="4" w:space="0"/>
              <w:right w:val="single" w:color="auto" w:sz="4" w:space="0"/>
            </w:tcBorders>
            <w:vAlign w:val="center"/>
          </w:tcPr>
          <w:p w14:paraId="37D52A22">
            <w:pPr>
              <w:spacing w:line="240" w:lineRule="auto"/>
              <w:ind w:firstLine="0" w:firstLineChars="0"/>
              <w:jc w:val="center"/>
              <w:rPr>
                <w:color w:val="auto"/>
                <w:sz w:val="21"/>
                <w:szCs w:val="21"/>
                <w:highlight w:val="none"/>
              </w:rPr>
            </w:pPr>
            <w:r>
              <w:rPr>
                <w:color w:val="auto"/>
                <w:sz w:val="21"/>
                <w:szCs w:val="21"/>
                <w:highlight w:val="none"/>
              </w:rPr>
              <w:t>8</w:t>
            </w:r>
          </w:p>
        </w:tc>
        <w:tc>
          <w:tcPr>
            <w:tcW w:w="1418" w:type="dxa"/>
            <w:tcBorders>
              <w:top w:val="single" w:color="auto" w:sz="4" w:space="0"/>
              <w:left w:val="single" w:color="auto" w:sz="4" w:space="0"/>
              <w:bottom w:val="single" w:color="auto" w:sz="4" w:space="0"/>
              <w:right w:val="single" w:color="auto" w:sz="4" w:space="0"/>
            </w:tcBorders>
            <w:vAlign w:val="center"/>
          </w:tcPr>
          <w:p w14:paraId="3A761995">
            <w:pPr>
              <w:spacing w:line="240" w:lineRule="auto"/>
              <w:ind w:firstLine="0" w:firstLineChars="0"/>
              <w:rPr>
                <w:color w:val="auto"/>
                <w:sz w:val="21"/>
                <w:szCs w:val="21"/>
                <w:highlight w:val="none"/>
              </w:rPr>
            </w:pPr>
            <w:r>
              <w:rPr>
                <w:color w:val="auto"/>
                <w:sz w:val="21"/>
                <w:szCs w:val="21"/>
                <w:highlight w:val="none"/>
              </w:rPr>
              <w:t>踏步</w:t>
            </w:r>
          </w:p>
        </w:tc>
        <w:tc>
          <w:tcPr>
            <w:tcW w:w="5386" w:type="dxa"/>
            <w:tcBorders>
              <w:top w:val="single" w:color="auto" w:sz="4" w:space="0"/>
              <w:left w:val="single" w:color="auto" w:sz="4" w:space="0"/>
              <w:bottom w:val="single" w:color="auto" w:sz="4" w:space="0"/>
              <w:right w:val="single" w:color="auto" w:sz="4" w:space="0"/>
            </w:tcBorders>
            <w:vAlign w:val="center"/>
          </w:tcPr>
          <w:p w14:paraId="63D5F2D8">
            <w:pPr>
              <w:spacing w:line="240" w:lineRule="auto"/>
              <w:ind w:firstLine="0" w:firstLineChars="0"/>
              <w:rPr>
                <w:color w:val="auto"/>
                <w:sz w:val="21"/>
                <w:szCs w:val="21"/>
                <w:highlight w:val="none"/>
              </w:rPr>
            </w:pPr>
            <w:r>
              <w:rPr>
                <w:rFonts w:hint="eastAsia"/>
                <w:color w:val="auto"/>
                <w:sz w:val="21"/>
                <w:szCs w:val="21"/>
                <w:highlight w:val="none"/>
              </w:rPr>
              <w:t>≥</w:t>
            </w:r>
            <w:r>
              <w:rPr>
                <w:color w:val="auto"/>
                <w:sz w:val="21"/>
                <w:szCs w:val="21"/>
                <w:highlight w:val="none"/>
              </w:rPr>
              <w:t>宽1500mm×长600mm×高300mm</w:t>
            </w:r>
          </w:p>
        </w:tc>
        <w:tc>
          <w:tcPr>
            <w:tcW w:w="709" w:type="dxa"/>
            <w:tcBorders>
              <w:top w:val="single" w:color="auto" w:sz="4" w:space="0"/>
              <w:left w:val="single" w:color="auto" w:sz="4" w:space="0"/>
              <w:bottom w:val="single" w:color="auto" w:sz="4" w:space="0"/>
              <w:right w:val="single" w:color="auto" w:sz="4" w:space="0"/>
            </w:tcBorders>
            <w:vAlign w:val="center"/>
          </w:tcPr>
          <w:p w14:paraId="7AC17EAD">
            <w:pPr>
              <w:spacing w:line="240" w:lineRule="auto"/>
              <w:ind w:firstLine="0" w:firstLineChars="0"/>
              <w:rPr>
                <w:color w:val="auto"/>
                <w:sz w:val="21"/>
                <w:szCs w:val="21"/>
                <w:highlight w:val="none"/>
              </w:rPr>
            </w:pPr>
            <w:r>
              <w:rPr>
                <w:color w:val="auto"/>
                <w:sz w:val="21"/>
                <w:szCs w:val="21"/>
                <w:highlight w:val="none"/>
              </w:rPr>
              <w:t>组</w:t>
            </w:r>
          </w:p>
        </w:tc>
        <w:tc>
          <w:tcPr>
            <w:tcW w:w="709" w:type="dxa"/>
            <w:tcBorders>
              <w:top w:val="single" w:color="auto" w:sz="4" w:space="0"/>
              <w:left w:val="single" w:color="auto" w:sz="4" w:space="0"/>
              <w:bottom w:val="single" w:color="auto" w:sz="4" w:space="0"/>
              <w:right w:val="single" w:color="auto" w:sz="4" w:space="0"/>
            </w:tcBorders>
            <w:noWrap/>
            <w:vAlign w:val="center"/>
          </w:tcPr>
          <w:p w14:paraId="4B04993C">
            <w:pPr>
              <w:spacing w:line="240" w:lineRule="auto"/>
              <w:ind w:firstLine="0" w:firstLineChars="0"/>
              <w:rPr>
                <w:color w:val="auto"/>
                <w:sz w:val="21"/>
                <w:szCs w:val="21"/>
                <w:highlight w:val="none"/>
              </w:rPr>
            </w:pPr>
            <w:r>
              <w:rPr>
                <w:color w:val="auto"/>
                <w:sz w:val="21"/>
                <w:szCs w:val="21"/>
                <w:highlight w:val="none"/>
              </w:rPr>
              <w:t>1</w:t>
            </w:r>
          </w:p>
        </w:tc>
      </w:tr>
      <w:tr w14:paraId="48BC3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04" w:type="dxa"/>
            <w:tcBorders>
              <w:top w:val="single" w:color="auto" w:sz="4" w:space="0"/>
              <w:left w:val="single" w:color="auto" w:sz="4" w:space="0"/>
              <w:bottom w:val="single" w:color="auto" w:sz="4" w:space="0"/>
              <w:right w:val="single" w:color="auto" w:sz="4" w:space="0"/>
            </w:tcBorders>
            <w:noWrap/>
            <w:vAlign w:val="center"/>
          </w:tcPr>
          <w:p w14:paraId="74BA1DF4">
            <w:pPr>
              <w:spacing w:line="240" w:lineRule="auto"/>
              <w:ind w:firstLine="0" w:firstLineChars="0"/>
              <w:jc w:val="center"/>
              <w:rPr>
                <w:color w:val="auto"/>
                <w:sz w:val="21"/>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666BBFA3">
            <w:pPr>
              <w:spacing w:line="240" w:lineRule="auto"/>
              <w:ind w:firstLine="0" w:firstLineChars="0"/>
              <w:rPr>
                <w:color w:val="auto"/>
                <w:sz w:val="21"/>
                <w:szCs w:val="21"/>
                <w:highlight w:val="none"/>
              </w:rPr>
            </w:pPr>
            <w:r>
              <w:rPr>
                <w:color w:val="auto"/>
                <w:sz w:val="21"/>
                <w:szCs w:val="21"/>
                <w:highlight w:val="none"/>
              </w:rPr>
              <w:t>2、隔断/墙面</w:t>
            </w:r>
          </w:p>
        </w:tc>
        <w:tc>
          <w:tcPr>
            <w:tcW w:w="5386" w:type="dxa"/>
            <w:tcBorders>
              <w:top w:val="single" w:color="auto" w:sz="4" w:space="0"/>
              <w:left w:val="single" w:color="auto" w:sz="4" w:space="0"/>
              <w:bottom w:val="single" w:color="auto" w:sz="4" w:space="0"/>
              <w:right w:val="single" w:color="auto" w:sz="4" w:space="0"/>
            </w:tcBorders>
            <w:vAlign w:val="center"/>
          </w:tcPr>
          <w:p w14:paraId="54C07E2C">
            <w:pPr>
              <w:spacing w:line="240" w:lineRule="auto"/>
              <w:ind w:firstLine="0" w:firstLineChars="0"/>
              <w:rPr>
                <w:color w:val="auto"/>
                <w:sz w:val="21"/>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548EB767">
            <w:pPr>
              <w:spacing w:line="240" w:lineRule="auto"/>
              <w:ind w:firstLine="0" w:firstLineChars="0"/>
              <w:rPr>
                <w:color w:val="auto"/>
                <w:sz w:val="21"/>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0825098E">
            <w:pPr>
              <w:spacing w:line="240" w:lineRule="auto"/>
              <w:ind w:firstLine="0" w:firstLineChars="0"/>
              <w:rPr>
                <w:color w:val="auto"/>
                <w:sz w:val="21"/>
                <w:szCs w:val="21"/>
                <w:highlight w:val="none"/>
              </w:rPr>
            </w:pPr>
          </w:p>
        </w:tc>
      </w:tr>
      <w:tr w14:paraId="0BBC0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04" w:type="dxa"/>
            <w:tcBorders>
              <w:top w:val="single" w:color="auto" w:sz="4" w:space="0"/>
              <w:left w:val="single" w:color="auto" w:sz="4" w:space="0"/>
              <w:bottom w:val="single" w:color="auto" w:sz="4" w:space="0"/>
              <w:right w:val="single" w:color="auto" w:sz="4" w:space="0"/>
            </w:tcBorders>
            <w:vAlign w:val="center"/>
          </w:tcPr>
          <w:p w14:paraId="7C0FD9AA">
            <w:pPr>
              <w:spacing w:line="240" w:lineRule="auto"/>
              <w:ind w:firstLine="0" w:firstLineChars="0"/>
              <w:jc w:val="center"/>
              <w:rPr>
                <w:color w:val="auto"/>
                <w:sz w:val="21"/>
                <w:szCs w:val="21"/>
                <w:highlight w:val="none"/>
              </w:rPr>
            </w:pPr>
            <w:r>
              <w:rPr>
                <w:color w:val="auto"/>
                <w:sz w:val="21"/>
                <w:szCs w:val="21"/>
                <w:highlight w:val="none"/>
              </w:rPr>
              <w:t>1</w:t>
            </w:r>
          </w:p>
        </w:tc>
        <w:tc>
          <w:tcPr>
            <w:tcW w:w="1418" w:type="dxa"/>
            <w:tcBorders>
              <w:top w:val="single" w:color="auto" w:sz="4" w:space="0"/>
              <w:left w:val="single" w:color="auto" w:sz="4" w:space="0"/>
              <w:bottom w:val="single" w:color="auto" w:sz="4" w:space="0"/>
              <w:right w:val="single" w:color="auto" w:sz="4" w:space="0"/>
            </w:tcBorders>
            <w:vAlign w:val="center"/>
          </w:tcPr>
          <w:p w14:paraId="02FDBD60">
            <w:pPr>
              <w:spacing w:line="240" w:lineRule="auto"/>
              <w:ind w:firstLine="0" w:firstLineChars="0"/>
              <w:rPr>
                <w:color w:val="auto"/>
                <w:sz w:val="21"/>
                <w:szCs w:val="21"/>
                <w:highlight w:val="none"/>
              </w:rPr>
            </w:pPr>
            <w:r>
              <w:rPr>
                <w:color w:val="auto"/>
                <w:sz w:val="21"/>
                <w:szCs w:val="21"/>
                <w:highlight w:val="none"/>
              </w:rPr>
              <w:t>乳胶漆</w:t>
            </w:r>
            <w:r>
              <w:rPr>
                <w:rFonts w:hint="eastAsia"/>
                <w:color w:val="auto"/>
                <w:sz w:val="21"/>
                <w:szCs w:val="21"/>
                <w:highlight w:val="none"/>
              </w:rPr>
              <w:t>墙面</w:t>
            </w:r>
          </w:p>
        </w:tc>
        <w:tc>
          <w:tcPr>
            <w:tcW w:w="5386" w:type="dxa"/>
            <w:tcBorders>
              <w:top w:val="single" w:color="auto" w:sz="4" w:space="0"/>
              <w:left w:val="single" w:color="auto" w:sz="4" w:space="0"/>
              <w:bottom w:val="single" w:color="auto" w:sz="4" w:space="0"/>
              <w:right w:val="single" w:color="auto" w:sz="4" w:space="0"/>
            </w:tcBorders>
            <w:vAlign w:val="center"/>
          </w:tcPr>
          <w:p w14:paraId="625FC3C1">
            <w:pPr>
              <w:spacing w:line="240" w:lineRule="auto"/>
              <w:ind w:firstLine="0" w:firstLineChars="0"/>
              <w:rPr>
                <w:color w:val="auto"/>
                <w:sz w:val="21"/>
                <w:szCs w:val="21"/>
                <w:highlight w:val="none"/>
              </w:rPr>
            </w:pPr>
            <w:r>
              <w:rPr>
                <w:color w:val="auto"/>
                <w:sz w:val="21"/>
                <w:szCs w:val="21"/>
                <w:highlight w:val="none"/>
              </w:rPr>
              <w:t>乳胶漆2遍</w:t>
            </w:r>
          </w:p>
        </w:tc>
        <w:tc>
          <w:tcPr>
            <w:tcW w:w="709" w:type="dxa"/>
            <w:tcBorders>
              <w:top w:val="single" w:color="auto" w:sz="4" w:space="0"/>
              <w:left w:val="single" w:color="auto" w:sz="4" w:space="0"/>
              <w:bottom w:val="single" w:color="auto" w:sz="4" w:space="0"/>
              <w:right w:val="single" w:color="auto" w:sz="4" w:space="0"/>
            </w:tcBorders>
            <w:vAlign w:val="center"/>
          </w:tcPr>
          <w:p w14:paraId="0A02D036">
            <w:pPr>
              <w:spacing w:line="240" w:lineRule="auto"/>
              <w:ind w:firstLine="0" w:firstLineChars="0"/>
              <w:rPr>
                <w:color w:val="auto"/>
                <w:sz w:val="21"/>
                <w:szCs w:val="21"/>
                <w:highlight w:val="none"/>
              </w:rPr>
            </w:pPr>
            <w:r>
              <w:rPr>
                <w:color w:val="auto"/>
                <w:sz w:val="21"/>
                <w:szCs w:val="21"/>
                <w:highlight w:val="none"/>
              </w:rPr>
              <w:t>㎡</w:t>
            </w:r>
          </w:p>
        </w:tc>
        <w:tc>
          <w:tcPr>
            <w:tcW w:w="709" w:type="dxa"/>
            <w:tcBorders>
              <w:top w:val="single" w:color="auto" w:sz="4" w:space="0"/>
              <w:left w:val="single" w:color="auto" w:sz="4" w:space="0"/>
              <w:bottom w:val="single" w:color="auto" w:sz="4" w:space="0"/>
              <w:right w:val="single" w:color="auto" w:sz="4" w:space="0"/>
            </w:tcBorders>
            <w:vAlign w:val="center"/>
          </w:tcPr>
          <w:p w14:paraId="00C42C38">
            <w:pPr>
              <w:spacing w:line="240" w:lineRule="auto"/>
              <w:ind w:firstLine="0" w:firstLineChars="0"/>
              <w:rPr>
                <w:color w:val="auto"/>
                <w:sz w:val="21"/>
                <w:szCs w:val="21"/>
                <w:highlight w:val="none"/>
              </w:rPr>
            </w:pPr>
            <w:r>
              <w:rPr>
                <w:color w:val="auto"/>
                <w:sz w:val="21"/>
                <w:szCs w:val="21"/>
                <w:highlight w:val="none"/>
              </w:rPr>
              <w:t>111.3</w:t>
            </w:r>
          </w:p>
        </w:tc>
      </w:tr>
      <w:tr w14:paraId="657A1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04" w:type="dxa"/>
            <w:tcBorders>
              <w:top w:val="single" w:color="auto" w:sz="4" w:space="0"/>
              <w:left w:val="single" w:color="auto" w:sz="4" w:space="0"/>
              <w:bottom w:val="single" w:color="auto" w:sz="4" w:space="0"/>
              <w:right w:val="single" w:color="auto" w:sz="4" w:space="0"/>
            </w:tcBorders>
            <w:vAlign w:val="center"/>
          </w:tcPr>
          <w:p w14:paraId="7DA57428">
            <w:pPr>
              <w:spacing w:line="240" w:lineRule="auto"/>
              <w:ind w:firstLine="0" w:firstLineChars="0"/>
              <w:jc w:val="center"/>
              <w:rPr>
                <w:color w:val="auto"/>
                <w:sz w:val="21"/>
                <w:szCs w:val="21"/>
                <w:highlight w:val="none"/>
              </w:rPr>
            </w:pPr>
            <w:r>
              <w:rPr>
                <w:color w:val="auto"/>
                <w:sz w:val="21"/>
                <w:szCs w:val="21"/>
                <w:highlight w:val="none"/>
              </w:rPr>
              <w:t>2</w:t>
            </w:r>
          </w:p>
        </w:tc>
        <w:tc>
          <w:tcPr>
            <w:tcW w:w="1418" w:type="dxa"/>
            <w:tcBorders>
              <w:top w:val="single" w:color="auto" w:sz="4" w:space="0"/>
              <w:left w:val="single" w:color="auto" w:sz="4" w:space="0"/>
              <w:bottom w:val="single" w:color="auto" w:sz="4" w:space="0"/>
              <w:right w:val="single" w:color="auto" w:sz="4" w:space="0"/>
            </w:tcBorders>
            <w:vAlign w:val="center"/>
          </w:tcPr>
          <w:p w14:paraId="70D6E03B">
            <w:pPr>
              <w:spacing w:line="240" w:lineRule="auto"/>
              <w:ind w:firstLine="0" w:firstLineChars="0"/>
              <w:rPr>
                <w:color w:val="auto"/>
                <w:sz w:val="21"/>
                <w:szCs w:val="21"/>
                <w:highlight w:val="none"/>
              </w:rPr>
            </w:pPr>
            <w:r>
              <w:rPr>
                <w:color w:val="auto"/>
                <w:sz w:val="21"/>
                <w:szCs w:val="21"/>
                <w:highlight w:val="none"/>
              </w:rPr>
              <w:t>墙面找平</w:t>
            </w:r>
          </w:p>
        </w:tc>
        <w:tc>
          <w:tcPr>
            <w:tcW w:w="5386" w:type="dxa"/>
            <w:tcBorders>
              <w:top w:val="single" w:color="auto" w:sz="4" w:space="0"/>
              <w:left w:val="single" w:color="auto" w:sz="4" w:space="0"/>
              <w:bottom w:val="single" w:color="auto" w:sz="4" w:space="0"/>
              <w:right w:val="single" w:color="auto" w:sz="4" w:space="0"/>
            </w:tcBorders>
            <w:vAlign w:val="center"/>
          </w:tcPr>
          <w:p w14:paraId="5DE68461">
            <w:pPr>
              <w:spacing w:line="240" w:lineRule="auto"/>
              <w:ind w:firstLine="0" w:firstLineChars="0"/>
              <w:rPr>
                <w:color w:val="auto"/>
                <w:sz w:val="21"/>
                <w:szCs w:val="21"/>
                <w:highlight w:val="none"/>
              </w:rPr>
            </w:pPr>
            <w:r>
              <w:rPr>
                <w:color w:val="auto"/>
                <w:sz w:val="21"/>
                <w:szCs w:val="21"/>
                <w:highlight w:val="none"/>
              </w:rPr>
              <w:t>刮腻子3遍</w:t>
            </w:r>
          </w:p>
        </w:tc>
        <w:tc>
          <w:tcPr>
            <w:tcW w:w="709" w:type="dxa"/>
            <w:tcBorders>
              <w:top w:val="single" w:color="auto" w:sz="4" w:space="0"/>
              <w:left w:val="single" w:color="auto" w:sz="4" w:space="0"/>
              <w:bottom w:val="single" w:color="auto" w:sz="4" w:space="0"/>
              <w:right w:val="single" w:color="auto" w:sz="4" w:space="0"/>
            </w:tcBorders>
            <w:vAlign w:val="center"/>
          </w:tcPr>
          <w:p w14:paraId="632E40DB">
            <w:pPr>
              <w:spacing w:line="240" w:lineRule="auto"/>
              <w:ind w:firstLine="0" w:firstLineChars="0"/>
              <w:rPr>
                <w:color w:val="auto"/>
                <w:sz w:val="21"/>
                <w:szCs w:val="21"/>
                <w:highlight w:val="none"/>
              </w:rPr>
            </w:pPr>
            <w:r>
              <w:rPr>
                <w:color w:val="auto"/>
                <w:sz w:val="21"/>
                <w:szCs w:val="21"/>
                <w:highlight w:val="none"/>
              </w:rPr>
              <w:t>㎡</w:t>
            </w:r>
          </w:p>
        </w:tc>
        <w:tc>
          <w:tcPr>
            <w:tcW w:w="709" w:type="dxa"/>
            <w:tcBorders>
              <w:top w:val="single" w:color="auto" w:sz="4" w:space="0"/>
              <w:left w:val="single" w:color="auto" w:sz="4" w:space="0"/>
              <w:bottom w:val="single" w:color="auto" w:sz="4" w:space="0"/>
              <w:right w:val="single" w:color="auto" w:sz="4" w:space="0"/>
            </w:tcBorders>
            <w:vAlign w:val="center"/>
          </w:tcPr>
          <w:p w14:paraId="5EB8B82B">
            <w:pPr>
              <w:spacing w:line="240" w:lineRule="auto"/>
              <w:ind w:firstLine="0" w:firstLineChars="0"/>
              <w:rPr>
                <w:color w:val="auto"/>
                <w:sz w:val="21"/>
                <w:szCs w:val="21"/>
                <w:highlight w:val="none"/>
              </w:rPr>
            </w:pPr>
            <w:r>
              <w:rPr>
                <w:color w:val="auto"/>
                <w:sz w:val="21"/>
                <w:szCs w:val="21"/>
                <w:highlight w:val="none"/>
              </w:rPr>
              <w:t>333</w:t>
            </w:r>
            <w:r>
              <w:rPr>
                <w:rFonts w:hint="eastAsia"/>
                <w:color w:val="auto"/>
                <w:sz w:val="21"/>
                <w:szCs w:val="21"/>
                <w:highlight w:val="none"/>
              </w:rPr>
              <w:t>.</w:t>
            </w:r>
            <w:r>
              <w:rPr>
                <w:color w:val="auto"/>
                <w:sz w:val="21"/>
                <w:szCs w:val="21"/>
                <w:highlight w:val="none"/>
              </w:rPr>
              <w:t>9</w:t>
            </w:r>
          </w:p>
        </w:tc>
      </w:tr>
      <w:tr w14:paraId="305A6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04" w:type="dxa"/>
            <w:tcBorders>
              <w:top w:val="single" w:color="auto" w:sz="4" w:space="0"/>
              <w:left w:val="single" w:color="auto" w:sz="4" w:space="0"/>
              <w:bottom w:val="single" w:color="auto" w:sz="4" w:space="0"/>
              <w:right w:val="single" w:color="auto" w:sz="4" w:space="0"/>
            </w:tcBorders>
            <w:vAlign w:val="center"/>
          </w:tcPr>
          <w:p w14:paraId="24CD40C9">
            <w:pPr>
              <w:spacing w:line="240" w:lineRule="auto"/>
              <w:ind w:firstLine="0" w:firstLineChars="0"/>
              <w:jc w:val="center"/>
              <w:rPr>
                <w:color w:val="auto"/>
                <w:sz w:val="21"/>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3C07AA4F">
            <w:pPr>
              <w:spacing w:line="240" w:lineRule="auto"/>
              <w:ind w:firstLine="0" w:firstLineChars="0"/>
              <w:rPr>
                <w:color w:val="auto"/>
                <w:sz w:val="21"/>
                <w:szCs w:val="21"/>
                <w:highlight w:val="none"/>
              </w:rPr>
            </w:pPr>
            <w:r>
              <w:rPr>
                <w:color w:val="auto"/>
                <w:sz w:val="21"/>
                <w:szCs w:val="21"/>
                <w:highlight w:val="none"/>
              </w:rPr>
              <w:t>3、吊顶</w:t>
            </w:r>
          </w:p>
        </w:tc>
        <w:tc>
          <w:tcPr>
            <w:tcW w:w="5386" w:type="dxa"/>
            <w:tcBorders>
              <w:top w:val="single" w:color="auto" w:sz="4" w:space="0"/>
              <w:left w:val="single" w:color="auto" w:sz="4" w:space="0"/>
              <w:bottom w:val="single" w:color="auto" w:sz="4" w:space="0"/>
              <w:right w:val="single" w:color="auto" w:sz="4" w:space="0"/>
            </w:tcBorders>
            <w:vAlign w:val="center"/>
          </w:tcPr>
          <w:p w14:paraId="285F888E">
            <w:pPr>
              <w:spacing w:line="240" w:lineRule="auto"/>
              <w:ind w:firstLine="0" w:firstLineChars="0"/>
              <w:rPr>
                <w:color w:val="auto"/>
                <w:sz w:val="21"/>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16537456">
            <w:pPr>
              <w:spacing w:line="240" w:lineRule="auto"/>
              <w:ind w:firstLine="0" w:firstLineChars="0"/>
              <w:rPr>
                <w:color w:val="auto"/>
                <w:sz w:val="21"/>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669DD59F">
            <w:pPr>
              <w:spacing w:line="240" w:lineRule="auto"/>
              <w:ind w:firstLine="0" w:firstLineChars="0"/>
              <w:rPr>
                <w:color w:val="auto"/>
                <w:sz w:val="21"/>
                <w:szCs w:val="21"/>
                <w:highlight w:val="none"/>
              </w:rPr>
            </w:pPr>
          </w:p>
        </w:tc>
      </w:tr>
      <w:tr w14:paraId="30364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04" w:type="dxa"/>
            <w:tcBorders>
              <w:top w:val="single" w:color="auto" w:sz="4" w:space="0"/>
              <w:left w:val="single" w:color="auto" w:sz="4" w:space="0"/>
              <w:bottom w:val="single" w:color="auto" w:sz="4" w:space="0"/>
              <w:right w:val="single" w:color="auto" w:sz="4" w:space="0"/>
            </w:tcBorders>
            <w:vAlign w:val="center"/>
          </w:tcPr>
          <w:p w14:paraId="0B39874B">
            <w:pPr>
              <w:spacing w:line="240" w:lineRule="auto"/>
              <w:ind w:firstLine="0" w:firstLineChars="0"/>
              <w:jc w:val="center"/>
              <w:rPr>
                <w:color w:val="auto"/>
                <w:sz w:val="21"/>
                <w:szCs w:val="21"/>
                <w:highlight w:val="none"/>
              </w:rPr>
            </w:pPr>
            <w:r>
              <w:rPr>
                <w:color w:val="auto"/>
                <w:sz w:val="21"/>
                <w:szCs w:val="21"/>
                <w:highlight w:val="none"/>
              </w:rPr>
              <w:t>1</w:t>
            </w:r>
          </w:p>
        </w:tc>
        <w:tc>
          <w:tcPr>
            <w:tcW w:w="1418" w:type="dxa"/>
            <w:tcBorders>
              <w:top w:val="single" w:color="auto" w:sz="4" w:space="0"/>
              <w:left w:val="single" w:color="auto" w:sz="4" w:space="0"/>
              <w:bottom w:val="single" w:color="auto" w:sz="4" w:space="0"/>
              <w:right w:val="single" w:color="auto" w:sz="4" w:space="0"/>
            </w:tcBorders>
            <w:vAlign w:val="center"/>
          </w:tcPr>
          <w:p w14:paraId="18037E07">
            <w:pPr>
              <w:spacing w:line="240" w:lineRule="auto"/>
              <w:ind w:firstLine="0" w:firstLineChars="0"/>
              <w:rPr>
                <w:color w:val="auto"/>
                <w:sz w:val="21"/>
                <w:szCs w:val="21"/>
                <w:highlight w:val="none"/>
              </w:rPr>
            </w:pPr>
            <w:r>
              <w:rPr>
                <w:color w:val="auto"/>
                <w:sz w:val="21"/>
                <w:szCs w:val="21"/>
                <w:highlight w:val="none"/>
              </w:rPr>
              <w:t>乳胶漆</w:t>
            </w:r>
            <w:r>
              <w:rPr>
                <w:rFonts w:hint="eastAsia"/>
                <w:color w:val="auto"/>
                <w:sz w:val="21"/>
                <w:szCs w:val="21"/>
                <w:highlight w:val="none"/>
              </w:rPr>
              <w:t>（吊顶）</w:t>
            </w:r>
          </w:p>
        </w:tc>
        <w:tc>
          <w:tcPr>
            <w:tcW w:w="5386" w:type="dxa"/>
            <w:tcBorders>
              <w:top w:val="single" w:color="auto" w:sz="4" w:space="0"/>
              <w:left w:val="single" w:color="auto" w:sz="4" w:space="0"/>
              <w:bottom w:val="single" w:color="auto" w:sz="4" w:space="0"/>
              <w:right w:val="single" w:color="auto" w:sz="4" w:space="0"/>
            </w:tcBorders>
            <w:vAlign w:val="center"/>
          </w:tcPr>
          <w:p w14:paraId="686FC58D">
            <w:pPr>
              <w:spacing w:line="240" w:lineRule="auto"/>
              <w:ind w:firstLine="0" w:firstLineChars="0"/>
              <w:rPr>
                <w:color w:val="auto"/>
                <w:sz w:val="21"/>
                <w:szCs w:val="21"/>
                <w:highlight w:val="none"/>
              </w:rPr>
            </w:pPr>
            <w:r>
              <w:rPr>
                <w:color w:val="auto"/>
                <w:sz w:val="21"/>
                <w:szCs w:val="21"/>
                <w:highlight w:val="none"/>
              </w:rPr>
              <w:t>白色亚光防尘无机涂料3遍</w:t>
            </w:r>
          </w:p>
        </w:tc>
        <w:tc>
          <w:tcPr>
            <w:tcW w:w="709" w:type="dxa"/>
            <w:tcBorders>
              <w:top w:val="single" w:color="auto" w:sz="4" w:space="0"/>
              <w:left w:val="single" w:color="auto" w:sz="4" w:space="0"/>
              <w:bottom w:val="single" w:color="auto" w:sz="4" w:space="0"/>
              <w:right w:val="single" w:color="auto" w:sz="4" w:space="0"/>
            </w:tcBorders>
            <w:vAlign w:val="center"/>
          </w:tcPr>
          <w:p w14:paraId="3BC2D47A">
            <w:pPr>
              <w:spacing w:line="240" w:lineRule="auto"/>
              <w:ind w:firstLine="0" w:firstLineChars="0"/>
              <w:rPr>
                <w:color w:val="auto"/>
                <w:sz w:val="21"/>
                <w:szCs w:val="21"/>
                <w:highlight w:val="none"/>
              </w:rPr>
            </w:pPr>
            <w:r>
              <w:rPr>
                <w:color w:val="auto"/>
                <w:sz w:val="21"/>
                <w:szCs w:val="21"/>
                <w:highlight w:val="none"/>
              </w:rPr>
              <w:t>㎡</w:t>
            </w:r>
          </w:p>
        </w:tc>
        <w:tc>
          <w:tcPr>
            <w:tcW w:w="709" w:type="dxa"/>
            <w:tcBorders>
              <w:top w:val="single" w:color="auto" w:sz="4" w:space="0"/>
              <w:left w:val="single" w:color="auto" w:sz="4" w:space="0"/>
              <w:bottom w:val="single" w:color="auto" w:sz="4" w:space="0"/>
              <w:right w:val="single" w:color="auto" w:sz="4" w:space="0"/>
            </w:tcBorders>
            <w:vAlign w:val="center"/>
          </w:tcPr>
          <w:p w14:paraId="16945AC1">
            <w:pPr>
              <w:spacing w:line="240" w:lineRule="auto"/>
              <w:ind w:firstLine="0" w:firstLineChars="0"/>
              <w:rPr>
                <w:color w:val="auto"/>
                <w:sz w:val="21"/>
                <w:szCs w:val="21"/>
                <w:highlight w:val="none"/>
              </w:rPr>
            </w:pPr>
            <w:r>
              <w:rPr>
                <w:color w:val="auto"/>
                <w:sz w:val="21"/>
                <w:szCs w:val="21"/>
                <w:highlight w:val="none"/>
              </w:rPr>
              <w:t>61.33</w:t>
            </w:r>
          </w:p>
        </w:tc>
      </w:tr>
      <w:tr w14:paraId="79CA4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04" w:type="dxa"/>
            <w:tcBorders>
              <w:top w:val="single" w:color="auto" w:sz="4" w:space="0"/>
              <w:left w:val="single" w:color="auto" w:sz="4" w:space="0"/>
              <w:bottom w:val="single" w:color="auto" w:sz="4" w:space="0"/>
              <w:right w:val="single" w:color="auto" w:sz="4" w:space="0"/>
            </w:tcBorders>
            <w:vAlign w:val="center"/>
          </w:tcPr>
          <w:p w14:paraId="0D4DF55F">
            <w:pPr>
              <w:spacing w:line="240" w:lineRule="auto"/>
              <w:ind w:firstLine="0" w:firstLineChars="0"/>
              <w:jc w:val="center"/>
              <w:rPr>
                <w:color w:val="auto"/>
                <w:sz w:val="21"/>
                <w:szCs w:val="21"/>
                <w:highlight w:val="none"/>
              </w:rPr>
            </w:pPr>
            <w:r>
              <w:rPr>
                <w:color w:val="auto"/>
                <w:sz w:val="21"/>
                <w:szCs w:val="21"/>
                <w:highlight w:val="none"/>
              </w:rPr>
              <w:t>2</w:t>
            </w:r>
          </w:p>
        </w:tc>
        <w:tc>
          <w:tcPr>
            <w:tcW w:w="1418" w:type="dxa"/>
            <w:tcBorders>
              <w:top w:val="single" w:color="auto" w:sz="4" w:space="0"/>
              <w:left w:val="single" w:color="auto" w:sz="4" w:space="0"/>
              <w:bottom w:val="single" w:color="auto" w:sz="4" w:space="0"/>
              <w:right w:val="single" w:color="auto" w:sz="4" w:space="0"/>
            </w:tcBorders>
            <w:vAlign w:val="center"/>
          </w:tcPr>
          <w:p w14:paraId="3BF3D791">
            <w:pPr>
              <w:spacing w:line="240" w:lineRule="auto"/>
              <w:ind w:firstLine="0" w:firstLineChars="0"/>
              <w:rPr>
                <w:color w:val="auto"/>
                <w:sz w:val="21"/>
                <w:szCs w:val="21"/>
                <w:highlight w:val="none"/>
              </w:rPr>
            </w:pPr>
            <w:r>
              <w:rPr>
                <w:color w:val="auto"/>
                <w:sz w:val="21"/>
                <w:szCs w:val="21"/>
                <w:highlight w:val="none"/>
              </w:rPr>
              <w:t>天棚找平</w:t>
            </w:r>
          </w:p>
        </w:tc>
        <w:tc>
          <w:tcPr>
            <w:tcW w:w="5386" w:type="dxa"/>
            <w:tcBorders>
              <w:top w:val="single" w:color="auto" w:sz="4" w:space="0"/>
              <w:left w:val="single" w:color="auto" w:sz="4" w:space="0"/>
              <w:bottom w:val="single" w:color="auto" w:sz="4" w:space="0"/>
              <w:right w:val="single" w:color="auto" w:sz="4" w:space="0"/>
            </w:tcBorders>
            <w:vAlign w:val="center"/>
          </w:tcPr>
          <w:p w14:paraId="2EE1A648">
            <w:pPr>
              <w:spacing w:line="240" w:lineRule="auto"/>
              <w:ind w:firstLine="0" w:firstLineChars="0"/>
              <w:rPr>
                <w:color w:val="auto"/>
                <w:sz w:val="21"/>
                <w:szCs w:val="21"/>
                <w:highlight w:val="none"/>
              </w:rPr>
            </w:pPr>
            <w:r>
              <w:rPr>
                <w:color w:val="auto"/>
                <w:sz w:val="21"/>
                <w:szCs w:val="21"/>
                <w:highlight w:val="none"/>
              </w:rPr>
              <w:t>抹灰，刮3遍腻子找平</w:t>
            </w:r>
          </w:p>
        </w:tc>
        <w:tc>
          <w:tcPr>
            <w:tcW w:w="709" w:type="dxa"/>
            <w:tcBorders>
              <w:top w:val="single" w:color="auto" w:sz="4" w:space="0"/>
              <w:left w:val="single" w:color="auto" w:sz="4" w:space="0"/>
              <w:bottom w:val="single" w:color="auto" w:sz="4" w:space="0"/>
              <w:right w:val="single" w:color="auto" w:sz="4" w:space="0"/>
            </w:tcBorders>
            <w:vAlign w:val="center"/>
          </w:tcPr>
          <w:p w14:paraId="1A934372">
            <w:pPr>
              <w:spacing w:line="240" w:lineRule="auto"/>
              <w:ind w:firstLine="0" w:firstLineChars="0"/>
              <w:rPr>
                <w:color w:val="auto"/>
                <w:sz w:val="21"/>
                <w:szCs w:val="21"/>
                <w:highlight w:val="none"/>
              </w:rPr>
            </w:pPr>
            <w:r>
              <w:rPr>
                <w:color w:val="auto"/>
                <w:sz w:val="21"/>
                <w:szCs w:val="21"/>
                <w:highlight w:val="none"/>
              </w:rPr>
              <w:t>㎡</w:t>
            </w:r>
          </w:p>
        </w:tc>
        <w:tc>
          <w:tcPr>
            <w:tcW w:w="709" w:type="dxa"/>
            <w:tcBorders>
              <w:top w:val="single" w:color="auto" w:sz="4" w:space="0"/>
              <w:left w:val="single" w:color="auto" w:sz="4" w:space="0"/>
              <w:bottom w:val="single" w:color="auto" w:sz="4" w:space="0"/>
              <w:right w:val="single" w:color="auto" w:sz="4" w:space="0"/>
            </w:tcBorders>
            <w:vAlign w:val="center"/>
          </w:tcPr>
          <w:p w14:paraId="06660C96">
            <w:pPr>
              <w:spacing w:line="240" w:lineRule="auto"/>
              <w:ind w:firstLine="0" w:firstLineChars="0"/>
              <w:rPr>
                <w:color w:val="auto"/>
                <w:sz w:val="21"/>
                <w:szCs w:val="21"/>
                <w:highlight w:val="none"/>
              </w:rPr>
            </w:pPr>
            <w:r>
              <w:rPr>
                <w:color w:val="auto"/>
                <w:sz w:val="21"/>
                <w:szCs w:val="21"/>
                <w:highlight w:val="none"/>
              </w:rPr>
              <w:t>61.33</w:t>
            </w:r>
          </w:p>
        </w:tc>
      </w:tr>
      <w:tr w14:paraId="5435D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04" w:type="dxa"/>
            <w:tcBorders>
              <w:top w:val="single" w:color="auto" w:sz="4" w:space="0"/>
              <w:left w:val="single" w:color="auto" w:sz="4" w:space="0"/>
              <w:bottom w:val="single" w:color="auto" w:sz="4" w:space="0"/>
              <w:right w:val="single" w:color="auto" w:sz="4" w:space="0"/>
            </w:tcBorders>
            <w:vAlign w:val="center"/>
          </w:tcPr>
          <w:p w14:paraId="4AA73AAA">
            <w:pPr>
              <w:spacing w:line="240" w:lineRule="auto"/>
              <w:ind w:firstLine="0" w:firstLineChars="0"/>
              <w:jc w:val="center"/>
              <w:rPr>
                <w:color w:val="auto"/>
                <w:sz w:val="21"/>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7AA4C051">
            <w:pPr>
              <w:spacing w:line="240" w:lineRule="auto"/>
              <w:ind w:firstLine="0" w:firstLineChars="0"/>
              <w:rPr>
                <w:color w:val="auto"/>
                <w:sz w:val="21"/>
                <w:szCs w:val="21"/>
                <w:highlight w:val="none"/>
              </w:rPr>
            </w:pPr>
            <w:r>
              <w:rPr>
                <w:color w:val="auto"/>
                <w:sz w:val="21"/>
                <w:szCs w:val="21"/>
                <w:highlight w:val="none"/>
              </w:rPr>
              <w:t>4、门窗</w:t>
            </w:r>
          </w:p>
        </w:tc>
        <w:tc>
          <w:tcPr>
            <w:tcW w:w="5386" w:type="dxa"/>
            <w:tcBorders>
              <w:top w:val="single" w:color="auto" w:sz="4" w:space="0"/>
              <w:left w:val="single" w:color="auto" w:sz="4" w:space="0"/>
              <w:bottom w:val="single" w:color="auto" w:sz="4" w:space="0"/>
              <w:right w:val="single" w:color="auto" w:sz="4" w:space="0"/>
            </w:tcBorders>
            <w:vAlign w:val="center"/>
          </w:tcPr>
          <w:p w14:paraId="1AD25EDE">
            <w:pPr>
              <w:spacing w:line="240" w:lineRule="auto"/>
              <w:ind w:firstLine="0" w:firstLineChars="0"/>
              <w:rPr>
                <w:color w:val="auto"/>
                <w:sz w:val="21"/>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3D38A929">
            <w:pPr>
              <w:spacing w:line="240" w:lineRule="auto"/>
              <w:ind w:firstLine="0" w:firstLineChars="0"/>
              <w:rPr>
                <w:color w:val="auto"/>
                <w:sz w:val="21"/>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1F8B9C23">
            <w:pPr>
              <w:spacing w:line="240" w:lineRule="auto"/>
              <w:ind w:firstLine="0" w:firstLineChars="0"/>
              <w:rPr>
                <w:color w:val="auto"/>
                <w:sz w:val="21"/>
                <w:szCs w:val="21"/>
                <w:highlight w:val="none"/>
              </w:rPr>
            </w:pPr>
          </w:p>
        </w:tc>
      </w:tr>
      <w:tr w14:paraId="3274C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04" w:type="dxa"/>
            <w:tcBorders>
              <w:top w:val="single" w:color="auto" w:sz="4" w:space="0"/>
              <w:left w:val="single" w:color="auto" w:sz="4" w:space="0"/>
              <w:bottom w:val="single" w:color="auto" w:sz="4" w:space="0"/>
              <w:right w:val="single" w:color="auto" w:sz="4" w:space="0"/>
            </w:tcBorders>
            <w:vAlign w:val="center"/>
          </w:tcPr>
          <w:p w14:paraId="0C7B464D">
            <w:pPr>
              <w:spacing w:line="240" w:lineRule="auto"/>
              <w:ind w:firstLine="0" w:firstLineChars="0"/>
              <w:jc w:val="center"/>
              <w:rPr>
                <w:color w:val="auto"/>
                <w:sz w:val="21"/>
                <w:szCs w:val="21"/>
                <w:highlight w:val="none"/>
              </w:rPr>
            </w:pPr>
            <w:r>
              <w:rPr>
                <w:color w:val="auto"/>
                <w:sz w:val="21"/>
                <w:szCs w:val="21"/>
                <w:highlight w:val="none"/>
              </w:rPr>
              <w:t>1</w:t>
            </w:r>
          </w:p>
        </w:tc>
        <w:tc>
          <w:tcPr>
            <w:tcW w:w="1418" w:type="dxa"/>
            <w:tcBorders>
              <w:top w:val="single" w:color="auto" w:sz="4" w:space="0"/>
              <w:left w:val="single" w:color="auto" w:sz="4" w:space="0"/>
              <w:bottom w:val="single" w:color="auto" w:sz="4" w:space="0"/>
              <w:right w:val="single" w:color="auto" w:sz="4" w:space="0"/>
            </w:tcBorders>
            <w:vAlign w:val="center"/>
          </w:tcPr>
          <w:p w14:paraId="5E2B7A95">
            <w:pPr>
              <w:spacing w:line="240" w:lineRule="auto"/>
              <w:ind w:firstLine="0" w:firstLineChars="0"/>
              <w:rPr>
                <w:color w:val="auto"/>
                <w:sz w:val="21"/>
                <w:szCs w:val="21"/>
                <w:highlight w:val="none"/>
              </w:rPr>
            </w:pPr>
            <w:r>
              <w:rPr>
                <w:color w:val="auto"/>
                <w:sz w:val="21"/>
                <w:szCs w:val="21"/>
                <w:highlight w:val="none"/>
              </w:rPr>
              <w:t>甲级钢质防火门</w:t>
            </w:r>
          </w:p>
        </w:tc>
        <w:tc>
          <w:tcPr>
            <w:tcW w:w="5386" w:type="dxa"/>
            <w:tcBorders>
              <w:top w:val="single" w:color="auto" w:sz="4" w:space="0"/>
              <w:left w:val="single" w:color="auto" w:sz="4" w:space="0"/>
              <w:bottom w:val="single" w:color="auto" w:sz="4" w:space="0"/>
              <w:right w:val="single" w:color="auto" w:sz="4" w:space="0"/>
            </w:tcBorders>
            <w:vAlign w:val="center"/>
          </w:tcPr>
          <w:p w14:paraId="1E32322B">
            <w:pPr>
              <w:spacing w:line="240" w:lineRule="auto"/>
              <w:ind w:firstLine="0" w:firstLineChars="0"/>
              <w:rPr>
                <w:color w:val="auto"/>
                <w:sz w:val="21"/>
                <w:szCs w:val="21"/>
                <w:highlight w:val="none"/>
              </w:rPr>
            </w:pPr>
            <w:r>
              <w:rPr>
                <w:rFonts w:hint="eastAsia"/>
                <w:color w:val="auto"/>
                <w:sz w:val="21"/>
                <w:szCs w:val="21"/>
                <w:highlight w:val="none"/>
              </w:rPr>
              <w:t>≥</w:t>
            </w:r>
            <w:r>
              <w:rPr>
                <w:color w:val="auto"/>
                <w:sz w:val="21"/>
                <w:szCs w:val="21"/>
                <w:highlight w:val="none"/>
              </w:rPr>
              <w:t>1000mm×2300mm，含五金配件、闭门器、门锁等</w:t>
            </w:r>
          </w:p>
        </w:tc>
        <w:tc>
          <w:tcPr>
            <w:tcW w:w="709" w:type="dxa"/>
            <w:tcBorders>
              <w:top w:val="single" w:color="auto" w:sz="4" w:space="0"/>
              <w:left w:val="single" w:color="auto" w:sz="4" w:space="0"/>
              <w:bottom w:val="single" w:color="auto" w:sz="4" w:space="0"/>
              <w:right w:val="single" w:color="auto" w:sz="4" w:space="0"/>
            </w:tcBorders>
            <w:vAlign w:val="center"/>
          </w:tcPr>
          <w:p w14:paraId="348C5F39">
            <w:pPr>
              <w:spacing w:line="240" w:lineRule="auto"/>
              <w:ind w:firstLine="0" w:firstLineChars="0"/>
              <w:rPr>
                <w:color w:val="auto"/>
                <w:sz w:val="21"/>
                <w:szCs w:val="21"/>
                <w:highlight w:val="none"/>
              </w:rPr>
            </w:pPr>
            <w:r>
              <w:rPr>
                <w:color w:val="auto"/>
                <w:sz w:val="21"/>
                <w:szCs w:val="21"/>
                <w:highlight w:val="none"/>
              </w:rPr>
              <w:t>樘</w:t>
            </w:r>
          </w:p>
        </w:tc>
        <w:tc>
          <w:tcPr>
            <w:tcW w:w="709" w:type="dxa"/>
            <w:tcBorders>
              <w:top w:val="single" w:color="auto" w:sz="4" w:space="0"/>
              <w:left w:val="single" w:color="auto" w:sz="4" w:space="0"/>
              <w:bottom w:val="single" w:color="auto" w:sz="4" w:space="0"/>
              <w:right w:val="single" w:color="auto" w:sz="4" w:space="0"/>
            </w:tcBorders>
            <w:vAlign w:val="center"/>
          </w:tcPr>
          <w:p w14:paraId="357A03A9">
            <w:pPr>
              <w:spacing w:line="240" w:lineRule="auto"/>
              <w:ind w:firstLine="0" w:firstLineChars="0"/>
              <w:rPr>
                <w:color w:val="auto"/>
                <w:sz w:val="21"/>
                <w:szCs w:val="21"/>
                <w:highlight w:val="none"/>
              </w:rPr>
            </w:pPr>
            <w:r>
              <w:rPr>
                <w:color w:val="auto"/>
                <w:sz w:val="21"/>
                <w:szCs w:val="21"/>
                <w:highlight w:val="none"/>
              </w:rPr>
              <w:t>2</w:t>
            </w:r>
          </w:p>
        </w:tc>
      </w:tr>
      <w:tr w14:paraId="1C789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04" w:type="dxa"/>
            <w:tcBorders>
              <w:top w:val="single" w:color="auto" w:sz="4" w:space="0"/>
              <w:left w:val="single" w:color="auto" w:sz="4" w:space="0"/>
              <w:bottom w:val="single" w:color="auto" w:sz="4" w:space="0"/>
              <w:right w:val="single" w:color="auto" w:sz="4" w:space="0"/>
            </w:tcBorders>
            <w:vAlign w:val="center"/>
          </w:tcPr>
          <w:p w14:paraId="76CAE849">
            <w:pPr>
              <w:spacing w:line="240" w:lineRule="auto"/>
              <w:ind w:firstLine="0" w:firstLineChars="0"/>
              <w:jc w:val="center"/>
              <w:rPr>
                <w:color w:val="auto"/>
                <w:sz w:val="21"/>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3AEA0DC1">
            <w:pPr>
              <w:spacing w:line="240" w:lineRule="auto"/>
              <w:ind w:firstLine="0" w:firstLineChars="0"/>
              <w:rPr>
                <w:color w:val="auto"/>
                <w:sz w:val="21"/>
                <w:szCs w:val="21"/>
                <w:highlight w:val="none"/>
              </w:rPr>
            </w:pPr>
            <w:r>
              <w:rPr>
                <w:color w:val="auto"/>
                <w:sz w:val="21"/>
                <w:szCs w:val="21"/>
                <w:highlight w:val="none"/>
              </w:rPr>
              <w:t>5、新建</w:t>
            </w:r>
          </w:p>
        </w:tc>
        <w:tc>
          <w:tcPr>
            <w:tcW w:w="5386" w:type="dxa"/>
            <w:tcBorders>
              <w:top w:val="single" w:color="auto" w:sz="4" w:space="0"/>
              <w:left w:val="single" w:color="auto" w:sz="4" w:space="0"/>
              <w:bottom w:val="single" w:color="auto" w:sz="4" w:space="0"/>
              <w:right w:val="single" w:color="auto" w:sz="4" w:space="0"/>
            </w:tcBorders>
            <w:vAlign w:val="center"/>
          </w:tcPr>
          <w:p w14:paraId="76BBA377">
            <w:pPr>
              <w:spacing w:line="240" w:lineRule="auto"/>
              <w:ind w:firstLine="0" w:firstLineChars="0"/>
              <w:rPr>
                <w:color w:val="auto"/>
                <w:sz w:val="21"/>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674B2449">
            <w:pPr>
              <w:spacing w:line="240" w:lineRule="auto"/>
              <w:ind w:firstLine="0" w:firstLineChars="0"/>
              <w:rPr>
                <w:color w:val="auto"/>
                <w:sz w:val="21"/>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1580ACD1">
            <w:pPr>
              <w:spacing w:line="240" w:lineRule="auto"/>
              <w:ind w:firstLine="0" w:firstLineChars="0"/>
              <w:rPr>
                <w:color w:val="auto"/>
                <w:sz w:val="21"/>
                <w:szCs w:val="21"/>
                <w:highlight w:val="none"/>
              </w:rPr>
            </w:pPr>
          </w:p>
        </w:tc>
      </w:tr>
      <w:tr w14:paraId="66FD7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04" w:type="dxa"/>
            <w:tcBorders>
              <w:top w:val="single" w:color="auto" w:sz="4" w:space="0"/>
              <w:left w:val="single" w:color="auto" w:sz="4" w:space="0"/>
              <w:bottom w:val="single" w:color="auto" w:sz="4" w:space="0"/>
              <w:right w:val="single" w:color="auto" w:sz="4" w:space="0"/>
            </w:tcBorders>
            <w:vAlign w:val="center"/>
          </w:tcPr>
          <w:p w14:paraId="262F3150">
            <w:pPr>
              <w:spacing w:line="240" w:lineRule="auto"/>
              <w:ind w:firstLine="0" w:firstLineChars="0"/>
              <w:jc w:val="center"/>
              <w:rPr>
                <w:color w:val="auto"/>
                <w:sz w:val="21"/>
                <w:szCs w:val="21"/>
                <w:highlight w:val="none"/>
              </w:rPr>
            </w:pPr>
            <w:r>
              <w:rPr>
                <w:color w:val="auto"/>
                <w:sz w:val="21"/>
                <w:szCs w:val="21"/>
                <w:highlight w:val="none"/>
              </w:rPr>
              <w:t>1</w:t>
            </w:r>
          </w:p>
        </w:tc>
        <w:tc>
          <w:tcPr>
            <w:tcW w:w="1418" w:type="dxa"/>
            <w:tcBorders>
              <w:top w:val="single" w:color="auto" w:sz="4" w:space="0"/>
              <w:left w:val="single" w:color="auto" w:sz="4" w:space="0"/>
              <w:bottom w:val="single" w:color="auto" w:sz="4" w:space="0"/>
              <w:right w:val="single" w:color="auto" w:sz="4" w:space="0"/>
            </w:tcBorders>
            <w:vAlign w:val="center"/>
          </w:tcPr>
          <w:p w14:paraId="4CE61C88">
            <w:pPr>
              <w:spacing w:line="240" w:lineRule="auto"/>
              <w:ind w:firstLine="0" w:firstLineChars="0"/>
              <w:rPr>
                <w:color w:val="auto"/>
                <w:sz w:val="21"/>
                <w:szCs w:val="21"/>
                <w:highlight w:val="none"/>
              </w:rPr>
            </w:pPr>
            <w:r>
              <w:rPr>
                <w:color w:val="auto"/>
                <w:sz w:val="21"/>
                <w:szCs w:val="21"/>
                <w:highlight w:val="none"/>
              </w:rPr>
              <w:t>新建墙体</w:t>
            </w:r>
          </w:p>
        </w:tc>
        <w:tc>
          <w:tcPr>
            <w:tcW w:w="5386" w:type="dxa"/>
            <w:tcBorders>
              <w:top w:val="single" w:color="auto" w:sz="4" w:space="0"/>
              <w:left w:val="single" w:color="auto" w:sz="4" w:space="0"/>
              <w:bottom w:val="single" w:color="auto" w:sz="4" w:space="0"/>
              <w:right w:val="single" w:color="auto" w:sz="4" w:space="0"/>
            </w:tcBorders>
            <w:vAlign w:val="center"/>
          </w:tcPr>
          <w:p w14:paraId="66939EA7">
            <w:pPr>
              <w:spacing w:line="240" w:lineRule="auto"/>
              <w:ind w:firstLine="0" w:firstLineChars="0"/>
              <w:rPr>
                <w:color w:val="auto"/>
                <w:sz w:val="21"/>
                <w:szCs w:val="21"/>
                <w:highlight w:val="none"/>
              </w:rPr>
            </w:pPr>
            <w:r>
              <w:rPr>
                <w:color w:val="auto"/>
                <w:sz w:val="21"/>
                <w:szCs w:val="21"/>
                <w:highlight w:val="none"/>
              </w:rPr>
              <w:t>石膏板墙面，双面12mm厚防火纸面石膏板</w:t>
            </w:r>
          </w:p>
        </w:tc>
        <w:tc>
          <w:tcPr>
            <w:tcW w:w="709" w:type="dxa"/>
            <w:tcBorders>
              <w:top w:val="single" w:color="auto" w:sz="4" w:space="0"/>
              <w:left w:val="single" w:color="auto" w:sz="4" w:space="0"/>
              <w:bottom w:val="single" w:color="auto" w:sz="4" w:space="0"/>
              <w:right w:val="single" w:color="auto" w:sz="4" w:space="0"/>
            </w:tcBorders>
            <w:vAlign w:val="center"/>
          </w:tcPr>
          <w:p w14:paraId="7393831C">
            <w:pPr>
              <w:spacing w:line="240" w:lineRule="auto"/>
              <w:ind w:firstLine="0" w:firstLineChars="0"/>
              <w:rPr>
                <w:color w:val="auto"/>
                <w:sz w:val="21"/>
                <w:szCs w:val="21"/>
                <w:highlight w:val="none"/>
              </w:rPr>
            </w:pPr>
            <w:r>
              <w:rPr>
                <w:color w:val="auto"/>
                <w:sz w:val="21"/>
                <w:szCs w:val="21"/>
                <w:highlight w:val="none"/>
              </w:rPr>
              <w:t>㎡</w:t>
            </w:r>
          </w:p>
        </w:tc>
        <w:tc>
          <w:tcPr>
            <w:tcW w:w="709" w:type="dxa"/>
            <w:tcBorders>
              <w:top w:val="single" w:color="auto" w:sz="4" w:space="0"/>
              <w:left w:val="single" w:color="auto" w:sz="4" w:space="0"/>
              <w:bottom w:val="single" w:color="auto" w:sz="4" w:space="0"/>
              <w:right w:val="single" w:color="auto" w:sz="4" w:space="0"/>
            </w:tcBorders>
            <w:vAlign w:val="center"/>
          </w:tcPr>
          <w:p w14:paraId="00240030">
            <w:pPr>
              <w:spacing w:line="240" w:lineRule="auto"/>
              <w:ind w:firstLine="0" w:firstLineChars="0"/>
              <w:rPr>
                <w:color w:val="auto"/>
                <w:sz w:val="21"/>
                <w:szCs w:val="21"/>
                <w:highlight w:val="none"/>
              </w:rPr>
            </w:pPr>
            <w:r>
              <w:rPr>
                <w:color w:val="auto"/>
                <w:sz w:val="21"/>
                <w:szCs w:val="21"/>
                <w:highlight w:val="none"/>
              </w:rPr>
              <w:t>19.2</w:t>
            </w:r>
          </w:p>
        </w:tc>
      </w:tr>
      <w:tr w14:paraId="789E5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04" w:type="dxa"/>
            <w:tcBorders>
              <w:top w:val="single" w:color="auto" w:sz="4" w:space="0"/>
              <w:left w:val="single" w:color="auto" w:sz="4" w:space="0"/>
              <w:bottom w:val="single" w:color="auto" w:sz="4" w:space="0"/>
              <w:right w:val="single" w:color="auto" w:sz="4" w:space="0"/>
            </w:tcBorders>
            <w:vAlign w:val="center"/>
          </w:tcPr>
          <w:p w14:paraId="76F4E096">
            <w:pPr>
              <w:spacing w:line="240" w:lineRule="auto"/>
              <w:ind w:firstLine="0" w:firstLineChars="0"/>
              <w:jc w:val="center"/>
              <w:rPr>
                <w:color w:val="auto"/>
                <w:sz w:val="21"/>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3487E917">
            <w:pPr>
              <w:spacing w:line="240" w:lineRule="auto"/>
              <w:ind w:firstLine="0" w:firstLineChars="0"/>
              <w:rPr>
                <w:color w:val="auto"/>
                <w:sz w:val="21"/>
                <w:szCs w:val="21"/>
                <w:highlight w:val="none"/>
              </w:rPr>
            </w:pPr>
            <w:r>
              <w:rPr>
                <w:color w:val="auto"/>
                <w:sz w:val="21"/>
                <w:szCs w:val="21"/>
                <w:highlight w:val="none"/>
              </w:rPr>
              <w:t>6、其他</w:t>
            </w:r>
          </w:p>
        </w:tc>
        <w:tc>
          <w:tcPr>
            <w:tcW w:w="5386" w:type="dxa"/>
            <w:tcBorders>
              <w:top w:val="single" w:color="auto" w:sz="4" w:space="0"/>
              <w:left w:val="single" w:color="auto" w:sz="4" w:space="0"/>
              <w:bottom w:val="single" w:color="auto" w:sz="4" w:space="0"/>
              <w:right w:val="single" w:color="auto" w:sz="4" w:space="0"/>
            </w:tcBorders>
            <w:vAlign w:val="center"/>
          </w:tcPr>
          <w:p w14:paraId="5D841540">
            <w:pPr>
              <w:spacing w:line="240" w:lineRule="auto"/>
              <w:ind w:firstLine="0" w:firstLineChars="0"/>
              <w:rPr>
                <w:color w:val="auto"/>
                <w:sz w:val="21"/>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09EE6C78">
            <w:pPr>
              <w:spacing w:line="240" w:lineRule="auto"/>
              <w:ind w:firstLine="0" w:firstLineChars="0"/>
              <w:rPr>
                <w:color w:val="auto"/>
                <w:sz w:val="21"/>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0B7D5113">
            <w:pPr>
              <w:spacing w:line="240" w:lineRule="auto"/>
              <w:ind w:firstLine="0" w:firstLineChars="0"/>
              <w:rPr>
                <w:color w:val="auto"/>
                <w:sz w:val="21"/>
                <w:szCs w:val="21"/>
                <w:highlight w:val="none"/>
              </w:rPr>
            </w:pPr>
          </w:p>
        </w:tc>
      </w:tr>
      <w:tr w14:paraId="4DD84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0" w:hRule="atLeast"/>
        </w:trPr>
        <w:tc>
          <w:tcPr>
            <w:tcW w:w="704" w:type="dxa"/>
            <w:tcBorders>
              <w:top w:val="single" w:color="auto" w:sz="4" w:space="0"/>
              <w:left w:val="single" w:color="auto" w:sz="4" w:space="0"/>
              <w:bottom w:val="single" w:color="auto" w:sz="4" w:space="0"/>
              <w:right w:val="single" w:color="auto" w:sz="4" w:space="0"/>
            </w:tcBorders>
            <w:vAlign w:val="center"/>
          </w:tcPr>
          <w:p w14:paraId="5ADD2FC0">
            <w:pPr>
              <w:spacing w:line="240" w:lineRule="auto"/>
              <w:ind w:firstLine="0" w:firstLineChars="0"/>
              <w:jc w:val="center"/>
              <w:rPr>
                <w:color w:val="auto"/>
                <w:sz w:val="21"/>
                <w:szCs w:val="21"/>
                <w:highlight w:val="none"/>
              </w:rPr>
            </w:pPr>
            <w:r>
              <w:rPr>
                <w:color w:val="auto"/>
                <w:sz w:val="21"/>
                <w:szCs w:val="21"/>
                <w:highlight w:val="none"/>
              </w:rPr>
              <w:t>1</w:t>
            </w:r>
          </w:p>
        </w:tc>
        <w:tc>
          <w:tcPr>
            <w:tcW w:w="1418" w:type="dxa"/>
            <w:tcBorders>
              <w:top w:val="single" w:color="auto" w:sz="4" w:space="0"/>
              <w:left w:val="single" w:color="auto" w:sz="4" w:space="0"/>
              <w:bottom w:val="single" w:color="auto" w:sz="4" w:space="0"/>
              <w:right w:val="single" w:color="auto" w:sz="4" w:space="0"/>
            </w:tcBorders>
            <w:vAlign w:val="center"/>
          </w:tcPr>
          <w:p w14:paraId="184E0E4B">
            <w:pPr>
              <w:spacing w:line="240" w:lineRule="auto"/>
              <w:ind w:firstLine="0" w:firstLineChars="0"/>
              <w:rPr>
                <w:color w:val="auto"/>
                <w:sz w:val="21"/>
                <w:szCs w:val="21"/>
                <w:highlight w:val="none"/>
              </w:rPr>
            </w:pPr>
            <w:r>
              <w:rPr>
                <w:color w:val="auto"/>
                <w:sz w:val="21"/>
                <w:szCs w:val="21"/>
                <w:highlight w:val="none"/>
              </w:rPr>
              <w:t>挡鼠板</w:t>
            </w:r>
          </w:p>
        </w:tc>
        <w:tc>
          <w:tcPr>
            <w:tcW w:w="5386" w:type="dxa"/>
            <w:tcBorders>
              <w:top w:val="single" w:color="auto" w:sz="4" w:space="0"/>
              <w:left w:val="single" w:color="auto" w:sz="4" w:space="0"/>
              <w:bottom w:val="single" w:color="auto" w:sz="4" w:space="0"/>
              <w:right w:val="single" w:color="auto" w:sz="4" w:space="0"/>
            </w:tcBorders>
            <w:vAlign w:val="center"/>
          </w:tcPr>
          <w:p w14:paraId="14C7C37A">
            <w:pPr>
              <w:spacing w:line="240" w:lineRule="auto"/>
              <w:ind w:firstLine="0" w:firstLineChars="0"/>
              <w:rPr>
                <w:color w:val="auto"/>
                <w:sz w:val="21"/>
                <w:szCs w:val="21"/>
                <w:highlight w:val="none"/>
              </w:rPr>
            </w:pPr>
            <w:r>
              <w:rPr>
                <w:color w:val="auto"/>
                <w:sz w:val="21"/>
                <w:szCs w:val="21"/>
                <w:highlight w:val="none"/>
              </w:rPr>
              <w:t>尺寸：</w:t>
            </w:r>
            <w:r>
              <w:rPr>
                <w:rFonts w:hint="eastAsia"/>
                <w:color w:val="auto"/>
                <w:sz w:val="21"/>
                <w:szCs w:val="21"/>
                <w:highlight w:val="none"/>
              </w:rPr>
              <w:t>≥</w:t>
            </w:r>
            <w:r>
              <w:rPr>
                <w:color w:val="auto"/>
                <w:sz w:val="21"/>
                <w:szCs w:val="21"/>
                <w:highlight w:val="none"/>
              </w:rPr>
              <w:t>1750*500mm</w:t>
            </w:r>
          </w:p>
          <w:p w14:paraId="1C75CE7F">
            <w:pPr>
              <w:spacing w:line="240" w:lineRule="auto"/>
              <w:ind w:firstLine="0" w:firstLineChars="0"/>
              <w:rPr>
                <w:color w:val="auto"/>
                <w:sz w:val="21"/>
                <w:szCs w:val="21"/>
                <w:highlight w:val="none"/>
              </w:rPr>
            </w:pPr>
            <w:r>
              <w:rPr>
                <w:color w:val="auto"/>
                <w:sz w:val="21"/>
                <w:szCs w:val="21"/>
                <w:highlight w:val="none"/>
              </w:rPr>
              <w:t>材质：不锈钢</w:t>
            </w:r>
          </w:p>
        </w:tc>
        <w:tc>
          <w:tcPr>
            <w:tcW w:w="709" w:type="dxa"/>
            <w:tcBorders>
              <w:top w:val="single" w:color="auto" w:sz="4" w:space="0"/>
              <w:left w:val="single" w:color="auto" w:sz="4" w:space="0"/>
              <w:bottom w:val="single" w:color="auto" w:sz="4" w:space="0"/>
              <w:right w:val="single" w:color="auto" w:sz="4" w:space="0"/>
            </w:tcBorders>
            <w:vAlign w:val="center"/>
          </w:tcPr>
          <w:p w14:paraId="6338327E">
            <w:pPr>
              <w:spacing w:line="240" w:lineRule="auto"/>
              <w:ind w:firstLine="0" w:firstLineChars="0"/>
              <w:rPr>
                <w:color w:val="auto"/>
                <w:sz w:val="21"/>
                <w:szCs w:val="21"/>
                <w:highlight w:val="none"/>
              </w:rPr>
            </w:pPr>
            <w:r>
              <w:rPr>
                <w:color w:val="auto"/>
                <w:sz w:val="21"/>
                <w:szCs w:val="21"/>
                <w:highlight w:val="none"/>
              </w:rPr>
              <w:t>个</w:t>
            </w:r>
          </w:p>
        </w:tc>
        <w:tc>
          <w:tcPr>
            <w:tcW w:w="709" w:type="dxa"/>
            <w:tcBorders>
              <w:top w:val="single" w:color="auto" w:sz="4" w:space="0"/>
              <w:left w:val="single" w:color="auto" w:sz="4" w:space="0"/>
              <w:bottom w:val="single" w:color="auto" w:sz="4" w:space="0"/>
              <w:right w:val="single" w:color="auto" w:sz="4" w:space="0"/>
            </w:tcBorders>
            <w:vAlign w:val="center"/>
          </w:tcPr>
          <w:p w14:paraId="06602D03">
            <w:pPr>
              <w:spacing w:line="240" w:lineRule="auto"/>
              <w:ind w:firstLine="0" w:firstLineChars="0"/>
              <w:rPr>
                <w:color w:val="auto"/>
                <w:sz w:val="21"/>
                <w:szCs w:val="21"/>
                <w:highlight w:val="none"/>
              </w:rPr>
            </w:pPr>
            <w:r>
              <w:rPr>
                <w:color w:val="auto"/>
                <w:sz w:val="21"/>
                <w:szCs w:val="21"/>
                <w:highlight w:val="none"/>
              </w:rPr>
              <w:t>1</w:t>
            </w:r>
          </w:p>
        </w:tc>
      </w:tr>
      <w:tr w14:paraId="73B4C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926" w:type="dxa"/>
            <w:gridSpan w:val="5"/>
            <w:tcBorders>
              <w:top w:val="single" w:color="auto" w:sz="4" w:space="0"/>
              <w:left w:val="single" w:color="auto" w:sz="4" w:space="0"/>
              <w:bottom w:val="single" w:color="auto" w:sz="4" w:space="0"/>
              <w:right w:val="single" w:color="auto" w:sz="4" w:space="0"/>
            </w:tcBorders>
            <w:noWrap/>
            <w:vAlign w:val="center"/>
          </w:tcPr>
          <w:p w14:paraId="39E3A682">
            <w:pPr>
              <w:spacing w:line="240" w:lineRule="auto"/>
              <w:ind w:firstLine="0" w:firstLineChars="0"/>
              <w:rPr>
                <w:color w:val="auto"/>
                <w:sz w:val="21"/>
                <w:szCs w:val="21"/>
                <w:highlight w:val="none"/>
              </w:rPr>
            </w:pPr>
            <w:r>
              <w:rPr>
                <w:color w:val="auto"/>
                <w:sz w:val="21"/>
                <w:szCs w:val="21"/>
                <w:highlight w:val="none"/>
              </w:rPr>
              <w:t>（</w:t>
            </w:r>
            <w:r>
              <w:rPr>
                <w:rFonts w:hint="eastAsia"/>
                <w:color w:val="auto"/>
                <w:sz w:val="21"/>
                <w:szCs w:val="21"/>
                <w:highlight w:val="none"/>
              </w:rPr>
              <w:t>六</w:t>
            </w:r>
            <w:r>
              <w:rPr>
                <w:color w:val="auto"/>
                <w:sz w:val="21"/>
                <w:szCs w:val="21"/>
                <w:highlight w:val="none"/>
              </w:rPr>
              <w:t>）机房设备扩容</w:t>
            </w:r>
          </w:p>
        </w:tc>
      </w:tr>
      <w:tr w14:paraId="33E43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04" w:type="dxa"/>
            <w:tcBorders>
              <w:top w:val="single" w:color="auto" w:sz="4" w:space="0"/>
              <w:left w:val="single" w:color="auto" w:sz="4" w:space="0"/>
              <w:bottom w:val="single" w:color="auto" w:sz="4" w:space="0"/>
              <w:right w:val="single" w:color="auto" w:sz="4" w:space="0"/>
            </w:tcBorders>
            <w:noWrap/>
            <w:vAlign w:val="center"/>
          </w:tcPr>
          <w:p w14:paraId="7E4FEED6">
            <w:pPr>
              <w:spacing w:line="240" w:lineRule="auto"/>
              <w:ind w:firstLine="0" w:firstLineChars="0"/>
              <w:jc w:val="center"/>
              <w:rPr>
                <w:color w:val="auto"/>
                <w:sz w:val="21"/>
                <w:szCs w:val="21"/>
                <w:highlight w:val="none"/>
              </w:rPr>
            </w:pPr>
            <w:r>
              <w:rPr>
                <w:rFonts w:hint="eastAsia"/>
                <w:color w:val="auto"/>
                <w:sz w:val="21"/>
                <w:szCs w:val="21"/>
                <w:highlight w:val="none"/>
              </w:rPr>
              <w:t>1</w:t>
            </w:r>
          </w:p>
        </w:tc>
        <w:tc>
          <w:tcPr>
            <w:tcW w:w="1418" w:type="dxa"/>
            <w:tcBorders>
              <w:top w:val="single" w:color="auto" w:sz="4" w:space="0"/>
              <w:left w:val="single" w:color="auto" w:sz="4" w:space="0"/>
              <w:bottom w:val="single" w:color="auto" w:sz="4" w:space="0"/>
              <w:right w:val="single" w:color="auto" w:sz="4" w:space="0"/>
            </w:tcBorders>
            <w:vAlign w:val="center"/>
          </w:tcPr>
          <w:p w14:paraId="2303B8DA">
            <w:pPr>
              <w:spacing w:line="240" w:lineRule="auto"/>
              <w:ind w:firstLine="0" w:firstLineChars="0"/>
              <w:rPr>
                <w:color w:val="auto"/>
                <w:sz w:val="21"/>
                <w:szCs w:val="21"/>
                <w:highlight w:val="none"/>
              </w:rPr>
            </w:pPr>
            <w:r>
              <w:rPr>
                <w:color w:val="auto"/>
                <w:sz w:val="21"/>
                <w:szCs w:val="21"/>
                <w:highlight w:val="none"/>
              </w:rPr>
              <w:t>32G内存条</w:t>
            </w:r>
          </w:p>
        </w:tc>
        <w:tc>
          <w:tcPr>
            <w:tcW w:w="5386" w:type="dxa"/>
            <w:tcBorders>
              <w:top w:val="single" w:color="auto" w:sz="4" w:space="0"/>
              <w:left w:val="single" w:color="auto" w:sz="4" w:space="0"/>
              <w:bottom w:val="single" w:color="auto" w:sz="4" w:space="0"/>
              <w:right w:val="single" w:color="auto" w:sz="4" w:space="0"/>
            </w:tcBorders>
            <w:vAlign w:val="center"/>
          </w:tcPr>
          <w:p w14:paraId="16DE313B">
            <w:pPr>
              <w:spacing w:line="240" w:lineRule="auto"/>
              <w:ind w:firstLine="0" w:firstLineChars="0"/>
              <w:rPr>
                <w:color w:val="auto"/>
                <w:sz w:val="21"/>
                <w:szCs w:val="21"/>
                <w:highlight w:val="none"/>
              </w:rPr>
            </w:pPr>
            <w:r>
              <w:rPr>
                <w:color w:val="auto"/>
                <w:sz w:val="21"/>
                <w:szCs w:val="21"/>
                <w:highlight w:val="none"/>
              </w:rPr>
              <w:t>32G DDR4 ECC RDIMM 3200AA</w:t>
            </w:r>
          </w:p>
        </w:tc>
        <w:tc>
          <w:tcPr>
            <w:tcW w:w="709" w:type="dxa"/>
            <w:tcBorders>
              <w:top w:val="single" w:color="auto" w:sz="4" w:space="0"/>
              <w:left w:val="single" w:color="auto" w:sz="4" w:space="0"/>
              <w:bottom w:val="single" w:color="auto" w:sz="4" w:space="0"/>
              <w:right w:val="single" w:color="auto" w:sz="4" w:space="0"/>
            </w:tcBorders>
            <w:noWrap/>
            <w:vAlign w:val="center"/>
          </w:tcPr>
          <w:p w14:paraId="745B19FB">
            <w:pPr>
              <w:spacing w:line="240" w:lineRule="auto"/>
              <w:ind w:firstLine="0" w:firstLineChars="0"/>
              <w:rPr>
                <w:color w:val="auto"/>
                <w:sz w:val="21"/>
                <w:szCs w:val="21"/>
                <w:highlight w:val="none"/>
              </w:rPr>
            </w:pPr>
            <w:r>
              <w:rPr>
                <w:color w:val="auto"/>
                <w:sz w:val="21"/>
                <w:szCs w:val="21"/>
                <w:highlight w:val="none"/>
              </w:rPr>
              <w:t>根</w:t>
            </w:r>
          </w:p>
        </w:tc>
        <w:tc>
          <w:tcPr>
            <w:tcW w:w="709" w:type="dxa"/>
            <w:tcBorders>
              <w:top w:val="single" w:color="auto" w:sz="4" w:space="0"/>
              <w:left w:val="single" w:color="auto" w:sz="4" w:space="0"/>
              <w:bottom w:val="single" w:color="auto" w:sz="4" w:space="0"/>
              <w:right w:val="single" w:color="auto" w:sz="4" w:space="0"/>
            </w:tcBorders>
            <w:noWrap/>
            <w:vAlign w:val="center"/>
          </w:tcPr>
          <w:p w14:paraId="454E7596">
            <w:pPr>
              <w:spacing w:line="240" w:lineRule="auto"/>
              <w:ind w:firstLine="0" w:firstLineChars="0"/>
              <w:rPr>
                <w:color w:val="auto"/>
                <w:sz w:val="21"/>
                <w:szCs w:val="21"/>
                <w:highlight w:val="none"/>
              </w:rPr>
            </w:pPr>
            <w:r>
              <w:rPr>
                <w:color w:val="auto"/>
                <w:sz w:val="21"/>
                <w:szCs w:val="21"/>
                <w:highlight w:val="none"/>
              </w:rPr>
              <w:t>62</w:t>
            </w:r>
          </w:p>
        </w:tc>
      </w:tr>
      <w:tr w14:paraId="037C1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04" w:type="dxa"/>
            <w:tcBorders>
              <w:top w:val="single" w:color="auto" w:sz="4" w:space="0"/>
              <w:left w:val="single" w:color="auto" w:sz="4" w:space="0"/>
              <w:bottom w:val="single" w:color="auto" w:sz="4" w:space="0"/>
              <w:right w:val="single" w:color="auto" w:sz="4" w:space="0"/>
            </w:tcBorders>
            <w:noWrap/>
            <w:vAlign w:val="center"/>
          </w:tcPr>
          <w:p w14:paraId="0CC8163D">
            <w:pPr>
              <w:spacing w:line="240" w:lineRule="auto"/>
              <w:ind w:firstLine="0" w:firstLineChars="0"/>
              <w:jc w:val="center"/>
              <w:rPr>
                <w:color w:val="auto"/>
                <w:sz w:val="21"/>
                <w:szCs w:val="21"/>
                <w:highlight w:val="none"/>
              </w:rPr>
            </w:pPr>
            <w:r>
              <w:rPr>
                <w:rFonts w:hint="eastAsia"/>
                <w:color w:val="auto"/>
                <w:sz w:val="21"/>
                <w:szCs w:val="21"/>
                <w:highlight w:val="none"/>
              </w:rPr>
              <w:t>2</w:t>
            </w:r>
          </w:p>
        </w:tc>
        <w:tc>
          <w:tcPr>
            <w:tcW w:w="1418" w:type="dxa"/>
            <w:tcBorders>
              <w:top w:val="single" w:color="auto" w:sz="4" w:space="0"/>
              <w:left w:val="single" w:color="auto" w:sz="4" w:space="0"/>
              <w:bottom w:val="single" w:color="auto" w:sz="4" w:space="0"/>
              <w:right w:val="single" w:color="auto" w:sz="4" w:space="0"/>
            </w:tcBorders>
            <w:vAlign w:val="center"/>
          </w:tcPr>
          <w:p w14:paraId="61F24AAD">
            <w:pPr>
              <w:spacing w:line="240" w:lineRule="auto"/>
              <w:ind w:firstLine="0" w:firstLineChars="0"/>
              <w:rPr>
                <w:color w:val="auto"/>
                <w:sz w:val="21"/>
                <w:szCs w:val="21"/>
                <w:highlight w:val="none"/>
              </w:rPr>
            </w:pPr>
            <w:r>
              <w:rPr>
                <w:color w:val="auto"/>
                <w:sz w:val="21"/>
                <w:szCs w:val="21"/>
                <w:highlight w:val="none"/>
              </w:rPr>
              <w:t>64G内存条</w:t>
            </w:r>
          </w:p>
        </w:tc>
        <w:tc>
          <w:tcPr>
            <w:tcW w:w="5386" w:type="dxa"/>
            <w:tcBorders>
              <w:top w:val="single" w:color="auto" w:sz="4" w:space="0"/>
              <w:left w:val="single" w:color="auto" w:sz="4" w:space="0"/>
              <w:bottom w:val="single" w:color="auto" w:sz="4" w:space="0"/>
              <w:right w:val="single" w:color="auto" w:sz="4" w:space="0"/>
            </w:tcBorders>
            <w:vAlign w:val="center"/>
          </w:tcPr>
          <w:p w14:paraId="7A0CB61E">
            <w:pPr>
              <w:spacing w:line="240" w:lineRule="auto"/>
              <w:ind w:firstLine="0" w:firstLineChars="0"/>
              <w:rPr>
                <w:color w:val="auto"/>
                <w:sz w:val="21"/>
                <w:szCs w:val="21"/>
                <w:highlight w:val="none"/>
              </w:rPr>
            </w:pPr>
            <w:r>
              <w:rPr>
                <w:color w:val="auto"/>
                <w:sz w:val="21"/>
                <w:szCs w:val="21"/>
                <w:highlight w:val="none"/>
              </w:rPr>
              <w:t>64G DDR4 ECC RDIMM 3200AA</w:t>
            </w:r>
          </w:p>
        </w:tc>
        <w:tc>
          <w:tcPr>
            <w:tcW w:w="709" w:type="dxa"/>
            <w:tcBorders>
              <w:top w:val="single" w:color="auto" w:sz="4" w:space="0"/>
              <w:left w:val="single" w:color="auto" w:sz="4" w:space="0"/>
              <w:bottom w:val="single" w:color="auto" w:sz="4" w:space="0"/>
              <w:right w:val="single" w:color="auto" w:sz="4" w:space="0"/>
            </w:tcBorders>
            <w:noWrap/>
            <w:vAlign w:val="center"/>
          </w:tcPr>
          <w:p w14:paraId="016B04E4">
            <w:pPr>
              <w:spacing w:line="240" w:lineRule="auto"/>
              <w:ind w:firstLine="0" w:firstLineChars="0"/>
              <w:rPr>
                <w:color w:val="auto"/>
                <w:sz w:val="21"/>
                <w:szCs w:val="21"/>
                <w:highlight w:val="none"/>
              </w:rPr>
            </w:pPr>
            <w:r>
              <w:rPr>
                <w:color w:val="auto"/>
                <w:sz w:val="21"/>
                <w:szCs w:val="21"/>
                <w:highlight w:val="none"/>
              </w:rPr>
              <w:t>根</w:t>
            </w:r>
          </w:p>
        </w:tc>
        <w:tc>
          <w:tcPr>
            <w:tcW w:w="709" w:type="dxa"/>
            <w:tcBorders>
              <w:top w:val="single" w:color="auto" w:sz="4" w:space="0"/>
              <w:left w:val="single" w:color="auto" w:sz="4" w:space="0"/>
              <w:bottom w:val="single" w:color="auto" w:sz="4" w:space="0"/>
              <w:right w:val="single" w:color="auto" w:sz="4" w:space="0"/>
            </w:tcBorders>
            <w:noWrap/>
            <w:vAlign w:val="center"/>
          </w:tcPr>
          <w:p w14:paraId="62931FEB">
            <w:pPr>
              <w:spacing w:line="240" w:lineRule="auto"/>
              <w:ind w:firstLine="0" w:firstLineChars="0"/>
              <w:rPr>
                <w:color w:val="auto"/>
                <w:sz w:val="21"/>
                <w:szCs w:val="21"/>
                <w:highlight w:val="none"/>
              </w:rPr>
            </w:pPr>
            <w:r>
              <w:rPr>
                <w:color w:val="auto"/>
                <w:sz w:val="21"/>
                <w:szCs w:val="21"/>
                <w:highlight w:val="none"/>
              </w:rPr>
              <w:t>48</w:t>
            </w:r>
          </w:p>
        </w:tc>
      </w:tr>
      <w:tr w14:paraId="2F7A3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0" w:hRule="atLeast"/>
        </w:trPr>
        <w:tc>
          <w:tcPr>
            <w:tcW w:w="704" w:type="dxa"/>
            <w:tcBorders>
              <w:top w:val="single" w:color="auto" w:sz="4" w:space="0"/>
              <w:left w:val="single" w:color="auto" w:sz="4" w:space="0"/>
              <w:bottom w:val="single" w:color="auto" w:sz="4" w:space="0"/>
              <w:right w:val="single" w:color="auto" w:sz="4" w:space="0"/>
            </w:tcBorders>
            <w:noWrap/>
            <w:vAlign w:val="center"/>
          </w:tcPr>
          <w:p w14:paraId="62C83537">
            <w:pPr>
              <w:spacing w:line="240" w:lineRule="auto"/>
              <w:ind w:firstLine="0" w:firstLineChars="0"/>
              <w:jc w:val="center"/>
              <w:rPr>
                <w:color w:val="auto"/>
                <w:sz w:val="21"/>
                <w:szCs w:val="21"/>
                <w:highlight w:val="none"/>
              </w:rPr>
            </w:pPr>
            <w:r>
              <w:rPr>
                <w:rFonts w:hint="eastAsia"/>
                <w:color w:val="auto"/>
                <w:sz w:val="21"/>
                <w:szCs w:val="21"/>
                <w:highlight w:val="none"/>
              </w:rPr>
              <w:t>3</w:t>
            </w:r>
          </w:p>
        </w:tc>
        <w:tc>
          <w:tcPr>
            <w:tcW w:w="1418" w:type="dxa"/>
            <w:tcBorders>
              <w:top w:val="single" w:color="auto" w:sz="4" w:space="0"/>
              <w:left w:val="single" w:color="auto" w:sz="4" w:space="0"/>
              <w:bottom w:val="single" w:color="auto" w:sz="4" w:space="0"/>
              <w:right w:val="single" w:color="auto" w:sz="4" w:space="0"/>
            </w:tcBorders>
            <w:vAlign w:val="center"/>
          </w:tcPr>
          <w:p w14:paraId="2E1D032D">
            <w:pPr>
              <w:spacing w:line="240" w:lineRule="auto"/>
              <w:ind w:firstLine="0" w:firstLineChars="0"/>
              <w:rPr>
                <w:color w:val="auto"/>
                <w:sz w:val="21"/>
                <w:szCs w:val="21"/>
                <w:highlight w:val="none"/>
              </w:rPr>
            </w:pPr>
            <w:r>
              <w:rPr>
                <w:color w:val="auto"/>
                <w:sz w:val="21"/>
                <w:szCs w:val="21"/>
                <w:highlight w:val="none"/>
              </w:rPr>
              <w:t>SAS硬盘</w:t>
            </w:r>
          </w:p>
        </w:tc>
        <w:tc>
          <w:tcPr>
            <w:tcW w:w="5386" w:type="dxa"/>
            <w:tcBorders>
              <w:top w:val="single" w:color="auto" w:sz="4" w:space="0"/>
              <w:left w:val="single" w:color="auto" w:sz="4" w:space="0"/>
              <w:bottom w:val="single" w:color="auto" w:sz="4" w:space="0"/>
              <w:right w:val="single" w:color="auto" w:sz="4" w:space="0"/>
            </w:tcBorders>
            <w:vAlign w:val="center"/>
          </w:tcPr>
          <w:p w14:paraId="374EE549">
            <w:pPr>
              <w:spacing w:line="240" w:lineRule="auto"/>
              <w:ind w:firstLine="0" w:firstLineChars="0"/>
              <w:rPr>
                <w:color w:val="auto"/>
                <w:sz w:val="21"/>
                <w:szCs w:val="21"/>
                <w:highlight w:val="none"/>
              </w:rPr>
            </w:pPr>
            <w:r>
              <w:rPr>
                <w:color w:val="auto"/>
                <w:sz w:val="21"/>
                <w:szCs w:val="21"/>
                <w:highlight w:val="none"/>
              </w:rPr>
              <w:t>10K SAS DS 2.4T</w:t>
            </w:r>
          </w:p>
        </w:tc>
        <w:tc>
          <w:tcPr>
            <w:tcW w:w="709" w:type="dxa"/>
            <w:tcBorders>
              <w:top w:val="single" w:color="auto" w:sz="4" w:space="0"/>
              <w:left w:val="single" w:color="auto" w:sz="4" w:space="0"/>
              <w:bottom w:val="single" w:color="auto" w:sz="4" w:space="0"/>
              <w:right w:val="single" w:color="auto" w:sz="4" w:space="0"/>
            </w:tcBorders>
            <w:noWrap/>
            <w:vAlign w:val="center"/>
          </w:tcPr>
          <w:p w14:paraId="16E3E69C">
            <w:pPr>
              <w:spacing w:line="240" w:lineRule="auto"/>
              <w:ind w:firstLine="0" w:firstLineChars="0"/>
              <w:rPr>
                <w:color w:val="auto"/>
                <w:sz w:val="21"/>
                <w:szCs w:val="21"/>
                <w:highlight w:val="none"/>
              </w:rPr>
            </w:pPr>
            <w:r>
              <w:rPr>
                <w:color w:val="auto"/>
                <w:sz w:val="21"/>
                <w:szCs w:val="21"/>
                <w:highlight w:val="none"/>
              </w:rPr>
              <w:t>块</w:t>
            </w:r>
          </w:p>
        </w:tc>
        <w:tc>
          <w:tcPr>
            <w:tcW w:w="709" w:type="dxa"/>
            <w:tcBorders>
              <w:top w:val="single" w:color="auto" w:sz="4" w:space="0"/>
              <w:left w:val="single" w:color="auto" w:sz="4" w:space="0"/>
              <w:bottom w:val="single" w:color="auto" w:sz="4" w:space="0"/>
              <w:right w:val="single" w:color="auto" w:sz="4" w:space="0"/>
            </w:tcBorders>
            <w:noWrap/>
            <w:vAlign w:val="center"/>
          </w:tcPr>
          <w:p w14:paraId="27A758B6">
            <w:pPr>
              <w:spacing w:line="240" w:lineRule="auto"/>
              <w:ind w:firstLine="0" w:firstLineChars="0"/>
              <w:rPr>
                <w:color w:val="auto"/>
                <w:sz w:val="21"/>
                <w:szCs w:val="21"/>
                <w:highlight w:val="none"/>
              </w:rPr>
            </w:pPr>
            <w:r>
              <w:rPr>
                <w:color w:val="auto"/>
                <w:sz w:val="21"/>
                <w:szCs w:val="21"/>
                <w:highlight w:val="none"/>
              </w:rPr>
              <w:t>60</w:t>
            </w:r>
          </w:p>
        </w:tc>
      </w:tr>
    </w:tbl>
    <w:p w14:paraId="00F72B3E">
      <w:pPr>
        <w:ind w:firstLine="0" w:firstLineChars="0"/>
        <w:rPr>
          <w:color w:val="auto"/>
          <w:highlight w:val="none"/>
        </w:rPr>
      </w:pPr>
      <w:r>
        <w:rPr>
          <w:rFonts w:hint="eastAsia"/>
          <w:color w:val="auto"/>
          <w:highlight w:val="none"/>
        </w:rPr>
        <w:br w:type="page"/>
      </w:r>
    </w:p>
    <w:bookmarkEnd w:id="28"/>
    <w:p w14:paraId="2D469848">
      <w:pPr>
        <w:pStyle w:val="5"/>
        <w:rPr>
          <w:color w:val="auto"/>
          <w:highlight w:val="none"/>
        </w:rPr>
      </w:pPr>
      <w:r>
        <w:rPr>
          <w:rFonts w:hint="eastAsia"/>
          <w:color w:val="auto"/>
          <w:highlight w:val="none"/>
        </w:rPr>
        <w:t>信息化系统</w:t>
      </w:r>
    </w:p>
    <w:tbl>
      <w:tblPr>
        <w:tblStyle w:val="12"/>
        <w:tblW w:w="4998" w:type="pct"/>
        <w:jc w:val="center"/>
        <w:tblLayout w:type="autofit"/>
        <w:tblCellMar>
          <w:top w:w="0" w:type="dxa"/>
          <w:left w:w="108" w:type="dxa"/>
          <w:bottom w:w="0" w:type="dxa"/>
          <w:right w:w="108" w:type="dxa"/>
        </w:tblCellMar>
      </w:tblPr>
      <w:tblGrid>
        <w:gridCol w:w="675"/>
        <w:gridCol w:w="1295"/>
        <w:gridCol w:w="551"/>
        <w:gridCol w:w="1475"/>
        <w:gridCol w:w="4834"/>
      </w:tblGrid>
      <w:tr w14:paraId="79433AF4">
        <w:tblPrEx>
          <w:tblCellMar>
            <w:top w:w="0" w:type="dxa"/>
            <w:left w:w="108" w:type="dxa"/>
            <w:bottom w:w="0" w:type="dxa"/>
            <w:right w:w="108" w:type="dxa"/>
          </w:tblCellMar>
        </w:tblPrEx>
        <w:trPr>
          <w:trHeight w:val="360" w:hRule="atLeast"/>
          <w:jc w:val="center"/>
        </w:trPr>
        <w:tc>
          <w:tcPr>
            <w:tcW w:w="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057142">
            <w:pPr>
              <w:widowControl/>
              <w:spacing w:line="240" w:lineRule="auto"/>
              <w:ind w:firstLine="0" w:firstLineChars="0"/>
              <w:jc w:val="center"/>
              <w:textAlignment w:val="center"/>
              <w:rPr>
                <w:rFonts w:cs="宋体"/>
                <w:color w:val="auto"/>
                <w:sz w:val="21"/>
                <w:szCs w:val="21"/>
                <w:highlight w:val="none"/>
              </w:rPr>
            </w:pPr>
            <w:r>
              <w:rPr>
                <w:rFonts w:hint="eastAsia" w:cs="宋体"/>
                <w:color w:val="auto"/>
                <w:kern w:val="0"/>
                <w:sz w:val="21"/>
                <w:szCs w:val="21"/>
                <w:highlight w:val="none"/>
              </w:rPr>
              <w:t>大类</w:t>
            </w:r>
          </w:p>
        </w:tc>
        <w:tc>
          <w:tcPr>
            <w:tcW w:w="7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B2634C">
            <w:pPr>
              <w:widowControl/>
              <w:spacing w:line="240" w:lineRule="auto"/>
              <w:ind w:firstLine="0" w:firstLineChars="0"/>
              <w:jc w:val="center"/>
              <w:textAlignment w:val="center"/>
              <w:rPr>
                <w:rFonts w:cs="宋体"/>
                <w:color w:val="auto"/>
                <w:kern w:val="0"/>
                <w:sz w:val="21"/>
                <w:szCs w:val="21"/>
                <w:highlight w:val="none"/>
              </w:rPr>
            </w:pPr>
            <w:r>
              <w:rPr>
                <w:rFonts w:hint="eastAsia" w:cs="宋体"/>
                <w:color w:val="auto"/>
                <w:kern w:val="0"/>
                <w:sz w:val="21"/>
                <w:szCs w:val="21"/>
                <w:highlight w:val="none"/>
              </w:rPr>
              <w:t>系统</w:t>
            </w:r>
          </w:p>
          <w:p w14:paraId="74103661">
            <w:pPr>
              <w:widowControl/>
              <w:spacing w:line="240" w:lineRule="auto"/>
              <w:ind w:firstLine="0" w:firstLineChars="0"/>
              <w:jc w:val="center"/>
              <w:textAlignment w:val="center"/>
              <w:rPr>
                <w:rFonts w:cs="宋体"/>
                <w:color w:val="auto"/>
                <w:sz w:val="21"/>
                <w:szCs w:val="21"/>
                <w:highlight w:val="none"/>
              </w:rPr>
            </w:pPr>
            <w:r>
              <w:rPr>
                <w:rFonts w:hint="eastAsia" w:cs="宋体"/>
                <w:color w:val="auto"/>
                <w:kern w:val="0"/>
                <w:sz w:val="21"/>
                <w:szCs w:val="21"/>
                <w:highlight w:val="none"/>
              </w:rPr>
              <w:t>分类</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FDCA02">
            <w:pPr>
              <w:widowControl/>
              <w:spacing w:line="240" w:lineRule="auto"/>
              <w:ind w:firstLine="0" w:firstLineChars="0"/>
              <w:jc w:val="center"/>
              <w:textAlignment w:val="center"/>
              <w:rPr>
                <w:rFonts w:cs="宋体"/>
                <w:color w:val="auto"/>
                <w:sz w:val="21"/>
                <w:szCs w:val="21"/>
                <w:highlight w:val="none"/>
              </w:rPr>
            </w:pPr>
            <w:r>
              <w:rPr>
                <w:rFonts w:hint="eastAsia" w:cs="宋体"/>
                <w:color w:val="auto"/>
                <w:kern w:val="0"/>
                <w:sz w:val="21"/>
                <w:szCs w:val="21"/>
                <w:highlight w:val="none"/>
              </w:rPr>
              <w:t>序号</w:t>
            </w:r>
          </w:p>
        </w:tc>
        <w:tc>
          <w:tcPr>
            <w:tcW w:w="8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F21F42">
            <w:pPr>
              <w:widowControl/>
              <w:spacing w:line="240" w:lineRule="auto"/>
              <w:ind w:firstLine="0" w:firstLineChars="0"/>
              <w:jc w:val="center"/>
              <w:textAlignment w:val="center"/>
              <w:rPr>
                <w:rFonts w:cs="宋体"/>
                <w:color w:val="auto"/>
                <w:sz w:val="21"/>
                <w:szCs w:val="21"/>
                <w:highlight w:val="none"/>
              </w:rPr>
            </w:pPr>
            <w:r>
              <w:rPr>
                <w:rFonts w:hint="eastAsia" w:cs="宋体"/>
                <w:color w:val="auto"/>
                <w:kern w:val="0"/>
                <w:sz w:val="21"/>
                <w:szCs w:val="21"/>
                <w:highlight w:val="none"/>
              </w:rPr>
              <w:t>模块名称</w:t>
            </w:r>
          </w:p>
        </w:tc>
        <w:tc>
          <w:tcPr>
            <w:tcW w:w="2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B85BDF">
            <w:pPr>
              <w:widowControl/>
              <w:spacing w:line="240" w:lineRule="auto"/>
              <w:ind w:firstLine="420"/>
              <w:jc w:val="center"/>
              <w:textAlignment w:val="center"/>
              <w:rPr>
                <w:rFonts w:cs="宋体"/>
                <w:color w:val="auto"/>
                <w:sz w:val="21"/>
                <w:szCs w:val="21"/>
                <w:highlight w:val="none"/>
              </w:rPr>
            </w:pPr>
            <w:r>
              <w:rPr>
                <w:rFonts w:hint="eastAsia" w:cs="宋体"/>
                <w:color w:val="auto"/>
                <w:kern w:val="0"/>
                <w:sz w:val="21"/>
                <w:szCs w:val="21"/>
                <w:highlight w:val="none"/>
              </w:rPr>
              <w:t>备注</w:t>
            </w:r>
          </w:p>
        </w:tc>
      </w:tr>
      <w:tr w14:paraId="2D98C19F">
        <w:tblPrEx>
          <w:tblCellMar>
            <w:top w:w="0" w:type="dxa"/>
            <w:left w:w="108" w:type="dxa"/>
            <w:bottom w:w="0" w:type="dxa"/>
            <w:right w:w="108" w:type="dxa"/>
          </w:tblCellMar>
        </w:tblPrEx>
        <w:trPr>
          <w:trHeight w:val="1140" w:hRule="atLeast"/>
          <w:jc w:val="center"/>
        </w:trPr>
        <w:tc>
          <w:tcPr>
            <w:tcW w:w="38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A8526E9">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信息化系统</w:t>
            </w:r>
          </w:p>
        </w:tc>
        <w:tc>
          <w:tcPr>
            <w:tcW w:w="7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A838816">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智慧医保综合管理系统</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56BACC">
            <w:pPr>
              <w:widowControl/>
              <w:spacing w:line="240" w:lineRule="auto"/>
              <w:ind w:firstLine="0" w:firstLineChars="0"/>
              <w:jc w:val="center"/>
              <w:textAlignment w:val="center"/>
              <w:rPr>
                <w:rFonts w:cs="宋体"/>
                <w:color w:val="auto"/>
                <w:sz w:val="21"/>
                <w:szCs w:val="21"/>
                <w:highlight w:val="none"/>
              </w:rPr>
            </w:pPr>
            <w:r>
              <w:rPr>
                <w:rFonts w:hint="eastAsia" w:cs="宋体"/>
                <w:color w:val="auto"/>
                <w:kern w:val="0"/>
                <w:sz w:val="21"/>
                <w:szCs w:val="21"/>
                <w:highlight w:val="none"/>
              </w:rPr>
              <w:t>1</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437B3">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基于DIP的医保控费子系统</w:t>
            </w:r>
          </w:p>
        </w:tc>
        <w:tc>
          <w:tcPr>
            <w:tcW w:w="48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A6349">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根据本市病种分值付费（</w:t>
            </w:r>
            <w:r>
              <w:rPr>
                <w:rFonts w:cs="宋体"/>
                <w:color w:val="auto"/>
                <w:kern w:val="0"/>
                <w:sz w:val="21"/>
                <w:szCs w:val="21"/>
                <w:highlight w:val="none"/>
              </w:rPr>
              <w:t>DIP</w:t>
            </w:r>
            <w:r>
              <w:rPr>
                <w:rFonts w:hint="eastAsia" w:cs="宋体"/>
                <w:color w:val="auto"/>
                <w:kern w:val="0"/>
                <w:sz w:val="21"/>
                <w:szCs w:val="21"/>
                <w:highlight w:val="none"/>
              </w:rPr>
              <w:t>）方式规则，对医保患者费用进行实时监控，支持对医保患者费用模拟结算、费用动态预警监控、病种分值(DIP)入组规则管理、病种分值(DIP)预测、费用盈亏预测等功能模块，支持医保费用了数据统计分析的报表(含DIP相关报表)，支持对病种分值(DIP)库管理可视化管理。</w:t>
            </w:r>
          </w:p>
        </w:tc>
      </w:tr>
      <w:tr w14:paraId="5E897F92">
        <w:tblPrEx>
          <w:tblCellMar>
            <w:top w:w="0" w:type="dxa"/>
            <w:left w:w="108" w:type="dxa"/>
            <w:bottom w:w="0" w:type="dxa"/>
            <w:right w:w="108" w:type="dxa"/>
          </w:tblCellMar>
        </w:tblPrEx>
        <w:trPr>
          <w:trHeight w:val="855" w:hRule="atLeast"/>
          <w:jc w:val="center"/>
        </w:trPr>
        <w:tc>
          <w:tcPr>
            <w:tcW w:w="38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9A8B93">
            <w:pPr>
              <w:spacing w:line="240" w:lineRule="auto"/>
              <w:ind w:firstLine="420"/>
              <w:rPr>
                <w:rFonts w:cs="宋体"/>
                <w:color w:val="auto"/>
                <w:sz w:val="21"/>
                <w:szCs w:val="21"/>
                <w:highlight w:val="none"/>
              </w:rPr>
            </w:pPr>
          </w:p>
        </w:tc>
        <w:tc>
          <w:tcPr>
            <w:tcW w:w="7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3B8968">
            <w:pPr>
              <w:spacing w:line="240" w:lineRule="auto"/>
              <w:ind w:firstLine="420"/>
              <w:rPr>
                <w:rFonts w:cs="宋体"/>
                <w:color w:val="auto"/>
                <w:sz w:val="21"/>
                <w:szCs w:val="21"/>
                <w:highlight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9A420B">
            <w:pPr>
              <w:widowControl/>
              <w:spacing w:line="240" w:lineRule="auto"/>
              <w:ind w:firstLine="0" w:firstLineChars="0"/>
              <w:jc w:val="center"/>
              <w:textAlignment w:val="center"/>
              <w:rPr>
                <w:rFonts w:cs="宋体"/>
                <w:color w:val="auto"/>
                <w:sz w:val="21"/>
                <w:szCs w:val="21"/>
                <w:highlight w:val="none"/>
              </w:rPr>
            </w:pPr>
            <w:r>
              <w:rPr>
                <w:rFonts w:hint="eastAsia" w:cs="宋体"/>
                <w:color w:val="auto"/>
                <w:kern w:val="0"/>
                <w:sz w:val="21"/>
                <w:szCs w:val="21"/>
                <w:highlight w:val="none"/>
              </w:rPr>
              <w:t>2</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00B75">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医保智能监控子系统</w:t>
            </w:r>
          </w:p>
        </w:tc>
        <w:tc>
          <w:tcPr>
            <w:tcW w:w="48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E6908">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根据医保费用审核的规则对本院患者医保费用进行实时审核，支持对接医保系统审核接口对接，支持指定规则进行执行审核，支持对知识库和规则库的管理，支持对违规数据的统计与分析。</w:t>
            </w:r>
          </w:p>
        </w:tc>
      </w:tr>
      <w:tr w14:paraId="16A1E8FD">
        <w:tblPrEx>
          <w:tblCellMar>
            <w:top w:w="0" w:type="dxa"/>
            <w:left w:w="108" w:type="dxa"/>
            <w:bottom w:w="0" w:type="dxa"/>
            <w:right w:w="108" w:type="dxa"/>
          </w:tblCellMar>
        </w:tblPrEx>
        <w:trPr>
          <w:trHeight w:val="855" w:hRule="atLeast"/>
          <w:jc w:val="center"/>
        </w:trPr>
        <w:tc>
          <w:tcPr>
            <w:tcW w:w="38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74897A">
            <w:pPr>
              <w:spacing w:line="240" w:lineRule="auto"/>
              <w:ind w:firstLine="420"/>
              <w:rPr>
                <w:rFonts w:cs="宋体"/>
                <w:color w:val="auto"/>
                <w:sz w:val="21"/>
                <w:szCs w:val="21"/>
                <w:highlight w:val="none"/>
              </w:rPr>
            </w:pPr>
          </w:p>
        </w:tc>
        <w:tc>
          <w:tcPr>
            <w:tcW w:w="7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14CAB2">
            <w:pPr>
              <w:spacing w:line="240" w:lineRule="auto"/>
              <w:ind w:firstLine="420"/>
              <w:rPr>
                <w:rFonts w:cs="宋体"/>
                <w:color w:val="auto"/>
                <w:sz w:val="21"/>
                <w:szCs w:val="21"/>
                <w:highlight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046824">
            <w:pPr>
              <w:widowControl/>
              <w:spacing w:line="240" w:lineRule="auto"/>
              <w:ind w:firstLine="0" w:firstLineChars="0"/>
              <w:jc w:val="center"/>
              <w:textAlignment w:val="center"/>
              <w:rPr>
                <w:rFonts w:cs="宋体"/>
                <w:color w:val="auto"/>
                <w:sz w:val="21"/>
                <w:szCs w:val="21"/>
                <w:highlight w:val="none"/>
              </w:rPr>
            </w:pPr>
            <w:r>
              <w:rPr>
                <w:rFonts w:hint="eastAsia" w:cs="宋体"/>
                <w:color w:val="auto"/>
                <w:kern w:val="0"/>
                <w:sz w:val="21"/>
                <w:szCs w:val="21"/>
                <w:highlight w:val="none"/>
              </w:rPr>
              <w:t>3</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66E6D">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医保对账管理系统</w:t>
            </w:r>
          </w:p>
        </w:tc>
        <w:tc>
          <w:tcPr>
            <w:tcW w:w="48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1EF25">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根据医保对账接口及政策要求，系统支持实时对账，对账包含日对账和月对账两种模式，支持对对账数据进行统计分析，支持对账不平账的数据纠正功能，以确保所有对账数据平账。</w:t>
            </w:r>
          </w:p>
        </w:tc>
      </w:tr>
      <w:tr w14:paraId="620E0BD1">
        <w:tblPrEx>
          <w:tblCellMar>
            <w:top w:w="0" w:type="dxa"/>
            <w:left w:w="108" w:type="dxa"/>
            <w:bottom w:w="0" w:type="dxa"/>
            <w:right w:w="108" w:type="dxa"/>
          </w:tblCellMar>
        </w:tblPrEx>
        <w:trPr>
          <w:trHeight w:val="1140" w:hRule="atLeast"/>
          <w:jc w:val="center"/>
        </w:trPr>
        <w:tc>
          <w:tcPr>
            <w:tcW w:w="38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94BAEE">
            <w:pPr>
              <w:spacing w:line="240" w:lineRule="auto"/>
              <w:ind w:firstLine="420"/>
              <w:rPr>
                <w:rFonts w:cs="宋体"/>
                <w:color w:val="auto"/>
                <w:sz w:val="21"/>
                <w:szCs w:val="21"/>
                <w:highlight w:val="none"/>
              </w:rPr>
            </w:pPr>
          </w:p>
        </w:tc>
        <w:tc>
          <w:tcPr>
            <w:tcW w:w="7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7B01EA">
            <w:pPr>
              <w:spacing w:line="240" w:lineRule="auto"/>
              <w:ind w:firstLine="420"/>
              <w:rPr>
                <w:rFonts w:cs="宋体"/>
                <w:color w:val="auto"/>
                <w:sz w:val="21"/>
                <w:szCs w:val="21"/>
                <w:highlight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2A5B39">
            <w:pPr>
              <w:widowControl/>
              <w:spacing w:line="240" w:lineRule="auto"/>
              <w:ind w:firstLine="0" w:firstLineChars="0"/>
              <w:jc w:val="center"/>
              <w:textAlignment w:val="center"/>
              <w:rPr>
                <w:rFonts w:cs="宋体"/>
                <w:color w:val="auto"/>
                <w:sz w:val="21"/>
                <w:szCs w:val="21"/>
                <w:highlight w:val="none"/>
              </w:rPr>
            </w:pPr>
            <w:r>
              <w:rPr>
                <w:rFonts w:hint="eastAsia" w:cs="宋体"/>
                <w:color w:val="auto"/>
                <w:kern w:val="0"/>
                <w:sz w:val="21"/>
                <w:szCs w:val="21"/>
                <w:highlight w:val="none"/>
              </w:rPr>
              <w:t>4</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33675">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医保清单质控管理系统</w:t>
            </w:r>
          </w:p>
        </w:tc>
        <w:tc>
          <w:tcPr>
            <w:tcW w:w="48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BA545">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根据医保清单管理办法及上传要求，系统支持对医保结算清单的生成及上传，支持医保结算清单实时质控，系统支持医保结算清单质控规则的管理，支持对上传后的医保结算清单数据进行对比，支持对医保结算清单数据的诊断和手术信息的编辑、保存，支持根据结算清单DIP实时预测入组等功能。</w:t>
            </w:r>
          </w:p>
        </w:tc>
      </w:tr>
      <w:tr w14:paraId="52495CEB">
        <w:tblPrEx>
          <w:tblCellMar>
            <w:top w:w="0" w:type="dxa"/>
            <w:left w:w="108" w:type="dxa"/>
            <w:bottom w:w="0" w:type="dxa"/>
            <w:right w:w="108" w:type="dxa"/>
          </w:tblCellMar>
        </w:tblPrEx>
        <w:trPr>
          <w:trHeight w:val="285" w:hRule="atLeast"/>
          <w:jc w:val="center"/>
        </w:trPr>
        <w:tc>
          <w:tcPr>
            <w:tcW w:w="38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44E6AC">
            <w:pPr>
              <w:spacing w:line="240" w:lineRule="auto"/>
              <w:ind w:firstLine="420"/>
              <w:rPr>
                <w:rFonts w:cs="宋体"/>
                <w:color w:val="auto"/>
                <w:sz w:val="21"/>
                <w:szCs w:val="21"/>
                <w:highlight w:val="none"/>
              </w:rPr>
            </w:pPr>
          </w:p>
        </w:tc>
        <w:tc>
          <w:tcPr>
            <w:tcW w:w="7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BE1763">
            <w:pPr>
              <w:spacing w:line="240" w:lineRule="auto"/>
              <w:ind w:firstLine="420"/>
              <w:rPr>
                <w:rFonts w:cs="宋体"/>
                <w:color w:val="auto"/>
                <w:sz w:val="21"/>
                <w:szCs w:val="21"/>
                <w:highlight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5B418A">
            <w:pPr>
              <w:widowControl/>
              <w:spacing w:line="240" w:lineRule="auto"/>
              <w:ind w:firstLine="0" w:firstLineChars="0"/>
              <w:jc w:val="center"/>
              <w:textAlignment w:val="center"/>
              <w:rPr>
                <w:rFonts w:cs="宋体"/>
                <w:color w:val="auto"/>
                <w:sz w:val="21"/>
                <w:szCs w:val="21"/>
                <w:highlight w:val="none"/>
              </w:rPr>
            </w:pPr>
            <w:r>
              <w:rPr>
                <w:rFonts w:hint="eastAsia" w:cs="宋体"/>
                <w:color w:val="auto"/>
                <w:kern w:val="0"/>
                <w:sz w:val="21"/>
                <w:szCs w:val="21"/>
                <w:highlight w:val="none"/>
              </w:rPr>
              <w:t>5</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5434F">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医生助手</w:t>
            </w:r>
          </w:p>
        </w:tc>
        <w:tc>
          <w:tcPr>
            <w:tcW w:w="48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6C4C7">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医生助手支持HIS/EMR等系统低耦合对接，支持实时费用预警和DIP预测入组等功能。</w:t>
            </w:r>
          </w:p>
        </w:tc>
      </w:tr>
      <w:tr w14:paraId="1C005FF5">
        <w:tblPrEx>
          <w:tblCellMar>
            <w:top w:w="0" w:type="dxa"/>
            <w:left w:w="108" w:type="dxa"/>
            <w:bottom w:w="0" w:type="dxa"/>
            <w:right w:w="108" w:type="dxa"/>
          </w:tblCellMar>
        </w:tblPrEx>
        <w:trPr>
          <w:trHeight w:val="570" w:hRule="atLeast"/>
          <w:jc w:val="center"/>
        </w:trPr>
        <w:tc>
          <w:tcPr>
            <w:tcW w:w="38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721FB3">
            <w:pPr>
              <w:spacing w:line="240" w:lineRule="auto"/>
              <w:ind w:firstLine="420"/>
              <w:rPr>
                <w:rFonts w:cs="宋体"/>
                <w:color w:val="auto"/>
                <w:sz w:val="21"/>
                <w:szCs w:val="21"/>
                <w:highlight w:val="none"/>
              </w:rPr>
            </w:pPr>
          </w:p>
        </w:tc>
        <w:tc>
          <w:tcPr>
            <w:tcW w:w="7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5811DD">
            <w:pPr>
              <w:spacing w:line="240" w:lineRule="auto"/>
              <w:ind w:firstLine="420"/>
              <w:rPr>
                <w:rFonts w:cs="宋体"/>
                <w:color w:val="auto"/>
                <w:sz w:val="21"/>
                <w:szCs w:val="21"/>
                <w:highlight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F38AB3">
            <w:pPr>
              <w:widowControl/>
              <w:spacing w:line="240" w:lineRule="auto"/>
              <w:ind w:firstLine="0" w:firstLineChars="0"/>
              <w:jc w:val="center"/>
              <w:textAlignment w:val="center"/>
              <w:rPr>
                <w:rFonts w:cs="宋体"/>
                <w:color w:val="auto"/>
                <w:sz w:val="21"/>
                <w:szCs w:val="21"/>
                <w:highlight w:val="none"/>
              </w:rPr>
            </w:pPr>
            <w:r>
              <w:rPr>
                <w:rFonts w:hint="eastAsia" w:cs="宋体"/>
                <w:color w:val="auto"/>
                <w:kern w:val="0"/>
                <w:sz w:val="21"/>
                <w:szCs w:val="21"/>
                <w:highlight w:val="none"/>
              </w:rPr>
              <w:t>6</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80D1E">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基础功能</w:t>
            </w:r>
          </w:p>
        </w:tc>
        <w:tc>
          <w:tcPr>
            <w:tcW w:w="48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CC3A4">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系统支持省医保平台字典实时转化，支持国家医保局疾病诊断和手术操作等15项信息业务编码标准实时转化，支持省医保平台接口接入、综合查询。</w:t>
            </w:r>
          </w:p>
        </w:tc>
      </w:tr>
      <w:tr w14:paraId="006208C2">
        <w:tblPrEx>
          <w:tblCellMar>
            <w:top w:w="0" w:type="dxa"/>
            <w:left w:w="108" w:type="dxa"/>
            <w:bottom w:w="0" w:type="dxa"/>
            <w:right w:w="108" w:type="dxa"/>
          </w:tblCellMar>
        </w:tblPrEx>
        <w:trPr>
          <w:trHeight w:val="556" w:hRule="atLeast"/>
          <w:jc w:val="center"/>
        </w:trPr>
        <w:tc>
          <w:tcPr>
            <w:tcW w:w="38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79BBC4">
            <w:pPr>
              <w:spacing w:line="240" w:lineRule="auto"/>
              <w:ind w:firstLine="420"/>
              <w:rPr>
                <w:rFonts w:cs="宋体"/>
                <w:color w:val="auto"/>
                <w:sz w:val="21"/>
                <w:szCs w:val="21"/>
                <w:highlight w:val="none"/>
              </w:rPr>
            </w:pPr>
          </w:p>
        </w:tc>
        <w:tc>
          <w:tcPr>
            <w:tcW w:w="7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0C63CAB">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前置审方系统</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154DD8">
            <w:pPr>
              <w:widowControl/>
              <w:spacing w:line="240" w:lineRule="auto"/>
              <w:ind w:firstLine="0" w:firstLineChars="0"/>
              <w:jc w:val="center"/>
              <w:textAlignment w:val="center"/>
              <w:rPr>
                <w:rFonts w:cs="宋体"/>
                <w:color w:val="auto"/>
                <w:sz w:val="21"/>
                <w:szCs w:val="21"/>
                <w:highlight w:val="none"/>
              </w:rPr>
            </w:pPr>
            <w:r>
              <w:rPr>
                <w:rFonts w:hint="eastAsia" w:cs="宋体"/>
                <w:color w:val="auto"/>
                <w:kern w:val="0"/>
                <w:sz w:val="21"/>
                <w:szCs w:val="21"/>
                <w:highlight w:val="none"/>
              </w:rPr>
              <w:t>1</w:t>
            </w:r>
          </w:p>
        </w:tc>
        <w:tc>
          <w:tcPr>
            <w:tcW w:w="8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C60DFB">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三甲审方交互平台（含原有系统适配改造）</w:t>
            </w:r>
          </w:p>
        </w:tc>
        <w:tc>
          <w:tcPr>
            <w:tcW w:w="2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7A13D8">
            <w:pPr>
              <w:widowControl/>
              <w:spacing w:line="240" w:lineRule="auto"/>
              <w:ind w:firstLine="0" w:firstLineChars="0"/>
              <w:textAlignment w:val="center"/>
              <w:rPr>
                <w:rFonts w:cs="宋体"/>
                <w:color w:val="auto"/>
                <w:kern w:val="0"/>
                <w:sz w:val="21"/>
                <w:szCs w:val="21"/>
                <w:highlight w:val="none"/>
              </w:rPr>
            </w:pPr>
            <w:r>
              <w:rPr>
                <w:rFonts w:hint="eastAsia" w:cs="宋体"/>
                <w:color w:val="auto"/>
                <w:kern w:val="0"/>
                <w:sz w:val="21"/>
                <w:szCs w:val="21"/>
                <w:highlight w:val="none"/>
              </w:rPr>
              <w:t>根据2020年版三甲评审要求的适配</w:t>
            </w:r>
          </w:p>
          <w:p w14:paraId="22C3B0A2">
            <w:pPr>
              <w:widowControl/>
              <w:spacing w:line="240" w:lineRule="auto"/>
              <w:ind w:firstLine="0" w:firstLineChars="0"/>
              <w:textAlignment w:val="center"/>
              <w:rPr>
                <w:rFonts w:cs="宋体"/>
                <w:color w:val="auto"/>
                <w:kern w:val="0"/>
                <w:sz w:val="21"/>
                <w:szCs w:val="21"/>
                <w:highlight w:val="none"/>
              </w:rPr>
            </w:pPr>
            <w:r>
              <w:rPr>
                <w:rFonts w:hint="eastAsia" w:cs="宋体"/>
                <w:color w:val="auto"/>
                <w:kern w:val="0"/>
                <w:sz w:val="21"/>
                <w:szCs w:val="21"/>
                <w:highlight w:val="none"/>
              </w:rPr>
              <w:t>1、提供药品过敏审查与管理;</w:t>
            </w:r>
          </w:p>
          <w:p w14:paraId="45F86F0C">
            <w:pPr>
              <w:widowControl/>
              <w:spacing w:line="240" w:lineRule="auto"/>
              <w:ind w:firstLine="0" w:firstLineChars="0"/>
              <w:textAlignment w:val="center"/>
              <w:rPr>
                <w:rFonts w:cs="宋体"/>
                <w:color w:val="auto"/>
                <w:kern w:val="0"/>
                <w:sz w:val="21"/>
                <w:szCs w:val="21"/>
                <w:highlight w:val="none"/>
              </w:rPr>
            </w:pPr>
            <w:r>
              <w:rPr>
                <w:rFonts w:hint="eastAsia" w:cs="宋体"/>
                <w:color w:val="auto"/>
                <w:kern w:val="0"/>
                <w:sz w:val="21"/>
                <w:szCs w:val="21"/>
                <w:highlight w:val="none"/>
              </w:rPr>
              <w:t>2、提供个体化给药审查与管理;</w:t>
            </w:r>
          </w:p>
          <w:p w14:paraId="6D343F2A">
            <w:pPr>
              <w:widowControl/>
              <w:spacing w:line="240" w:lineRule="auto"/>
              <w:ind w:firstLine="0" w:firstLineChars="0"/>
              <w:textAlignment w:val="center"/>
              <w:rPr>
                <w:rFonts w:cs="宋体"/>
                <w:color w:val="auto"/>
                <w:kern w:val="0"/>
                <w:sz w:val="21"/>
                <w:szCs w:val="21"/>
                <w:highlight w:val="none"/>
              </w:rPr>
            </w:pPr>
            <w:r>
              <w:rPr>
                <w:rFonts w:hint="eastAsia" w:cs="宋体"/>
                <w:color w:val="auto"/>
                <w:kern w:val="0"/>
                <w:sz w:val="21"/>
                <w:szCs w:val="21"/>
                <w:highlight w:val="none"/>
              </w:rPr>
              <w:t>3、提供滴速用药管理;</w:t>
            </w:r>
          </w:p>
          <w:p w14:paraId="05B392A1">
            <w:pPr>
              <w:widowControl/>
              <w:spacing w:line="240" w:lineRule="auto"/>
              <w:ind w:firstLine="0" w:firstLineChars="0"/>
              <w:textAlignment w:val="center"/>
              <w:rPr>
                <w:rFonts w:cs="宋体"/>
                <w:color w:val="auto"/>
                <w:kern w:val="0"/>
                <w:sz w:val="21"/>
                <w:szCs w:val="21"/>
                <w:highlight w:val="none"/>
              </w:rPr>
            </w:pPr>
            <w:r>
              <w:rPr>
                <w:rFonts w:hint="eastAsia" w:cs="宋体"/>
                <w:color w:val="auto"/>
                <w:kern w:val="0"/>
                <w:sz w:val="21"/>
                <w:szCs w:val="21"/>
                <w:highlight w:val="none"/>
              </w:rPr>
              <w:t>4、提供药品耐药比管理;</w:t>
            </w:r>
          </w:p>
          <w:p w14:paraId="33E93344">
            <w:pPr>
              <w:widowControl/>
              <w:spacing w:line="240" w:lineRule="auto"/>
              <w:ind w:firstLine="0" w:firstLineChars="0"/>
              <w:textAlignment w:val="center"/>
              <w:rPr>
                <w:rFonts w:cs="宋体"/>
                <w:color w:val="auto"/>
                <w:kern w:val="0"/>
                <w:sz w:val="21"/>
                <w:szCs w:val="21"/>
                <w:highlight w:val="none"/>
              </w:rPr>
            </w:pPr>
            <w:r>
              <w:rPr>
                <w:rFonts w:hint="eastAsia" w:cs="宋体"/>
                <w:color w:val="auto"/>
                <w:kern w:val="0"/>
                <w:sz w:val="21"/>
                <w:szCs w:val="21"/>
                <w:highlight w:val="none"/>
              </w:rPr>
              <w:t>5、不良反应、中药饮片、抗菌药物、毒麻精等高危药品的审查与管理；</w:t>
            </w:r>
          </w:p>
          <w:p w14:paraId="42467E73">
            <w:pPr>
              <w:widowControl/>
              <w:spacing w:line="240" w:lineRule="auto"/>
              <w:ind w:firstLine="0" w:firstLineChars="0"/>
              <w:textAlignment w:val="center"/>
              <w:rPr>
                <w:rFonts w:cs="宋体"/>
                <w:color w:val="auto"/>
                <w:kern w:val="0"/>
                <w:sz w:val="21"/>
                <w:szCs w:val="21"/>
                <w:highlight w:val="none"/>
              </w:rPr>
            </w:pPr>
            <w:r>
              <w:rPr>
                <w:rFonts w:hint="eastAsia" w:cs="宋体"/>
                <w:color w:val="auto"/>
                <w:kern w:val="0"/>
                <w:sz w:val="21"/>
                <w:szCs w:val="21"/>
                <w:highlight w:val="none"/>
              </w:rPr>
              <w:t>6、规则自定义功能，并可自主更新；</w:t>
            </w:r>
          </w:p>
          <w:p w14:paraId="7D56707A">
            <w:pPr>
              <w:widowControl/>
              <w:spacing w:line="240" w:lineRule="auto"/>
              <w:ind w:firstLine="0" w:firstLineChars="0"/>
              <w:textAlignment w:val="center"/>
              <w:rPr>
                <w:rFonts w:cs="宋体"/>
                <w:color w:val="auto"/>
                <w:kern w:val="0"/>
                <w:sz w:val="21"/>
                <w:szCs w:val="21"/>
                <w:highlight w:val="none"/>
              </w:rPr>
            </w:pPr>
            <w:r>
              <w:rPr>
                <w:rFonts w:hint="eastAsia" w:cs="宋体"/>
                <w:color w:val="auto"/>
                <w:kern w:val="0"/>
                <w:sz w:val="21"/>
                <w:szCs w:val="21"/>
                <w:highlight w:val="none"/>
              </w:rPr>
              <w:t>7、提供体外注射剂配伍审查与管理；</w:t>
            </w:r>
          </w:p>
          <w:p w14:paraId="22CE3121">
            <w:pPr>
              <w:widowControl/>
              <w:spacing w:line="240" w:lineRule="auto"/>
              <w:ind w:firstLine="0" w:firstLineChars="0"/>
              <w:textAlignment w:val="center"/>
              <w:rPr>
                <w:rFonts w:cs="宋体"/>
                <w:color w:val="auto"/>
                <w:kern w:val="0"/>
                <w:sz w:val="21"/>
                <w:szCs w:val="21"/>
                <w:highlight w:val="none"/>
              </w:rPr>
            </w:pPr>
            <w:r>
              <w:rPr>
                <w:rFonts w:hint="eastAsia" w:cs="宋体"/>
                <w:color w:val="auto"/>
                <w:kern w:val="0"/>
                <w:sz w:val="21"/>
                <w:szCs w:val="21"/>
                <w:highlight w:val="none"/>
              </w:rPr>
              <w:t>8、提供配伍浓度审查与管理；</w:t>
            </w:r>
          </w:p>
          <w:p w14:paraId="27A9593E">
            <w:pPr>
              <w:widowControl/>
              <w:spacing w:line="240" w:lineRule="auto"/>
              <w:ind w:firstLine="0" w:firstLineChars="0"/>
              <w:textAlignment w:val="center"/>
              <w:rPr>
                <w:rFonts w:cs="宋体"/>
                <w:color w:val="auto"/>
                <w:kern w:val="0"/>
                <w:sz w:val="21"/>
                <w:szCs w:val="21"/>
                <w:highlight w:val="none"/>
              </w:rPr>
            </w:pPr>
            <w:r>
              <w:rPr>
                <w:rFonts w:hint="eastAsia" w:cs="宋体"/>
                <w:color w:val="auto"/>
                <w:kern w:val="0"/>
                <w:sz w:val="21"/>
                <w:szCs w:val="21"/>
                <w:highlight w:val="none"/>
              </w:rPr>
              <w:t>9、提供TPN处方审查与管理；</w:t>
            </w:r>
          </w:p>
          <w:p w14:paraId="57DF2CDA">
            <w:pPr>
              <w:widowControl/>
              <w:spacing w:line="240" w:lineRule="auto"/>
              <w:ind w:firstLine="0" w:firstLineChars="0"/>
              <w:textAlignment w:val="center"/>
              <w:rPr>
                <w:rFonts w:cs="宋体"/>
                <w:color w:val="auto"/>
                <w:kern w:val="0"/>
                <w:sz w:val="21"/>
                <w:szCs w:val="21"/>
                <w:highlight w:val="none"/>
              </w:rPr>
            </w:pPr>
            <w:r>
              <w:rPr>
                <w:rFonts w:hint="eastAsia" w:cs="宋体"/>
                <w:color w:val="auto"/>
                <w:kern w:val="0"/>
                <w:sz w:val="21"/>
                <w:szCs w:val="21"/>
                <w:highlight w:val="none"/>
              </w:rPr>
              <w:t>10、提供禁忌症审查与管理；</w:t>
            </w:r>
          </w:p>
          <w:p w14:paraId="60A9C207">
            <w:pPr>
              <w:widowControl/>
              <w:spacing w:line="240" w:lineRule="auto"/>
              <w:ind w:firstLine="0" w:firstLineChars="0"/>
              <w:textAlignment w:val="center"/>
              <w:rPr>
                <w:rFonts w:cs="宋体"/>
                <w:color w:val="auto"/>
                <w:kern w:val="0"/>
                <w:sz w:val="21"/>
                <w:szCs w:val="21"/>
                <w:highlight w:val="none"/>
              </w:rPr>
            </w:pPr>
            <w:r>
              <w:rPr>
                <w:rFonts w:hint="eastAsia" w:cs="宋体"/>
                <w:color w:val="auto"/>
                <w:kern w:val="0"/>
                <w:sz w:val="21"/>
                <w:szCs w:val="21"/>
                <w:highlight w:val="none"/>
              </w:rPr>
              <w:t>11、提供儿童用药审查与管理；</w:t>
            </w:r>
          </w:p>
          <w:p w14:paraId="55DD0C71">
            <w:pPr>
              <w:widowControl/>
              <w:spacing w:line="240" w:lineRule="auto"/>
              <w:ind w:firstLine="0" w:firstLineChars="0"/>
              <w:textAlignment w:val="center"/>
              <w:rPr>
                <w:rFonts w:cs="宋体"/>
                <w:color w:val="auto"/>
                <w:kern w:val="0"/>
                <w:sz w:val="21"/>
                <w:szCs w:val="21"/>
                <w:highlight w:val="none"/>
              </w:rPr>
            </w:pPr>
            <w:r>
              <w:rPr>
                <w:rFonts w:hint="eastAsia" w:cs="宋体"/>
                <w:color w:val="auto"/>
                <w:kern w:val="0"/>
                <w:sz w:val="21"/>
                <w:szCs w:val="21"/>
                <w:highlight w:val="none"/>
              </w:rPr>
              <w:t>12、提供性别用药审查与管理；</w:t>
            </w:r>
          </w:p>
          <w:p w14:paraId="33169863">
            <w:pPr>
              <w:widowControl/>
              <w:spacing w:line="240" w:lineRule="auto"/>
              <w:ind w:firstLine="0" w:firstLineChars="0"/>
              <w:textAlignment w:val="center"/>
              <w:rPr>
                <w:rFonts w:cs="宋体"/>
                <w:color w:val="auto"/>
                <w:kern w:val="0"/>
                <w:sz w:val="21"/>
                <w:szCs w:val="21"/>
                <w:highlight w:val="none"/>
              </w:rPr>
            </w:pPr>
            <w:r>
              <w:rPr>
                <w:rFonts w:hint="eastAsia" w:cs="宋体"/>
                <w:color w:val="auto"/>
                <w:kern w:val="0"/>
                <w:sz w:val="21"/>
                <w:szCs w:val="21"/>
                <w:highlight w:val="none"/>
              </w:rPr>
              <w:t>13、提供适应症审查与管理；</w:t>
            </w:r>
          </w:p>
          <w:p w14:paraId="5301E479">
            <w:pPr>
              <w:widowControl/>
              <w:spacing w:line="240" w:lineRule="auto"/>
              <w:ind w:firstLine="0" w:firstLineChars="0"/>
              <w:textAlignment w:val="center"/>
              <w:rPr>
                <w:rFonts w:cs="宋体"/>
                <w:color w:val="auto"/>
                <w:kern w:val="0"/>
                <w:sz w:val="21"/>
                <w:szCs w:val="21"/>
                <w:highlight w:val="none"/>
              </w:rPr>
            </w:pPr>
            <w:r>
              <w:rPr>
                <w:rFonts w:hint="eastAsia" w:cs="宋体"/>
                <w:color w:val="auto"/>
                <w:kern w:val="0"/>
                <w:sz w:val="21"/>
                <w:szCs w:val="21"/>
                <w:highlight w:val="none"/>
              </w:rPr>
              <w:t>14、提供钾离子监测审查与管理；</w:t>
            </w:r>
          </w:p>
          <w:p w14:paraId="61538892">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提供药师工作站之间以及与医院医嘱系统、门诊诊间系统等之间的消息通信、提醒、业务处理，实现协同办公</w:t>
            </w:r>
          </w:p>
        </w:tc>
      </w:tr>
      <w:tr w14:paraId="5AF1DFB9">
        <w:tblPrEx>
          <w:tblCellMar>
            <w:top w:w="0" w:type="dxa"/>
            <w:left w:w="108" w:type="dxa"/>
            <w:bottom w:w="0" w:type="dxa"/>
            <w:right w:w="108" w:type="dxa"/>
          </w:tblCellMar>
        </w:tblPrEx>
        <w:trPr>
          <w:trHeight w:val="3135" w:hRule="atLeast"/>
          <w:jc w:val="center"/>
        </w:trPr>
        <w:tc>
          <w:tcPr>
            <w:tcW w:w="38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E20D20">
            <w:pPr>
              <w:spacing w:line="240" w:lineRule="auto"/>
              <w:ind w:firstLine="420"/>
              <w:rPr>
                <w:rFonts w:cs="宋体"/>
                <w:color w:val="auto"/>
                <w:sz w:val="21"/>
                <w:szCs w:val="21"/>
                <w:highlight w:val="none"/>
              </w:rPr>
            </w:pPr>
          </w:p>
        </w:tc>
        <w:tc>
          <w:tcPr>
            <w:tcW w:w="7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2AB216">
            <w:pPr>
              <w:spacing w:line="240" w:lineRule="auto"/>
              <w:ind w:firstLine="420"/>
              <w:rPr>
                <w:rFonts w:cs="宋体"/>
                <w:color w:val="auto"/>
                <w:sz w:val="21"/>
                <w:szCs w:val="21"/>
                <w:highlight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E79F49">
            <w:pPr>
              <w:widowControl/>
              <w:spacing w:line="240" w:lineRule="auto"/>
              <w:ind w:firstLine="0" w:firstLineChars="0"/>
              <w:jc w:val="center"/>
              <w:textAlignment w:val="center"/>
              <w:rPr>
                <w:rFonts w:cs="宋体"/>
                <w:color w:val="auto"/>
                <w:sz w:val="21"/>
                <w:szCs w:val="21"/>
                <w:highlight w:val="none"/>
              </w:rPr>
            </w:pPr>
            <w:r>
              <w:rPr>
                <w:rFonts w:hint="eastAsia" w:cs="宋体"/>
                <w:color w:val="auto"/>
                <w:kern w:val="0"/>
                <w:sz w:val="21"/>
                <w:szCs w:val="21"/>
                <w:highlight w:val="none"/>
              </w:rPr>
              <w:t>2</w:t>
            </w:r>
          </w:p>
        </w:tc>
        <w:tc>
          <w:tcPr>
            <w:tcW w:w="8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732B06">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处方前置审核系统</w:t>
            </w:r>
          </w:p>
        </w:tc>
        <w:tc>
          <w:tcPr>
            <w:tcW w:w="2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D67E21">
            <w:pPr>
              <w:widowControl/>
              <w:spacing w:line="240" w:lineRule="auto"/>
              <w:ind w:firstLine="0" w:firstLineChars="0"/>
              <w:textAlignment w:val="center"/>
              <w:rPr>
                <w:rFonts w:cs="宋体"/>
                <w:color w:val="auto"/>
                <w:kern w:val="0"/>
                <w:sz w:val="21"/>
                <w:szCs w:val="21"/>
                <w:highlight w:val="none"/>
              </w:rPr>
            </w:pPr>
            <w:r>
              <w:rPr>
                <w:rFonts w:hint="eastAsia" w:cs="宋体"/>
                <w:color w:val="auto"/>
                <w:kern w:val="0"/>
                <w:sz w:val="21"/>
                <w:szCs w:val="21"/>
                <w:highlight w:val="none"/>
              </w:rPr>
              <w:t>1、与HIS或电子病历系统对接，实现页面嵌入或功能嵌入；</w:t>
            </w:r>
          </w:p>
          <w:p w14:paraId="7ABA53D3">
            <w:pPr>
              <w:widowControl/>
              <w:spacing w:line="240" w:lineRule="auto"/>
              <w:ind w:firstLine="0" w:firstLineChars="0"/>
              <w:textAlignment w:val="center"/>
              <w:rPr>
                <w:rFonts w:cs="宋体"/>
                <w:color w:val="auto"/>
                <w:kern w:val="0"/>
                <w:sz w:val="21"/>
                <w:szCs w:val="21"/>
                <w:highlight w:val="none"/>
              </w:rPr>
            </w:pPr>
            <w:r>
              <w:rPr>
                <w:rFonts w:hint="eastAsia" w:cs="宋体"/>
                <w:color w:val="auto"/>
                <w:kern w:val="0"/>
                <w:sz w:val="21"/>
                <w:szCs w:val="21"/>
                <w:highlight w:val="none"/>
              </w:rPr>
              <w:t>2、将功能融合进入医嘱审核的各个功能模块；</w:t>
            </w:r>
          </w:p>
          <w:p w14:paraId="5D6DCDD9">
            <w:pPr>
              <w:widowControl/>
              <w:spacing w:line="240" w:lineRule="auto"/>
              <w:ind w:firstLine="0" w:firstLineChars="0"/>
              <w:textAlignment w:val="center"/>
              <w:rPr>
                <w:rFonts w:cs="宋体"/>
                <w:color w:val="auto"/>
                <w:kern w:val="0"/>
                <w:sz w:val="21"/>
                <w:szCs w:val="21"/>
                <w:highlight w:val="none"/>
              </w:rPr>
            </w:pPr>
            <w:r>
              <w:rPr>
                <w:rFonts w:hint="eastAsia" w:cs="宋体"/>
                <w:color w:val="auto"/>
                <w:kern w:val="0"/>
                <w:sz w:val="21"/>
                <w:szCs w:val="21"/>
                <w:highlight w:val="none"/>
              </w:rPr>
              <w:t>3、提供消息实时通知药师和医生功能；</w:t>
            </w:r>
          </w:p>
          <w:p w14:paraId="6AB01271">
            <w:pPr>
              <w:widowControl/>
              <w:spacing w:line="240" w:lineRule="auto"/>
              <w:ind w:firstLine="0" w:firstLineChars="0"/>
              <w:textAlignment w:val="center"/>
              <w:rPr>
                <w:rFonts w:cs="宋体"/>
                <w:color w:val="auto"/>
                <w:kern w:val="0"/>
                <w:sz w:val="21"/>
                <w:szCs w:val="21"/>
                <w:highlight w:val="none"/>
              </w:rPr>
            </w:pPr>
            <w:r>
              <w:rPr>
                <w:rFonts w:hint="eastAsia" w:cs="宋体"/>
                <w:color w:val="auto"/>
                <w:kern w:val="0"/>
                <w:sz w:val="21"/>
                <w:szCs w:val="21"/>
                <w:highlight w:val="none"/>
              </w:rPr>
              <w:t>4、提供医生与药师互动功能；</w:t>
            </w:r>
          </w:p>
          <w:p w14:paraId="7921E6D8">
            <w:pPr>
              <w:widowControl/>
              <w:spacing w:line="240" w:lineRule="auto"/>
              <w:ind w:firstLine="0" w:firstLineChars="0"/>
              <w:textAlignment w:val="center"/>
              <w:rPr>
                <w:rFonts w:cs="宋体"/>
                <w:color w:val="auto"/>
                <w:kern w:val="0"/>
                <w:sz w:val="21"/>
                <w:szCs w:val="21"/>
                <w:highlight w:val="none"/>
              </w:rPr>
            </w:pPr>
            <w:r>
              <w:rPr>
                <w:rFonts w:hint="eastAsia" w:cs="宋体"/>
                <w:color w:val="auto"/>
                <w:kern w:val="0"/>
                <w:sz w:val="21"/>
                <w:szCs w:val="21"/>
                <w:highlight w:val="none"/>
              </w:rPr>
              <w:t>5、提供药师上线与隐身功能，隐身后不系统不再分配医嘱给药师审核；</w:t>
            </w:r>
          </w:p>
          <w:p w14:paraId="6F69C9D4">
            <w:pPr>
              <w:widowControl/>
              <w:spacing w:line="240" w:lineRule="auto"/>
              <w:ind w:firstLine="0" w:firstLineChars="0"/>
              <w:textAlignment w:val="center"/>
              <w:rPr>
                <w:rFonts w:cs="宋体"/>
                <w:color w:val="auto"/>
                <w:kern w:val="0"/>
                <w:sz w:val="21"/>
                <w:szCs w:val="21"/>
                <w:highlight w:val="none"/>
              </w:rPr>
            </w:pPr>
            <w:r>
              <w:rPr>
                <w:rFonts w:hint="eastAsia" w:cs="宋体"/>
                <w:color w:val="auto"/>
                <w:kern w:val="0"/>
                <w:sz w:val="21"/>
                <w:szCs w:val="21"/>
                <w:highlight w:val="none"/>
              </w:rPr>
              <w:t>6、提供待审核医嘱实施列表和自动刷新功能；</w:t>
            </w:r>
          </w:p>
          <w:p w14:paraId="072214E9">
            <w:pPr>
              <w:widowControl/>
              <w:spacing w:line="240" w:lineRule="auto"/>
              <w:ind w:firstLine="0" w:firstLineChars="0"/>
              <w:textAlignment w:val="center"/>
              <w:rPr>
                <w:rFonts w:cs="宋体"/>
                <w:color w:val="auto"/>
                <w:kern w:val="0"/>
                <w:sz w:val="21"/>
                <w:szCs w:val="21"/>
                <w:highlight w:val="none"/>
              </w:rPr>
            </w:pPr>
            <w:r>
              <w:rPr>
                <w:rFonts w:hint="eastAsia" w:cs="宋体"/>
                <w:color w:val="auto"/>
                <w:kern w:val="0"/>
                <w:sz w:val="21"/>
                <w:szCs w:val="21"/>
                <w:highlight w:val="none"/>
              </w:rPr>
              <w:t>7、提供审核任务分配功能；</w:t>
            </w:r>
          </w:p>
          <w:p w14:paraId="62A380BD">
            <w:pPr>
              <w:widowControl/>
              <w:spacing w:line="240" w:lineRule="auto"/>
              <w:ind w:firstLine="0" w:firstLineChars="0"/>
              <w:textAlignment w:val="center"/>
              <w:rPr>
                <w:rFonts w:cs="宋体"/>
                <w:color w:val="auto"/>
                <w:kern w:val="0"/>
                <w:sz w:val="21"/>
                <w:szCs w:val="21"/>
                <w:highlight w:val="none"/>
              </w:rPr>
            </w:pPr>
            <w:r>
              <w:rPr>
                <w:rFonts w:hint="eastAsia" w:cs="宋体"/>
                <w:color w:val="auto"/>
                <w:kern w:val="0"/>
                <w:sz w:val="21"/>
                <w:szCs w:val="21"/>
                <w:highlight w:val="none"/>
              </w:rPr>
              <w:t>8、提供工作量统计功能，并导出为excel；</w:t>
            </w:r>
          </w:p>
          <w:p w14:paraId="3AF2E02F">
            <w:pPr>
              <w:widowControl/>
              <w:spacing w:line="240" w:lineRule="auto"/>
              <w:ind w:firstLine="0" w:firstLineChars="0"/>
              <w:textAlignment w:val="center"/>
              <w:rPr>
                <w:rFonts w:cs="宋体"/>
                <w:color w:val="auto"/>
                <w:kern w:val="0"/>
                <w:sz w:val="21"/>
                <w:szCs w:val="21"/>
                <w:highlight w:val="none"/>
              </w:rPr>
            </w:pPr>
            <w:r>
              <w:rPr>
                <w:rFonts w:hint="eastAsia" w:cs="宋体"/>
                <w:color w:val="auto"/>
                <w:kern w:val="0"/>
                <w:sz w:val="21"/>
                <w:szCs w:val="21"/>
                <w:highlight w:val="none"/>
              </w:rPr>
              <w:t>9、提供医嘱在线审核情况报表，并导出为excel；</w:t>
            </w:r>
          </w:p>
          <w:p w14:paraId="198B5449">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10、提供阻断医嘱查询功能；</w:t>
            </w:r>
          </w:p>
        </w:tc>
      </w:tr>
      <w:tr w14:paraId="16FF271A">
        <w:tblPrEx>
          <w:tblCellMar>
            <w:top w:w="0" w:type="dxa"/>
            <w:left w:w="108" w:type="dxa"/>
            <w:bottom w:w="0" w:type="dxa"/>
            <w:right w:w="108" w:type="dxa"/>
          </w:tblCellMar>
        </w:tblPrEx>
        <w:trPr>
          <w:trHeight w:val="1995" w:hRule="atLeast"/>
          <w:jc w:val="center"/>
        </w:trPr>
        <w:tc>
          <w:tcPr>
            <w:tcW w:w="38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23B63A">
            <w:pPr>
              <w:spacing w:line="240" w:lineRule="auto"/>
              <w:ind w:firstLine="420"/>
              <w:rPr>
                <w:rFonts w:cs="宋体"/>
                <w:color w:val="auto"/>
                <w:sz w:val="21"/>
                <w:szCs w:val="21"/>
                <w:highlight w:val="none"/>
              </w:rPr>
            </w:pPr>
          </w:p>
        </w:tc>
        <w:tc>
          <w:tcPr>
            <w:tcW w:w="7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C03BA4">
            <w:pPr>
              <w:spacing w:line="240" w:lineRule="auto"/>
              <w:ind w:firstLine="420"/>
              <w:rPr>
                <w:rFonts w:cs="宋体"/>
                <w:color w:val="auto"/>
                <w:sz w:val="21"/>
                <w:szCs w:val="21"/>
                <w:highlight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04B503">
            <w:pPr>
              <w:widowControl/>
              <w:spacing w:line="240" w:lineRule="auto"/>
              <w:ind w:firstLine="0" w:firstLineChars="0"/>
              <w:jc w:val="center"/>
              <w:textAlignment w:val="center"/>
              <w:rPr>
                <w:rFonts w:cs="宋体"/>
                <w:color w:val="auto"/>
                <w:sz w:val="21"/>
                <w:szCs w:val="21"/>
                <w:highlight w:val="none"/>
              </w:rPr>
            </w:pPr>
            <w:r>
              <w:rPr>
                <w:rFonts w:hint="eastAsia" w:cs="宋体"/>
                <w:color w:val="auto"/>
                <w:kern w:val="0"/>
                <w:sz w:val="21"/>
                <w:szCs w:val="21"/>
                <w:highlight w:val="none"/>
              </w:rPr>
              <w:t>3</w:t>
            </w:r>
          </w:p>
        </w:tc>
        <w:tc>
          <w:tcPr>
            <w:tcW w:w="8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A1B139">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医嘱前置审核系统</w:t>
            </w:r>
          </w:p>
        </w:tc>
        <w:tc>
          <w:tcPr>
            <w:tcW w:w="2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CA0E96">
            <w:pPr>
              <w:widowControl/>
              <w:numPr>
                <w:ilvl w:val="0"/>
                <w:numId w:val="4"/>
              </w:numPr>
              <w:spacing w:line="240" w:lineRule="auto"/>
              <w:ind w:firstLine="0" w:firstLineChars="0"/>
              <w:textAlignment w:val="center"/>
              <w:rPr>
                <w:rFonts w:cs="宋体"/>
                <w:color w:val="auto"/>
                <w:kern w:val="0"/>
                <w:sz w:val="21"/>
                <w:szCs w:val="21"/>
                <w:highlight w:val="none"/>
              </w:rPr>
            </w:pPr>
            <w:r>
              <w:rPr>
                <w:rFonts w:hint="eastAsia" w:cs="宋体"/>
                <w:color w:val="auto"/>
                <w:kern w:val="0"/>
                <w:sz w:val="21"/>
                <w:szCs w:val="21"/>
                <w:highlight w:val="none"/>
              </w:rPr>
              <w:t>与HIS或电子病历系统对接，实现页面嵌入或功能嵌入；</w:t>
            </w:r>
          </w:p>
          <w:p w14:paraId="7A1F711F">
            <w:pPr>
              <w:widowControl/>
              <w:numPr>
                <w:ilvl w:val="0"/>
                <w:numId w:val="4"/>
              </w:numPr>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将功能融合进入处方审核的各个功能模块；</w:t>
            </w:r>
          </w:p>
          <w:p w14:paraId="5F5A97F4">
            <w:pPr>
              <w:widowControl/>
              <w:numPr>
                <w:ilvl w:val="0"/>
                <w:numId w:val="4"/>
              </w:numPr>
              <w:spacing w:line="240" w:lineRule="auto"/>
              <w:ind w:firstLine="0" w:firstLineChars="0"/>
              <w:textAlignment w:val="center"/>
              <w:rPr>
                <w:rFonts w:cs="宋体"/>
                <w:color w:val="auto"/>
                <w:kern w:val="0"/>
                <w:sz w:val="21"/>
                <w:szCs w:val="21"/>
                <w:highlight w:val="none"/>
              </w:rPr>
            </w:pPr>
            <w:r>
              <w:rPr>
                <w:rFonts w:hint="eastAsia" w:cs="宋体"/>
                <w:color w:val="auto"/>
                <w:kern w:val="0"/>
                <w:sz w:val="21"/>
                <w:szCs w:val="21"/>
                <w:highlight w:val="none"/>
              </w:rPr>
              <w:t>提供消息实时通知药师和医生功能；</w:t>
            </w:r>
          </w:p>
          <w:p w14:paraId="0F1ACFC7">
            <w:pPr>
              <w:widowControl/>
              <w:numPr>
                <w:ilvl w:val="0"/>
                <w:numId w:val="4"/>
              </w:numPr>
              <w:spacing w:line="240" w:lineRule="auto"/>
              <w:ind w:firstLine="0" w:firstLineChars="0"/>
              <w:textAlignment w:val="center"/>
              <w:rPr>
                <w:rFonts w:cs="宋体"/>
                <w:color w:val="auto"/>
                <w:kern w:val="0"/>
                <w:sz w:val="21"/>
                <w:szCs w:val="21"/>
                <w:highlight w:val="none"/>
              </w:rPr>
            </w:pPr>
            <w:r>
              <w:rPr>
                <w:rFonts w:hint="eastAsia" w:cs="宋体"/>
                <w:color w:val="auto"/>
                <w:kern w:val="0"/>
                <w:sz w:val="21"/>
                <w:szCs w:val="21"/>
                <w:highlight w:val="none"/>
              </w:rPr>
              <w:t>提供医生与药师互动功能；</w:t>
            </w:r>
          </w:p>
          <w:p w14:paraId="002D1C8A">
            <w:pPr>
              <w:widowControl/>
              <w:numPr>
                <w:ilvl w:val="0"/>
                <w:numId w:val="4"/>
              </w:numPr>
              <w:spacing w:line="240" w:lineRule="auto"/>
              <w:ind w:firstLine="0" w:firstLineChars="0"/>
              <w:textAlignment w:val="center"/>
              <w:rPr>
                <w:color w:val="auto"/>
                <w:highlight w:val="none"/>
              </w:rPr>
            </w:pPr>
            <w:r>
              <w:rPr>
                <w:rFonts w:hint="eastAsia" w:cs="宋体"/>
                <w:color w:val="auto"/>
                <w:kern w:val="0"/>
                <w:sz w:val="21"/>
                <w:szCs w:val="21"/>
                <w:highlight w:val="none"/>
              </w:rPr>
              <w:t>提供药师上线与隐身功能，隐身后不系统不再分配医嘱给药师审核；</w:t>
            </w:r>
          </w:p>
          <w:p w14:paraId="73BB3863">
            <w:pPr>
              <w:widowControl/>
              <w:numPr>
                <w:ilvl w:val="0"/>
                <w:numId w:val="4"/>
              </w:numPr>
              <w:spacing w:line="240" w:lineRule="auto"/>
              <w:ind w:firstLine="0" w:firstLineChars="0"/>
              <w:textAlignment w:val="center"/>
              <w:rPr>
                <w:color w:val="auto"/>
                <w:highlight w:val="none"/>
              </w:rPr>
            </w:pPr>
            <w:r>
              <w:rPr>
                <w:rFonts w:hint="eastAsia" w:cs="宋体"/>
                <w:color w:val="auto"/>
                <w:kern w:val="0"/>
                <w:sz w:val="21"/>
                <w:szCs w:val="21"/>
                <w:highlight w:val="none"/>
              </w:rPr>
              <w:t>6、提供待审核医嘱实施列表和自动刷新功能；</w:t>
            </w:r>
          </w:p>
          <w:p w14:paraId="00BD5415">
            <w:pPr>
              <w:widowControl/>
              <w:spacing w:line="240" w:lineRule="auto"/>
              <w:ind w:firstLine="0" w:firstLineChars="0"/>
              <w:textAlignment w:val="center"/>
              <w:rPr>
                <w:rFonts w:cs="宋体"/>
                <w:color w:val="auto"/>
                <w:kern w:val="0"/>
                <w:sz w:val="21"/>
                <w:szCs w:val="21"/>
                <w:highlight w:val="none"/>
              </w:rPr>
            </w:pPr>
            <w:r>
              <w:rPr>
                <w:rFonts w:hint="eastAsia" w:cs="宋体"/>
                <w:color w:val="auto"/>
                <w:kern w:val="0"/>
                <w:sz w:val="21"/>
                <w:szCs w:val="21"/>
                <w:highlight w:val="none"/>
              </w:rPr>
              <w:t>7、提供审核任务分配功能；</w:t>
            </w:r>
          </w:p>
          <w:p w14:paraId="203D3DC5">
            <w:pPr>
              <w:widowControl/>
              <w:spacing w:line="240" w:lineRule="auto"/>
              <w:ind w:firstLine="0" w:firstLineChars="0"/>
              <w:textAlignment w:val="center"/>
              <w:rPr>
                <w:rFonts w:cs="宋体"/>
                <w:color w:val="auto"/>
                <w:kern w:val="0"/>
                <w:sz w:val="21"/>
                <w:szCs w:val="21"/>
                <w:highlight w:val="none"/>
              </w:rPr>
            </w:pPr>
            <w:r>
              <w:rPr>
                <w:rFonts w:hint="eastAsia" w:cs="宋体"/>
                <w:color w:val="auto"/>
                <w:kern w:val="0"/>
                <w:sz w:val="21"/>
                <w:szCs w:val="21"/>
                <w:highlight w:val="none"/>
              </w:rPr>
              <w:t>8、提供工作量统计功能，并导出为excel；</w:t>
            </w:r>
          </w:p>
          <w:p w14:paraId="73B18522">
            <w:pPr>
              <w:widowControl/>
              <w:spacing w:line="240" w:lineRule="auto"/>
              <w:ind w:firstLine="0" w:firstLineChars="0"/>
              <w:textAlignment w:val="center"/>
              <w:rPr>
                <w:rFonts w:cs="宋体"/>
                <w:color w:val="auto"/>
                <w:kern w:val="0"/>
                <w:sz w:val="21"/>
                <w:szCs w:val="21"/>
                <w:highlight w:val="none"/>
              </w:rPr>
            </w:pPr>
            <w:r>
              <w:rPr>
                <w:rFonts w:hint="eastAsia" w:cs="宋体"/>
                <w:color w:val="auto"/>
                <w:kern w:val="0"/>
                <w:sz w:val="21"/>
                <w:szCs w:val="21"/>
                <w:highlight w:val="none"/>
              </w:rPr>
              <w:t>9、提供处方在线审核情况报表，并导出为excel</w:t>
            </w:r>
          </w:p>
          <w:p w14:paraId="61835FD0">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10、提供阻断医嘱查询功能；</w:t>
            </w:r>
          </w:p>
        </w:tc>
      </w:tr>
      <w:tr w14:paraId="50CE2660">
        <w:tblPrEx>
          <w:tblCellMar>
            <w:top w:w="0" w:type="dxa"/>
            <w:left w:w="108" w:type="dxa"/>
            <w:bottom w:w="0" w:type="dxa"/>
            <w:right w:w="108" w:type="dxa"/>
          </w:tblCellMar>
        </w:tblPrEx>
        <w:trPr>
          <w:trHeight w:val="570" w:hRule="atLeast"/>
          <w:jc w:val="center"/>
        </w:trPr>
        <w:tc>
          <w:tcPr>
            <w:tcW w:w="38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960D75">
            <w:pPr>
              <w:spacing w:line="240" w:lineRule="auto"/>
              <w:ind w:firstLine="420"/>
              <w:rPr>
                <w:rFonts w:cs="宋体"/>
                <w:color w:val="auto"/>
                <w:sz w:val="21"/>
                <w:szCs w:val="21"/>
                <w:highlight w:val="none"/>
              </w:rPr>
            </w:pPr>
          </w:p>
        </w:tc>
        <w:tc>
          <w:tcPr>
            <w:tcW w:w="7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40C669">
            <w:pPr>
              <w:spacing w:line="240" w:lineRule="auto"/>
              <w:ind w:firstLine="420"/>
              <w:rPr>
                <w:rFonts w:cs="宋体"/>
                <w:color w:val="auto"/>
                <w:sz w:val="21"/>
                <w:szCs w:val="21"/>
                <w:highlight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49D767">
            <w:pPr>
              <w:widowControl/>
              <w:spacing w:line="240" w:lineRule="auto"/>
              <w:ind w:firstLine="0" w:firstLineChars="0"/>
              <w:jc w:val="center"/>
              <w:textAlignment w:val="center"/>
              <w:rPr>
                <w:rFonts w:cs="宋体"/>
                <w:color w:val="auto"/>
                <w:sz w:val="21"/>
                <w:szCs w:val="21"/>
                <w:highlight w:val="none"/>
              </w:rPr>
            </w:pPr>
            <w:r>
              <w:rPr>
                <w:rFonts w:hint="eastAsia" w:cs="宋体"/>
                <w:color w:val="auto"/>
                <w:kern w:val="0"/>
                <w:sz w:val="21"/>
                <w:szCs w:val="21"/>
                <w:highlight w:val="none"/>
              </w:rPr>
              <w:t>4</w:t>
            </w:r>
          </w:p>
        </w:tc>
        <w:tc>
          <w:tcPr>
            <w:tcW w:w="8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0231DD">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药学资源检索平台</w:t>
            </w:r>
          </w:p>
        </w:tc>
        <w:tc>
          <w:tcPr>
            <w:tcW w:w="2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7F8B0C">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通过药品属性划分，建立不同药品属性资源库，通过上传相关资料信息，以供医生、药师检索使用；医院内部使用时可根据需要自行上传资料信息，供检索使用。</w:t>
            </w:r>
          </w:p>
        </w:tc>
      </w:tr>
      <w:tr w14:paraId="45CA2391">
        <w:tblPrEx>
          <w:tblCellMar>
            <w:top w:w="0" w:type="dxa"/>
            <w:left w:w="108" w:type="dxa"/>
            <w:bottom w:w="0" w:type="dxa"/>
            <w:right w:w="108" w:type="dxa"/>
          </w:tblCellMar>
        </w:tblPrEx>
        <w:trPr>
          <w:trHeight w:val="1140" w:hRule="atLeast"/>
          <w:jc w:val="center"/>
        </w:trPr>
        <w:tc>
          <w:tcPr>
            <w:tcW w:w="38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051175">
            <w:pPr>
              <w:spacing w:line="240" w:lineRule="auto"/>
              <w:ind w:firstLine="420"/>
              <w:rPr>
                <w:rFonts w:cs="宋体"/>
                <w:color w:val="auto"/>
                <w:sz w:val="21"/>
                <w:szCs w:val="21"/>
                <w:highlight w:val="none"/>
              </w:rPr>
            </w:pPr>
          </w:p>
        </w:tc>
        <w:tc>
          <w:tcPr>
            <w:tcW w:w="7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73D93A1">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后勤一体化管理系统</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067796">
            <w:pPr>
              <w:widowControl/>
              <w:spacing w:line="240" w:lineRule="auto"/>
              <w:ind w:firstLine="0" w:firstLineChars="0"/>
              <w:jc w:val="center"/>
              <w:textAlignment w:val="center"/>
              <w:rPr>
                <w:rFonts w:cs="宋体"/>
                <w:color w:val="auto"/>
                <w:sz w:val="21"/>
                <w:szCs w:val="21"/>
                <w:highlight w:val="none"/>
              </w:rPr>
            </w:pPr>
            <w:r>
              <w:rPr>
                <w:rFonts w:hint="eastAsia" w:cs="宋体"/>
                <w:color w:val="auto"/>
                <w:kern w:val="0"/>
                <w:sz w:val="21"/>
                <w:szCs w:val="21"/>
                <w:highlight w:val="none"/>
              </w:rPr>
              <w:t>1</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C1156">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财务管理系统</w:t>
            </w:r>
          </w:p>
        </w:tc>
        <w:tc>
          <w:tcPr>
            <w:tcW w:w="48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6E405">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全面适应政府会计制度“双基础双功能双报告”的要求，财务会计和预算会计互相衔接、适度分离，自动关联生成预算凭证。满足医院执行政府会计制度的要求，具备凭证记账、科目汇总、报表编制与查询等功能。</w:t>
            </w:r>
          </w:p>
        </w:tc>
      </w:tr>
      <w:tr w14:paraId="4FA71E5A">
        <w:tblPrEx>
          <w:tblCellMar>
            <w:top w:w="0" w:type="dxa"/>
            <w:left w:w="108" w:type="dxa"/>
            <w:bottom w:w="0" w:type="dxa"/>
            <w:right w:w="108" w:type="dxa"/>
          </w:tblCellMar>
        </w:tblPrEx>
        <w:trPr>
          <w:trHeight w:val="1140" w:hRule="atLeast"/>
          <w:jc w:val="center"/>
        </w:trPr>
        <w:tc>
          <w:tcPr>
            <w:tcW w:w="38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194088">
            <w:pPr>
              <w:spacing w:line="240" w:lineRule="auto"/>
              <w:ind w:firstLine="420"/>
              <w:rPr>
                <w:rFonts w:cs="宋体"/>
                <w:color w:val="auto"/>
                <w:sz w:val="21"/>
                <w:szCs w:val="21"/>
                <w:highlight w:val="none"/>
              </w:rPr>
            </w:pPr>
          </w:p>
        </w:tc>
        <w:tc>
          <w:tcPr>
            <w:tcW w:w="7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D7A85D">
            <w:pPr>
              <w:spacing w:line="240" w:lineRule="auto"/>
              <w:ind w:firstLine="420"/>
              <w:rPr>
                <w:rFonts w:cs="宋体"/>
                <w:color w:val="auto"/>
                <w:sz w:val="21"/>
                <w:szCs w:val="21"/>
                <w:highlight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25C0FE">
            <w:pPr>
              <w:widowControl/>
              <w:spacing w:line="240" w:lineRule="auto"/>
              <w:ind w:firstLine="0" w:firstLineChars="0"/>
              <w:jc w:val="center"/>
              <w:textAlignment w:val="center"/>
              <w:rPr>
                <w:rFonts w:cs="宋体"/>
                <w:color w:val="auto"/>
                <w:sz w:val="21"/>
                <w:szCs w:val="21"/>
                <w:highlight w:val="none"/>
              </w:rPr>
            </w:pPr>
            <w:r>
              <w:rPr>
                <w:rFonts w:hint="eastAsia" w:cs="宋体"/>
                <w:color w:val="auto"/>
                <w:kern w:val="0"/>
                <w:sz w:val="21"/>
                <w:szCs w:val="21"/>
                <w:highlight w:val="none"/>
              </w:rPr>
              <w:t>2</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0B54C">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预算管理</w:t>
            </w:r>
          </w:p>
        </w:tc>
        <w:tc>
          <w:tcPr>
            <w:tcW w:w="48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8A970">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系统实现建立面向全员、全过程的全面预算管理体系，主要包含收入预算、支出预算以及资本性支出预算的预算管理体系。覆盖预算编制、预算执行、预算调整的全过程闭环式管理；构建医院级、归口管理级、业务科室级三级预算管控体系，确保全员参与。</w:t>
            </w:r>
          </w:p>
        </w:tc>
      </w:tr>
      <w:tr w14:paraId="2C859F32">
        <w:tblPrEx>
          <w:tblCellMar>
            <w:top w:w="0" w:type="dxa"/>
            <w:left w:w="108" w:type="dxa"/>
            <w:bottom w:w="0" w:type="dxa"/>
            <w:right w:w="108" w:type="dxa"/>
          </w:tblCellMar>
        </w:tblPrEx>
        <w:trPr>
          <w:trHeight w:val="855" w:hRule="atLeast"/>
          <w:jc w:val="center"/>
        </w:trPr>
        <w:tc>
          <w:tcPr>
            <w:tcW w:w="38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3AAA58">
            <w:pPr>
              <w:spacing w:line="240" w:lineRule="auto"/>
              <w:ind w:firstLine="420"/>
              <w:rPr>
                <w:rFonts w:cs="宋体"/>
                <w:color w:val="auto"/>
                <w:sz w:val="21"/>
                <w:szCs w:val="21"/>
                <w:highlight w:val="none"/>
              </w:rPr>
            </w:pPr>
          </w:p>
        </w:tc>
        <w:tc>
          <w:tcPr>
            <w:tcW w:w="7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0E9E91">
            <w:pPr>
              <w:spacing w:line="240" w:lineRule="auto"/>
              <w:ind w:firstLine="420"/>
              <w:rPr>
                <w:rFonts w:cs="宋体"/>
                <w:color w:val="auto"/>
                <w:sz w:val="21"/>
                <w:szCs w:val="21"/>
                <w:highlight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B2FE35">
            <w:pPr>
              <w:widowControl/>
              <w:spacing w:line="240" w:lineRule="auto"/>
              <w:ind w:firstLine="0" w:firstLineChars="0"/>
              <w:jc w:val="center"/>
              <w:textAlignment w:val="center"/>
              <w:rPr>
                <w:rFonts w:cs="宋体"/>
                <w:color w:val="auto"/>
                <w:sz w:val="21"/>
                <w:szCs w:val="21"/>
                <w:highlight w:val="none"/>
              </w:rPr>
            </w:pPr>
            <w:r>
              <w:rPr>
                <w:rFonts w:hint="eastAsia" w:cs="宋体"/>
                <w:color w:val="auto"/>
                <w:kern w:val="0"/>
                <w:sz w:val="21"/>
                <w:szCs w:val="21"/>
                <w:highlight w:val="none"/>
              </w:rPr>
              <w:t>3</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EE642">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科室成本管理</w:t>
            </w:r>
          </w:p>
        </w:tc>
        <w:tc>
          <w:tcPr>
            <w:tcW w:w="48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7ABA3">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将医院业务活动中所发生的各种耗费以科室为核算对象进行归集和分配，计算出科室成本的过程。包括科室成本、诊次成本和床日成本的核算。</w:t>
            </w:r>
          </w:p>
        </w:tc>
      </w:tr>
      <w:tr w14:paraId="739DDE3D">
        <w:tblPrEx>
          <w:tblCellMar>
            <w:top w:w="0" w:type="dxa"/>
            <w:left w:w="108" w:type="dxa"/>
            <w:bottom w:w="0" w:type="dxa"/>
            <w:right w:w="108" w:type="dxa"/>
          </w:tblCellMar>
        </w:tblPrEx>
        <w:trPr>
          <w:trHeight w:val="570" w:hRule="atLeast"/>
          <w:jc w:val="center"/>
        </w:trPr>
        <w:tc>
          <w:tcPr>
            <w:tcW w:w="38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2E1462">
            <w:pPr>
              <w:spacing w:line="240" w:lineRule="auto"/>
              <w:ind w:firstLine="420"/>
              <w:rPr>
                <w:rFonts w:cs="宋体"/>
                <w:color w:val="auto"/>
                <w:sz w:val="21"/>
                <w:szCs w:val="21"/>
                <w:highlight w:val="none"/>
              </w:rPr>
            </w:pPr>
          </w:p>
        </w:tc>
        <w:tc>
          <w:tcPr>
            <w:tcW w:w="7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9DE34C">
            <w:pPr>
              <w:spacing w:line="240" w:lineRule="auto"/>
              <w:ind w:firstLine="420"/>
              <w:rPr>
                <w:rFonts w:cs="宋体"/>
                <w:color w:val="auto"/>
                <w:sz w:val="21"/>
                <w:szCs w:val="21"/>
                <w:highlight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B6848F">
            <w:pPr>
              <w:widowControl/>
              <w:spacing w:line="240" w:lineRule="auto"/>
              <w:ind w:firstLine="0" w:firstLineChars="0"/>
              <w:jc w:val="center"/>
              <w:textAlignment w:val="center"/>
              <w:rPr>
                <w:rFonts w:cs="宋体"/>
                <w:color w:val="auto"/>
                <w:sz w:val="21"/>
                <w:szCs w:val="21"/>
                <w:highlight w:val="none"/>
              </w:rPr>
            </w:pPr>
            <w:r>
              <w:rPr>
                <w:rFonts w:hint="eastAsia" w:cs="宋体"/>
                <w:color w:val="auto"/>
                <w:kern w:val="0"/>
                <w:sz w:val="21"/>
                <w:szCs w:val="21"/>
                <w:highlight w:val="none"/>
              </w:rPr>
              <w:t>4</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92D58">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医疗设备管理</w:t>
            </w:r>
          </w:p>
        </w:tc>
        <w:tc>
          <w:tcPr>
            <w:tcW w:w="48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1D629">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实现对医院设备的全面管理，包括有安装、验收、维修、保养、检测计量等作业。并对作业过程中的人员、结果、文档、资料等进行管理。</w:t>
            </w:r>
          </w:p>
        </w:tc>
      </w:tr>
      <w:tr w14:paraId="237A8459">
        <w:tblPrEx>
          <w:tblCellMar>
            <w:top w:w="0" w:type="dxa"/>
            <w:left w:w="108" w:type="dxa"/>
            <w:bottom w:w="0" w:type="dxa"/>
            <w:right w:w="108" w:type="dxa"/>
          </w:tblCellMar>
        </w:tblPrEx>
        <w:trPr>
          <w:trHeight w:val="855" w:hRule="atLeast"/>
          <w:jc w:val="center"/>
        </w:trPr>
        <w:tc>
          <w:tcPr>
            <w:tcW w:w="38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159B2D">
            <w:pPr>
              <w:spacing w:line="240" w:lineRule="auto"/>
              <w:ind w:firstLine="420"/>
              <w:rPr>
                <w:rFonts w:cs="宋体"/>
                <w:color w:val="auto"/>
                <w:sz w:val="21"/>
                <w:szCs w:val="21"/>
                <w:highlight w:val="none"/>
              </w:rPr>
            </w:pPr>
          </w:p>
        </w:tc>
        <w:tc>
          <w:tcPr>
            <w:tcW w:w="7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96E845">
            <w:pPr>
              <w:spacing w:line="240" w:lineRule="auto"/>
              <w:ind w:firstLine="420"/>
              <w:rPr>
                <w:rFonts w:cs="宋体"/>
                <w:color w:val="auto"/>
                <w:sz w:val="21"/>
                <w:szCs w:val="21"/>
                <w:highlight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3BAC0F">
            <w:pPr>
              <w:widowControl/>
              <w:spacing w:line="240" w:lineRule="auto"/>
              <w:ind w:firstLine="0" w:firstLineChars="0"/>
              <w:jc w:val="center"/>
              <w:textAlignment w:val="center"/>
              <w:rPr>
                <w:rFonts w:cs="宋体"/>
                <w:color w:val="auto"/>
                <w:sz w:val="21"/>
                <w:szCs w:val="21"/>
                <w:highlight w:val="none"/>
              </w:rPr>
            </w:pPr>
            <w:r>
              <w:rPr>
                <w:rFonts w:hint="eastAsia" w:cs="宋体"/>
                <w:color w:val="auto"/>
                <w:kern w:val="0"/>
                <w:sz w:val="21"/>
                <w:szCs w:val="21"/>
                <w:highlight w:val="none"/>
              </w:rPr>
              <w:t>5</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2CE28">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人事管理</w:t>
            </w:r>
          </w:p>
        </w:tc>
        <w:tc>
          <w:tcPr>
            <w:tcW w:w="48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65289">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提供了强大的业务模板、权限管理、流程管理、统计报表等个性化配置平台工具；含多维度组织管理、员工信息管理、考勤管理、招聘管理和薪酬管理等核心的人事管理工作。</w:t>
            </w:r>
          </w:p>
        </w:tc>
      </w:tr>
      <w:tr w14:paraId="0E9509EF">
        <w:tblPrEx>
          <w:tblCellMar>
            <w:top w:w="0" w:type="dxa"/>
            <w:left w:w="108" w:type="dxa"/>
            <w:bottom w:w="0" w:type="dxa"/>
            <w:right w:w="108" w:type="dxa"/>
          </w:tblCellMar>
        </w:tblPrEx>
        <w:trPr>
          <w:trHeight w:val="1710" w:hRule="atLeast"/>
          <w:jc w:val="center"/>
        </w:trPr>
        <w:tc>
          <w:tcPr>
            <w:tcW w:w="38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E345DB">
            <w:pPr>
              <w:spacing w:line="240" w:lineRule="auto"/>
              <w:ind w:firstLine="420"/>
              <w:rPr>
                <w:rFonts w:cs="宋体"/>
                <w:color w:val="auto"/>
                <w:sz w:val="21"/>
                <w:szCs w:val="21"/>
                <w:highlight w:val="none"/>
              </w:rPr>
            </w:pPr>
          </w:p>
        </w:tc>
        <w:tc>
          <w:tcPr>
            <w:tcW w:w="7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2AFA94">
            <w:pPr>
              <w:spacing w:line="240" w:lineRule="auto"/>
              <w:ind w:firstLine="420"/>
              <w:rPr>
                <w:rFonts w:cs="宋体"/>
                <w:color w:val="auto"/>
                <w:sz w:val="21"/>
                <w:szCs w:val="21"/>
                <w:highlight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97540">
            <w:pPr>
              <w:widowControl/>
              <w:spacing w:line="240" w:lineRule="auto"/>
              <w:ind w:firstLine="0" w:firstLineChars="0"/>
              <w:jc w:val="center"/>
              <w:textAlignment w:val="center"/>
              <w:rPr>
                <w:rFonts w:cs="宋体"/>
                <w:color w:val="auto"/>
                <w:sz w:val="21"/>
                <w:szCs w:val="21"/>
                <w:highlight w:val="none"/>
              </w:rPr>
            </w:pPr>
            <w:r>
              <w:rPr>
                <w:rFonts w:hint="eastAsia" w:cs="宋体"/>
                <w:color w:val="auto"/>
                <w:kern w:val="0"/>
                <w:sz w:val="21"/>
                <w:szCs w:val="21"/>
                <w:highlight w:val="none"/>
              </w:rPr>
              <w:t>6</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FA496">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绩效管理</w:t>
            </w:r>
          </w:p>
        </w:tc>
        <w:tc>
          <w:tcPr>
            <w:tcW w:w="48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50EFE">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通过结合医院的绩效考核制度专门定做的用于医院内部科室和岗位工作量、工作质量或服务质量等考核，实现对绩效工资核算的管理。</w:t>
            </w:r>
          </w:p>
        </w:tc>
      </w:tr>
      <w:tr w14:paraId="0508F25C">
        <w:tblPrEx>
          <w:tblCellMar>
            <w:top w:w="0" w:type="dxa"/>
            <w:left w:w="108" w:type="dxa"/>
            <w:bottom w:w="0" w:type="dxa"/>
            <w:right w:w="108" w:type="dxa"/>
          </w:tblCellMar>
        </w:tblPrEx>
        <w:trPr>
          <w:trHeight w:val="1140" w:hRule="atLeast"/>
          <w:jc w:val="center"/>
        </w:trPr>
        <w:tc>
          <w:tcPr>
            <w:tcW w:w="38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FB5B9D">
            <w:pPr>
              <w:spacing w:line="240" w:lineRule="auto"/>
              <w:ind w:firstLine="420"/>
              <w:rPr>
                <w:rFonts w:cs="宋体"/>
                <w:color w:val="auto"/>
                <w:sz w:val="21"/>
                <w:szCs w:val="21"/>
                <w:highlight w:val="none"/>
              </w:rPr>
            </w:pPr>
          </w:p>
        </w:tc>
        <w:tc>
          <w:tcPr>
            <w:tcW w:w="7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B6E743">
            <w:pPr>
              <w:spacing w:line="240" w:lineRule="auto"/>
              <w:ind w:firstLine="420"/>
              <w:rPr>
                <w:rFonts w:cs="宋体"/>
                <w:color w:val="auto"/>
                <w:sz w:val="21"/>
                <w:szCs w:val="21"/>
                <w:highlight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83E840">
            <w:pPr>
              <w:widowControl/>
              <w:spacing w:line="240" w:lineRule="auto"/>
              <w:ind w:firstLine="0" w:firstLineChars="0"/>
              <w:jc w:val="center"/>
              <w:textAlignment w:val="center"/>
              <w:rPr>
                <w:rFonts w:cs="宋体"/>
                <w:color w:val="auto"/>
                <w:sz w:val="21"/>
                <w:szCs w:val="21"/>
                <w:highlight w:val="none"/>
              </w:rPr>
            </w:pPr>
            <w:r>
              <w:rPr>
                <w:rFonts w:hint="eastAsia" w:cs="宋体"/>
                <w:color w:val="auto"/>
                <w:kern w:val="0"/>
                <w:sz w:val="21"/>
                <w:szCs w:val="21"/>
                <w:highlight w:val="none"/>
              </w:rPr>
              <w:t>7</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661A5">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运营分析</w:t>
            </w:r>
          </w:p>
        </w:tc>
        <w:tc>
          <w:tcPr>
            <w:tcW w:w="48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C6E44">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通过运营分析系统的建设，从医院价值层面上建立医院统一的管理分析指标体系，实现一钻到底，层层追溯，从指标到仪表板，再到报表，到科目汇总表，到会计凭证，再到原始凭证，原始单据。做到数据的来源和去向可追溯，使监控分析更智能,自动监控、主动提醒，充分发挥数据价值。</w:t>
            </w:r>
          </w:p>
        </w:tc>
      </w:tr>
      <w:tr w14:paraId="6A0AE96A">
        <w:tblPrEx>
          <w:tblCellMar>
            <w:top w:w="0" w:type="dxa"/>
            <w:left w:w="108" w:type="dxa"/>
            <w:bottom w:w="0" w:type="dxa"/>
            <w:right w:w="108" w:type="dxa"/>
          </w:tblCellMar>
        </w:tblPrEx>
        <w:trPr>
          <w:trHeight w:val="570" w:hRule="atLeast"/>
          <w:jc w:val="center"/>
        </w:trPr>
        <w:tc>
          <w:tcPr>
            <w:tcW w:w="38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FCACB7">
            <w:pPr>
              <w:spacing w:line="240" w:lineRule="auto"/>
              <w:ind w:firstLine="420"/>
              <w:rPr>
                <w:rFonts w:cs="宋体"/>
                <w:color w:val="auto"/>
                <w:sz w:val="21"/>
                <w:szCs w:val="21"/>
                <w:highlight w:val="none"/>
              </w:rPr>
            </w:pPr>
          </w:p>
        </w:tc>
        <w:tc>
          <w:tcPr>
            <w:tcW w:w="7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0F8901">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BI决策支持系统</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3F0B48">
            <w:pPr>
              <w:widowControl/>
              <w:spacing w:line="240" w:lineRule="auto"/>
              <w:ind w:firstLine="0" w:firstLineChars="0"/>
              <w:jc w:val="center"/>
              <w:textAlignment w:val="center"/>
              <w:rPr>
                <w:rFonts w:cs="宋体"/>
                <w:color w:val="auto"/>
                <w:sz w:val="21"/>
                <w:szCs w:val="21"/>
                <w:highlight w:val="none"/>
              </w:rPr>
            </w:pPr>
            <w:r>
              <w:rPr>
                <w:rFonts w:hint="eastAsia" w:cs="宋体"/>
                <w:color w:val="auto"/>
                <w:kern w:val="0"/>
                <w:sz w:val="21"/>
                <w:szCs w:val="21"/>
                <w:highlight w:val="none"/>
              </w:rPr>
              <w:t>1</w:t>
            </w:r>
          </w:p>
        </w:tc>
        <w:tc>
          <w:tcPr>
            <w:tcW w:w="8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FC30F0">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数据仓库</w:t>
            </w:r>
          </w:p>
        </w:tc>
        <w:tc>
          <w:tcPr>
            <w:tcW w:w="2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68FFED">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数据仓库是在临床数据、医院管理类数据以及财务类数据采集的基础上对各类数据进行归类整合并加以利用。</w:t>
            </w:r>
          </w:p>
        </w:tc>
      </w:tr>
      <w:tr w14:paraId="19A5132D">
        <w:tblPrEx>
          <w:tblCellMar>
            <w:top w:w="0" w:type="dxa"/>
            <w:left w:w="108" w:type="dxa"/>
            <w:bottom w:w="0" w:type="dxa"/>
            <w:right w:w="108" w:type="dxa"/>
          </w:tblCellMar>
        </w:tblPrEx>
        <w:trPr>
          <w:trHeight w:val="570" w:hRule="atLeast"/>
          <w:jc w:val="center"/>
        </w:trPr>
        <w:tc>
          <w:tcPr>
            <w:tcW w:w="38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8EAF9C">
            <w:pPr>
              <w:spacing w:line="240" w:lineRule="auto"/>
              <w:ind w:firstLine="420"/>
              <w:rPr>
                <w:rFonts w:cs="宋体"/>
                <w:color w:val="auto"/>
                <w:sz w:val="21"/>
                <w:szCs w:val="21"/>
                <w:highlight w:val="none"/>
              </w:rPr>
            </w:pPr>
          </w:p>
        </w:tc>
        <w:tc>
          <w:tcPr>
            <w:tcW w:w="7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6EE5C4">
            <w:pPr>
              <w:spacing w:line="240" w:lineRule="auto"/>
              <w:ind w:firstLine="420"/>
              <w:rPr>
                <w:rFonts w:cs="宋体"/>
                <w:color w:val="auto"/>
                <w:sz w:val="21"/>
                <w:szCs w:val="21"/>
                <w:highlight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2A1DF4">
            <w:pPr>
              <w:widowControl/>
              <w:spacing w:line="240" w:lineRule="auto"/>
              <w:ind w:firstLine="0" w:firstLineChars="0"/>
              <w:jc w:val="center"/>
              <w:textAlignment w:val="center"/>
              <w:rPr>
                <w:rFonts w:cs="宋体"/>
                <w:color w:val="auto"/>
                <w:sz w:val="21"/>
                <w:szCs w:val="21"/>
                <w:highlight w:val="none"/>
              </w:rPr>
            </w:pPr>
            <w:r>
              <w:rPr>
                <w:rFonts w:hint="eastAsia" w:cs="宋体"/>
                <w:color w:val="auto"/>
                <w:kern w:val="0"/>
                <w:sz w:val="21"/>
                <w:szCs w:val="21"/>
                <w:highlight w:val="none"/>
              </w:rPr>
              <w:t>2</w:t>
            </w:r>
          </w:p>
        </w:tc>
        <w:tc>
          <w:tcPr>
            <w:tcW w:w="8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3C93BC">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平台基础管理</w:t>
            </w:r>
          </w:p>
        </w:tc>
        <w:tc>
          <w:tcPr>
            <w:tcW w:w="2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6F61B8">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平台基础管理包括：1、权限管理2、用户管理3、指标管理4、指标搜索5、指标收藏6、指标说明</w:t>
            </w:r>
          </w:p>
        </w:tc>
      </w:tr>
      <w:tr w14:paraId="6AEBCDEF">
        <w:tblPrEx>
          <w:tblCellMar>
            <w:top w:w="0" w:type="dxa"/>
            <w:left w:w="108" w:type="dxa"/>
            <w:bottom w:w="0" w:type="dxa"/>
            <w:right w:w="108" w:type="dxa"/>
          </w:tblCellMar>
        </w:tblPrEx>
        <w:trPr>
          <w:trHeight w:val="570" w:hRule="atLeast"/>
          <w:jc w:val="center"/>
        </w:trPr>
        <w:tc>
          <w:tcPr>
            <w:tcW w:w="38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809E15">
            <w:pPr>
              <w:spacing w:line="240" w:lineRule="auto"/>
              <w:ind w:firstLine="420"/>
              <w:rPr>
                <w:rFonts w:cs="宋体"/>
                <w:color w:val="auto"/>
                <w:sz w:val="21"/>
                <w:szCs w:val="21"/>
                <w:highlight w:val="none"/>
              </w:rPr>
            </w:pPr>
          </w:p>
        </w:tc>
        <w:tc>
          <w:tcPr>
            <w:tcW w:w="7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63058D">
            <w:pPr>
              <w:spacing w:line="240" w:lineRule="auto"/>
              <w:ind w:firstLine="420"/>
              <w:rPr>
                <w:rFonts w:cs="宋体"/>
                <w:color w:val="auto"/>
                <w:sz w:val="21"/>
                <w:szCs w:val="21"/>
                <w:highlight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4EC27F">
            <w:pPr>
              <w:widowControl/>
              <w:spacing w:line="240" w:lineRule="auto"/>
              <w:ind w:firstLine="0" w:firstLineChars="0"/>
              <w:jc w:val="center"/>
              <w:textAlignment w:val="center"/>
              <w:rPr>
                <w:rFonts w:cs="宋体"/>
                <w:color w:val="auto"/>
                <w:sz w:val="21"/>
                <w:szCs w:val="21"/>
                <w:highlight w:val="none"/>
              </w:rPr>
            </w:pPr>
            <w:r>
              <w:rPr>
                <w:rFonts w:hint="eastAsia" w:cs="宋体"/>
                <w:color w:val="auto"/>
                <w:kern w:val="0"/>
                <w:sz w:val="21"/>
                <w:szCs w:val="21"/>
                <w:highlight w:val="none"/>
              </w:rPr>
              <w:t>3</w:t>
            </w:r>
          </w:p>
        </w:tc>
        <w:tc>
          <w:tcPr>
            <w:tcW w:w="8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A6E4E3">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科室运营专题</w:t>
            </w:r>
          </w:p>
        </w:tc>
        <w:tc>
          <w:tcPr>
            <w:tcW w:w="2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32CE12">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科室运营专题包括：1、实时监测专题2、用户管理专题3、住院运营专题4、手术专题5、医技专题6、财务专题7、药学专题8、质量/安全专题9、患者服务专题</w:t>
            </w:r>
          </w:p>
        </w:tc>
      </w:tr>
      <w:tr w14:paraId="5ABF35BA">
        <w:tblPrEx>
          <w:tblCellMar>
            <w:top w:w="0" w:type="dxa"/>
            <w:left w:w="108" w:type="dxa"/>
            <w:bottom w:w="0" w:type="dxa"/>
            <w:right w:w="108" w:type="dxa"/>
          </w:tblCellMar>
        </w:tblPrEx>
        <w:trPr>
          <w:trHeight w:val="855" w:hRule="atLeast"/>
          <w:jc w:val="center"/>
        </w:trPr>
        <w:tc>
          <w:tcPr>
            <w:tcW w:w="38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D31B3C">
            <w:pPr>
              <w:spacing w:line="240" w:lineRule="auto"/>
              <w:ind w:firstLine="420"/>
              <w:rPr>
                <w:rFonts w:cs="宋体"/>
                <w:color w:val="auto"/>
                <w:sz w:val="21"/>
                <w:szCs w:val="21"/>
                <w:highlight w:val="none"/>
              </w:rPr>
            </w:pPr>
          </w:p>
        </w:tc>
        <w:tc>
          <w:tcPr>
            <w:tcW w:w="7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917BB5">
            <w:pPr>
              <w:spacing w:line="240" w:lineRule="auto"/>
              <w:ind w:firstLine="420"/>
              <w:rPr>
                <w:rFonts w:cs="宋体"/>
                <w:color w:val="auto"/>
                <w:sz w:val="21"/>
                <w:szCs w:val="21"/>
                <w:highlight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BAAA9D">
            <w:pPr>
              <w:widowControl/>
              <w:spacing w:line="240" w:lineRule="auto"/>
              <w:ind w:firstLine="0" w:firstLineChars="0"/>
              <w:jc w:val="center"/>
              <w:textAlignment w:val="center"/>
              <w:rPr>
                <w:rFonts w:cs="宋体"/>
                <w:color w:val="auto"/>
                <w:sz w:val="21"/>
                <w:szCs w:val="21"/>
                <w:highlight w:val="none"/>
              </w:rPr>
            </w:pPr>
            <w:r>
              <w:rPr>
                <w:rFonts w:hint="eastAsia" w:cs="宋体"/>
                <w:color w:val="auto"/>
                <w:kern w:val="0"/>
                <w:sz w:val="21"/>
                <w:szCs w:val="21"/>
                <w:highlight w:val="none"/>
              </w:rPr>
              <w:t>4</w:t>
            </w:r>
          </w:p>
        </w:tc>
        <w:tc>
          <w:tcPr>
            <w:tcW w:w="8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504047">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BI中间件</w:t>
            </w:r>
          </w:p>
        </w:tc>
        <w:tc>
          <w:tcPr>
            <w:tcW w:w="2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F324F8">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中间件是提供系统软件和应用软件之间的连接，以便于软件各部件之间的沟通，特别是应用软件对于系统软件的集中的逻辑，在现代信息技术应用框架如Web服务、面向服务的体系结构等中应用比较广泛。</w:t>
            </w:r>
          </w:p>
        </w:tc>
      </w:tr>
      <w:tr w14:paraId="0B5E039F">
        <w:tblPrEx>
          <w:tblCellMar>
            <w:top w:w="0" w:type="dxa"/>
            <w:left w:w="108" w:type="dxa"/>
            <w:bottom w:w="0" w:type="dxa"/>
            <w:right w:w="108" w:type="dxa"/>
          </w:tblCellMar>
        </w:tblPrEx>
        <w:trPr>
          <w:trHeight w:val="570" w:hRule="atLeast"/>
          <w:jc w:val="center"/>
        </w:trPr>
        <w:tc>
          <w:tcPr>
            <w:tcW w:w="38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974CE4">
            <w:pPr>
              <w:spacing w:line="240" w:lineRule="auto"/>
              <w:ind w:firstLine="420"/>
              <w:rPr>
                <w:rFonts w:cs="宋体"/>
                <w:color w:val="auto"/>
                <w:sz w:val="21"/>
                <w:szCs w:val="21"/>
                <w:highlight w:val="none"/>
              </w:rPr>
            </w:pPr>
          </w:p>
        </w:tc>
        <w:tc>
          <w:tcPr>
            <w:tcW w:w="7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4410013">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防统方系统</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AB92B4">
            <w:pPr>
              <w:widowControl/>
              <w:spacing w:line="240" w:lineRule="auto"/>
              <w:ind w:firstLine="0" w:firstLineChars="0"/>
              <w:jc w:val="center"/>
              <w:textAlignment w:val="center"/>
              <w:rPr>
                <w:rFonts w:cs="宋体"/>
                <w:color w:val="auto"/>
                <w:sz w:val="21"/>
                <w:szCs w:val="21"/>
                <w:highlight w:val="none"/>
              </w:rPr>
            </w:pPr>
            <w:r>
              <w:rPr>
                <w:rFonts w:hint="eastAsia" w:cs="宋体"/>
                <w:color w:val="auto"/>
                <w:kern w:val="0"/>
                <w:sz w:val="21"/>
                <w:szCs w:val="21"/>
                <w:highlight w:val="none"/>
              </w:rPr>
              <w:t>1</w:t>
            </w:r>
          </w:p>
        </w:tc>
        <w:tc>
          <w:tcPr>
            <w:tcW w:w="8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3071DE">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纪委监察平台-监控墙</w:t>
            </w:r>
          </w:p>
        </w:tc>
        <w:tc>
          <w:tcPr>
            <w:tcW w:w="2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358484">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监控墙：默认显示当前月份风险信息，以柱状图形式按天展示，鼠标移上柱状图显示当天高中低风险数信息，支持导出监控墙信息，导出格式有PDF、Word、Excel</w:t>
            </w:r>
          </w:p>
        </w:tc>
      </w:tr>
      <w:tr w14:paraId="4A45A462">
        <w:tblPrEx>
          <w:tblCellMar>
            <w:top w:w="0" w:type="dxa"/>
            <w:left w:w="108" w:type="dxa"/>
            <w:bottom w:w="0" w:type="dxa"/>
            <w:right w:w="108" w:type="dxa"/>
          </w:tblCellMar>
        </w:tblPrEx>
        <w:trPr>
          <w:trHeight w:val="285" w:hRule="atLeast"/>
          <w:jc w:val="center"/>
        </w:trPr>
        <w:tc>
          <w:tcPr>
            <w:tcW w:w="38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49880D">
            <w:pPr>
              <w:spacing w:line="240" w:lineRule="auto"/>
              <w:ind w:firstLine="420"/>
              <w:rPr>
                <w:rFonts w:cs="宋体"/>
                <w:color w:val="auto"/>
                <w:sz w:val="21"/>
                <w:szCs w:val="21"/>
                <w:highlight w:val="none"/>
              </w:rPr>
            </w:pPr>
          </w:p>
        </w:tc>
        <w:tc>
          <w:tcPr>
            <w:tcW w:w="7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7FA3ED">
            <w:pPr>
              <w:spacing w:line="240" w:lineRule="auto"/>
              <w:ind w:firstLine="420"/>
              <w:rPr>
                <w:rFonts w:cs="宋体"/>
                <w:color w:val="auto"/>
                <w:sz w:val="21"/>
                <w:szCs w:val="21"/>
                <w:highlight w:val="none"/>
              </w:rPr>
            </w:pPr>
          </w:p>
        </w:tc>
        <w:tc>
          <w:tcPr>
            <w:tcW w:w="31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2F27A9E">
            <w:pPr>
              <w:widowControl/>
              <w:spacing w:line="240" w:lineRule="auto"/>
              <w:ind w:firstLine="0" w:firstLineChars="0"/>
              <w:jc w:val="center"/>
              <w:textAlignment w:val="center"/>
              <w:rPr>
                <w:rFonts w:cs="宋体"/>
                <w:color w:val="auto"/>
                <w:sz w:val="21"/>
                <w:szCs w:val="21"/>
                <w:highlight w:val="none"/>
              </w:rPr>
            </w:pPr>
            <w:r>
              <w:rPr>
                <w:rFonts w:hint="eastAsia" w:cs="宋体"/>
                <w:color w:val="auto"/>
                <w:kern w:val="0"/>
                <w:sz w:val="21"/>
                <w:szCs w:val="21"/>
                <w:highlight w:val="none"/>
              </w:rPr>
              <w:t>2</w:t>
            </w:r>
          </w:p>
        </w:tc>
        <w:tc>
          <w:tcPr>
            <w:tcW w:w="83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660907">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纪委监察平台-统方审计</w:t>
            </w:r>
          </w:p>
        </w:tc>
        <w:tc>
          <w:tcPr>
            <w:tcW w:w="2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ED8DA9">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统方语句确认：支持对审计语句进行统方确认，确认后的语句进入统方报表</w:t>
            </w:r>
          </w:p>
        </w:tc>
      </w:tr>
      <w:tr w14:paraId="4D492FE9">
        <w:tblPrEx>
          <w:tblCellMar>
            <w:top w:w="0" w:type="dxa"/>
            <w:left w:w="108" w:type="dxa"/>
            <w:bottom w:w="0" w:type="dxa"/>
            <w:right w:w="108" w:type="dxa"/>
          </w:tblCellMar>
        </w:tblPrEx>
        <w:trPr>
          <w:trHeight w:val="1140" w:hRule="atLeast"/>
          <w:jc w:val="center"/>
        </w:trPr>
        <w:tc>
          <w:tcPr>
            <w:tcW w:w="38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9D7744">
            <w:pPr>
              <w:spacing w:line="240" w:lineRule="auto"/>
              <w:ind w:firstLine="420"/>
              <w:rPr>
                <w:rFonts w:cs="宋体"/>
                <w:color w:val="auto"/>
                <w:sz w:val="21"/>
                <w:szCs w:val="21"/>
                <w:highlight w:val="none"/>
              </w:rPr>
            </w:pPr>
          </w:p>
        </w:tc>
        <w:tc>
          <w:tcPr>
            <w:tcW w:w="7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3BCCF8">
            <w:pPr>
              <w:spacing w:line="240" w:lineRule="auto"/>
              <w:ind w:firstLine="420"/>
              <w:rPr>
                <w:rFonts w:cs="宋体"/>
                <w:color w:val="auto"/>
                <w:sz w:val="21"/>
                <w:szCs w:val="21"/>
                <w:highlight w:val="none"/>
              </w:rPr>
            </w:pPr>
          </w:p>
        </w:tc>
        <w:tc>
          <w:tcPr>
            <w:tcW w:w="31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99BA1F">
            <w:pPr>
              <w:spacing w:line="240" w:lineRule="auto"/>
              <w:ind w:firstLine="420"/>
              <w:rPr>
                <w:rFonts w:cs="宋体"/>
                <w:color w:val="auto"/>
                <w:sz w:val="21"/>
                <w:szCs w:val="21"/>
                <w:highlight w:val="none"/>
              </w:rPr>
            </w:pPr>
          </w:p>
        </w:tc>
        <w:tc>
          <w:tcPr>
            <w:tcW w:w="83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7BABED">
            <w:pPr>
              <w:spacing w:line="240" w:lineRule="auto"/>
              <w:ind w:firstLine="420"/>
              <w:rPr>
                <w:rFonts w:cs="宋体"/>
                <w:color w:val="auto"/>
                <w:sz w:val="21"/>
                <w:szCs w:val="21"/>
                <w:highlight w:val="none"/>
              </w:rPr>
            </w:pPr>
          </w:p>
        </w:tc>
        <w:tc>
          <w:tcPr>
            <w:tcW w:w="2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51FE2D">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统方语句查询条件：支持根据时间范围、访问者、风险级别、客户端IP、客户端工具、操作类型、审计对象、服务端IP、服务器端口号、规则名、客户端Mac地址、处理状态、关键字、记录编号、操作系统主机名、返回内容、语句执行回应、操作系统用户名、语句执行时间进行查询</w:t>
            </w:r>
          </w:p>
        </w:tc>
      </w:tr>
      <w:tr w14:paraId="58E3F072">
        <w:tblPrEx>
          <w:tblCellMar>
            <w:top w:w="0" w:type="dxa"/>
            <w:left w:w="108" w:type="dxa"/>
            <w:bottom w:w="0" w:type="dxa"/>
            <w:right w:w="108" w:type="dxa"/>
          </w:tblCellMar>
        </w:tblPrEx>
        <w:trPr>
          <w:trHeight w:val="855" w:hRule="atLeast"/>
          <w:jc w:val="center"/>
        </w:trPr>
        <w:tc>
          <w:tcPr>
            <w:tcW w:w="38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BED7E9">
            <w:pPr>
              <w:spacing w:line="240" w:lineRule="auto"/>
              <w:ind w:firstLine="420"/>
              <w:rPr>
                <w:rFonts w:cs="宋体"/>
                <w:color w:val="auto"/>
                <w:sz w:val="21"/>
                <w:szCs w:val="21"/>
                <w:highlight w:val="none"/>
              </w:rPr>
            </w:pPr>
          </w:p>
        </w:tc>
        <w:tc>
          <w:tcPr>
            <w:tcW w:w="7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091868">
            <w:pPr>
              <w:spacing w:line="240" w:lineRule="auto"/>
              <w:ind w:firstLine="420"/>
              <w:rPr>
                <w:rFonts w:cs="宋体"/>
                <w:color w:val="auto"/>
                <w:sz w:val="21"/>
                <w:szCs w:val="21"/>
                <w:highlight w:val="none"/>
              </w:rPr>
            </w:pPr>
          </w:p>
        </w:tc>
        <w:tc>
          <w:tcPr>
            <w:tcW w:w="31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B0728E">
            <w:pPr>
              <w:spacing w:line="240" w:lineRule="auto"/>
              <w:ind w:firstLine="420"/>
              <w:rPr>
                <w:rFonts w:cs="宋体"/>
                <w:color w:val="auto"/>
                <w:sz w:val="21"/>
                <w:szCs w:val="21"/>
                <w:highlight w:val="none"/>
              </w:rPr>
            </w:pPr>
          </w:p>
        </w:tc>
        <w:tc>
          <w:tcPr>
            <w:tcW w:w="83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9261DA">
            <w:pPr>
              <w:spacing w:line="240" w:lineRule="auto"/>
              <w:ind w:firstLine="420"/>
              <w:rPr>
                <w:rFonts w:cs="宋体"/>
                <w:color w:val="auto"/>
                <w:sz w:val="21"/>
                <w:szCs w:val="21"/>
                <w:highlight w:val="none"/>
              </w:rPr>
            </w:pPr>
          </w:p>
        </w:tc>
        <w:tc>
          <w:tcPr>
            <w:tcW w:w="2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6259CF">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统方语句查询结果：根据统方事件的发生时间、客户端IP、访问者、操作内容、风险级别、处理状态、返回结果等维度展示审计记录，支持查看审计记录返回结果、进行物证回放（操作回放）</w:t>
            </w:r>
          </w:p>
        </w:tc>
      </w:tr>
      <w:tr w14:paraId="3009251A">
        <w:tblPrEx>
          <w:tblCellMar>
            <w:top w:w="0" w:type="dxa"/>
            <w:left w:w="108" w:type="dxa"/>
            <w:bottom w:w="0" w:type="dxa"/>
            <w:right w:w="108" w:type="dxa"/>
          </w:tblCellMar>
        </w:tblPrEx>
        <w:trPr>
          <w:trHeight w:val="1140" w:hRule="atLeast"/>
          <w:jc w:val="center"/>
        </w:trPr>
        <w:tc>
          <w:tcPr>
            <w:tcW w:w="38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958C95">
            <w:pPr>
              <w:spacing w:line="240" w:lineRule="auto"/>
              <w:ind w:firstLine="420"/>
              <w:rPr>
                <w:rFonts w:cs="宋体"/>
                <w:color w:val="auto"/>
                <w:sz w:val="21"/>
                <w:szCs w:val="21"/>
                <w:highlight w:val="none"/>
              </w:rPr>
            </w:pPr>
          </w:p>
        </w:tc>
        <w:tc>
          <w:tcPr>
            <w:tcW w:w="7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42C161">
            <w:pPr>
              <w:spacing w:line="240" w:lineRule="auto"/>
              <w:ind w:firstLine="420"/>
              <w:rPr>
                <w:rFonts w:cs="宋体"/>
                <w:color w:val="auto"/>
                <w:sz w:val="21"/>
                <w:szCs w:val="21"/>
                <w:highlight w:val="none"/>
              </w:rPr>
            </w:pPr>
          </w:p>
        </w:tc>
        <w:tc>
          <w:tcPr>
            <w:tcW w:w="31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914344">
            <w:pPr>
              <w:spacing w:line="240" w:lineRule="auto"/>
              <w:ind w:firstLine="420"/>
              <w:rPr>
                <w:rFonts w:cs="宋体"/>
                <w:color w:val="auto"/>
                <w:sz w:val="21"/>
                <w:szCs w:val="21"/>
                <w:highlight w:val="none"/>
              </w:rPr>
            </w:pPr>
          </w:p>
        </w:tc>
        <w:tc>
          <w:tcPr>
            <w:tcW w:w="83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69CC51">
            <w:pPr>
              <w:spacing w:line="240" w:lineRule="auto"/>
              <w:ind w:firstLine="420"/>
              <w:rPr>
                <w:rFonts w:cs="宋体"/>
                <w:color w:val="auto"/>
                <w:sz w:val="21"/>
                <w:szCs w:val="21"/>
                <w:highlight w:val="none"/>
              </w:rPr>
            </w:pPr>
          </w:p>
        </w:tc>
        <w:tc>
          <w:tcPr>
            <w:tcW w:w="2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203542">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记录详细：支持对审计记录详情查看，支持在详细中查看概述、操作描述、风险级别、访问者、六元祖定位信息（应用层账号、数据库账号、操作系统用户名、客户端主机名、客户端IP、客户端MAC）、操作语句、语句执行回应、审计对象、满足规则、客户端进程、语句执行时间、行为状态、处理人、处理时间、审计对象关联信息、记录编号</w:t>
            </w:r>
          </w:p>
        </w:tc>
      </w:tr>
      <w:tr w14:paraId="25A5CAB0">
        <w:tblPrEx>
          <w:tblCellMar>
            <w:top w:w="0" w:type="dxa"/>
            <w:left w:w="108" w:type="dxa"/>
            <w:bottom w:w="0" w:type="dxa"/>
            <w:right w:w="108" w:type="dxa"/>
          </w:tblCellMar>
        </w:tblPrEx>
        <w:trPr>
          <w:trHeight w:val="285" w:hRule="atLeast"/>
          <w:jc w:val="center"/>
        </w:trPr>
        <w:tc>
          <w:tcPr>
            <w:tcW w:w="38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8B5111">
            <w:pPr>
              <w:spacing w:line="240" w:lineRule="auto"/>
              <w:ind w:firstLine="420"/>
              <w:rPr>
                <w:rFonts w:cs="宋体"/>
                <w:color w:val="auto"/>
                <w:sz w:val="21"/>
                <w:szCs w:val="21"/>
                <w:highlight w:val="none"/>
              </w:rPr>
            </w:pPr>
          </w:p>
        </w:tc>
        <w:tc>
          <w:tcPr>
            <w:tcW w:w="7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655E96">
            <w:pPr>
              <w:spacing w:line="240" w:lineRule="auto"/>
              <w:ind w:firstLine="420"/>
              <w:rPr>
                <w:rFonts w:cs="宋体"/>
                <w:color w:val="auto"/>
                <w:sz w:val="21"/>
                <w:szCs w:val="21"/>
                <w:highlight w:val="none"/>
              </w:rPr>
            </w:pPr>
          </w:p>
        </w:tc>
        <w:tc>
          <w:tcPr>
            <w:tcW w:w="31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B59CF4">
            <w:pPr>
              <w:spacing w:line="240" w:lineRule="auto"/>
              <w:ind w:firstLine="420"/>
              <w:rPr>
                <w:rFonts w:cs="宋体"/>
                <w:color w:val="auto"/>
                <w:sz w:val="21"/>
                <w:szCs w:val="21"/>
                <w:highlight w:val="none"/>
              </w:rPr>
            </w:pPr>
          </w:p>
        </w:tc>
        <w:tc>
          <w:tcPr>
            <w:tcW w:w="83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AFCDD9">
            <w:pPr>
              <w:spacing w:line="240" w:lineRule="auto"/>
              <w:ind w:firstLine="420"/>
              <w:rPr>
                <w:rFonts w:cs="宋体"/>
                <w:color w:val="auto"/>
                <w:sz w:val="21"/>
                <w:szCs w:val="21"/>
                <w:highlight w:val="none"/>
              </w:rPr>
            </w:pPr>
          </w:p>
        </w:tc>
        <w:tc>
          <w:tcPr>
            <w:tcW w:w="2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F42DFB">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翻译：支持对HTTP协议的操作语句进行翻译</w:t>
            </w:r>
          </w:p>
        </w:tc>
      </w:tr>
      <w:tr w14:paraId="729EB439">
        <w:tblPrEx>
          <w:tblCellMar>
            <w:top w:w="0" w:type="dxa"/>
            <w:left w:w="108" w:type="dxa"/>
            <w:bottom w:w="0" w:type="dxa"/>
            <w:right w:w="108" w:type="dxa"/>
          </w:tblCellMar>
        </w:tblPrEx>
        <w:trPr>
          <w:trHeight w:val="855" w:hRule="atLeast"/>
          <w:jc w:val="center"/>
        </w:trPr>
        <w:tc>
          <w:tcPr>
            <w:tcW w:w="38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20B102">
            <w:pPr>
              <w:spacing w:line="240" w:lineRule="auto"/>
              <w:ind w:firstLine="420"/>
              <w:rPr>
                <w:rFonts w:cs="宋体"/>
                <w:color w:val="auto"/>
                <w:sz w:val="21"/>
                <w:szCs w:val="21"/>
                <w:highlight w:val="none"/>
              </w:rPr>
            </w:pPr>
          </w:p>
        </w:tc>
        <w:tc>
          <w:tcPr>
            <w:tcW w:w="7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006D1D">
            <w:pPr>
              <w:spacing w:line="240" w:lineRule="auto"/>
              <w:ind w:firstLine="420"/>
              <w:rPr>
                <w:rFonts w:cs="宋体"/>
                <w:color w:val="auto"/>
                <w:sz w:val="21"/>
                <w:szCs w:val="21"/>
                <w:highlight w:val="none"/>
              </w:rPr>
            </w:pPr>
          </w:p>
        </w:tc>
        <w:tc>
          <w:tcPr>
            <w:tcW w:w="31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5C43D7">
            <w:pPr>
              <w:spacing w:line="240" w:lineRule="auto"/>
              <w:ind w:firstLine="420"/>
              <w:rPr>
                <w:rFonts w:cs="宋体"/>
                <w:color w:val="auto"/>
                <w:sz w:val="21"/>
                <w:szCs w:val="21"/>
                <w:highlight w:val="none"/>
              </w:rPr>
            </w:pPr>
          </w:p>
        </w:tc>
        <w:tc>
          <w:tcPr>
            <w:tcW w:w="83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8F1855">
            <w:pPr>
              <w:spacing w:line="240" w:lineRule="auto"/>
              <w:ind w:firstLine="420"/>
              <w:rPr>
                <w:rFonts w:cs="宋体"/>
                <w:color w:val="auto"/>
                <w:sz w:val="21"/>
                <w:szCs w:val="21"/>
                <w:highlight w:val="none"/>
              </w:rPr>
            </w:pPr>
          </w:p>
        </w:tc>
        <w:tc>
          <w:tcPr>
            <w:tcW w:w="2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1AF01C">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统方报表：统方语句中确认统方后，可以在统方报表中查看对应统方数据。统方报表中可以根据年份、月份进行对应查询，能够导出统方事件列表，导出格式有PDF、EXCEL、WORD</w:t>
            </w:r>
          </w:p>
        </w:tc>
      </w:tr>
      <w:tr w14:paraId="7EEFBA9E">
        <w:tblPrEx>
          <w:tblCellMar>
            <w:top w:w="0" w:type="dxa"/>
            <w:left w:w="108" w:type="dxa"/>
            <w:bottom w:w="0" w:type="dxa"/>
            <w:right w:w="108" w:type="dxa"/>
          </w:tblCellMar>
        </w:tblPrEx>
        <w:trPr>
          <w:trHeight w:val="855" w:hRule="atLeast"/>
          <w:jc w:val="center"/>
        </w:trPr>
        <w:tc>
          <w:tcPr>
            <w:tcW w:w="38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7BDBC0">
            <w:pPr>
              <w:spacing w:line="240" w:lineRule="auto"/>
              <w:ind w:firstLine="420"/>
              <w:rPr>
                <w:rFonts w:cs="宋体"/>
                <w:color w:val="auto"/>
                <w:sz w:val="21"/>
                <w:szCs w:val="21"/>
                <w:highlight w:val="none"/>
              </w:rPr>
            </w:pPr>
          </w:p>
        </w:tc>
        <w:tc>
          <w:tcPr>
            <w:tcW w:w="7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843D69">
            <w:pPr>
              <w:spacing w:line="240" w:lineRule="auto"/>
              <w:ind w:firstLine="420"/>
              <w:rPr>
                <w:rFonts w:cs="宋体"/>
                <w:color w:val="auto"/>
                <w:sz w:val="21"/>
                <w:szCs w:val="21"/>
                <w:highlight w:val="none"/>
              </w:rPr>
            </w:pPr>
          </w:p>
        </w:tc>
        <w:tc>
          <w:tcPr>
            <w:tcW w:w="31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8E2824">
            <w:pPr>
              <w:spacing w:line="240" w:lineRule="auto"/>
              <w:ind w:firstLine="420"/>
              <w:rPr>
                <w:rFonts w:cs="宋体"/>
                <w:color w:val="auto"/>
                <w:sz w:val="21"/>
                <w:szCs w:val="21"/>
                <w:highlight w:val="none"/>
              </w:rPr>
            </w:pPr>
          </w:p>
        </w:tc>
        <w:tc>
          <w:tcPr>
            <w:tcW w:w="83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DB677D">
            <w:pPr>
              <w:spacing w:line="240" w:lineRule="auto"/>
              <w:ind w:firstLine="420"/>
              <w:rPr>
                <w:rFonts w:cs="宋体"/>
                <w:color w:val="auto"/>
                <w:sz w:val="21"/>
                <w:szCs w:val="21"/>
                <w:highlight w:val="none"/>
              </w:rPr>
            </w:pPr>
          </w:p>
        </w:tc>
        <w:tc>
          <w:tcPr>
            <w:tcW w:w="2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EA8C90">
            <w:pPr>
              <w:widowControl/>
              <w:spacing w:line="240" w:lineRule="auto"/>
              <w:ind w:firstLine="0" w:firstLineChars="0"/>
              <w:textAlignment w:val="center"/>
              <w:rPr>
                <w:rFonts w:cs="宋体"/>
                <w:color w:val="auto"/>
                <w:kern w:val="0"/>
                <w:sz w:val="21"/>
                <w:szCs w:val="21"/>
                <w:highlight w:val="none"/>
              </w:rPr>
            </w:pPr>
            <w:r>
              <w:rPr>
                <w:rFonts w:hint="eastAsia" w:cs="宋体"/>
                <w:color w:val="auto"/>
                <w:kern w:val="0"/>
                <w:sz w:val="21"/>
                <w:szCs w:val="21"/>
                <w:highlight w:val="none"/>
              </w:rPr>
              <w:t>高危报表：以柱状图显示当月前十位用户触发最高级别风险的次数，</w:t>
            </w:r>
          </w:p>
          <w:p w14:paraId="6F4989B4">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饼图显示当月用户触发高中低风险的总数和占比情况，点击饼图某个风险级别可显示于柱状图上。列表显示风险级别和触发次数由高到低的当月用户触发风险情况TOP100</w:t>
            </w:r>
          </w:p>
        </w:tc>
      </w:tr>
      <w:tr w14:paraId="7EFF2A0C">
        <w:tblPrEx>
          <w:tblCellMar>
            <w:top w:w="0" w:type="dxa"/>
            <w:left w:w="108" w:type="dxa"/>
            <w:bottom w:w="0" w:type="dxa"/>
            <w:right w:w="108" w:type="dxa"/>
          </w:tblCellMar>
        </w:tblPrEx>
        <w:trPr>
          <w:trHeight w:val="570" w:hRule="atLeast"/>
          <w:jc w:val="center"/>
        </w:trPr>
        <w:tc>
          <w:tcPr>
            <w:tcW w:w="38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8845CA">
            <w:pPr>
              <w:spacing w:line="240" w:lineRule="auto"/>
              <w:ind w:firstLine="420"/>
              <w:rPr>
                <w:rFonts w:cs="宋体"/>
                <w:color w:val="auto"/>
                <w:sz w:val="21"/>
                <w:szCs w:val="21"/>
                <w:highlight w:val="none"/>
              </w:rPr>
            </w:pPr>
          </w:p>
        </w:tc>
        <w:tc>
          <w:tcPr>
            <w:tcW w:w="7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A58A6C">
            <w:pPr>
              <w:spacing w:line="240" w:lineRule="auto"/>
              <w:ind w:firstLine="420"/>
              <w:rPr>
                <w:rFonts w:cs="宋体"/>
                <w:color w:val="auto"/>
                <w:sz w:val="21"/>
                <w:szCs w:val="21"/>
                <w:highlight w:val="none"/>
              </w:rPr>
            </w:pPr>
          </w:p>
        </w:tc>
        <w:tc>
          <w:tcPr>
            <w:tcW w:w="31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DAC78D">
            <w:pPr>
              <w:spacing w:line="240" w:lineRule="auto"/>
              <w:ind w:firstLine="420"/>
              <w:rPr>
                <w:rFonts w:cs="宋体"/>
                <w:color w:val="auto"/>
                <w:sz w:val="21"/>
                <w:szCs w:val="21"/>
                <w:highlight w:val="none"/>
              </w:rPr>
            </w:pPr>
          </w:p>
        </w:tc>
        <w:tc>
          <w:tcPr>
            <w:tcW w:w="83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665D7C">
            <w:pPr>
              <w:spacing w:line="240" w:lineRule="auto"/>
              <w:ind w:firstLine="420"/>
              <w:rPr>
                <w:rFonts w:cs="宋体"/>
                <w:color w:val="auto"/>
                <w:sz w:val="21"/>
                <w:szCs w:val="21"/>
                <w:highlight w:val="none"/>
              </w:rPr>
            </w:pPr>
          </w:p>
        </w:tc>
        <w:tc>
          <w:tcPr>
            <w:tcW w:w="2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C0A2E0">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工具使用统计：按照使用工具、使用此工具的ip数、工具访问数据库次数这3个维度展示统计信息</w:t>
            </w:r>
          </w:p>
        </w:tc>
      </w:tr>
      <w:tr w14:paraId="65F934A6">
        <w:tblPrEx>
          <w:tblCellMar>
            <w:top w:w="0" w:type="dxa"/>
            <w:left w:w="108" w:type="dxa"/>
            <w:bottom w:w="0" w:type="dxa"/>
            <w:right w:w="108" w:type="dxa"/>
          </w:tblCellMar>
        </w:tblPrEx>
        <w:trPr>
          <w:trHeight w:val="855" w:hRule="atLeast"/>
          <w:jc w:val="center"/>
        </w:trPr>
        <w:tc>
          <w:tcPr>
            <w:tcW w:w="38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C76500">
            <w:pPr>
              <w:spacing w:line="240" w:lineRule="auto"/>
              <w:ind w:firstLine="420"/>
              <w:rPr>
                <w:rFonts w:cs="宋体"/>
                <w:color w:val="auto"/>
                <w:sz w:val="21"/>
                <w:szCs w:val="21"/>
                <w:highlight w:val="none"/>
              </w:rPr>
            </w:pPr>
          </w:p>
        </w:tc>
        <w:tc>
          <w:tcPr>
            <w:tcW w:w="7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A6547B">
            <w:pPr>
              <w:spacing w:line="240" w:lineRule="auto"/>
              <w:ind w:firstLine="420"/>
              <w:rPr>
                <w:rFonts w:cs="宋体"/>
                <w:color w:val="auto"/>
                <w:sz w:val="21"/>
                <w:szCs w:val="21"/>
                <w:highlight w:val="none"/>
              </w:rPr>
            </w:pPr>
          </w:p>
        </w:tc>
        <w:tc>
          <w:tcPr>
            <w:tcW w:w="31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A26046">
            <w:pPr>
              <w:spacing w:line="240" w:lineRule="auto"/>
              <w:ind w:firstLine="420"/>
              <w:rPr>
                <w:rFonts w:cs="宋体"/>
                <w:color w:val="auto"/>
                <w:sz w:val="21"/>
                <w:szCs w:val="21"/>
                <w:highlight w:val="none"/>
              </w:rPr>
            </w:pPr>
          </w:p>
        </w:tc>
        <w:tc>
          <w:tcPr>
            <w:tcW w:w="83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8F92F2">
            <w:pPr>
              <w:spacing w:line="240" w:lineRule="auto"/>
              <w:ind w:firstLine="420"/>
              <w:rPr>
                <w:rFonts w:cs="宋体"/>
                <w:color w:val="auto"/>
                <w:sz w:val="21"/>
                <w:szCs w:val="21"/>
                <w:highlight w:val="none"/>
              </w:rPr>
            </w:pPr>
          </w:p>
        </w:tc>
        <w:tc>
          <w:tcPr>
            <w:tcW w:w="2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32F7C0">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使用某个工具的IP数统计：按照使用此工具的ip地址、工具访问数据库次数这2个维度展示统计信息，并根据事件关联性分析，自动涌现一批对客户具有实用价值的信息，帮助客户管理和维护好现有应用</w:t>
            </w:r>
          </w:p>
        </w:tc>
      </w:tr>
      <w:tr w14:paraId="4C95DA5D">
        <w:tblPrEx>
          <w:tblCellMar>
            <w:top w:w="0" w:type="dxa"/>
            <w:left w:w="108" w:type="dxa"/>
            <w:bottom w:w="0" w:type="dxa"/>
            <w:right w:w="108" w:type="dxa"/>
          </w:tblCellMar>
        </w:tblPrEx>
        <w:trPr>
          <w:trHeight w:val="570" w:hRule="atLeast"/>
          <w:jc w:val="center"/>
        </w:trPr>
        <w:tc>
          <w:tcPr>
            <w:tcW w:w="38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F5199E">
            <w:pPr>
              <w:spacing w:line="240" w:lineRule="auto"/>
              <w:ind w:firstLine="420"/>
              <w:rPr>
                <w:rFonts w:cs="宋体"/>
                <w:color w:val="auto"/>
                <w:sz w:val="21"/>
                <w:szCs w:val="21"/>
                <w:highlight w:val="none"/>
              </w:rPr>
            </w:pPr>
          </w:p>
        </w:tc>
        <w:tc>
          <w:tcPr>
            <w:tcW w:w="7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826580">
            <w:pPr>
              <w:spacing w:line="240" w:lineRule="auto"/>
              <w:ind w:firstLine="420"/>
              <w:rPr>
                <w:rFonts w:cs="宋体"/>
                <w:color w:val="auto"/>
                <w:sz w:val="21"/>
                <w:szCs w:val="21"/>
                <w:highlight w:val="none"/>
              </w:rPr>
            </w:pPr>
          </w:p>
        </w:tc>
        <w:tc>
          <w:tcPr>
            <w:tcW w:w="31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72D165">
            <w:pPr>
              <w:spacing w:line="240" w:lineRule="auto"/>
              <w:ind w:firstLine="420"/>
              <w:rPr>
                <w:rFonts w:cs="宋体"/>
                <w:color w:val="auto"/>
                <w:sz w:val="21"/>
                <w:szCs w:val="21"/>
                <w:highlight w:val="none"/>
              </w:rPr>
            </w:pPr>
          </w:p>
        </w:tc>
        <w:tc>
          <w:tcPr>
            <w:tcW w:w="83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C9E16A">
            <w:pPr>
              <w:spacing w:line="240" w:lineRule="auto"/>
              <w:ind w:firstLine="420"/>
              <w:rPr>
                <w:rFonts w:cs="宋体"/>
                <w:color w:val="auto"/>
                <w:sz w:val="21"/>
                <w:szCs w:val="21"/>
                <w:highlight w:val="none"/>
              </w:rPr>
            </w:pPr>
          </w:p>
        </w:tc>
        <w:tc>
          <w:tcPr>
            <w:tcW w:w="2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7FC4E3">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白名单管理：支持添加、删除、修改白名单；添加白名单审计对象为必选选项，其他源IP地址、Mac地址、账户、操作语句必须添加一个。一个审计对象可添加多条白名单</w:t>
            </w:r>
          </w:p>
        </w:tc>
      </w:tr>
      <w:tr w14:paraId="2A99928A">
        <w:tblPrEx>
          <w:tblCellMar>
            <w:top w:w="0" w:type="dxa"/>
            <w:left w:w="108" w:type="dxa"/>
            <w:bottom w:w="0" w:type="dxa"/>
            <w:right w:w="108" w:type="dxa"/>
          </w:tblCellMar>
        </w:tblPrEx>
        <w:trPr>
          <w:trHeight w:val="570" w:hRule="atLeast"/>
          <w:jc w:val="center"/>
        </w:trPr>
        <w:tc>
          <w:tcPr>
            <w:tcW w:w="38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51D7AF">
            <w:pPr>
              <w:spacing w:line="240" w:lineRule="auto"/>
              <w:ind w:firstLine="420"/>
              <w:rPr>
                <w:rFonts w:cs="宋体"/>
                <w:color w:val="auto"/>
                <w:sz w:val="21"/>
                <w:szCs w:val="21"/>
                <w:highlight w:val="none"/>
              </w:rPr>
            </w:pPr>
          </w:p>
        </w:tc>
        <w:tc>
          <w:tcPr>
            <w:tcW w:w="7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51C4CF">
            <w:pPr>
              <w:spacing w:line="240" w:lineRule="auto"/>
              <w:ind w:firstLine="420"/>
              <w:rPr>
                <w:rFonts w:cs="宋体"/>
                <w:color w:val="auto"/>
                <w:sz w:val="21"/>
                <w:szCs w:val="21"/>
                <w:highlight w:val="none"/>
              </w:rPr>
            </w:pPr>
          </w:p>
        </w:tc>
        <w:tc>
          <w:tcPr>
            <w:tcW w:w="31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81F560">
            <w:pPr>
              <w:widowControl/>
              <w:spacing w:line="240" w:lineRule="auto"/>
              <w:ind w:firstLine="0" w:firstLineChars="0"/>
              <w:jc w:val="center"/>
              <w:textAlignment w:val="center"/>
              <w:rPr>
                <w:rFonts w:cs="宋体"/>
                <w:color w:val="auto"/>
                <w:sz w:val="21"/>
                <w:szCs w:val="21"/>
                <w:highlight w:val="none"/>
              </w:rPr>
            </w:pPr>
            <w:r>
              <w:rPr>
                <w:rFonts w:hint="eastAsia" w:cs="宋体"/>
                <w:color w:val="auto"/>
                <w:kern w:val="0"/>
                <w:sz w:val="21"/>
                <w:szCs w:val="21"/>
                <w:highlight w:val="none"/>
              </w:rPr>
              <w:t>3</w:t>
            </w:r>
          </w:p>
        </w:tc>
        <w:tc>
          <w:tcPr>
            <w:tcW w:w="83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23F0AC">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纪委监察平台-抗生素使用报表</w:t>
            </w:r>
          </w:p>
        </w:tc>
        <w:tc>
          <w:tcPr>
            <w:tcW w:w="2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0EE9E6">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抗生素使用报表统计图：（1）医务人员用药情况top5、（2）患者自费比例top5、（3）抗生素使用情况top5、 （4）抗生素类型使用top5</w:t>
            </w:r>
          </w:p>
        </w:tc>
      </w:tr>
      <w:tr w14:paraId="447C638B">
        <w:tblPrEx>
          <w:tblCellMar>
            <w:top w:w="0" w:type="dxa"/>
            <w:left w:w="108" w:type="dxa"/>
            <w:bottom w:w="0" w:type="dxa"/>
            <w:right w:w="108" w:type="dxa"/>
          </w:tblCellMar>
        </w:tblPrEx>
        <w:trPr>
          <w:trHeight w:val="570" w:hRule="atLeast"/>
          <w:jc w:val="center"/>
        </w:trPr>
        <w:tc>
          <w:tcPr>
            <w:tcW w:w="38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8BFEAC">
            <w:pPr>
              <w:spacing w:line="240" w:lineRule="auto"/>
              <w:ind w:firstLine="420"/>
              <w:rPr>
                <w:rFonts w:cs="宋体"/>
                <w:color w:val="auto"/>
                <w:sz w:val="21"/>
                <w:szCs w:val="21"/>
                <w:highlight w:val="none"/>
              </w:rPr>
            </w:pPr>
          </w:p>
        </w:tc>
        <w:tc>
          <w:tcPr>
            <w:tcW w:w="7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4B83BC">
            <w:pPr>
              <w:spacing w:line="240" w:lineRule="auto"/>
              <w:ind w:firstLine="420"/>
              <w:rPr>
                <w:rFonts w:cs="宋体"/>
                <w:color w:val="auto"/>
                <w:sz w:val="21"/>
                <w:szCs w:val="21"/>
                <w:highlight w:val="none"/>
              </w:rPr>
            </w:pPr>
          </w:p>
        </w:tc>
        <w:tc>
          <w:tcPr>
            <w:tcW w:w="31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0AD6EB">
            <w:pPr>
              <w:spacing w:line="240" w:lineRule="auto"/>
              <w:ind w:firstLine="420"/>
              <w:jc w:val="center"/>
              <w:rPr>
                <w:rFonts w:cs="宋体"/>
                <w:color w:val="auto"/>
                <w:sz w:val="21"/>
                <w:szCs w:val="21"/>
                <w:highlight w:val="none"/>
              </w:rPr>
            </w:pPr>
          </w:p>
        </w:tc>
        <w:tc>
          <w:tcPr>
            <w:tcW w:w="83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8ADAE5">
            <w:pPr>
              <w:spacing w:line="240" w:lineRule="auto"/>
              <w:ind w:firstLine="420"/>
              <w:rPr>
                <w:rFonts w:cs="宋体"/>
                <w:color w:val="auto"/>
                <w:sz w:val="21"/>
                <w:szCs w:val="21"/>
                <w:highlight w:val="none"/>
              </w:rPr>
            </w:pPr>
          </w:p>
        </w:tc>
        <w:tc>
          <w:tcPr>
            <w:tcW w:w="2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FC729E">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抗生素使用报表列表展示：医务人员用药情况列表top100、患者自费比例列表top100、抗生素使用情况列表top100、抗生素类型使用情况列表top100</w:t>
            </w:r>
          </w:p>
        </w:tc>
      </w:tr>
      <w:tr w14:paraId="46F63D55">
        <w:tblPrEx>
          <w:tblCellMar>
            <w:top w:w="0" w:type="dxa"/>
            <w:left w:w="108" w:type="dxa"/>
            <w:bottom w:w="0" w:type="dxa"/>
            <w:right w:w="108" w:type="dxa"/>
          </w:tblCellMar>
        </w:tblPrEx>
        <w:trPr>
          <w:trHeight w:val="570" w:hRule="atLeast"/>
          <w:jc w:val="center"/>
        </w:trPr>
        <w:tc>
          <w:tcPr>
            <w:tcW w:w="38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0BE176">
            <w:pPr>
              <w:spacing w:line="240" w:lineRule="auto"/>
              <w:ind w:firstLine="420"/>
              <w:rPr>
                <w:rFonts w:cs="宋体"/>
                <w:color w:val="auto"/>
                <w:sz w:val="21"/>
                <w:szCs w:val="21"/>
                <w:highlight w:val="none"/>
              </w:rPr>
            </w:pPr>
          </w:p>
        </w:tc>
        <w:tc>
          <w:tcPr>
            <w:tcW w:w="7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989DEE">
            <w:pPr>
              <w:spacing w:line="240" w:lineRule="auto"/>
              <w:ind w:firstLine="420"/>
              <w:rPr>
                <w:rFonts w:cs="宋体"/>
                <w:color w:val="auto"/>
                <w:sz w:val="21"/>
                <w:szCs w:val="21"/>
                <w:highlight w:val="none"/>
              </w:rPr>
            </w:pPr>
          </w:p>
        </w:tc>
        <w:tc>
          <w:tcPr>
            <w:tcW w:w="31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BE2218">
            <w:pPr>
              <w:spacing w:line="240" w:lineRule="auto"/>
              <w:ind w:firstLine="420"/>
              <w:jc w:val="center"/>
              <w:rPr>
                <w:rFonts w:cs="宋体"/>
                <w:color w:val="auto"/>
                <w:sz w:val="21"/>
                <w:szCs w:val="21"/>
                <w:highlight w:val="none"/>
              </w:rPr>
            </w:pPr>
          </w:p>
        </w:tc>
        <w:tc>
          <w:tcPr>
            <w:tcW w:w="83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73FF2C">
            <w:pPr>
              <w:spacing w:line="240" w:lineRule="auto"/>
              <w:ind w:firstLine="420"/>
              <w:rPr>
                <w:rFonts w:cs="宋体"/>
                <w:color w:val="auto"/>
                <w:sz w:val="21"/>
                <w:szCs w:val="21"/>
                <w:highlight w:val="none"/>
              </w:rPr>
            </w:pPr>
          </w:p>
        </w:tc>
        <w:tc>
          <w:tcPr>
            <w:tcW w:w="2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F81828">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纪委监察平台-高值耗材报表：高值耗材报表统计图以耗材使用情况top5、科室使用情况top5展示。高值耗材报表列表以高值耗材列表top100、科室使用情况列表top100展示</w:t>
            </w:r>
          </w:p>
        </w:tc>
      </w:tr>
      <w:tr w14:paraId="39C527FB">
        <w:tblPrEx>
          <w:tblCellMar>
            <w:top w:w="0" w:type="dxa"/>
            <w:left w:w="108" w:type="dxa"/>
            <w:bottom w:w="0" w:type="dxa"/>
            <w:right w:w="108" w:type="dxa"/>
          </w:tblCellMar>
        </w:tblPrEx>
        <w:trPr>
          <w:trHeight w:val="570" w:hRule="atLeast"/>
          <w:jc w:val="center"/>
        </w:trPr>
        <w:tc>
          <w:tcPr>
            <w:tcW w:w="38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E55B34">
            <w:pPr>
              <w:spacing w:line="240" w:lineRule="auto"/>
              <w:ind w:firstLine="420"/>
              <w:rPr>
                <w:rFonts w:cs="宋体"/>
                <w:color w:val="auto"/>
                <w:sz w:val="21"/>
                <w:szCs w:val="21"/>
                <w:highlight w:val="none"/>
              </w:rPr>
            </w:pPr>
          </w:p>
        </w:tc>
        <w:tc>
          <w:tcPr>
            <w:tcW w:w="7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02FBA0">
            <w:pPr>
              <w:spacing w:line="240" w:lineRule="auto"/>
              <w:ind w:firstLine="420"/>
              <w:rPr>
                <w:rFonts w:cs="宋体"/>
                <w:color w:val="auto"/>
                <w:sz w:val="21"/>
                <w:szCs w:val="21"/>
                <w:highlight w:val="none"/>
              </w:rPr>
            </w:pPr>
          </w:p>
        </w:tc>
        <w:tc>
          <w:tcPr>
            <w:tcW w:w="31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B6CA294">
            <w:pPr>
              <w:widowControl/>
              <w:spacing w:line="240" w:lineRule="auto"/>
              <w:ind w:firstLine="0" w:firstLineChars="0"/>
              <w:jc w:val="center"/>
              <w:textAlignment w:val="center"/>
              <w:rPr>
                <w:rFonts w:cs="宋体"/>
                <w:color w:val="auto"/>
                <w:sz w:val="21"/>
                <w:szCs w:val="21"/>
                <w:highlight w:val="none"/>
              </w:rPr>
            </w:pPr>
            <w:r>
              <w:rPr>
                <w:rFonts w:hint="eastAsia" w:cs="宋体"/>
                <w:color w:val="auto"/>
                <w:kern w:val="0"/>
                <w:sz w:val="21"/>
                <w:szCs w:val="21"/>
                <w:highlight w:val="none"/>
              </w:rPr>
              <w:t>4</w:t>
            </w:r>
          </w:p>
        </w:tc>
        <w:tc>
          <w:tcPr>
            <w:tcW w:w="83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D6CC35D">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纪委监察平台-报表统计</w:t>
            </w:r>
          </w:p>
        </w:tc>
        <w:tc>
          <w:tcPr>
            <w:tcW w:w="2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148790">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用户登录情况报表：以柱状图展示当月前十位用户的登录次数，列表数据按登录次数由高到低展示当月用户登录情况top100</w:t>
            </w:r>
          </w:p>
        </w:tc>
      </w:tr>
      <w:tr w14:paraId="1A6E8236">
        <w:tblPrEx>
          <w:tblCellMar>
            <w:top w:w="0" w:type="dxa"/>
            <w:left w:w="108" w:type="dxa"/>
            <w:bottom w:w="0" w:type="dxa"/>
            <w:right w:w="108" w:type="dxa"/>
          </w:tblCellMar>
        </w:tblPrEx>
        <w:trPr>
          <w:trHeight w:val="570" w:hRule="atLeast"/>
          <w:jc w:val="center"/>
        </w:trPr>
        <w:tc>
          <w:tcPr>
            <w:tcW w:w="38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CD1E3D">
            <w:pPr>
              <w:spacing w:line="240" w:lineRule="auto"/>
              <w:ind w:firstLine="420"/>
              <w:rPr>
                <w:rFonts w:cs="宋体"/>
                <w:color w:val="auto"/>
                <w:sz w:val="21"/>
                <w:szCs w:val="21"/>
                <w:highlight w:val="none"/>
              </w:rPr>
            </w:pPr>
          </w:p>
        </w:tc>
        <w:tc>
          <w:tcPr>
            <w:tcW w:w="7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1A7042">
            <w:pPr>
              <w:spacing w:line="240" w:lineRule="auto"/>
              <w:ind w:firstLine="420"/>
              <w:rPr>
                <w:rFonts w:cs="宋体"/>
                <w:color w:val="auto"/>
                <w:sz w:val="21"/>
                <w:szCs w:val="21"/>
                <w:highlight w:val="none"/>
              </w:rPr>
            </w:pPr>
          </w:p>
        </w:tc>
        <w:tc>
          <w:tcPr>
            <w:tcW w:w="31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ECEBC1">
            <w:pPr>
              <w:spacing w:line="240" w:lineRule="auto"/>
              <w:ind w:firstLine="420"/>
              <w:jc w:val="center"/>
              <w:rPr>
                <w:rFonts w:cs="宋体"/>
                <w:color w:val="auto"/>
                <w:sz w:val="21"/>
                <w:szCs w:val="21"/>
                <w:highlight w:val="none"/>
              </w:rPr>
            </w:pPr>
          </w:p>
        </w:tc>
        <w:tc>
          <w:tcPr>
            <w:tcW w:w="83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E26361">
            <w:pPr>
              <w:spacing w:line="240" w:lineRule="auto"/>
              <w:ind w:firstLine="420"/>
              <w:rPr>
                <w:rFonts w:cs="宋体"/>
                <w:color w:val="auto"/>
                <w:sz w:val="21"/>
                <w:szCs w:val="21"/>
                <w:highlight w:val="none"/>
              </w:rPr>
            </w:pPr>
          </w:p>
        </w:tc>
        <w:tc>
          <w:tcPr>
            <w:tcW w:w="2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177B8E">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用户访问情况报表以柱状图展示当月前十位用户的访问次数，列表数据按访问次数由高到低展示当月用户访问情况top100</w:t>
            </w:r>
          </w:p>
        </w:tc>
      </w:tr>
      <w:tr w14:paraId="2DB475D2">
        <w:tblPrEx>
          <w:tblCellMar>
            <w:top w:w="0" w:type="dxa"/>
            <w:left w:w="108" w:type="dxa"/>
            <w:bottom w:w="0" w:type="dxa"/>
            <w:right w:w="108" w:type="dxa"/>
          </w:tblCellMar>
        </w:tblPrEx>
        <w:trPr>
          <w:trHeight w:val="570" w:hRule="atLeast"/>
          <w:jc w:val="center"/>
        </w:trPr>
        <w:tc>
          <w:tcPr>
            <w:tcW w:w="38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5A898A">
            <w:pPr>
              <w:spacing w:line="240" w:lineRule="auto"/>
              <w:ind w:firstLine="420"/>
              <w:rPr>
                <w:rFonts w:cs="宋体"/>
                <w:color w:val="auto"/>
                <w:sz w:val="21"/>
                <w:szCs w:val="21"/>
                <w:highlight w:val="none"/>
              </w:rPr>
            </w:pPr>
          </w:p>
        </w:tc>
        <w:tc>
          <w:tcPr>
            <w:tcW w:w="7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C4E216">
            <w:pPr>
              <w:spacing w:line="240" w:lineRule="auto"/>
              <w:ind w:firstLine="420"/>
              <w:rPr>
                <w:rFonts w:cs="宋体"/>
                <w:color w:val="auto"/>
                <w:sz w:val="21"/>
                <w:szCs w:val="21"/>
                <w:highlight w:val="none"/>
              </w:rPr>
            </w:pPr>
          </w:p>
        </w:tc>
        <w:tc>
          <w:tcPr>
            <w:tcW w:w="31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82E84C">
            <w:pPr>
              <w:spacing w:line="240" w:lineRule="auto"/>
              <w:ind w:firstLine="420"/>
              <w:jc w:val="center"/>
              <w:rPr>
                <w:rFonts w:cs="宋体"/>
                <w:color w:val="auto"/>
                <w:sz w:val="21"/>
                <w:szCs w:val="21"/>
                <w:highlight w:val="none"/>
              </w:rPr>
            </w:pPr>
          </w:p>
        </w:tc>
        <w:tc>
          <w:tcPr>
            <w:tcW w:w="83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951710">
            <w:pPr>
              <w:spacing w:line="240" w:lineRule="auto"/>
              <w:ind w:firstLine="420"/>
              <w:rPr>
                <w:rFonts w:cs="宋体"/>
                <w:color w:val="auto"/>
                <w:sz w:val="21"/>
                <w:szCs w:val="21"/>
                <w:highlight w:val="none"/>
              </w:rPr>
            </w:pPr>
          </w:p>
        </w:tc>
        <w:tc>
          <w:tcPr>
            <w:tcW w:w="2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8E6A1B">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IP访问情况报表：以柱状图展示当月访问次数最多的前十个IP地址访问情况，列表数据按访问次数由高到低展示当月IP访问情况top100</w:t>
            </w:r>
          </w:p>
        </w:tc>
      </w:tr>
      <w:tr w14:paraId="09B42113">
        <w:tblPrEx>
          <w:tblCellMar>
            <w:top w:w="0" w:type="dxa"/>
            <w:left w:w="108" w:type="dxa"/>
            <w:bottom w:w="0" w:type="dxa"/>
            <w:right w:w="108" w:type="dxa"/>
          </w:tblCellMar>
        </w:tblPrEx>
        <w:trPr>
          <w:trHeight w:val="285" w:hRule="atLeast"/>
          <w:jc w:val="center"/>
        </w:trPr>
        <w:tc>
          <w:tcPr>
            <w:tcW w:w="38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C545B8">
            <w:pPr>
              <w:spacing w:line="240" w:lineRule="auto"/>
              <w:ind w:firstLine="420"/>
              <w:rPr>
                <w:rFonts w:cs="宋体"/>
                <w:color w:val="auto"/>
                <w:sz w:val="21"/>
                <w:szCs w:val="21"/>
                <w:highlight w:val="none"/>
              </w:rPr>
            </w:pPr>
          </w:p>
        </w:tc>
        <w:tc>
          <w:tcPr>
            <w:tcW w:w="7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6038F0">
            <w:pPr>
              <w:spacing w:line="240" w:lineRule="auto"/>
              <w:ind w:firstLine="420"/>
              <w:rPr>
                <w:rFonts w:cs="宋体"/>
                <w:color w:val="auto"/>
                <w:sz w:val="21"/>
                <w:szCs w:val="21"/>
                <w:highlight w:val="none"/>
              </w:rPr>
            </w:pPr>
          </w:p>
        </w:tc>
        <w:tc>
          <w:tcPr>
            <w:tcW w:w="31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30CB5F">
            <w:pPr>
              <w:spacing w:line="240" w:lineRule="auto"/>
              <w:ind w:firstLine="420"/>
              <w:jc w:val="center"/>
              <w:rPr>
                <w:rFonts w:cs="宋体"/>
                <w:color w:val="auto"/>
                <w:sz w:val="21"/>
                <w:szCs w:val="21"/>
                <w:highlight w:val="none"/>
              </w:rPr>
            </w:pPr>
          </w:p>
        </w:tc>
        <w:tc>
          <w:tcPr>
            <w:tcW w:w="83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7C237F">
            <w:pPr>
              <w:spacing w:line="240" w:lineRule="auto"/>
              <w:ind w:firstLine="420"/>
              <w:rPr>
                <w:rFonts w:cs="宋体"/>
                <w:color w:val="auto"/>
                <w:sz w:val="21"/>
                <w:szCs w:val="21"/>
                <w:highlight w:val="none"/>
              </w:rPr>
            </w:pPr>
          </w:p>
        </w:tc>
        <w:tc>
          <w:tcPr>
            <w:tcW w:w="2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E94C12">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自定义报表设置：支持自定义报表进行统计，自定义报表名不能重复</w:t>
            </w:r>
          </w:p>
        </w:tc>
      </w:tr>
      <w:tr w14:paraId="49E40EA4">
        <w:tblPrEx>
          <w:tblCellMar>
            <w:top w:w="0" w:type="dxa"/>
            <w:left w:w="108" w:type="dxa"/>
            <w:bottom w:w="0" w:type="dxa"/>
            <w:right w:w="108" w:type="dxa"/>
          </w:tblCellMar>
        </w:tblPrEx>
        <w:trPr>
          <w:trHeight w:val="285" w:hRule="atLeast"/>
          <w:jc w:val="center"/>
        </w:trPr>
        <w:tc>
          <w:tcPr>
            <w:tcW w:w="38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BD6236">
            <w:pPr>
              <w:spacing w:line="240" w:lineRule="auto"/>
              <w:ind w:firstLine="420"/>
              <w:rPr>
                <w:rFonts w:cs="宋体"/>
                <w:color w:val="auto"/>
                <w:sz w:val="21"/>
                <w:szCs w:val="21"/>
                <w:highlight w:val="none"/>
              </w:rPr>
            </w:pPr>
          </w:p>
        </w:tc>
        <w:tc>
          <w:tcPr>
            <w:tcW w:w="7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5BE432">
            <w:pPr>
              <w:spacing w:line="240" w:lineRule="auto"/>
              <w:ind w:firstLine="420"/>
              <w:rPr>
                <w:rFonts w:cs="宋体"/>
                <w:color w:val="auto"/>
                <w:sz w:val="21"/>
                <w:szCs w:val="21"/>
                <w:highlight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384924">
            <w:pPr>
              <w:widowControl/>
              <w:spacing w:line="240" w:lineRule="auto"/>
              <w:ind w:firstLine="0" w:firstLineChars="0"/>
              <w:jc w:val="center"/>
              <w:textAlignment w:val="center"/>
              <w:rPr>
                <w:rFonts w:cs="宋体"/>
                <w:color w:val="auto"/>
                <w:sz w:val="21"/>
                <w:szCs w:val="21"/>
                <w:highlight w:val="none"/>
              </w:rPr>
            </w:pPr>
            <w:r>
              <w:rPr>
                <w:rFonts w:hint="eastAsia" w:cs="宋体"/>
                <w:color w:val="auto"/>
                <w:kern w:val="0"/>
                <w:sz w:val="21"/>
                <w:szCs w:val="21"/>
                <w:highlight w:val="none"/>
              </w:rPr>
              <w:t>5</w:t>
            </w:r>
          </w:p>
        </w:tc>
        <w:tc>
          <w:tcPr>
            <w:tcW w:w="8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0E016B">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纪委监察平台-日志管理</w:t>
            </w:r>
          </w:p>
        </w:tc>
        <w:tc>
          <w:tcPr>
            <w:tcW w:w="2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779A9">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操作日志：支持查看操作日志的详细信息有ID、用户名、时间、动作、结果、描述等</w:t>
            </w:r>
          </w:p>
        </w:tc>
      </w:tr>
      <w:tr w14:paraId="4067C4E6">
        <w:tblPrEx>
          <w:tblCellMar>
            <w:top w:w="0" w:type="dxa"/>
            <w:left w:w="108" w:type="dxa"/>
            <w:bottom w:w="0" w:type="dxa"/>
            <w:right w:w="108" w:type="dxa"/>
          </w:tblCellMar>
        </w:tblPrEx>
        <w:trPr>
          <w:trHeight w:val="285" w:hRule="atLeast"/>
          <w:jc w:val="center"/>
        </w:trPr>
        <w:tc>
          <w:tcPr>
            <w:tcW w:w="38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4C3174">
            <w:pPr>
              <w:spacing w:line="240" w:lineRule="auto"/>
              <w:ind w:firstLine="420"/>
              <w:rPr>
                <w:rFonts w:cs="宋体"/>
                <w:color w:val="auto"/>
                <w:sz w:val="21"/>
                <w:szCs w:val="21"/>
                <w:highlight w:val="none"/>
              </w:rPr>
            </w:pPr>
          </w:p>
        </w:tc>
        <w:tc>
          <w:tcPr>
            <w:tcW w:w="7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60BA25">
            <w:pPr>
              <w:spacing w:line="240" w:lineRule="auto"/>
              <w:ind w:firstLine="420"/>
              <w:rPr>
                <w:rFonts w:cs="宋体"/>
                <w:color w:val="auto"/>
                <w:sz w:val="21"/>
                <w:szCs w:val="21"/>
                <w:highlight w:val="none"/>
              </w:rPr>
            </w:pPr>
          </w:p>
        </w:tc>
        <w:tc>
          <w:tcPr>
            <w:tcW w:w="31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AD8023E">
            <w:pPr>
              <w:widowControl/>
              <w:spacing w:line="240" w:lineRule="auto"/>
              <w:ind w:firstLine="0" w:firstLineChars="0"/>
              <w:jc w:val="center"/>
              <w:textAlignment w:val="center"/>
              <w:rPr>
                <w:rFonts w:cs="宋体"/>
                <w:color w:val="auto"/>
                <w:sz w:val="21"/>
                <w:szCs w:val="21"/>
                <w:highlight w:val="none"/>
              </w:rPr>
            </w:pPr>
            <w:r>
              <w:rPr>
                <w:rFonts w:hint="eastAsia" w:cs="宋体"/>
                <w:color w:val="auto"/>
                <w:kern w:val="0"/>
                <w:sz w:val="21"/>
                <w:szCs w:val="21"/>
                <w:highlight w:val="none"/>
              </w:rPr>
              <w:t>6</w:t>
            </w:r>
          </w:p>
        </w:tc>
        <w:tc>
          <w:tcPr>
            <w:tcW w:w="83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63E50F3">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纪委监察平台-系统管理</w:t>
            </w:r>
          </w:p>
        </w:tc>
        <w:tc>
          <w:tcPr>
            <w:tcW w:w="2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167C5B">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用户组织管理：支持添加多个部门、删除和修改部门名称</w:t>
            </w:r>
          </w:p>
        </w:tc>
      </w:tr>
      <w:tr w14:paraId="272A8209">
        <w:tblPrEx>
          <w:tblCellMar>
            <w:top w:w="0" w:type="dxa"/>
            <w:left w:w="108" w:type="dxa"/>
            <w:bottom w:w="0" w:type="dxa"/>
            <w:right w:w="108" w:type="dxa"/>
          </w:tblCellMar>
        </w:tblPrEx>
        <w:trPr>
          <w:trHeight w:val="570" w:hRule="atLeast"/>
          <w:jc w:val="center"/>
        </w:trPr>
        <w:tc>
          <w:tcPr>
            <w:tcW w:w="38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6B1EBC">
            <w:pPr>
              <w:spacing w:line="240" w:lineRule="auto"/>
              <w:ind w:firstLine="420"/>
              <w:rPr>
                <w:rFonts w:cs="宋体"/>
                <w:color w:val="auto"/>
                <w:sz w:val="21"/>
                <w:szCs w:val="21"/>
                <w:highlight w:val="none"/>
              </w:rPr>
            </w:pPr>
          </w:p>
        </w:tc>
        <w:tc>
          <w:tcPr>
            <w:tcW w:w="7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0A6CFF">
            <w:pPr>
              <w:spacing w:line="240" w:lineRule="auto"/>
              <w:ind w:firstLine="420"/>
              <w:rPr>
                <w:rFonts w:cs="宋体"/>
                <w:color w:val="auto"/>
                <w:sz w:val="21"/>
                <w:szCs w:val="21"/>
                <w:highlight w:val="none"/>
              </w:rPr>
            </w:pPr>
          </w:p>
        </w:tc>
        <w:tc>
          <w:tcPr>
            <w:tcW w:w="31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F12EA2">
            <w:pPr>
              <w:spacing w:line="240" w:lineRule="auto"/>
              <w:ind w:firstLine="420"/>
              <w:rPr>
                <w:rFonts w:cs="宋体"/>
                <w:color w:val="auto"/>
                <w:sz w:val="21"/>
                <w:szCs w:val="21"/>
                <w:highlight w:val="none"/>
              </w:rPr>
            </w:pPr>
          </w:p>
        </w:tc>
        <w:tc>
          <w:tcPr>
            <w:tcW w:w="83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51B529">
            <w:pPr>
              <w:spacing w:line="240" w:lineRule="auto"/>
              <w:ind w:firstLine="420"/>
              <w:rPr>
                <w:rFonts w:cs="宋体"/>
                <w:color w:val="auto"/>
                <w:sz w:val="21"/>
                <w:szCs w:val="21"/>
                <w:highlight w:val="none"/>
              </w:rPr>
            </w:pPr>
          </w:p>
        </w:tc>
        <w:tc>
          <w:tcPr>
            <w:tcW w:w="2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DC2588">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用户信息管理：支持显示当前部门下所有的用户，以及用户信息。系统默认用户不可修改，新建用户可以添加、删除、修改</w:t>
            </w:r>
          </w:p>
        </w:tc>
      </w:tr>
      <w:tr w14:paraId="0615DB3C">
        <w:tblPrEx>
          <w:tblCellMar>
            <w:top w:w="0" w:type="dxa"/>
            <w:left w:w="108" w:type="dxa"/>
            <w:bottom w:w="0" w:type="dxa"/>
            <w:right w:w="108" w:type="dxa"/>
          </w:tblCellMar>
        </w:tblPrEx>
        <w:trPr>
          <w:trHeight w:val="570" w:hRule="atLeast"/>
          <w:jc w:val="center"/>
        </w:trPr>
        <w:tc>
          <w:tcPr>
            <w:tcW w:w="38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7DBC27">
            <w:pPr>
              <w:spacing w:line="240" w:lineRule="auto"/>
              <w:ind w:firstLine="420"/>
              <w:rPr>
                <w:rFonts w:cs="宋体"/>
                <w:color w:val="auto"/>
                <w:sz w:val="21"/>
                <w:szCs w:val="21"/>
                <w:highlight w:val="none"/>
              </w:rPr>
            </w:pPr>
          </w:p>
        </w:tc>
        <w:tc>
          <w:tcPr>
            <w:tcW w:w="7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6DFA83">
            <w:pPr>
              <w:spacing w:line="240" w:lineRule="auto"/>
              <w:ind w:firstLine="420"/>
              <w:rPr>
                <w:rFonts w:cs="宋体"/>
                <w:color w:val="auto"/>
                <w:sz w:val="21"/>
                <w:szCs w:val="21"/>
                <w:highlight w:val="none"/>
              </w:rPr>
            </w:pPr>
          </w:p>
        </w:tc>
        <w:tc>
          <w:tcPr>
            <w:tcW w:w="31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1A0EAF">
            <w:pPr>
              <w:spacing w:line="240" w:lineRule="auto"/>
              <w:ind w:firstLine="420"/>
              <w:rPr>
                <w:rFonts w:cs="宋体"/>
                <w:color w:val="auto"/>
                <w:sz w:val="21"/>
                <w:szCs w:val="21"/>
                <w:highlight w:val="none"/>
              </w:rPr>
            </w:pPr>
          </w:p>
        </w:tc>
        <w:tc>
          <w:tcPr>
            <w:tcW w:w="83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3BBA58">
            <w:pPr>
              <w:spacing w:line="240" w:lineRule="auto"/>
              <w:ind w:firstLine="420"/>
              <w:rPr>
                <w:rFonts w:cs="宋体"/>
                <w:color w:val="auto"/>
                <w:sz w:val="21"/>
                <w:szCs w:val="21"/>
                <w:highlight w:val="none"/>
              </w:rPr>
            </w:pPr>
          </w:p>
        </w:tc>
        <w:tc>
          <w:tcPr>
            <w:tcW w:w="2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1F6F24">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异常监控：支持对异常操作行为进行展示，日志类型分为网线拔插、关闭系统、设备异常、关键配置变更4种类型</w:t>
            </w:r>
          </w:p>
        </w:tc>
      </w:tr>
      <w:tr w14:paraId="27D653BB">
        <w:tblPrEx>
          <w:tblCellMar>
            <w:top w:w="0" w:type="dxa"/>
            <w:left w:w="108" w:type="dxa"/>
            <w:bottom w:w="0" w:type="dxa"/>
            <w:right w:w="108" w:type="dxa"/>
          </w:tblCellMar>
        </w:tblPrEx>
        <w:trPr>
          <w:trHeight w:val="570" w:hRule="atLeast"/>
          <w:jc w:val="center"/>
        </w:trPr>
        <w:tc>
          <w:tcPr>
            <w:tcW w:w="38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C8F67A">
            <w:pPr>
              <w:spacing w:line="240" w:lineRule="auto"/>
              <w:ind w:firstLine="420"/>
              <w:rPr>
                <w:rFonts w:cs="宋体"/>
                <w:color w:val="auto"/>
                <w:sz w:val="21"/>
                <w:szCs w:val="21"/>
                <w:highlight w:val="none"/>
              </w:rPr>
            </w:pPr>
          </w:p>
        </w:tc>
        <w:tc>
          <w:tcPr>
            <w:tcW w:w="7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56C268">
            <w:pPr>
              <w:spacing w:line="240" w:lineRule="auto"/>
              <w:ind w:firstLine="420"/>
              <w:rPr>
                <w:rFonts w:cs="宋体"/>
                <w:color w:val="auto"/>
                <w:sz w:val="21"/>
                <w:szCs w:val="21"/>
                <w:highlight w:val="none"/>
              </w:rPr>
            </w:pPr>
          </w:p>
        </w:tc>
        <w:tc>
          <w:tcPr>
            <w:tcW w:w="31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C7F7AE">
            <w:pPr>
              <w:spacing w:line="240" w:lineRule="auto"/>
              <w:ind w:firstLine="420"/>
              <w:rPr>
                <w:rFonts w:cs="宋体"/>
                <w:color w:val="auto"/>
                <w:sz w:val="21"/>
                <w:szCs w:val="21"/>
                <w:highlight w:val="none"/>
              </w:rPr>
            </w:pPr>
          </w:p>
        </w:tc>
        <w:tc>
          <w:tcPr>
            <w:tcW w:w="83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79887B">
            <w:pPr>
              <w:spacing w:line="240" w:lineRule="auto"/>
              <w:ind w:firstLine="420"/>
              <w:rPr>
                <w:rFonts w:cs="宋体"/>
                <w:color w:val="auto"/>
                <w:sz w:val="21"/>
                <w:szCs w:val="21"/>
                <w:highlight w:val="none"/>
              </w:rPr>
            </w:pPr>
          </w:p>
        </w:tc>
        <w:tc>
          <w:tcPr>
            <w:tcW w:w="2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F32C78">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风险通知策略：支持对风险事件进行告警通知，风险事件，通知方式可选邮件通知、syslog通知、SNMPTrap、短信通知、短信平台、审计对象来源之前的审计对象配置。</w:t>
            </w:r>
          </w:p>
        </w:tc>
      </w:tr>
      <w:tr w14:paraId="26B2FCEB">
        <w:tblPrEx>
          <w:tblCellMar>
            <w:top w:w="0" w:type="dxa"/>
            <w:left w:w="108" w:type="dxa"/>
            <w:bottom w:w="0" w:type="dxa"/>
            <w:right w:w="108" w:type="dxa"/>
          </w:tblCellMar>
        </w:tblPrEx>
        <w:trPr>
          <w:trHeight w:val="285" w:hRule="atLeast"/>
          <w:jc w:val="center"/>
        </w:trPr>
        <w:tc>
          <w:tcPr>
            <w:tcW w:w="38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B8826E">
            <w:pPr>
              <w:spacing w:line="240" w:lineRule="auto"/>
              <w:ind w:firstLine="420"/>
              <w:rPr>
                <w:rFonts w:cs="宋体"/>
                <w:color w:val="auto"/>
                <w:sz w:val="21"/>
                <w:szCs w:val="21"/>
                <w:highlight w:val="none"/>
              </w:rPr>
            </w:pPr>
          </w:p>
        </w:tc>
        <w:tc>
          <w:tcPr>
            <w:tcW w:w="7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3FEE5B">
            <w:pPr>
              <w:spacing w:line="240" w:lineRule="auto"/>
              <w:ind w:firstLine="420"/>
              <w:rPr>
                <w:rFonts w:cs="宋体"/>
                <w:color w:val="auto"/>
                <w:sz w:val="21"/>
                <w:szCs w:val="21"/>
                <w:highlight w:val="none"/>
              </w:rPr>
            </w:pPr>
          </w:p>
        </w:tc>
        <w:tc>
          <w:tcPr>
            <w:tcW w:w="31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1969F6">
            <w:pPr>
              <w:widowControl/>
              <w:spacing w:line="240" w:lineRule="auto"/>
              <w:ind w:firstLine="0" w:firstLineChars="0"/>
              <w:jc w:val="center"/>
              <w:textAlignment w:val="center"/>
              <w:rPr>
                <w:rFonts w:cs="宋体"/>
                <w:color w:val="auto"/>
                <w:sz w:val="21"/>
                <w:szCs w:val="21"/>
                <w:highlight w:val="none"/>
              </w:rPr>
            </w:pPr>
            <w:r>
              <w:rPr>
                <w:rFonts w:hint="eastAsia" w:cs="宋体"/>
                <w:color w:val="auto"/>
                <w:kern w:val="0"/>
                <w:sz w:val="21"/>
                <w:szCs w:val="21"/>
                <w:highlight w:val="none"/>
              </w:rPr>
              <w:t>7</w:t>
            </w:r>
          </w:p>
        </w:tc>
        <w:tc>
          <w:tcPr>
            <w:tcW w:w="83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CA0343D">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安全规则平台-监控墙</w:t>
            </w:r>
          </w:p>
        </w:tc>
        <w:tc>
          <w:tcPr>
            <w:tcW w:w="2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6C6657">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触发规则：以饼图形式展示触发风险规则情况、高中低风险三种</w:t>
            </w:r>
          </w:p>
        </w:tc>
      </w:tr>
      <w:tr w14:paraId="6C919309">
        <w:tblPrEx>
          <w:tblCellMar>
            <w:top w:w="0" w:type="dxa"/>
            <w:left w:w="108" w:type="dxa"/>
            <w:bottom w:w="0" w:type="dxa"/>
            <w:right w:w="108" w:type="dxa"/>
          </w:tblCellMar>
        </w:tblPrEx>
        <w:trPr>
          <w:trHeight w:val="285" w:hRule="atLeast"/>
          <w:jc w:val="center"/>
        </w:trPr>
        <w:tc>
          <w:tcPr>
            <w:tcW w:w="38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985420">
            <w:pPr>
              <w:spacing w:line="240" w:lineRule="auto"/>
              <w:ind w:firstLine="420"/>
              <w:rPr>
                <w:rFonts w:cs="宋体"/>
                <w:color w:val="auto"/>
                <w:sz w:val="21"/>
                <w:szCs w:val="21"/>
                <w:highlight w:val="none"/>
              </w:rPr>
            </w:pPr>
          </w:p>
        </w:tc>
        <w:tc>
          <w:tcPr>
            <w:tcW w:w="7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853C1A">
            <w:pPr>
              <w:spacing w:line="240" w:lineRule="auto"/>
              <w:ind w:firstLine="420"/>
              <w:rPr>
                <w:rFonts w:cs="宋体"/>
                <w:color w:val="auto"/>
                <w:sz w:val="21"/>
                <w:szCs w:val="21"/>
                <w:highlight w:val="none"/>
              </w:rPr>
            </w:pPr>
          </w:p>
        </w:tc>
        <w:tc>
          <w:tcPr>
            <w:tcW w:w="31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A21202">
            <w:pPr>
              <w:spacing w:line="240" w:lineRule="auto"/>
              <w:ind w:firstLine="420"/>
              <w:jc w:val="center"/>
              <w:rPr>
                <w:rFonts w:cs="宋体"/>
                <w:color w:val="auto"/>
                <w:sz w:val="21"/>
                <w:szCs w:val="21"/>
                <w:highlight w:val="none"/>
              </w:rPr>
            </w:pPr>
          </w:p>
        </w:tc>
        <w:tc>
          <w:tcPr>
            <w:tcW w:w="83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2BD63A">
            <w:pPr>
              <w:spacing w:line="240" w:lineRule="auto"/>
              <w:ind w:firstLine="420"/>
              <w:rPr>
                <w:rFonts w:cs="宋体"/>
                <w:color w:val="auto"/>
                <w:sz w:val="21"/>
                <w:szCs w:val="21"/>
                <w:highlight w:val="none"/>
              </w:rPr>
            </w:pPr>
          </w:p>
        </w:tc>
        <w:tc>
          <w:tcPr>
            <w:tcW w:w="2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0B9F1E">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规则使用情况：以柱状图形式展示规则使用情况及触发风险数top10</w:t>
            </w:r>
          </w:p>
        </w:tc>
      </w:tr>
      <w:tr w14:paraId="14D7EE9C">
        <w:tblPrEx>
          <w:tblCellMar>
            <w:top w:w="0" w:type="dxa"/>
            <w:left w:w="108" w:type="dxa"/>
            <w:bottom w:w="0" w:type="dxa"/>
            <w:right w:w="108" w:type="dxa"/>
          </w:tblCellMar>
        </w:tblPrEx>
        <w:trPr>
          <w:trHeight w:val="285" w:hRule="atLeast"/>
          <w:jc w:val="center"/>
        </w:trPr>
        <w:tc>
          <w:tcPr>
            <w:tcW w:w="38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CE35CB">
            <w:pPr>
              <w:spacing w:line="240" w:lineRule="auto"/>
              <w:ind w:firstLine="420"/>
              <w:rPr>
                <w:rFonts w:cs="宋体"/>
                <w:color w:val="auto"/>
                <w:sz w:val="21"/>
                <w:szCs w:val="21"/>
                <w:highlight w:val="none"/>
              </w:rPr>
            </w:pPr>
          </w:p>
        </w:tc>
        <w:tc>
          <w:tcPr>
            <w:tcW w:w="7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4CE152">
            <w:pPr>
              <w:spacing w:line="240" w:lineRule="auto"/>
              <w:ind w:firstLine="420"/>
              <w:rPr>
                <w:rFonts w:cs="宋体"/>
                <w:color w:val="auto"/>
                <w:sz w:val="21"/>
                <w:szCs w:val="21"/>
                <w:highlight w:val="none"/>
              </w:rPr>
            </w:pPr>
          </w:p>
        </w:tc>
        <w:tc>
          <w:tcPr>
            <w:tcW w:w="31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070D99">
            <w:pPr>
              <w:spacing w:line="240" w:lineRule="auto"/>
              <w:ind w:firstLine="420"/>
              <w:jc w:val="center"/>
              <w:rPr>
                <w:rFonts w:cs="宋体"/>
                <w:color w:val="auto"/>
                <w:sz w:val="21"/>
                <w:szCs w:val="21"/>
                <w:highlight w:val="none"/>
              </w:rPr>
            </w:pPr>
          </w:p>
        </w:tc>
        <w:tc>
          <w:tcPr>
            <w:tcW w:w="83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8F9C2E">
            <w:pPr>
              <w:spacing w:line="240" w:lineRule="auto"/>
              <w:ind w:firstLine="420"/>
              <w:rPr>
                <w:rFonts w:cs="宋体"/>
                <w:color w:val="auto"/>
                <w:sz w:val="21"/>
                <w:szCs w:val="21"/>
                <w:highlight w:val="none"/>
              </w:rPr>
            </w:pPr>
          </w:p>
        </w:tc>
        <w:tc>
          <w:tcPr>
            <w:tcW w:w="2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29A55E">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规则最近操作记录：显示最近25条对规则操作的日志，按时间降序显示</w:t>
            </w:r>
          </w:p>
        </w:tc>
      </w:tr>
      <w:tr w14:paraId="1F36873A">
        <w:tblPrEx>
          <w:tblCellMar>
            <w:top w:w="0" w:type="dxa"/>
            <w:left w:w="108" w:type="dxa"/>
            <w:bottom w:w="0" w:type="dxa"/>
            <w:right w:w="108" w:type="dxa"/>
          </w:tblCellMar>
        </w:tblPrEx>
        <w:trPr>
          <w:trHeight w:val="570" w:hRule="atLeast"/>
          <w:jc w:val="center"/>
        </w:trPr>
        <w:tc>
          <w:tcPr>
            <w:tcW w:w="38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6DABD8">
            <w:pPr>
              <w:spacing w:line="240" w:lineRule="auto"/>
              <w:ind w:firstLine="420"/>
              <w:rPr>
                <w:rFonts w:cs="宋体"/>
                <w:color w:val="auto"/>
                <w:sz w:val="21"/>
                <w:szCs w:val="21"/>
                <w:highlight w:val="none"/>
              </w:rPr>
            </w:pPr>
          </w:p>
        </w:tc>
        <w:tc>
          <w:tcPr>
            <w:tcW w:w="7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C65A5F">
            <w:pPr>
              <w:spacing w:line="240" w:lineRule="auto"/>
              <w:ind w:firstLine="420"/>
              <w:rPr>
                <w:rFonts w:cs="宋体"/>
                <w:color w:val="auto"/>
                <w:sz w:val="21"/>
                <w:szCs w:val="21"/>
                <w:highlight w:val="none"/>
              </w:rPr>
            </w:pPr>
          </w:p>
        </w:tc>
        <w:tc>
          <w:tcPr>
            <w:tcW w:w="31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B3E27F">
            <w:pPr>
              <w:widowControl/>
              <w:spacing w:line="240" w:lineRule="auto"/>
              <w:ind w:firstLine="0" w:firstLineChars="0"/>
              <w:jc w:val="center"/>
              <w:textAlignment w:val="center"/>
              <w:rPr>
                <w:rFonts w:cs="宋体"/>
                <w:color w:val="auto"/>
                <w:sz w:val="21"/>
                <w:szCs w:val="21"/>
                <w:highlight w:val="none"/>
              </w:rPr>
            </w:pPr>
            <w:r>
              <w:rPr>
                <w:rFonts w:hint="eastAsia" w:cs="宋体"/>
                <w:color w:val="auto"/>
                <w:kern w:val="0"/>
                <w:sz w:val="21"/>
                <w:szCs w:val="21"/>
                <w:highlight w:val="none"/>
              </w:rPr>
              <w:t>8</w:t>
            </w:r>
          </w:p>
        </w:tc>
        <w:tc>
          <w:tcPr>
            <w:tcW w:w="83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A03CC67">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安全规则平台-全局参数设置</w:t>
            </w:r>
          </w:p>
        </w:tc>
        <w:tc>
          <w:tcPr>
            <w:tcW w:w="2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E913EB">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报表查询配置：显示多条、一键删除多条数据库连接配置对抗生素和高值耗材报表数据的关键字段配置别名</w:t>
            </w:r>
          </w:p>
        </w:tc>
      </w:tr>
      <w:tr w14:paraId="490F85CA">
        <w:tblPrEx>
          <w:tblCellMar>
            <w:top w:w="0" w:type="dxa"/>
            <w:left w:w="108" w:type="dxa"/>
            <w:bottom w:w="0" w:type="dxa"/>
            <w:right w:w="108" w:type="dxa"/>
          </w:tblCellMar>
        </w:tblPrEx>
        <w:trPr>
          <w:trHeight w:val="285" w:hRule="atLeast"/>
          <w:jc w:val="center"/>
        </w:trPr>
        <w:tc>
          <w:tcPr>
            <w:tcW w:w="38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A877A2">
            <w:pPr>
              <w:spacing w:line="240" w:lineRule="auto"/>
              <w:ind w:firstLine="420"/>
              <w:rPr>
                <w:rFonts w:cs="宋体"/>
                <w:color w:val="auto"/>
                <w:sz w:val="21"/>
                <w:szCs w:val="21"/>
                <w:highlight w:val="none"/>
              </w:rPr>
            </w:pPr>
          </w:p>
        </w:tc>
        <w:tc>
          <w:tcPr>
            <w:tcW w:w="7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24A834">
            <w:pPr>
              <w:spacing w:line="240" w:lineRule="auto"/>
              <w:ind w:firstLine="420"/>
              <w:rPr>
                <w:rFonts w:cs="宋体"/>
                <w:color w:val="auto"/>
                <w:sz w:val="21"/>
                <w:szCs w:val="21"/>
                <w:highlight w:val="none"/>
              </w:rPr>
            </w:pPr>
          </w:p>
        </w:tc>
        <w:tc>
          <w:tcPr>
            <w:tcW w:w="31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E4AF15">
            <w:pPr>
              <w:spacing w:line="240" w:lineRule="auto"/>
              <w:ind w:firstLine="420"/>
              <w:jc w:val="center"/>
              <w:rPr>
                <w:rFonts w:cs="宋体"/>
                <w:color w:val="auto"/>
                <w:sz w:val="21"/>
                <w:szCs w:val="21"/>
                <w:highlight w:val="none"/>
              </w:rPr>
            </w:pPr>
          </w:p>
        </w:tc>
        <w:tc>
          <w:tcPr>
            <w:tcW w:w="83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C2D281">
            <w:pPr>
              <w:spacing w:line="240" w:lineRule="auto"/>
              <w:ind w:firstLine="420"/>
              <w:rPr>
                <w:rFonts w:cs="宋体"/>
                <w:color w:val="auto"/>
                <w:sz w:val="21"/>
                <w:szCs w:val="21"/>
                <w:highlight w:val="none"/>
              </w:rPr>
            </w:pPr>
          </w:p>
        </w:tc>
        <w:tc>
          <w:tcPr>
            <w:tcW w:w="2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45537F">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医院相关信息配置：添加多条对操作语句内容进行配置翻译</w:t>
            </w:r>
          </w:p>
        </w:tc>
      </w:tr>
      <w:tr w14:paraId="0DC13C4F">
        <w:tblPrEx>
          <w:tblCellMar>
            <w:top w:w="0" w:type="dxa"/>
            <w:left w:w="108" w:type="dxa"/>
            <w:bottom w:w="0" w:type="dxa"/>
            <w:right w:w="108" w:type="dxa"/>
          </w:tblCellMar>
        </w:tblPrEx>
        <w:trPr>
          <w:trHeight w:val="570" w:hRule="atLeast"/>
          <w:jc w:val="center"/>
        </w:trPr>
        <w:tc>
          <w:tcPr>
            <w:tcW w:w="38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A47726">
            <w:pPr>
              <w:spacing w:line="240" w:lineRule="auto"/>
              <w:ind w:firstLine="420"/>
              <w:rPr>
                <w:rFonts w:cs="宋体"/>
                <w:color w:val="auto"/>
                <w:sz w:val="21"/>
                <w:szCs w:val="21"/>
                <w:highlight w:val="none"/>
              </w:rPr>
            </w:pPr>
          </w:p>
        </w:tc>
        <w:tc>
          <w:tcPr>
            <w:tcW w:w="7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5EFF95">
            <w:pPr>
              <w:spacing w:line="240" w:lineRule="auto"/>
              <w:ind w:firstLine="420"/>
              <w:rPr>
                <w:rFonts w:cs="宋体"/>
                <w:color w:val="auto"/>
                <w:sz w:val="21"/>
                <w:szCs w:val="21"/>
                <w:highlight w:val="none"/>
              </w:rPr>
            </w:pPr>
          </w:p>
        </w:tc>
        <w:tc>
          <w:tcPr>
            <w:tcW w:w="31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67534B">
            <w:pPr>
              <w:spacing w:line="240" w:lineRule="auto"/>
              <w:ind w:firstLine="420"/>
              <w:jc w:val="center"/>
              <w:rPr>
                <w:rFonts w:cs="宋体"/>
                <w:color w:val="auto"/>
                <w:sz w:val="21"/>
                <w:szCs w:val="21"/>
                <w:highlight w:val="none"/>
              </w:rPr>
            </w:pPr>
          </w:p>
        </w:tc>
        <w:tc>
          <w:tcPr>
            <w:tcW w:w="83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E640FB">
            <w:pPr>
              <w:spacing w:line="240" w:lineRule="auto"/>
              <w:ind w:firstLine="420"/>
              <w:rPr>
                <w:rFonts w:cs="宋体"/>
                <w:color w:val="auto"/>
                <w:sz w:val="21"/>
                <w:szCs w:val="21"/>
                <w:highlight w:val="none"/>
              </w:rPr>
            </w:pPr>
          </w:p>
        </w:tc>
        <w:tc>
          <w:tcPr>
            <w:tcW w:w="2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D5590D">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访问者别名：配置访问者别名翻译、根据IP地址、MAC地址、操作系统用户名、操作系统主机名、账号、客户端进程、科室匹配次数最多去进行翻译</w:t>
            </w:r>
          </w:p>
        </w:tc>
      </w:tr>
      <w:tr w14:paraId="49E80407">
        <w:tblPrEx>
          <w:tblCellMar>
            <w:top w:w="0" w:type="dxa"/>
            <w:left w:w="108" w:type="dxa"/>
            <w:bottom w:w="0" w:type="dxa"/>
            <w:right w:w="108" w:type="dxa"/>
          </w:tblCellMar>
        </w:tblPrEx>
        <w:trPr>
          <w:trHeight w:val="285" w:hRule="atLeast"/>
          <w:jc w:val="center"/>
        </w:trPr>
        <w:tc>
          <w:tcPr>
            <w:tcW w:w="38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51B4C9">
            <w:pPr>
              <w:spacing w:line="240" w:lineRule="auto"/>
              <w:ind w:firstLine="420"/>
              <w:rPr>
                <w:rFonts w:cs="宋体"/>
                <w:color w:val="auto"/>
                <w:sz w:val="21"/>
                <w:szCs w:val="21"/>
                <w:highlight w:val="none"/>
              </w:rPr>
            </w:pPr>
          </w:p>
        </w:tc>
        <w:tc>
          <w:tcPr>
            <w:tcW w:w="7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7BFF15">
            <w:pPr>
              <w:spacing w:line="240" w:lineRule="auto"/>
              <w:ind w:firstLine="420"/>
              <w:rPr>
                <w:rFonts w:cs="宋体"/>
                <w:color w:val="auto"/>
                <w:sz w:val="21"/>
                <w:szCs w:val="21"/>
                <w:highlight w:val="none"/>
              </w:rPr>
            </w:pPr>
          </w:p>
        </w:tc>
        <w:tc>
          <w:tcPr>
            <w:tcW w:w="31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FEF375">
            <w:pPr>
              <w:spacing w:line="240" w:lineRule="auto"/>
              <w:ind w:firstLine="420"/>
              <w:jc w:val="center"/>
              <w:rPr>
                <w:rFonts w:cs="宋体"/>
                <w:color w:val="auto"/>
                <w:sz w:val="21"/>
                <w:szCs w:val="21"/>
                <w:highlight w:val="none"/>
              </w:rPr>
            </w:pPr>
          </w:p>
        </w:tc>
        <w:tc>
          <w:tcPr>
            <w:tcW w:w="83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974EC8">
            <w:pPr>
              <w:spacing w:line="240" w:lineRule="auto"/>
              <w:ind w:firstLine="420"/>
              <w:rPr>
                <w:rFonts w:cs="宋体"/>
                <w:color w:val="auto"/>
                <w:sz w:val="21"/>
                <w:szCs w:val="21"/>
                <w:highlight w:val="none"/>
              </w:rPr>
            </w:pPr>
          </w:p>
        </w:tc>
        <w:tc>
          <w:tcPr>
            <w:tcW w:w="2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C2F1A5">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审计控制：全审计或按规则审计</w:t>
            </w:r>
          </w:p>
        </w:tc>
      </w:tr>
      <w:tr w14:paraId="0450BDCF">
        <w:tblPrEx>
          <w:tblCellMar>
            <w:top w:w="0" w:type="dxa"/>
            <w:left w:w="108" w:type="dxa"/>
            <w:bottom w:w="0" w:type="dxa"/>
            <w:right w:w="108" w:type="dxa"/>
          </w:tblCellMar>
        </w:tblPrEx>
        <w:trPr>
          <w:trHeight w:val="285" w:hRule="atLeast"/>
          <w:jc w:val="center"/>
        </w:trPr>
        <w:tc>
          <w:tcPr>
            <w:tcW w:w="38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97B97E">
            <w:pPr>
              <w:spacing w:line="240" w:lineRule="auto"/>
              <w:ind w:firstLine="420"/>
              <w:rPr>
                <w:rFonts w:cs="宋体"/>
                <w:color w:val="auto"/>
                <w:sz w:val="21"/>
                <w:szCs w:val="21"/>
                <w:highlight w:val="none"/>
              </w:rPr>
            </w:pPr>
          </w:p>
        </w:tc>
        <w:tc>
          <w:tcPr>
            <w:tcW w:w="7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89B61F">
            <w:pPr>
              <w:spacing w:line="240" w:lineRule="auto"/>
              <w:ind w:firstLine="420"/>
              <w:rPr>
                <w:rFonts w:cs="宋体"/>
                <w:color w:val="auto"/>
                <w:sz w:val="21"/>
                <w:szCs w:val="21"/>
                <w:highlight w:val="none"/>
              </w:rPr>
            </w:pPr>
          </w:p>
        </w:tc>
        <w:tc>
          <w:tcPr>
            <w:tcW w:w="31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DE0C73">
            <w:pPr>
              <w:widowControl/>
              <w:spacing w:line="240" w:lineRule="auto"/>
              <w:ind w:firstLine="0" w:firstLineChars="0"/>
              <w:jc w:val="center"/>
              <w:textAlignment w:val="center"/>
              <w:rPr>
                <w:rFonts w:cs="宋体"/>
                <w:color w:val="auto"/>
                <w:sz w:val="21"/>
                <w:szCs w:val="21"/>
                <w:highlight w:val="none"/>
              </w:rPr>
            </w:pPr>
            <w:r>
              <w:rPr>
                <w:rFonts w:hint="eastAsia" w:cs="宋体"/>
                <w:color w:val="auto"/>
                <w:kern w:val="0"/>
                <w:sz w:val="21"/>
                <w:szCs w:val="21"/>
                <w:highlight w:val="none"/>
              </w:rPr>
              <w:t>9</w:t>
            </w:r>
          </w:p>
        </w:tc>
        <w:tc>
          <w:tcPr>
            <w:tcW w:w="83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96F719">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安全规则平台-访问者信息配置</w:t>
            </w:r>
          </w:p>
        </w:tc>
        <w:tc>
          <w:tcPr>
            <w:tcW w:w="2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DA727C">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进程配置：支持多源ip、目的ip添加后审计过滤</w:t>
            </w:r>
          </w:p>
        </w:tc>
      </w:tr>
      <w:tr w14:paraId="54E907EB">
        <w:tblPrEx>
          <w:tblCellMar>
            <w:top w:w="0" w:type="dxa"/>
            <w:left w:w="108" w:type="dxa"/>
            <w:bottom w:w="0" w:type="dxa"/>
            <w:right w:w="108" w:type="dxa"/>
          </w:tblCellMar>
        </w:tblPrEx>
        <w:trPr>
          <w:trHeight w:val="285" w:hRule="atLeast"/>
          <w:jc w:val="center"/>
        </w:trPr>
        <w:tc>
          <w:tcPr>
            <w:tcW w:w="38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55962B">
            <w:pPr>
              <w:spacing w:line="240" w:lineRule="auto"/>
              <w:ind w:firstLine="420"/>
              <w:rPr>
                <w:rFonts w:cs="宋体"/>
                <w:color w:val="auto"/>
                <w:sz w:val="21"/>
                <w:szCs w:val="21"/>
                <w:highlight w:val="none"/>
              </w:rPr>
            </w:pPr>
          </w:p>
        </w:tc>
        <w:tc>
          <w:tcPr>
            <w:tcW w:w="7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2CFF32">
            <w:pPr>
              <w:spacing w:line="240" w:lineRule="auto"/>
              <w:ind w:firstLine="420"/>
              <w:rPr>
                <w:rFonts w:cs="宋体"/>
                <w:color w:val="auto"/>
                <w:sz w:val="21"/>
                <w:szCs w:val="21"/>
                <w:highlight w:val="none"/>
              </w:rPr>
            </w:pPr>
          </w:p>
        </w:tc>
        <w:tc>
          <w:tcPr>
            <w:tcW w:w="31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59001B">
            <w:pPr>
              <w:spacing w:line="240" w:lineRule="auto"/>
              <w:ind w:firstLine="420"/>
              <w:rPr>
                <w:rFonts w:cs="宋体"/>
                <w:color w:val="auto"/>
                <w:sz w:val="21"/>
                <w:szCs w:val="21"/>
                <w:highlight w:val="none"/>
              </w:rPr>
            </w:pPr>
          </w:p>
        </w:tc>
        <w:tc>
          <w:tcPr>
            <w:tcW w:w="83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CCBE6E">
            <w:pPr>
              <w:spacing w:line="240" w:lineRule="auto"/>
              <w:ind w:firstLine="420"/>
              <w:rPr>
                <w:rFonts w:cs="宋体"/>
                <w:color w:val="auto"/>
                <w:sz w:val="21"/>
                <w:szCs w:val="21"/>
                <w:highlight w:val="none"/>
              </w:rPr>
            </w:pPr>
          </w:p>
        </w:tc>
        <w:tc>
          <w:tcPr>
            <w:tcW w:w="2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5F82A3">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IP监控：支持添加多条IP监控信息、类型可配置单独ip地址或地址段；支持删除、修改</w:t>
            </w:r>
          </w:p>
        </w:tc>
      </w:tr>
      <w:tr w14:paraId="01F72361">
        <w:tblPrEx>
          <w:tblCellMar>
            <w:top w:w="0" w:type="dxa"/>
            <w:left w:w="108" w:type="dxa"/>
            <w:bottom w:w="0" w:type="dxa"/>
            <w:right w:w="108" w:type="dxa"/>
          </w:tblCellMar>
        </w:tblPrEx>
        <w:trPr>
          <w:trHeight w:val="285" w:hRule="atLeast"/>
          <w:jc w:val="center"/>
        </w:trPr>
        <w:tc>
          <w:tcPr>
            <w:tcW w:w="38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8F5849">
            <w:pPr>
              <w:spacing w:line="240" w:lineRule="auto"/>
              <w:ind w:firstLine="420"/>
              <w:rPr>
                <w:rFonts w:cs="宋体"/>
                <w:color w:val="auto"/>
                <w:sz w:val="21"/>
                <w:szCs w:val="21"/>
                <w:highlight w:val="none"/>
              </w:rPr>
            </w:pPr>
          </w:p>
        </w:tc>
        <w:tc>
          <w:tcPr>
            <w:tcW w:w="7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529251">
            <w:pPr>
              <w:spacing w:line="240" w:lineRule="auto"/>
              <w:ind w:firstLine="420"/>
              <w:rPr>
                <w:rFonts w:cs="宋体"/>
                <w:color w:val="auto"/>
                <w:sz w:val="21"/>
                <w:szCs w:val="21"/>
                <w:highlight w:val="none"/>
              </w:rPr>
            </w:pPr>
          </w:p>
        </w:tc>
        <w:tc>
          <w:tcPr>
            <w:tcW w:w="31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A330D6">
            <w:pPr>
              <w:spacing w:line="240" w:lineRule="auto"/>
              <w:ind w:firstLine="420"/>
              <w:rPr>
                <w:rFonts w:cs="宋体"/>
                <w:color w:val="auto"/>
                <w:sz w:val="21"/>
                <w:szCs w:val="21"/>
                <w:highlight w:val="none"/>
              </w:rPr>
            </w:pPr>
          </w:p>
        </w:tc>
        <w:tc>
          <w:tcPr>
            <w:tcW w:w="83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04D2E5">
            <w:pPr>
              <w:spacing w:line="240" w:lineRule="auto"/>
              <w:ind w:firstLine="420"/>
              <w:rPr>
                <w:rFonts w:cs="宋体"/>
                <w:color w:val="auto"/>
                <w:sz w:val="21"/>
                <w:szCs w:val="21"/>
                <w:highlight w:val="none"/>
              </w:rPr>
            </w:pPr>
          </w:p>
        </w:tc>
        <w:tc>
          <w:tcPr>
            <w:tcW w:w="2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E8FA6">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规则生效时间：支持添加多条规则生效时间配置、复制、删除、修改配置</w:t>
            </w:r>
          </w:p>
        </w:tc>
      </w:tr>
      <w:tr w14:paraId="270FEBF3">
        <w:tblPrEx>
          <w:tblCellMar>
            <w:top w:w="0" w:type="dxa"/>
            <w:left w:w="108" w:type="dxa"/>
            <w:bottom w:w="0" w:type="dxa"/>
            <w:right w:w="108" w:type="dxa"/>
          </w:tblCellMar>
        </w:tblPrEx>
        <w:trPr>
          <w:trHeight w:val="570" w:hRule="atLeast"/>
          <w:jc w:val="center"/>
        </w:trPr>
        <w:tc>
          <w:tcPr>
            <w:tcW w:w="38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9A4A48">
            <w:pPr>
              <w:spacing w:line="240" w:lineRule="auto"/>
              <w:ind w:firstLine="420"/>
              <w:rPr>
                <w:rFonts w:cs="宋体"/>
                <w:color w:val="auto"/>
                <w:sz w:val="21"/>
                <w:szCs w:val="21"/>
                <w:highlight w:val="none"/>
              </w:rPr>
            </w:pPr>
          </w:p>
        </w:tc>
        <w:tc>
          <w:tcPr>
            <w:tcW w:w="7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372C71">
            <w:pPr>
              <w:spacing w:line="240" w:lineRule="auto"/>
              <w:ind w:firstLine="420"/>
              <w:rPr>
                <w:rFonts w:cs="宋体"/>
                <w:color w:val="auto"/>
                <w:sz w:val="21"/>
                <w:szCs w:val="21"/>
                <w:highlight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72798B">
            <w:pPr>
              <w:widowControl/>
              <w:spacing w:line="240" w:lineRule="auto"/>
              <w:ind w:firstLine="0" w:firstLineChars="0"/>
              <w:jc w:val="center"/>
              <w:textAlignment w:val="center"/>
              <w:rPr>
                <w:rFonts w:cs="宋体"/>
                <w:color w:val="auto"/>
                <w:sz w:val="21"/>
                <w:szCs w:val="21"/>
                <w:highlight w:val="none"/>
              </w:rPr>
            </w:pPr>
            <w:r>
              <w:rPr>
                <w:rFonts w:hint="eastAsia" w:cs="宋体"/>
                <w:color w:val="auto"/>
                <w:kern w:val="0"/>
                <w:sz w:val="21"/>
                <w:szCs w:val="21"/>
                <w:highlight w:val="none"/>
              </w:rPr>
              <w:t>10</w:t>
            </w:r>
          </w:p>
        </w:tc>
        <w:tc>
          <w:tcPr>
            <w:tcW w:w="8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29BDF4">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安全规则平台-对象设置</w:t>
            </w:r>
          </w:p>
        </w:tc>
        <w:tc>
          <w:tcPr>
            <w:tcW w:w="2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C4EB3A">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审计对象：支持添加、修改、删除、复制、批量删除，禁用，启用保护对象，保护对象与规则组支持1对1和多对1的关系；支持20个厂商his系统防统方规则</w:t>
            </w:r>
          </w:p>
        </w:tc>
      </w:tr>
      <w:tr w14:paraId="2E02EFBD">
        <w:tblPrEx>
          <w:tblCellMar>
            <w:top w:w="0" w:type="dxa"/>
            <w:left w:w="108" w:type="dxa"/>
            <w:bottom w:w="0" w:type="dxa"/>
            <w:right w:w="108" w:type="dxa"/>
          </w:tblCellMar>
        </w:tblPrEx>
        <w:trPr>
          <w:trHeight w:val="285" w:hRule="atLeast"/>
          <w:jc w:val="center"/>
        </w:trPr>
        <w:tc>
          <w:tcPr>
            <w:tcW w:w="38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DD573D">
            <w:pPr>
              <w:spacing w:line="240" w:lineRule="auto"/>
              <w:ind w:firstLine="420"/>
              <w:rPr>
                <w:rFonts w:cs="宋体"/>
                <w:color w:val="auto"/>
                <w:sz w:val="21"/>
                <w:szCs w:val="21"/>
                <w:highlight w:val="none"/>
              </w:rPr>
            </w:pPr>
          </w:p>
        </w:tc>
        <w:tc>
          <w:tcPr>
            <w:tcW w:w="7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D601A4">
            <w:pPr>
              <w:spacing w:line="240" w:lineRule="auto"/>
              <w:ind w:firstLine="420"/>
              <w:rPr>
                <w:rFonts w:cs="宋体"/>
                <w:color w:val="auto"/>
                <w:sz w:val="21"/>
                <w:szCs w:val="21"/>
                <w:highlight w:val="none"/>
              </w:rPr>
            </w:pPr>
          </w:p>
        </w:tc>
        <w:tc>
          <w:tcPr>
            <w:tcW w:w="31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8160FA6">
            <w:pPr>
              <w:widowControl/>
              <w:spacing w:line="240" w:lineRule="auto"/>
              <w:ind w:firstLine="0" w:firstLineChars="0"/>
              <w:jc w:val="center"/>
              <w:textAlignment w:val="center"/>
              <w:rPr>
                <w:rFonts w:cs="宋体"/>
                <w:color w:val="auto"/>
                <w:sz w:val="21"/>
                <w:szCs w:val="21"/>
                <w:highlight w:val="none"/>
              </w:rPr>
            </w:pPr>
            <w:r>
              <w:rPr>
                <w:rFonts w:hint="eastAsia" w:cs="宋体"/>
                <w:color w:val="auto"/>
                <w:kern w:val="0"/>
                <w:sz w:val="21"/>
                <w:szCs w:val="21"/>
                <w:highlight w:val="none"/>
              </w:rPr>
              <w:t>11</w:t>
            </w:r>
          </w:p>
        </w:tc>
        <w:tc>
          <w:tcPr>
            <w:tcW w:w="83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E7DDD7F">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安全规则平台-规则配置</w:t>
            </w:r>
          </w:p>
        </w:tc>
        <w:tc>
          <w:tcPr>
            <w:tcW w:w="2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2861CD">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组合规则：支持添加多条组合规则、删除、修改组合规则</w:t>
            </w:r>
          </w:p>
        </w:tc>
      </w:tr>
      <w:tr w14:paraId="3AA8D559">
        <w:tblPrEx>
          <w:tblCellMar>
            <w:top w:w="0" w:type="dxa"/>
            <w:left w:w="108" w:type="dxa"/>
            <w:bottom w:w="0" w:type="dxa"/>
            <w:right w:w="108" w:type="dxa"/>
          </w:tblCellMar>
        </w:tblPrEx>
        <w:trPr>
          <w:trHeight w:val="570" w:hRule="atLeast"/>
          <w:jc w:val="center"/>
        </w:trPr>
        <w:tc>
          <w:tcPr>
            <w:tcW w:w="38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B74D18">
            <w:pPr>
              <w:spacing w:line="240" w:lineRule="auto"/>
              <w:ind w:firstLine="420"/>
              <w:rPr>
                <w:rFonts w:cs="宋体"/>
                <w:color w:val="auto"/>
                <w:sz w:val="21"/>
                <w:szCs w:val="21"/>
                <w:highlight w:val="none"/>
              </w:rPr>
            </w:pPr>
          </w:p>
        </w:tc>
        <w:tc>
          <w:tcPr>
            <w:tcW w:w="7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828F76">
            <w:pPr>
              <w:spacing w:line="240" w:lineRule="auto"/>
              <w:ind w:firstLine="420"/>
              <w:rPr>
                <w:rFonts w:cs="宋体"/>
                <w:color w:val="auto"/>
                <w:sz w:val="21"/>
                <w:szCs w:val="21"/>
                <w:highlight w:val="none"/>
              </w:rPr>
            </w:pPr>
          </w:p>
        </w:tc>
        <w:tc>
          <w:tcPr>
            <w:tcW w:w="31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E20D32">
            <w:pPr>
              <w:spacing w:line="240" w:lineRule="auto"/>
              <w:ind w:firstLine="420"/>
              <w:rPr>
                <w:rFonts w:cs="宋体"/>
                <w:color w:val="auto"/>
                <w:sz w:val="21"/>
                <w:szCs w:val="21"/>
                <w:highlight w:val="none"/>
              </w:rPr>
            </w:pPr>
          </w:p>
        </w:tc>
        <w:tc>
          <w:tcPr>
            <w:tcW w:w="83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42818D">
            <w:pPr>
              <w:spacing w:line="240" w:lineRule="auto"/>
              <w:ind w:firstLine="420"/>
              <w:rPr>
                <w:rFonts w:cs="宋体"/>
                <w:color w:val="auto"/>
                <w:sz w:val="21"/>
                <w:szCs w:val="21"/>
                <w:highlight w:val="none"/>
              </w:rPr>
            </w:pPr>
          </w:p>
        </w:tc>
        <w:tc>
          <w:tcPr>
            <w:tcW w:w="2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856C76">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规则管理：支持添加规则，规则名不可重复，规则类型默认普通规则，动作默认为审计，默认开启状态</w:t>
            </w:r>
          </w:p>
        </w:tc>
      </w:tr>
      <w:tr w14:paraId="554B0454">
        <w:tblPrEx>
          <w:tblCellMar>
            <w:top w:w="0" w:type="dxa"/>
            <w:left w:w="108" w:type="dxa"/>
            <w:bottom w:w="0" w:type="dxa"/>
            <w:right w:w="108" w:type="dxa"/>
          </w:tblCellMar>
        </w:tblPrEx>
        <w:trPr>
          <w:trHeight w:val="285" w:hRule="atLeast"/>
          <w:jc w:val="center"/>
        </w:trPr>
        <w:tc>
          <w:tcPr>
            <w:tcW w:w="38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7D7A86">
            <w:pPr>
              <w:spacing w:line="240" w:lineRule="auto"/>
              <w:ind w:firstLine="420"/>
              <w:rPr>
                <w:rFonts w:cs="宋体"/>
                <w:color w:val="auto"/>
                <w:sz w:val="21"/>
                <w:szCs w:val="21"/>
                <w:highlight w:val="none"/>
              </w:rPr>
            </w:pPr>
          </w:p>
        </w:tc>
        <w:tc>
          <w:tcPr>
            <w:tcW w:w="7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008003">
            <w:pPr>
              <w:spacing w:line="240" w:lineRule="auto"/>
              <w:ind w:firstLine="420"/>
              <w:rPr>
                <w:rFonts w:cs="宋体"/>
                <w:color w:val="auto"/>
                <w:sz w:val="21"/>
                <w:szCs w:val="21"/>
                <w:highlight w:val="none"/>
              </w:rPr>
            </w:pPr>
          </w:p>
        </w:tc>
        <w:tc>
          <w:tcPr>
            <w:tcW w:w="31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72F547">
            <w:pPr>
              <w:spacing w:line="240" w:lineRule="auto"/>
              <w:ind w:firstLine="420"/>
              <w:rPr>
                <w:rFonts w:cs="宋体"/>
                <w:color w:val="auto"/>
                <w:sz w:val="21"/>
                <w:szCs w:val="21"/>
                <w:highlight w:val="none"/>
              </w:rPr>
            </w:pPr>
          </w:p>
        </w:tc>
        <w:tc>
          <w:tcPr>
            <w:tcW w:w="83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EFE761">
            <w:pPr>
              <w:spacing w:line="240" w:lineRule="auto"/>
              <w:ind w:firstLine="420"/>
              <w:rPr>
                <w:rFonts w:cs="宋体"/>
                <w:color w:val="auto"/>
                <w:sz w:val="21"/>
                <w:szCs w:val="21"/>
                <w:highlight w:val="none"/>
              </w:rPr>
            </w:pPr>
          </w:p>
        </w:tc>
        <w:tc>
          <w:tcPr>
            <w:tcW w:w="2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E2097D">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规则组管理：支持添加，删除，修改规则组</w:t>
            </w:r>
          </w:p>
        </w:tc>
      </w:tr>
      <w:tr w14:paraId="59B7F5DE">
        <w:tblPrEx>
          <w:tblCellMar>
            <w:top w:w="0" w:type="dxa"/>
            <w:left w:w="108" w:type="dxa"/>
            <w:bottom w:w="0" w:type="dxa"/>
            <w:right w:w="108" w:type="dxa"/>
          </w:tblCellMar>
        </w:tblPrEx>
        <w:trPr>
          <w:trHeight w:val="570" w:hRule="atLeast"/>
          <w:jc w:val="center"/>
        </w:trPr>
        <w:tc>
          <w:tcPr>
            <w:tcW w:w="38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DAEC0A">
            <w:pPr>
              <w:spacing w:line="240" w:lineRule="auto"/>
              <w:ind w:firstLine="420"/>
              <w:rPr>
                <w:rFonts w:cs="宋体"/>
                <w:color w:val="auto"/>
                <w:sz w:val="21"/>
                <w:szCs w:val="21"/>
                <w:highlight w:val="none"/>
              </w:rPr>
            </w:pPr>
          </w:p>
        </w:tc>
        <w:tc>
          <w:tcPr>
            <w:tcW w:w="7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2EFBD8">
            <w:pPr>
              <w:spacing w:line="240" w:lineRule="auto"/>
              <w:ind w:firstLine="420"/>
              <w:rPr>
                <w:rFonts w:cs="宋体"/>
                <w:color w:val="auto"/>
                <w:sz w:val="21"/>
                <w:szCs w:val="21"/>
                <w:highlight w:val="none"/>
              </w:rPr>
            </w:pPr>
          </w:p>
        </w:tc>
        <w:tc>
          <w:tcPr>
            <w:tcW w:w="31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9C5696">
            <w:pPr>
              <w:spacing w:line="240" w:lineRule="auto"/>
              <w:ind w:firstLine="420"/>
              <w:rPr>
                <w:rFonts w:cs="宋体"/>
                <w:color w:val="auto"/>
                <w:sz w:val="21"/>
                <w:szCs w:val="21"/>
                <w:highlight w:val="none"/>
              </w:rPr>
            </w:pPr>
          </w:p>
        </w:tc>
        <w:tc>
          <w:tcPr>
            <w:tcW w:w="83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48B25E">
            <w:pPr>
              <w:spacing w:line="240" w:lineRule="auto"/>
              <w:ind w:firstLine="420"/>
              <w:rPr>
                <w:rFonts w:cs="宋体"/>
                <w:color w:val="auto"/>
                <w:sz w:val="21"/>
                <w:szCs w:val="21"/>
                <w:highlight w:val="none"/>
              </w:rPr>
            </w:pPr>
          </w:p>
        </w:tc>
        <w:tc>
          <w:tcPr>
            <w:tcW w:w="2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7DB99F">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工号提取规则：支持添加工号提取规则在审计对象中应用，一个审计对象只能应用一条工号提取规则、支持删除、修改工号提取规则</w:t>
            </w:r>
          </w:p>
        </w:tc>
      </w:tr>
      <w:tr w14:paraId="040081C3">
        <w:tblPrEx>
          <w:tblCellMar>
            <w:top w:w="0" w:type="dxa"/>
            <w:left w:w="108" w:type="dxa"/>
            <w:bottom w:w="0" w:type="dxa"/>
            <w:right w:w="108" w:type="dxa"/>
          </w:tblCellMar>
        </w:tblPrEx>
        <w:trPr>
          <w:trHeight w:val="285" w:hRule="atLeast"/>
          <w:jc w:val="center"/>
        </w:trPr>
        <w:tc>
          <w:tcPr>
            <w:tcW w:w="38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BBF792">
            <w:pPr>
              <w:spacing w:line="240" w:lineRule="auto"/>
              <w:ind w:firstLine="420"/>
              <w:rPr>
                <w:rFonts w:cs="宋体"/>
                <w:color w:val="auto"/>
                <w:sz w:val="21"/>
                <w:szCs w:val="21"/>
                <w:highlight w:val="none"/>
              </w:rPr>
            </w:pPr>
          </w:p>
        </w:tc>
        <w:tc>
          <w:tcPr>
            <w:tcW w:w="7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BCBA09">
            <w:pPr>
              <w:spacing w:line="240" w:lineRule="auto"/>
              <w:ind w:firstLine="420"/>
              <w:rPr>
                <w:rFonts w:cs="宋体"/>
                <w:color w:val="auto"/>
                <w:sz w:val="21"/>
                <w:szCs w:val="21"/>
                <w:highlight w:val="none"/>
              </w:rPr>
            </w:pPr>
          </w:p>
        </w:tc>
        <w:tc>
          <w:tcPr>
            <w:tcW w:w="31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F58AF0">
            <w:pPr>
              <w:spacing w:line="240" w:lineRule="auto"/>
              <w:ind w:firstLine="420"/>
              <w:rPr>
                <w:rFonts w:cs="宋体"/>
                <w:color w:val="auto"/>
                <w:sz w:val="21"/>
                <w:szCs w:val="21"/>
                <w:highlight w:val="none"/>
              </w:rPr>
            </w:pPr>
          </w:p>
        </w:tc>
        <w:tc>
          <w:tcPr>
            <w:tcW w:w="83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1644FE">
            <w:pPr>
              <w:spacing w:line="240" w:lineRule="auto"/>
              <w:ind w:firstLine="420"/>
              <w:rPr>
                <w:rFonts w:cs="宋体"/>
                <w:color w:val="auto"/>
                <w:sz w:val="21"/>
                <w:szCs w:val="21"/>
                <w:highlight w:val="none"/>
              </w:rPr>
            </w:pPr>
          </w:p>
        </w:tc>
        <w:tc>
          <w:tcPr>
            <w:tcW w:w="2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FFF542">
            <w:pPr>
              <w:widowControl/>
              <w:spacing w:line="240" w:lineRule="auto"/>
              <w:ind w:firstLine="0" w:firstLineChars="0"/>
              <w:textAlignment w:val="center"/>
              <w:rPr>
                <w:rFonts w:cs="宋体"/>
                <w:color w:val="auto"/>
                <w:sz w:val="21"/>
                <w:szCs w:val="21"/>
                <w:highlight w:val="none"/>
              </w:rPr>
            </w:pPr>
            <w:r>
              <w:rPr>
                <w:rFonts w:hint="eastAsia" w:cs="宋体"/>
                <w:color w:val="auto"/>
                <w:kern w:val="0"/>
                <w:sz w:val="21"/>
                <w:szCs w:val="21"/>
                <w:highlight w:val="none"/>
              </w:rPr>
              <w:t>系统语句：支持添加、修改、删除系统语句、默认支持添加200条系统语句</w:t>
            </w:r>
          </w:p>
        </w:tc>
      </w:tr>
    </w:tbl>
    <w:p w14:paraId="1B75562D">
      <w:pPr>
        <w:ind w:firstLine="0" w:firstLineChars="0"/>
        <w:rPr>
          <w:rFonts w:cs="宋体"/>
          <w:color w:val="auto"/>
          <w:kern w:val="0"/>
          <w:sz w:val="21"/>
          <w:szCs w:val="21"/>
          <w:highlight w:val="none"/>
        </w:rPr>
      </w:pPr>
    </w:p>
    <w:p w14:paraId="6AB37A24">
      <w:pPr>
        <w:ind w:firstLine="0" w:firstLineChars="0"/>
        <w:rPr>
          <w:rFonts w:cs="宋体"/>
          <w:color w:val="auto"/>
          <w:kern w:val="0"/>
          <w:sz w:val="21"/>
          <w:szCs w:val="21"/>
          <w:highlight w:val="none"/>
        </w:rPr>
      </w:pPr>
      <w:r>
        <w:rPr>
          <w:rFonts w:hint="eastAsia" w:cs="宋体"/>
          <w:color w:val="auto"/>
          <w:kern w:val="0"/>
          <w:sz w:val="21"/>
          <w:szCs w:val="21"/>
          <w:highlight w:val="none"/>
        </w:rPr>
        <w:t>备注：系统接口对接由软件供应商提供（包括接口费用）。</w:t>
      </w:r>
    </w:p>
    <w:bookmarkEnd w:id="9"/>
    <w:p w14:paraId="4682855D">
      <w:pPr>
        <w:ind w:firstLine="0" w:firstLineChars="0"/>
        <w:rPr>
          <w:color w:val="auto"/>
          <w:highlight w:val="none"/>
        </w:rPr>
      </w:pPr>
    </w:p>
    <w:p w14:paraId="69A341EA">
      <w:pPr>
        <w:pStyle w:val="2"/>
        <w:rPr>
          <w:color w:val="auto"/>
          <w:highlight w:val="none"/>
        </w:rPr>
      </w:pPr>
    </w:p>
    <w:p w14:paraId="34161934">
      <w:pPr>
        <w:ind w:left="0" w:leftChars="0" w:firstLine="0" w:firstLineChars="0"/>
        <w:rPr>
          <w:color w:val="auto"/>
          <w:highlight w:val="none"/>
        </w:rPr>
      </w:pPr>
    </w:p>
    <w:sectPr>
      <w:headerReference r:id="rId13" w:type="first"/>
      <w:footerReference r:id="rId16" w:type="first"/>
      <w:headerReference r:id="rId11" w:type="default"/>
      <w:footerReference r:id="rId14" w:type="default"/>
      <w:headerReference r:id="rId12" w:type="even"/>
      <w:footerReference r:id="rId15" w:type="even"/>
      <w:pgSz w:w="11906" w:h="16838"/>
      <w:pgMar w:top="1534" w:right="1644" w:bottom="1514" w:left="1644" w:header="850" w:footer="964" w:gutter="0"/>
      <w:pgNumType w:start="1"/>
      <w:cols w:space="425" w:num="1"/>
      <w:docGrid w:type="line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87F40B">
    <w:pPr>
      <w:pStyle w:val="10"/>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511CF1">
    <w:pPr>
      <w:pStyle w:val="10"/>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B45EA5">
    <w:pPr>
      <w:pStyle w:val="10"/>
      <w:ind w:firstLine="360"/>
      <w:jc w:val="center"/>
    </w:pPr>
  </w:p>
  <w:p w14:paraId="648EBB70">
    <w:pPr>
      <w:pStyle w:val="10"/>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BF25F1">
    <w:pPr>
      <w:pStyle w:val="10"/>
      <w:ind w:firstLine="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0" name="文本框 1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E1CBE15">
                          <w:pPr>
                            <w:pStyle w:val="10"/>
                            <w:ind w:firstLine="360"/>
                          </w:pPr>
                          <w:r>
                            <w:fldChar w:fldCharType="begin"/>
                          </w:r>
                          <w:r>
                            <w:instrText xml:space="preserve"> PAGE  \* MERGEFORMAT </w:instrText>
                          </w:r>
                          <w:r>
                            <w:fldChar w:fldCharType="separate"/>
                          </w:r>
                          <w:r>
                            <w:t>104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KEf8xAgAAZwQAAA4AAABkcnMvZTJvRG9jLnhtbK1UzY7TMBC+I/EO&#10;lu80bRGrqmq6KlsVIVXsSgvi7DpOE8l/st0m5QHgDThx4c5z9Tn2s5N0YeGwBy7OeGb8zcw3M1lc&#10;t0qSo3C+Njqnk9GYEqG5KWq9z+mnj5tXM0p8YLpg0miR05Pw9Hr58sWisXMxNZWRhXAEINrPG5vT&#10;KgQ7zzLPK6GYHxkrNIylcYoFXN0+KxxrgK5kNh2Pr7LGuMI6w4X30K47I+0R3XMATVnWXKwNPyih&#10;Q4fqhGQBJfmqtp4uU7ZlKXi4LUsvApE5RaUhnQgCeRfPbLlg871jtqp5nwJ7TgpPalKs1gh6gVqz&#10;wMjB1X9BqZo7400ZRtyorCskMYIqJuMn3NxXzIpUC6j29kK6/3+w/MPxzpG6wCS8ASeaKbT8/P3b&#10;+cev88+vJCpBUWP9HJ73Fr6hfWtauA96D2WsvC2dil/URGAH2OlCsGgD4fHRbDqbjWHisA0X4GeP&#10;z63z4Z0wikQhpw4dTMSy49aHznVwidG02dRSpi5KTZqcXr1Gyn9YAC511Ig0Dz1MLKlLPUqh3bV9&#10;nTtTnFCmM92seMs3NVLZMh/umMNwIH2sT7jFUUqDkKaXKKmM+/IvffRHz2ClpMGw5VRjtyiR7zV6&#10;CcAwCG4QdoOgD+rGYHonWEvLk4gHLshBLJ1Rn7FTqxgDJqY5IuU0DOJN6AYeO8nFapWcMH2Wha2+&#10;tzxCR3q8XR0C6EwsR1I6JtCdeMH8pT71uxIH/Pd78nr8PywfA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fyhH/MQIAAGcEAAAOAAAAAAAAAAEAIAAAAB8BAABkcnMvZTJvRG9jLnhtbFBLBQYA&#10;AAAABgAGAFkBAADCBQAAAAA=&#10;">
              <v:fill on="f" focussize="0,0"/>
              <v:stroke on="f" weight="0.5pt"/>
              <v:imagedata o:title=""/>
              <o:lock v:ext="edit" aspectratio="f"/>
              <v:textbox inset="0mm,0mm,0mm,0mm" style="mso-fit-shape-to-text:t;">
                <w:txbxContent>
                  <w:p w14:paraId="0E1CBE15">
                    <w:pPr>
                      <w:pStyle w:val="10"/>
                      <w:ind w:firstLine="360"/>
                    </w:pPr>
                    <w:r>
                      <w:fldChar w:fldCharType="begin"/>
                    </w:r>
                    <w:r>
                      <w:instrText xml:space="preserve"> PAGE  \* MERGEFORMAT </w:instrText>
                    </w:r>
                    <w:r>
                      <w:fldChar w:fldCharType="separate"/>
                    </w:r>
                    <w:r>
                      <w:t>104</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C5BEDD">
    <w:pPr>
      <w:pStyle w:val="10"/>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FB8C7B">
    <w:pPr>
      <w:pStyle w:val="10"/>
      <w:ind w:firstLine="0" w:firstLineChars="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147947">
    <w:pPr>
      <w:pStyle w:val="11"/>
      <w:ind w:firstLine="360"/>
    </w:pPr>
    <w:r>
      <w:rPr>
        <w:rFonts w:hint="eastAsia"/>
      </w:rPr>
      <w:t>阳江市妇幼保健院二期大楼信息化建设</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391C72">
    <w:pPr>
      <w:pStyle w:val="11"/>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BB35F6">
    <w:pPr>
      <w:pStyle w:val="11"/>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C5D2E7">
    <w:pPr>
      <w:pStyle w:val="11"/>
      <w:pBdr>
        <w:bottom w:val="none" w:color="auto" w:sz="0" w:space="0"/>
      </w:pBdr>
      <w:ind w:firstLine="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0B3C8D">
    <w:pPr>
      <w:pStyle w:val="11"/>
      <w:ind w:firstLine="36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EC6986">
    <w:pPr>
      <w:ind w:left="480" w:firstLine="0" w:firstLineChars="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95F3E7A"/>
    <w:multiLevelType w:val="singleLevel"/>
    <w:tmpl w:val="D95F3E7A"/>
    <w:lvl w:ilvl="0" w:tentative="0">
      <w:start w:val="1"/>
      <w:numFmt w:val="decimal"/>
      <w:suff w:val="nothing"/>
      <w:lvlText w:val="%1、"/>
      <w:lvlJc w:val="left"/>
    </w:lvl>
  </w:abstractNum>
  <w:abstractNum w:abstractNumId="1">
    <w:nsid w:val="31415867"/>
    <w:multiLevelType w:val="singleLevel"/>
    <w:tmpl w:val="31415867"/>
    <w:lvl w:ilvl="0" w:tentative="0">
      <w:start w:val="1"/>
      <w:numFmt w:val="decimal"/>
      <w:lvlText w:val="%1."/>
      <w:lvlJc w:val="left"/>
      <w:pPr>
        <w:tabs>
          <w:tab w:val="left" w:pos="312"/>
        </w:tabs>
      </w:pPr>
    </w:lvl>
  </w:abstractNum>
  <w:abstractNum w:abstractNumId="2">
    <w:nsid w:val="48505FFF"/>
    <w:multiLevelType w:val="multilevel"/>
    <w:tmpl w:val="48505FFF"/>
    <w:lvl w:ilvl="0" w:tentative="0">
      <w:start w:val="1"/>
      <w:numFmt w:val="decimal"/>
      <w:pStyle w:val="3"/>
      <w:lvlText w:val="第%1章"/>
      <w:lvlJc w:val="left"/>
      <w:pPr>
        <w:tabs>
          <w:tab w:val="left" w:pos="432"/>
        </w:tabs>
        <w:ind w:left="57" w:hanging="57"/>
      </w:pPr>
      <w:rPr>
        <w:rFonts w:hint="eastAsia"/>
      </w:rPr>
    </w:lvl>
    <w:lvl w:ilvl="1" w:tentative="0">
      <w:start w:val="1"/>
      <w:numFmt w:val="decimal"/>
      <w:pStyle w:val="4"/>
      <w:lvlText w:val="%1.%2"/>
      <w:lvlJc w:val="left"/>
      <w:pPr>
        <w:tabs>
          <w:tab w:val="left" w:pos="489"/>
        </w:tabs>
        <w:ind w:left="114" w:hanging="57"/>
      </w:pPr>
      <w:rPr>
        <w:b w:val="0"/>
        <w:bCs w:val="0"/>
        <w:i w:val="0"/>
        <w:iCs w:val="0"/>
        <w:caps w:val="0"/>
        <w:smallCaps w:val="0"/>
        <w:strike w:val="0"/>
        <w:dstrike w:val="0"/>
        <w:vanish w:val="0"/>
        <w:spacing w:val="0"/>
        <w:position w:val="0"/>
        <w:u w:val="none"/>
        <w:vertAlign w:val="baseline"/>
      </w:rPr>
    </w:lvl>
    <w:lvl w:ilvl="2" w:tentative="0">
      <w:start w:val="1"/>
      <w:numFmt w:val="decimal"/>
      <w:pStyle w:val="5"/>
      <w:lvlText w:val="%1.%2.%3"/>
      <w:lvlJc w:val="left"/>
      <w:pPr>
        <w:tabs>
          <w:tab w:val="left" w:pos="546"/>
        </w:tabs>
        <w:ind w:left="171" w:hanging="57"/>
      </w:pPr>
      <w:rPr>
        <w:b w:val="0"/>
        <w:bCs w:val="0"/>
        <w:i w:val="0"/>
        <w:iCs w:val="0"/>
        <w:caps w:val="0"/>
        <w:smallCaps w:val="0"/>
        <w:strike w:val="0"/>
        <w:dstrike w:val="0"/>
        <w:vanish w:val="0"/>
        <w:spacing w:val="0"/>
        <w:position w:val="0"/>
        <w:u w:val="none"/>
        <w:vertAlign w:val="baseline"/>
      </w:rPr>
    </w:lvl>
    <w:lvl w:ilvl="3" w:tentative="0">
      <w:start w:val="1"/>
      <w:numFmt w:val="decimal"/>
      <w:pStyle w:val="6"/>
      <w:lvlText w:val="%1.%2.%3.%4"/>
      <w:lvlJc w:val="left"/>
      <w:pPr>
        <w:tabs>
          <w:tab w:val="left" w:pos="603"/>
        </w:tabs>
        <w:ind w:left="228" w:hanging="57"/>
      </w:pPr>
      <w:rPr>
        <w:b w:val="0"/>
        <w:bCs w:val="0"/>
        <w:i w:val="0"/>
        <w:iCs w:val="0"/>
        <w:caps w:val="0"/>
        <w:smallCaps w:val="0"/>
        <w:strike w:val="0"/>
        <w:dstrike w:val="0"/>
        <w:vanish w:val="0"/>
        <w:spacing w:val="0"/>
        <w:position w:val="0"/>
        <w:u w:val="none"/>
        <w:vertAlign w:val="baseline"/>
      </w:rPr>
    </w:lvl>
    <w:lvl w:ilvl="4" w:tentative="0">
      <w:start w:val="1"/>
      <w:numFmt w:val="decimal"/>
      <w:pStyle w:val="7"/>
      <w:lvlText w:val="%1.%2.%3.%4.%5"/>
      <w:lvlJc w:val="left"/>
      <w:pPr>
        <w:tabs>
          <w:tab w:val="left" w:pos="660"/>
        </w:tabs>
        <w:ind w:left="285" w:hanging="57"/>
      </w:pPr>
      <w:rPr>
        <w:b w:val="0"/>
        <w:bCs w:val="0"/>
        <w:i w:val="0"/>
        <w:iCs w:val="0"/>
        <w:caps w:val="0"/>
        <w:smallCaps w:val="0"/>
        <w:strike w:val="0"/>
        <w:dstrike w:val="0"/>
        <w:vanish w:val="0"/>
        <w:spacing w:val="0"/>
        <w:position w:val="0"/>
        <w:u w:val="none"/>
        <w:vertAlign w:val="baseline"/>
      </w:rPr>
    </w:lvl>
    <w:lvl w:ilvl="5" w:tentative="0">
      <w:start w:val="1"/>
      <w:numFmt w:val="decimal"/>
      <w:lvlText w:val="%1.%2.%3.%4.%5.%6"/>
      <w:lvlJc w:val="left"/>
      <w:pPr>
        <w:tabs>
          <w:tab w:val="left" w:pos="717"/>
        </w:tabs>
        <w:ind w:left="342" w:hanging="57"/>
      </w:pPr>
      <w:rPr>
        <w:b w:val="0"/>
        <w:bCs w:val="0"/>
        <w:i w:val="0"/>
        <w:iCs w:val="0"/>
        <w:caps w:val="0"/>
        <w:smallCaps w:val="0"/>
        <w:strike w:val="0"/>
        <w:dstrike w:val="0"/>
        <w:vanish w:val="0"/>
        <w:spacing w:val="0"/>
        <w:position w:val="0"/>
        <w:u w:val="none"/>
        <w:vertAlign w:val="baseline"/>
      </w:rPr>
    </w:lvl>
    <w:lvl w:ilvl="6" w:tentative="0">
      <w:start w:val="1"/>
      <w:numFmt w:val="decimal"/>
      <w:lvlText w:val="%1.%2.%3.%4.%5.%6.%7"/>
      <w:lvlJc w:val="left"/>
      <w:pPr>
        <w:tabs>
          <w:tab w:val="left" w:pos="774"/>
        </w:tabs>
        <w:ind w:left="399" w:hanging="57"/>
      </w:pPr>
      <w:rPr>
        <w:b w:val="0"/>
        <w:bCs w:val="0"/>
        <w:i w:val="0"/>
        <w:iCs w:val="0"/>
        <w:caps w:val="0"/>
        <w:smallCaps w:val="0"/>
        <w:strike w:val="0"/>
        <w:dstrike w:val="0"/>
        <w:vanish w:val="0"/>
        <w:spacing w:val="0"/>
        <w:position w:val="0"/>
        <w:u w:val="none"/>
        <w:vertAlign w:val="baseline"/>
      </w:rPr>
    </w:lvl>
    <w:lvl w:ilvl="7" w:tentative="0">
      <w:start w:val="1"/>
      <w:numFmt w:val="decimal"/>
      <w:lvlText w:val="%1.%2.%3.%4.%5.%6.%7.%8"/>
      <w:lvlJc w:val="left"/>
      <w:pPr>
        <w:tabs>
          <w:tab w:val="left" w:pos="831"/>
        </w:tabs>
        <w:ind w:left="456" w:hanging="57"/>
      </w:pPr>
      <w:rPr>
        <w:b w:val="0"/>
        <w:bCs w:val="0"/>
        <w:i w:val="0"/>
        <w:iCs w:val="0"/>
        <w:caps w:val="0"/>
        <w:smallCaps w:val="0"/>
        <w:strike w:val="0"/>
        <w:dstrike w:val="0"/>
        <w:vanish w:val="0"/>
        <w:spacing w:val="0"/>
        <w:position w:val="0"/>
        <w:u w:val="none"/>
        <w:vertAlign w:val="baseline"/>
      </w:rPr>
    </w:lvl>
    <w:lvl w:ilvl="8" w:tentative="0">
      <w:start w:val="1"/>
      <w:numFmt w:val="decimal"/>
      <w:lvlText w:val="%1.%2.%3.%4.%5.%6.%7.%8.%9"/>
      <w:lvlJc w:val="left"/>
      <w:pPr>
        <w:tabs>
          <w:tab w:val="left" w:pos="888"/>
        </w:tabs>
        <w:ind w:left="513" w:hanging="57"/>
      </w:pPr>
      <w:rPr>
        <w:rFonts w:hint="eastAsia"/>
      </w:rPr>
    </w:lvl>
  </w:abstractNum>
  <w:abstractNum w:abstractNumId="3">
    <w:nsid w:val="63B3D6CA"/>
    <w:multiLevelType w:val="singleLevel"/>
    <w:tmpl w:val="63B3D6CA"/>
    <w:lvl w:ilvl="0" w:tentative="0">
      <w:start w:val="2"/>
      <w:numFmt w:val="decimal"/>
      <w:suff w:val="nothing"/>
      <w:lvlText w:val="%1、"/>
      <w:lvlJc w:val="left"/>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hideSpellingErrors/>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EwZTI0NWFiOTVkOGQwOTNjNmE3YjU0NzJhZTEyY2MifQ=="/>
  </w:docVars>
  <w:rsids>
    <w:rsidRoot w:val="000F2CBD"/>
    <w:rsid w:val="000F2CBD"/>
    <w:rsid w:val="0010404E"/>
    <w:rsid w:val="00186021"/>
    <w:rsid w:val="003010C2"/>
    <w:rsid w:val="00524BE9"/>
    <w:rsid w:val="005348BE"/>
    <w:rsid w:val="005E7F1B"/>
    <w:rsid w:val="00781822"/>
    <w:rsid w:val="00C2039D"/>
    <w:rsid w:val="00C23B94"/>
    <w:rsid w:val="00E03E22"/>
    <w:rsid w:val="03C70899"/>
    <w:rsid w:val="0D6F54FD"/>
    <w:rsid w:val="11364558"/>
    <w:rsid w:val="1C204A0A"/>
    <w:rsid w:val="1D201EE6"/>
    <w:rsid w:val="1DD8370A"/>
    <w:rsid w:val="1E993238"/>
    <w:rsid w:val="1F310CB4"/>
    <w:rsid w:val="225E277D"/>
    <w:rsid w:val="268D6B44"/>
    <w:rsid w:val="27C21DF0"/>
    <w:rsid w:val="28604410"/>
    <w:rsid w:val="2934655D"/>
    <w:rsid w:val="2D7E45FC"/>
    <w:rsid w:val="31743A08"/>
    <w:rsid w:val="31EB11BF"/>
    <w:rsid w:val="32195D2C"/>
    <w:rsid w:val="328E0E7D"/>
    <w:rsid w:val="33A22368"/>
    <w:rsid w:val="35731BF7"/>
    <w:rsid w:val="388F227C"/>
    <w:rsid w:val="38C52678"/>
    <w:rsid w:val="3A4D04EA"/>
    <w:rsid w:val="3B2213FC"/>
    <w:rsid w:val="3BEC625F"/>
    <w:rsid w:val="3F7232A1"/>
    <w:rsid w:val="410D3728"/>
    <w:rsid w:val="49A140A2"/>
    <w:rsid w:val="4D2A3925"/>
    <w:rsid w:val="4E8715E1"/>
    <w:rsid w:val="52912753"/>
    <w:rsid w:val="54962A1D"/>
    <w:rsid w:val="55FB03D6"/>
    <w:rsid w:val="61E9516E"/>
    <w:rsid w:val="62CA38CA"/>
    <w:rsid w:val="64A31301"/>
    <w:rsid w:val="65F5184B"/>
    <w:rsid w:val="66083B12"/>
    <w:rsid w:val="66C35705"/>
    <w:rsid w:val="6C184D23"/>
    <w:rsid w:val="73D30F9A"/>
    <w:rsid w:val="780C5D61"/>
    <w:rsid w:val="7F3C2DF2"/>
    <w:rsid w:val="7F9E16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480" w:firstLineChars="200"/>
      <w:jc w:val="both"/>
    </w:pPr>
    <w:rPr>
      <w:rFonts w:ascii="宋体" w:hAnsi="宋体" w:eastAsia="宋体" w:cs="Times New Roman"/>
      <w:kern w:val="2"/>
      <w:sz w:val="24"/>
      <w:szCs w:val="24"/>
      <w:lang w:val="en-US" w:eastAsia="zh-CN" w:bidi="ar-SA"/>
    </w:rPr>
  </w:style>
  <w:style w:type="paragraph" w:styleId="3">
    <w:name w:val="heading 1"/>
    <w:basedOn w:val="1"/>
    <w:next w:val="1"/>
    <w:qFormat/>
    <w:uiPriority w:val="9"/>
    <w:pPr>
      <w:keepNext/>
      <w:keepLines/>
      <w:pageBreakBefore/>
      <w:numPr>
        <w:ilvl w:val="0"/>
        <w:numId w:val="1"/>
      </w:numPr>
      <w:spacing w:before="100" w:beforeAutospacing="1" w:after="100" w:afterAutospacing="1"/>
      <w:ind w:firstLine="0" w:firstLineChars="0"/>
      <w:outlineLvl w:val="0"/>
    </w:pPr>
    <w:rPr>
      <w:b/>
      <w:bCs/>
      <w:kern w:val="44"/>
      <w:sz w:val="44"/>
      <w:szCs w:val="44"/>
      <w:lang w:val="zh-CN"/>
    </w:rPr>
  </w:style>
  <w:style w:type="paragraph" w:styleId="4">
    <w:name w:val="heading 2"/>
    <w:basedOn w:val="1"/>
    <w:next w:val="1"/>
    <w:qFormat/>
    <w:uiPriority w:val="9"/>
    <w:pPr>
      <w:keepNext/>
      <w:keepLines/>
      <w:widowControl/>
      <w:numPr>
        <w:ilvl w:val="1"/>
        <w:numId w:val="1"/>
      </w:numPr>
      <w:tabs>
        <w:tab w:val="left" w:pos="576"/>
        <w:tab w:val="clear" w:pos="489"/>
      </w:tabs>
      <w:spacing w:before="260" w:after="240" w:line="415" w:lineRule="auto"/>
      <w:ind w:left="578" w:hanging="578" w:firstLineChars="0"/>
      <w:jc w:val="left"/>
      <w:outlineLvl w:val="1"/>
    </w:pPr>
    <w:rPr>
      <w:rFonts w:hAnsi="Arial"/>
      <w:b/>
      <w:bCs/>
      <w:sz w:val="32"/>
      <w:szCs w:val="32"/>
    </w:rPr>
  </w:style>
  <w:style w:type="paragraph" w:styleId="5">
    <w:name w:val="heading 3"/>
    <w:basedOn w:val="1"/>
    <w:next w:val="1"/>
    <w:qFormat/>
    <w:uiPriority w:val="9"/>
    <w:pPr>
      <w:keepNext/>
      <w:keepLines/>
      <w:widowControl/>
      <w:numPr>
        <w:ilvl w:val="2"/>
        <w:numId w:val="1"/>
      </w:numPr>
      <w:tabs>
        <w:tab w:val="left" w:pos="576"/>
        <w:tab w:val="clear" w:pos="546"/>
      </w:tabs>
      <w:spacing w:before="260" w:after="260" w:line="416" w:lineRule="auto"/>
      <w:ind w:left="576" w:hanging="576" w:firstLineChars="0"/>
      <w:jc w:val="left"/>
      <w:outlineLvl w:val="2"/>
    </w:pPr>
    <w:rPr>
      <w:b/>
      <w:bCs/>
      <w:sz w:val="32"/>
      <w:szCs w:val="32"/>
      <w:lang w:val="zh-CN"/>
    </w:rPr>
  </w:style>
  <w:style w:type="paragraph" w:styleId="6">
    <w:name w:val="heading 4"/>
    <w:basedOn w:val="1"/>
    <w:next w:val="1"/>
    <w:qFormat/>
    <w:uiPriority w:val="9"/>
    <w:pPr>
      <w:keepNext/>
      <w:keepLines/>
      <w:numPr>
        <w:ilvl w:val="3"/>
        <w:numId w:val="1"/>
      </w:numPr>
      <w:spacing w:before="280" w:after="290" w:line="377" w:lineRule="auto"/>
      <w:ind w:left="0" w:firstLine="0" w:firstLineChars="0"/>
      <w:outlineLvl w:val="3"/>
    </w:pPr>
    <w:rPr>
      <w:rFonts w:hAnsi="Arial"/>
      <w:b/>
      <w:bCs/>
      <w:sz w:val="28"/>
      <w:szCs w:val="28"/>
      <w:lang w:val="zh-CN"/>
    </w:rPr>
  </w:style>
  <w:style w:type="paragraph" w:styleId="7">
    <w:name w:val="heading 5"/>
    <w:basedOn w:val="1"/>
    <w:next w:val="1"/>
    <w:qFormat/>
    <w:uiPriority w:val="9"/>
    <w:pPr>
      <w:keepNext/>
      <w:keepLines/>
      <w:numPr>
        <w:ilvl w:val="4"/>
        <w:numId w:val="1"/>
      </w:numPr>
      <w:spacing w:before="280" w:after="290" w:line="376" w:lineRule="auto"/>
      <w:ind w:left="-1" w:leftChars="-1" w:hanging="1" w:firstLineChars="0"/>
      <w:outlineLvl w:val="4"/>
    </w:pPr>
    <w:rPr>
      <w:b/>
      <w:bCs/>
      <w:sz w:val="28"/>
      <w:szCs w:val="28"/>
      <w:lang w:val="zh-CN"/>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39"/>
    <w:pPr>
      <w:tabs>
        <w:tab w:val="left" w:pos="1260"/>
        <w:tab w:val="right" w:leader="dot" w:pos="8965"/>
      </w:tabs>
      <w:adjustRightInd w:val="0"/>
      <w:spacing w:before="120" w:after="120" w:line="312" w:lineRule="atLeast"/>
      <w:ind w:firstLine="0" w:firstLineChars="0"/>
      <w:jc w:val="center"/>
      <w:textAlignment w:val="baseline"/>
    </w:pPr>
    <w:rPr>
      <w:b/>
      <w:bCs/>
      <w:caps/>
      <w:kern w:val="28"/>
      <w:szCs w:val="20"/>
    </w:rPr>
  </w:style>
  <w:style w:type="paragraph" w:styleId="8">
    <w:name w:val="annotation text"/>
    <w:basedOn w:val="1"/>
    <w:qFormat/>
    <w:uiPriority w:val="0"/>
    <w:pPr>
      <w:jc w:val="left"/>
    </w:pPr>
  </w:style>
  <w:style w:type="paragraph" w:styleId="9">
    <w:name w:val="Body Text Indent"/>
    <w:basedOn w:val="1"/>
    <w:link w:val="18"/>
    <w:qFormat/>
    <w:uiPriority w:val="0"/>
    <w:pPr>
      <w:autoSpaceDE w:val="0"/>
      <w:autoSpaceDN w:val="0"/>
      <w:adjustRightInd w:val="0"/>
      <w:spacing w:line="480" w:lineRule="exact"/>
      <w:ind w:left="850" w:hanging="249" w:firstLineChars="0"/>
      <w:textAlignment w:val="baseline"/>
    </w:pPr>
    <w:rPr>
      <w:rFonts w:ascii="仿宋_GB2312" w:hAnsi="Times New Roman" w:eastAsia="仿宋_GB2312"/>
      <w:kern w:val="0"/>
      <w:sz w:val="28"/>
      <w:szCs w:val="20"/>
    </w:rPr>
  </w:style>
  <w:style w:type="paragraph" w:styleId="10">
    <w:name w:val="footer"/>
    <w:basedOn w:val="1"/>
    <w:qFormat/>
    <w:uiPriority w:val="99"/>
    <w:pPr>
      <w:tabs>
        <w:tab w:val="center" w:pos="4153"/>
        <w:tab w:val="right" w:pos="8306"/>
      </w:tabs>
      <w:snapToGrid w:val="0"/>
      <w:jc w:val="left"/>
    </w:pPr>
    <w:rPr>
      <w:rFonts w:ascii="Times New Roman" w:hAnsi="Times New Roman"/>
      <w:sz w:val="18"/>
      <w:szCs w:val="18"/>
    </w:rPr>
  </w:style>
  <w:style w:type="paragraph" w:styleId="11">
    <w:name w:val="header"/>
    <w:basedOn w:val="1"/>
    <w:qFormat/>
    <w:uiPriority w:val="99"/>
    <w:pPr>
      <w:pBdr>
        <w:bottom w:val="single" w:color="auto" w:sz="6" w:space="1"/>
      </w:pBdr>
      <w:tabs>
        <w:tab w:val="center" w:pos="4153"/>
        <w:tab w:val="right" w:pos="8306"/>
      </w:tabs>
      <w:snapToGrid w:val="0"/>
      <w:jc w:val="center"/>
    </w:pPr>
    <w:rPr>
      <w:rFonts w:ascii="Times New Roman" w:hAnsi="Times New Roman"/>
      <w:sz w:val="18"/>
      <w:szCs w:val="18"/>
    </w:rPr>
  </w:style>
  <w:style w:type="table" w:styleId="13">
    <w:name w:val="Table Grid"/>
    <w:basedOn w:val="12"/>
    <w:qFormat/>
    <w:uiPriority w:val="0"/>
    <w:pPr>
      <w:widowControl w:val="0"/>
      <w:spacing w:after="120" w:line="360" w:lineRule="auto"/>
      <w:ind w:firstLine="20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annotation reference"/>
    <w:basedOn w:val="14"/>
    <w:qFormat/>
    <w:uiPriority w:val="0"/>
    <w:rPr>
      <w:sz w:val="21"/>
      <w:szCs w:val="21"/>
    </w:rPr>
  </w:style>
  <w:style w:type="paragraph" w:customStyle="1" w:styleId="16">
    <w:name w:val="*正文"/>
    <w:basedOn w:val="1"/>
    <w:qFormat/>
    <w:uiPriority w:val="0"/>
    <w:rPr>
      <w:lang w:val="zh-CN"/>
    </w:rPr>
  </w:style>
  <w:style w:type="paragraph" w:customStyle="1" w:styleId="17">
    <w:name w:val="null3"/>
    <w:hidden/>
    <w:qFormat/>
    <w:uiPriority w:val="0"/>
    <w:rPr>
      <w:rFonts w:hint="eastAsia" w:asciiTheme="minorHAnsi" w:hAnsiTheme="minorHAnsi" w:eastAsiaTheme="minorEastAsia" w:cstheme="minorBidi"/>
      <w:lang w:val="en-US" w:eastAsia="zh-CN" w:bidi="ar-SA"/>
    </w:rPr>
  </w:style>
  <w:style w:type="character" w:customStyle="1" w:styleId="18">
    <w:name w:val="正文文本缩进 Char"/>
    <w:basedOn w:val="14"/>
    <w:link w:val="9"/>
    <w:qFormat/>
    <w:uiPriority w:val="0"/>
    <w:rPr>
      <w:rFonts w:ascii="仿宋_GB2312" w:hAnsi="Times New Roman" w:eastAsia="仿宋_GB2312"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1.jpeg"/><Relationship Id="rId17" Type="http://schemas.openxmlformats.org/officeDocument/2006/relationships/theme" Target="theme/theme1.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footer" Target="footer4.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104</Pages>
  <Words>5343</Words>
  <Characters>5580</Characters>
  <Lines>572</Lines>
  <Paragraphs>161</Paragraphs>
  <TotalTime>37</TotalTime>
  <ScaleCrop>false</ScaleCrop>
  <LinksUpToDate>false</LinksUpToDate>
  <CharactersWithSpaces>5593</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2024-11-15T02:26:00Z</dcterms:created>
  <dc:creator>Administrator</dc:creator>
  <cp:lastModifiedBy>WPS_1627638445</cp:lastModifiedBy>
  <dcterms:modified xsi:type="dcterms:W3CDTF">2024-12-12T01:02:24Z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7153F9AAC3F6478A9418AFCAF5CA476F_13</vt:lpwstr>
  </property>
</Properties>
</file>