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440601-2025-02083</w:t>
      </w:r>
    </w:p>
    <w:p>
      <w:pPr>
        <w:pStyle w:val="null3"/>
        <w:jc w:val="center"/>
        <w:outlineLvl w:val="3"/>
      </w:pPr>
      <w:r>
        <w:rPr>
          <w:sz w:val="24"/>
          <w:b/>
        </w:rPr>
        <w:t>采购项目编号：</w:t>
      </w:r>
      <w:r>
        <w:rPr>
          <w:sz w:val="24"/>
          <w:b/>
        </w:rPr>
        <w:t>FS2025（SZ）WS0002</w:t>
      </w:r>
    </w:p>
    <w:p>
      <w:pPr>
        <w:pStyle w:val="null3"/>
        <w:jc w:val="center"/>
        <w:outlineLvl w:val="3"/>
      </w:pPr>
      <w:r>
        <w:rPr>
          <w:sz w:val="24"/>
          <w:b/>
        </w:rPr>
        <w:t>项目名称：</w:t>
      </w:r>
      <w:r>
        <w:rPr>
          <w:sz w:val="24"/>
          <w:b/>
        </w:rPr>
        <w:t>佛山市政务网站群运维（2025年）项目</w:t>
      </w:r>
    </w:p>
    <w:p>
      <w:pPr>
        <w:pStyle w:val="null3"/>
        <w:jc w:val="center"/>
        <w:outlineLvl w:val="3"/>
      </w:pPr>
      <w:r>
        <w:rPr>
          <w:sz w:val="24"/>
          <w:b/>
        </w:rPr>
        <w:t>采购人：</w:t>
      </w:r>
      <w:r>
        <w:rPr>
          <w:sz w:val="24"/>
          <w:b/>
        </w:rPr>
        <w:t>佛山市信息网络中心</w:t>
      </w:r>
    </w:p>
    <w:p>
      <w:pPr>
        <w:pStyle w:val="null3"/>
        <w:jc w:val="center"/>
        <w:outlineLvl w:val="3"/>
      </w:pPr>
      <w:r>
        <w:rPr>
          <w:sz w:val="24"/>
          <w:b/>
        </w:rPr>
        <w:t>采购代理机构：</w:t>
      </w:r>
      <w:r>
        <w:rPr>
          <w:sz w:val="24"/>
          <w:b/>
        </w:rPr>
        <w:t>佛山市公共资源交易中心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佛山市公共资源交易中心</w:t>
      </w:r>
      <w:r>
        <w:rPr/>
        <w:t>受</w:t>
      </w:r>
      <w:r>
        <w:rPr/>
        <w:t>佛山市信息网络中心</w:t>
      </w:r>
      <w:r>
        <w:rPr/>
        <w:t>的委托，采用</w:t>
      </w:r>
      <w:r>
        <w:rPr/>
        <w:t>竞争性磋商</w:t>
      </w:r>
      <w:r>
        <w:rPr/>
        <w:t>方式组织采购</w:t>
      </w:r>
      <w:r>
        <w:rPr/>
        <w:t>佛山市政务网站群运维（2025年）项目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佛山市政务网站群运维（2025年）项目</w:t>
      </w:r>
    </w:p>
    <w:p>
      <w:pPr>
        <w:pStyle w:val="null3"/>
        <w:ind w:firstLine="480"/>
      </w:pPr>
      <w:r>
        <w:rPr/>
        <w:t>采购计划编号：</w:t>
      </w:r>
      <w:r>
        <w:rPr/>
        <w:t>440601-2025-02083</w:t>
      </w:r>
    </w:p>
    <w:p>
      <w:pPr>
        <w:pStyle w:val="null3"/>
        <w:ind w:firstLine="480"/>
      </w:pPr>
      <w:r>
        <w:rPr/>
        <w:t>采购项目编号：</w:t>
      </w:r>
      <w:r>
        <w:rPr/>
        <w:t>FS2025（SZ）WS0002</w:t>
      </w:r>
    </w:p>
    <w:p>
      <w:pPr>
        <w:pStyle w:val="null3"/>
        <w:ind w:firstLine="480"/>
      </w:pPr>
      <w:r>
        <w:rPr/>
        <w:t>采购方式：</w:t>
      </w:r>
      <w:r>
        <w:rPr/>
        <w:t>竞争性磋商</w:t>
      </w:r>
    </w:p>
    <w:p>
      <w:pPr>
        <w:pStyle w:val="null3"/>
        <w:ind w:firstLine="480"/>
      </w:pPr>
      <w:r>
        <w:rPr/>
        <w:t>预算金额：</w:t>
      </w:r>
      <w:r>
        <w:rPr/>
        <w:t>2,700,200.00</w:t>
      </w:r>
      <w:r>
        <w:rPr/>
        <w:t>元</w:t>
      </w:r>
    </w:p>
    <w:p>
      <w:pPr>
        <w:pStyle w:val="null3"/>
        <w:outlineLvl w:val="3"/>
      </w:pPr>
      <w:r>
        <w:rPr>
          <w:sz w:val="24"/>
          <w:b/>
        </w:rPr>
        <w:t>2.项目内容及需求情况（采购项目技术规格、参数及要求）</w:t>
      </w:r>
    </w:p>
    <w:p>
      <w:pPr>
        <w:pStyle w:val="null3"/>
      </w:pPr>
      <w:r>
        <w:rPr/>
        <w:t>采购包1(佛山市政务网站群运维（2025年）项目):</w:t>
      </w:r>
    </w:p>
    <w:p>
      <w:pPr>
        <w:pStyle w:val="null3"/>
      </w:pPr>
      <w:r>
        <w:rPr/>
        <w:t>采购包预算金额：2,700,200.00元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佛山市政务网站群运维（2025年）项目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合同履行期限：2025年9月27日-2026年9月26日（12个月）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p>
      <w:pPr>
        <w:pStyle w:val="null3"/>
      </w:pPr>
      <w:r>
        <w:rPr/>
        <w:t>4）履行合同所必需的设备和专业技术能力：提供以下两种证明材料之一：1.提供《政府采购供应商资格信用承诺函》，具体要求详见采购公告附件；2.按投标（响应）文件格式填报设备及专业技术能力情况。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采购包1（佛山市政务网站群运维（2025年）项目）：</w:t>
      </w:r>
      <w:r>
        <w:rPr/>
        <w:t>要求合同分包给中小企业，且中小企业的合同金额不低于合同总额的40%。合同分包具体要求如下： 1. 供应商不属于中小企业的，须将适宜分包的内容分包给中小微企业（中小微企业分担的比例不得低于合同金额的40%，其中，小微企业分担比例不得低于合同金额的28%），且分包的货物、服务或工程须全部由中小微企业制造、承接或承建。提交《分包意向协议书》和《中小企业声明函》。 2. 供应商属于中型企业的，须将适宜分包的内容预留给中小微企业（小微企业分担的比例不得低于合同金额的28%），且分包的货物、服务或工程须全部由中小微企业制造、承接或承建。提交《分包意向协议书》和《中小企业声明函》。 3. 投标人属于小微企业的，是否采取分包不作强制要求。若进行分包，则只能分包给小微企业，且分包的货物、服务或工程须全部由小微企业制造、承接或承建，提交《分包意向协议书》和《中小企业声明函》。若不进行分包，提交《中小企业声明函》。 注：1.本项目为服务类项目，供应商须根据本项目采购类别选择对应的《中小企业声明函》填写。 2.本项目采购标的对应的中小企业划分标准所属行业详见采购文件“第二章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3.接受分包合同的中小企业与分包企业之间不得存在直接控股、管理关系。 4.监狱企业、残疾人福利性单位视同小型、微型企业。 5.中小微企业以供应商填写的《中小企业声明函》（见投标文件格式）为判定标准，供应商应按要求完整填写《中小企业声明函》的所有信息，填写说明详见本项目采购公告附件“工程类、服务类项目中小企业声明函模板（填写说明）”。 6.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采购包1（佛山市政务网站群运维（2025年）项目）：</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佛山市信息网络中心</w:t>
      </w:r>
    </w:p>
    <w:p>
      <w:pPr>
        <w:pStyle w:val="null3"/>
        <w:ind w:firstLine="480"/>
      </w:pPr>
      <w:r>
        <w:rPr/>
        <w:t>地址：</w:t>
      </w:r>
      <w:r>
        <w:rPr/>
        <w:t>佛山市禅城区岭南大道北12号市府大院3号楼8楼</w:t>
      </w:r>
    </w:p>
    <w:p>
      <w:pPr>
        <w:pStyle w:val="null3"/>
        <w:ind w:firstLine="480"/>
      </w:pPr>
      <w:r>
        <w:rPr/>
        <w:t>联系方式：</w:t>
      </w:r>
      <w:r>
        <w:rPr/>
        <w:t>0757-83035562</w:t>
      </w:r>
    </w:p>
    <w:p>
      <w:pPr>
        <w:pStyle w:val="null3"/>
        <w:outlineLvl w:val="3"/>
      </w:pPr>
      <w:r>
        <w:rPr>
          <w:sz w:val="24"/>
          <w:b/>
        </w:rPr>
        <w:t>2.采购代理机构信息</w:t>
      </w:r>
    </w:p>
    <w:p>
      <w:pPr>
        <w:pStyle w:val="null3"/>
        <w:ind w:firstLine="480"/>
      </w:pPr>
      <w:r>
        <w:rPr/>
        <w:t>名称：</w:t>
      </w:r>
      <w:r>
        <w:rPr/>
        <w:t>佛山市公共资源交易中心</w:t>
      </w:r>
    </w:p>
    <w:p>
      <w:pPr>
        <w:pStyle w:val="null3"/>
        <w:ind w:firstLine="480"/>
      </w:pPr>
      <w:r>
        <w:rPr/>
        <w:t xml:space="preserve"> 地址：</w:t>
      </w:r>
      <w:r>
        <w:rPr/>
        <w:t>广东省佛山市禅城区季华五路公交大厦六楼</w:t>
      </w:r>
    </w:p>
    <w:p>
      <w:pPr>
        <w:pStyle w:val="null3"/>
        <w:ind w:firstLine="480"/>
      </w:pPr>
      <w:r>
        <w:rPr/>
        <w:t xml:space="preserve"> 联系方式：</w:t>
      </w:r>
      <w:r>
        <w:rPr/>
        <w:t>0757-83209129</w:t>
      </w:r>
    </w:p>
    <w:p>
      <w:pPr>
        <w:pStyle w:val="null3"/>
        <w:outlineLvl w:val="3"/>
      </w:pPr>
      <w:r>
        <w:rPr>
          <w:sz w:val="24"/>
          <w:b/>
        </w:rPr>
        <w:t xml:space="preserve"> 3.项目联系方式</w:t>
      </w:r>
    </w:p>
    <w:p>
      <w:pPr>
        <w:pStyle w:val="null3"/>
        <w:ind w:firstLine="480"/>
      </w:pPr>
      <w:r>
        <w:rPr/>
        <w:t xml:space="preserve"> 项目联系人：</w:t>
      </w:r>
      <w:r>
        <w:rPr/>
        <w:t>周静静</w:t>
      </w:r>
    </w:p>
    <w:p>
      <w:pPr>
        <w:pStyle w:val="null3"/>
        <w:ind w:firstLine="480"/>
      </w:pPr>
      <w:r>
        <w:rPr/>
        <w:t xml:space="preserve"> 电话：</w:t>
      </w:r>
      <w:r>
        <w:rPr/>
        <w:t>0757-83209129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0"/>
          <w:b/>
        </w:rPr>
        <w:t>一、项目名称</w:t>
      </w:r>
    </w:p>
    <w:p>
      <w:pPr>
        <w:pStyle w:val="null3"/>
        <w:ind w:firstLine="560"/>
      </w:pPr>
      <w:r>
        <w:rPr>
          <w:sz w:val="30"/>
        </w:rPr>
        <w:t>佛山市政务网站群运维（2025年）项目</w:t>
      </w:r>
    </w:p>
    <w:p>
      <w:pPr>
        <w:pStyle w:val="null3"/>
      </w:pPr>
      <w:r>
        <w:rPr>
          <w:sz w:val="30"/>
          <w:b/>
        </w:rPr>
        <w:t xml:space="preserve">      二、项目立项依据</w:t>
      </w:r>
    </w:p>
    <w:p>
      <w:pPr>
        <w:pStyle w:val="null3"/>
        <w:ind w:firstLine="560"/>
      </w:pPr>
      <w:r>
        <w:rPr>
          <w:sz w:val="30"/>
        </w:rPr>
        <w:t>《国务院办公厅关于印发政府网站发展指引的通知》（国办发〔2017〕47号）</w:t>
      </w:r>
    </w:p>
    <w:p>
      <w:pPr>
        <w:pStyle w:val="null3"/>
        <w:ind w:firstLine="560"/>
      </w:pPr>
      <w:r>
        <w:rPr>
          <w:sz w:val="30"/>
        </w:rPr>
        <w:t>集约化平台的管理部门和平台上政府网站的主办、承办单位要结合实际情况协商确定各自职责。原则上，各政府网站主办、承办单位负责本网站的栏目策划、内容保障等工作，并自行安排有关经费。集约化平台的管理部门要做好技术支撑和安全保障工作。</w:t>
      </w:r>
    </w:p>
    <w:p>
      <w:pPr>
        <w:pStyle w:val="null3"/>
        <w:ind w:firstLine="560"/>
      </w:pPr>
      <w:r>
        <w:rPr>
          <w:sz w:val="30"/>
        </w:rPr>
        <w:t>部署必要的安全防护设备，应对病毒感染、恶意攻击、网页篡改和漏洞利用等风险，保障网站安全运行。</w:t>
      </w:r>
    </w:p>
    <w:p>
      <w:pPr>
        <w:pStyle w:val="null3"/>
        <w:ind w:firstLine="560"/>
      </w:pPr>
      <w:r>
        <w:rPr>
          <w:sz w:val="30"/>
        </w:rPr>
        <w:t>在网站建设中，应采用可信计算、云计算、大数据等技术，利用集约化手段，开展网站群建设，减少互联网出口，实现网站的统一管理、统一防护，提高网站综合防护能力。</w:t>
      </w:r>
    </w:p>
    <w:p>
      <w:pPr>
        <w:pStyle w:val="null3"/>
        <w:ind w:firstLine="420"/>
      </w:pPr>
      <w:r>
        <w:rPr>
          <w:sz w:val="30"/>
        </w:rPr>
        <w:t>建立安全监测预警机制，实时监测网站的硬件环境、软件环境、应用系统、网站数据等运行状态以及网站挂马、内容篡改等攻击情况，并对异常情况进行报警和处置。</w:t>
      </w:r>
    </w:p>
    <w:p>
      <w:pPr>
        <w:pStyle w:val="null3"/>
        <w:ind w:firstLine="560"/>
      </w:pPr>
      <w:r>
        <w:rPr>
          <w:sz w:val="30"/>
        </w:rPr>
        <w:t>统筹考虑并科学核定内容保障和运行维护经费需要，把政府网站经费足额纳入部门预算。</w:t>
      </w:r>
    </w:p>
    <w:p>
      <w:pPr>
        <w:pStyle w:val="null3"/>
      </w:pPr>
      <w:r>
        <w:rPr>
          <w:sz w:val="30"/>
        </w:rPr>
        <w:t xml:space="preserve">        </w:t>
      </w:r>
      <w:r>
        <w:rPr>
          <w:sz w:val="30"/>
          <w:b/>
        </w:rPr>
        <w:t>三、 项目目标</w:t>
      </w:r>
    </w:p>
    <w:p>
      <w:pPr>
        <w:pStyle w:val="null3"/>
        <w:ind w:firstLine="560"/>
      </w:pPr>
      <w:r>
        <w:rPr>
          <w:sz w:val="30"/>
        </w:rPr>
        <w:t>通过本项目的实施，</w:t>
      </w:r>
      <w:r>
        <w:rPr>
          <w:sz w:val="30"/>
          <w:b/>
        </w:rPr>
        <w:t>一是</w:t>
      </w:r>
      <w:r>
        <w:rPr>
          <w:sz w:val="30"/>
        </w:rPr>
        <w:t>落实省政府办公厅有关文件精神，进一步做好广东省政府网站集约化平台佛山分平台的运维管理，建立快速故障处理、恢复机制，缩短服务中断时间，提供7*24小时全天候技术支持，确保基于该平台建设的政府网站网站的保网站安全、稳定、可靠运行。</w:t>
      </w:r>
      <w:r>
        <w:rPr>
          <w:sz w:val="30"/>
          <w:b/>
        </w:rPr>
        <w:t>二是</w:t>
      </w:r>
      <w:r>
        <w:rPr>
          <w:sz w:val="30"/>
        </w:rPr>
        <w:t>进一步做好政府网站数据安全保障。定期对网站数据进行备份，防止数据丢失或损坏。加强网站的安全防护，防范黑客攻击和数据泄露，避免出现数据丢失或被窃取、网页篡改、系统非法控制和入侵等网络安全事故。</w:t>
      </w:r>
      <w:r>
        <w:rPr>
          <w:sz w:val="30"/>
          <w:b/>
        </w:rPr>
        <w:t>三是</w:t>
      </w:r>
      <w:r>
        <w:rPr>
          <w:sz w:val="30"/>
        </w:rPr>
        <w:t>进一步优化用户体验优化。提升网站访问速度和响应时间，增强用户体验。改进网站设计和功能，方便用户快速找到所需信息和服务。</w:t>
      </w:r>
    </w:p>
    <w:p>
      <w:pPr>
        <w:pStyle w:val="null3"/>
        <w:spacing w:before="120" w:after="60"/>
        <w:ind w:left="570"/>
      </w:pPr>
      <w:r>
        <w:rPr>
          <w:sz w:val="30"/>
          <w:b/>
        </w:rPr>
        <w:t xml:space="preserve">     四、</w:t>
      </w:r>
      <w:r>
        <w:rPr>
          <w:sz w:val="30"/>
          <w:b/>
        </w:rPr>
        <w:t>项目简介</w:t>
      </w:r>
    </w:p>
    <w:p>
      <w:pPr>
        <w:pStyle w:val="null3"/>
        <w:ind w:firstLine="560"/>
      </w:pPr>
      <w:r>
        <w:rPr>
          <w:sz w:val="30"/>
        </w:rPr>
        <w:t>通过本项目，以服务外包的形式引入高素质技术人才为我市政务网站群建设和集约化平台运维提供技术支撑，具体内容包括：一是做好广东政府网站集约化平台（佛山分平台）运维工作，确保平台安全、稳定运行。二是为市直机关单位提供官方网站技术支撑，协助做好集约化平台上建设的官方网站专题建设、页面修改、漏洞修复、数据统计等工作；三是对照全国政府网站绩效考评指标，进一步优化佛山市政府网服务能力，力争保持全国领先水平。四是通过租赁第三方服务，如政务网站防篡改系统、域名云解析系统、SSL证书、信息无障碍、智能搜索等服务，继续做好全市政府网站的安全保障和提升服务质量。</w:t>
      </w:r>
    </w:p>
    <w:p>
      <w:pPr>
        <w:pStyle w:val="null3"/>
      </w:pPr>
      <w:r>
        <w:rPr>
          <w:sz w:val="30"/>
          <w:b/>
        </w:rPr>
        <w:t xml:space="preserve">     五、项目预算及资金来源</w:t>
      </w:r>
    </w:p>
    <w:p>
      <w:pPr>
        <w:pStyle w:val="null3"/>
      </w:pPr>
      <w:r>
        <w:rPr>
          <w:sz w:val="30"/>
        </w:rPr>
        <w:t xml:space="preserve">    本项目的预算金额共2,700,200.00元，全部来源于财政性资金。</w:t>
      </w:r>
    </w:p>
    <w:p>
      <w:pPr>
        <w:pStyle w:val="null3"/>
        <w:ind w:firstLine="560"/>
        <w:jc w:val="both"/>
      </w:pPr>
      <w:r>
        <w:rPr/>
        <w:t>采购包1（佛山市政务网站群运维（2025年）项目）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2025年9月27日至2026年9月26日（12个月）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第1期为(预付款)：支付比例50%，合同签订生效后，自合同服务期启动起，成交供应商向采购人提供与该期付款数额等额的有效正式发票，采购人在收到发票之日起5个工作日内向成交供应商支付合同总金额的50%。</w:t>
            </w:r>
          </w:p>
          <w:p>
            <w:pPr>
              <w:pStyle w:val="null3"/>
            </w:pPr>
            <w:r>
              <w:rPr/>
              <w:t>第2期为(进度款)：支付比例30%，服务期满6个月，成交供应商提供符合合同要求的服务文档后并提供与该期付款数额等额的有效正式发票之日起10日内，甲方向乙方支付合同总额30%。</w:t>
            </w:r>
          </w:p>
          <w:p>
            <w:pPr>
              <w:pStyle w:val="null3"/>
            </w:pPr>
            <w:r>
              <w:rPr/>
              <w:t>第3期为(尾款)：支付比例20%，服务期满，项目合同验收合格后。采购人结合项目开展情况计算项目尾款金额（尾款金额=合同总额-已支付金额-违约金额），如果经计算，尾款金额为大于0元，则成交供应商向采购人提供与该期付款数额等额的有效正式发票，采购人在收到发票之日起10日内按照计算确定的尾款金额支付尾款；如经计算，尾款金额小于0元，则成交供应商需自金额确定之日起15日内向采购人退还多收的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1期：1.验收方式及流程：按照佛山市政务信息化项目管理相关要求组织项目验收，项目服务期满且所有工作内容完成以后，由成交供应商提交验收申请，由采购人组织验收小组，负责对项目进行验收。 2.采购人在收到成交供应商项目验收申请之日起7日内按照合同的约定对履约情况进行验收。成交供应商需为验收提供必需的一切条件及相关费用，并提供本项目验收所需资料，积极配合采购人完成验收工作。 3.验收标准：验收的主要标准和依据包括国家强制性标准（如果没有强制性标准，则应符合推荐性标准）、项目采购文件、响应文件、项目合同等。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（1）报价不得高于本项目采购预算。 （2）合同总额包括但不仅限于各项运维服务、人工（包括工资、福利、交通、食宿、通讯的费用等）、工具使用、日常维护、各项税费及合同实施过程中的应预见和不可预见费用等完成合同规定责任和义务、达到合同目的的一切费用及企业利润。 （3）成交供应商必须自行考虑本项目在实施期间的一切可能产生的费用。在合同执行过程中，采购人将不再另行支付与本项目相关的任何费用（非本项目要求的其它内容除外）。</w:t>
            </w:r>
          </w:p>
        </w:tc>
      </w:tr>
      <w:tr>
        <w:tc>
          <w:tcPr>
            <w:tcW w:type="dxa" w:w="2076"/>
          </w:tcP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（1）成交供应商需向采购人提供依法纳税的服务费发票。（2）服务费以转账方式转入成交供应商的银行账户。（3）收款方、出具发票方、合同乙方均必须与成交供应商名称一致。</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知识产权要求</w:t>
            </w:r>
          </w:p>
        </w:tc>
        <w:tc>
          <w:tcPr>
            <w:tcW w:type="dxa" w:w="2076"/>
          </w:tcPr>
          <w:p>
            <w:pPr>
              <w:pStyle w:val="null3"/>
              <w:jc w:val="left"/>
            </w:pPr>
            <w:r>
              <w:rPr/>
              <w:t>（1）本项目产生的成果，其知识产权归采购人所有。 （2）项目实施过程中，成交供应商必须采用正版软件系统和开发工具软件，采购人在中华人民共和国使用该应用软件或系统的任何一部分时，如因版权问题导致实施计划延误，或受到来自第三方关于侵犯专利权、“应用软件”设计权及其他知识产权的法律指控时，成交供应商须承担因此而引起的一切责任和费用。</w:t>
            </w:r>
          </w:p>
        </w:tc>
      </w:tr>
      <w:tr>
        <w:tc>
          <w:tcPr>
            <w:tcW w:type="dxa" w:w="2076"/>
          </w:tcPr>
          <w:p/>
        </w:tc>
        <w:tc>
          <w:tcPr>
            <w:tcW w:type="dxa" w:w="2076"/>
          </w:tcPr>
          <w:p>
            <w:pPr>
              <w:pStyle w:val="null3"/>
              <w:jc w:val="center"/>
            </w:pPr>
            <w:r>
              <w:rPr/>
              <w:t>4</w:t>
            </w:r>
          </w:p>
        </w:tc>
        <w:tc>
          <w:tcPr>
            <w:tcW w:type="dxa" w:w="2076"/>
          </w:tcPr>
          <w:p>
            <w:pPr>
              <w:pStyle w:val="null3"/>
              <w:jc w:val="left"/>
            </w:pPr>
            <w:r>
              <w:rPr/>
              <w:t>项目管理要求</w:t>
            </w:r>
          </w:p>
        </w:tc>
        <w:tc>
          <w:tcPr>
            <w:tcW w:type="dxa" w:w="2076"/>
          </w:tcPr>
          <w:p>
            <w:pPr>
              <w:pStyle w:val="null3"/>
              <w:jc w:val="left"/>
            </w:pPr>
            <w:r>
              <w:rPr/>
              <w:t>（1）成交供应商内部应具备项目管理、服务质量管理、服务保证管理、项目人员及工作岗位管理、风险管理等相关规范。 （2）成交供应商接受采购人的质量监督检查，提供真实有效的相关质量活动记录、证据，无条件接受采购人提出的质量问题整改要求。</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供应链管理要求</w:t>
            </w:r>
          </w:p>
        </w:tc>
        <w:tc>
          <w:tcPr>
            <w:tcW w:type="dxa" w:w="2076"/>
          </w:tcPr>
          <w:p>
            <w:pPr>
              <w:pStyle w:val="null3"/>
              <w:jc w:val="left"/>
            </w:pPr>
            <w:r>
              <w:rPr/>
              <w:t>根据《中华人民共和国网络安全法》、《中华人民共和国数据安全法》的要求，成交供应商须做好本项目网络及数据安全管理工作，具体要求如下： （1）履行项目信息和数据安全保护责任，建立项目信息和数据安全保护制度。（2）制定内部安全管理制度和操作规程，确定网络安全负责人，落实网络安全保护责任。（3）按照国家及行业网络安全事件应急预案，制定本项目应急预案，开展应急演练，处置网络安全事件。（4）设置专门安全管理负责人，并对项目组人员进行安全背景审查。（5）应当依照法律、法规的规定和合同约定履行数据安全保护义务，不得擅自留存、使用、泄露或者向他人提供项目数据。（6）加强数据风险监测，发现数据安全缺陷、漏洞等风险时，应当立即采取补救措施；发生数据安全事件时，应当立即采取处置措施，按照规定及时告知采购人并向有关主管部门报告。（7）监测、记录网络运行状态、网络安全事件，并按照规定留存相关的网络日志不少于六个月。</w:t>
            </w:r>
          </w:p>
        </w:tc>
      </w:tr>
      <w:tr>
        <w:tc>
          <w:tcPr>
            <w:tcW w:type="dxa" w:w="2076"/>
          </w:tcPr>
          <w:p/>
        </w:tc>
        <w:tc>
          <w:tcPr>
            <w:tcW w:type="dxa" w:w="2076"/>
          </w:tcPr>
          <w:p>
            <w:pPr>
              <w:pStyle w:val="null3"/>
              <w:jc w:val="center"/>
            </w:pPr>
            <w:r>
              <w:rPr/>
              <w:t>6</w:t>
            </w:r>
          </w:p>
        </w:tc>
        <w:tc>
          <w:tcPr>
            <w:tcW w:type="dxa" w:w="2076"/>
          </w:tcPr>
          <w:p>
            <w:pPr>
              <w:pStyle w:val="null3"/>
              <w:jc w:val="left"/>
            </w:pPr>
            <w:r>
              <w:rPr/>
              <w:t>人员要求</w:t>
            </w:r>
          </w:p>
        </w:tc>
        <w:tc>
          <w:tcPr>
            <w:tcW w:type="dxa" w:w="2076"/>
          </w:tcPr>
          <w:p>
            <w:pPr>
              <w:pStyle w:val="null3"/>
              <w:jc w:val="left"/>
            </w:pPr>
            <w:r>
              <w:rPr/>
              <w:t xml:space="preserve"> （1）为保证服务质量和响应速度，需组建项目实施人员团队，并安排1名项目经理做好项目实施和人员团队管理。 （2）项目经理应具有大学本科或以上学历，具有人社部门或工信部门颁发有效的计算机技术与软件专业技术资格（水平）考试高级证书，具有十年或以上工作经验，有较强的统筹协调能力。 （3）本项目驻场办公人员需具备5年或以上相关工作经验。 （4）参加本项目的所有人员应满足如下基本条件： 具有中华人民共和国国籍，拥护中华人民共和国宪法；遵纪守法，具有良好的品行；政治可靠，具有良好的政治素质；有下列情形之一者，不得参加本项目：曾因犯罪受过刑事处罚的，受处分期间或正在接受审计、纪律审查、司法侦查的。如须调整驻场办公人员，须书面向采购人提出申请，说明申请理由，经采购人书面同意方可调整。</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保密要求</w:t>
            </w:r>
          </w:p>
        </w:tc>
        <w:tc>
          <w:tcPr>
            <w:tcW w:type="dxa" w:w="2076"/>
          </w:tcPr>
          <w:p>
            <w:pPr>
              <w:pStyle w:val="null3"/>
              <w:jc w:val="left"/>
            </w:pPr>
            <w:r>
              <w:rPr/>
              <w:t>（1）成交供应商须与采购人签订保密协议，对其因身份、职务、职业或技术关系而知悉本项目的相关资料和数据，保证不被披露或使用，包括意外或过失。（2）成交供应商在项目实施过程中，不得以竞争为目的、或出于私利、或为第三人谋利而擅自保存、披露、使用本项目的相关资料和数据；不得直接或间接地向无关人员泄露本项目的相关资料和数据；不得向不承担保密义务的任何第三人披露本项目的相关资料和数据。（3）成交供应商保密责任不因合同的终止、中止或解除而失效，否则采购人保留追究成交供应商法律责任的权利</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质量要求</w:t>
            </w:r>
          </w:p>
        </w:tc>
        <w:tc>
          <w:tcPr>
            <w:tcW w:type="dxa" w:w="2076"/>
          </w:tcPr>
          <w:p>
            <w:pPr>
              <w:pStyle w:val="null3"/>
              <w:jc w:val="left"/>
            </w:pPr>
            <w:r>
              <w:rPr/>
              <w:t>（1）在运维过程中，因成交供应商工作人员违规操作导致广东省政府网站集约化平台佛山分平台或政务网站无法访问超过1小时的，采购人按每次￥10,000元计罚成交供应商违约金。成交供应商要针对事故作详细书面分析报告。 （2）在网站技术支撑过程中，因成交供应商工作人员问题，导致网站主办单位人员投诉，采购人按每次￥2,000元计罚成交供应商违约金额。</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（1）本项目按照采购人指定时间安排人员驻场办公； （2）成交供应商需为驻场办公人员提供办公电脑设备；</w:t>
            </w:r>
          </w:p>
        </w:tc>
      </w:tr>
      <w:tr>
        <w:tc>
          <w:tcPr>
            <w:tcW w:type="dxa" w:w="2076"/>
          </w:tcPr>
          <w:p/>
        </w:tc>
        <w:tc>
          <w:tcPr>
            <w:tcW w:type="dxa" w:w="2076"/>
          </w:tcPr>
          <w:p>
            <w:pPr>
              <w:pStyle w:val="null3"/>
              <w:jc w:val="center"/>
            </w:pPr>
            <w:r>
              <w:rPr/>
              <w:t>10</w:t>
            </w:r>
          </w:p>
        </w:tc>
        <w:tc>
          <w:tcPr>
            <w:tcW w:type="dxa" w:w="2076"/>
          </w:tcPr>
          <w:p>
            <w:pPr>
              <w:pStyle w:val="null3"/>
              <w:jc w:val="left"/>
            </w:pPr>
            <w:r>
              <w:rPr/>
              <w:t>项目服务文档要求</w:t>
            </w:r>
          </w:p>
        </w:tc>
        <w:tc>
          <w:tcPr>
            <w:tcW w:type="dxa" w:w="2076"/>
          </w:tcPr>
          <w:p>
            <w:pPr>
              <w:pStyle w:val="null3"/>
              <w:jc w:val="left"/>
            </w:pPr>
            <w:r>
              <w:rPr/>
              <w:t>成交供应商提交的项目服务文档需完整、齐全，文档内容需规范、准确，能充分反映项目实施情况。</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佛山市政务网站群运维（2025年）项目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2,700,200.00</w:t>
            </w:r>
          </w:p>
        </w:tc>
        <w:tc>
          <w:tcPr>
            <w:tcW w:type="dxa" w:w="933"/>
          </w:tcPr>
          <w:p>
            <w:pPr>
              <w:pStyle w:val="null3"/>
              <w:jc w:val="right"/>
            </w:pPr>
            <w:r>
              <w:rPr/>
              <w:t>2,700,200.00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佛山市政务网站群运维（2025年）项目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广东政府网站集约化平台（佛山分平台）运维</w:t>
            </w:r>
          </w:p>
          <w:p>
            <w:pPr>
              <w:pStyle w:val="null3"/>
              <w:jc w:val="left"/>
            </w:pPr>
            <w:r>
              <w:rPr>
                <w:sz w:val="24"/>
              </w:rPr>
              <w:t xml:space="preserve">    </w:t>
            </w:r>
            <w:r>
              <w:rPr>
                <w:sz w:val="24"/>
              </w:rPr>
              <w:t>做好广东省政府网站集约化平台佛山分平台运维，确保平台安全稳定运行。平台功能包括但不限于：网站内容管理、信息公开平台、信息资源库、依申请公开、新媒体内容管理、供稿中心、留言中心、智能搜索与机器人、征集调查、政务工作统计、数据可视化中心、智能监控预警、内容导向安全、政府网站与政务新媒体监管平台、管理中心、消息中心等，具体功能以项目正式实施时现有功能为准。</w:t>
            </w:r>
          </w:p>
          <w:p>
            <w:pPr>
              <w:pStyle w:val="null3"/>
              <w:ind w:firstLine="480"/>
              <w:jc w:val="left"/>
            </w:pPr>
            <w:r>
              <w:rPr>
                <w:sz w:val="24"/>
              </w:rPr>
              <w:t>1.平台性能日常维护</w:t>
            </w:r>
          </w:p>
          <w:p>
            <w:pPr>
              <w:pStyle w:val="null3"/>
              <w:ind w:firstLine="480"/>
              <w:jc w:val="left"/>
            </w:pPr>
            <w:r>
              <w:rPr>
                <w:sz w:val="24"/>
              </w:rPr>
              <w:t>每日进行例行巡检，保障应用软件正常运行，为系统最终用户提供良好的使用环境；及时发现故障苗头并消除；根据运行情况适时进行性能、安全、可靠性等方面的评估及调优；做好数据备份和恢复。提供版本升级、定期健康巡检、技术支持和应急响应等服务。</w:t>
            </w:r>
          </w:p>
          <w:p>
            <w:pPr>
              <w:pStyle w:val="null3"/>
              <w:ind w:firstLine="480"/>
              <w:jc w:val="left"/>
            </w:pPr>
            <w:r>
              <w:rPr>
                <w:sz w:val="24"/>
              </w:rPr>
              <w:t>2.平台故障检测及排除</w:t>
            </w:r>
          </w:p>
          <w:p>
            <w:pPr>
              <w:pStyle w:val="null3"/>
              <w:ind w:firstLine="480"/>
              <w:jc w:val="left"/>
            </w:pPr>
            <w:r>
              <w:rPr>
                <w:sz w:val="24"/>
              </w:rPr>
              <w:t>提供</w:t>
            </w:r>
            <w:r>
              <w:rPr>
                <w:sz w:val="24"/>
              </w:rPr>
              <w:t>7*24小时的故障处理服务，要快速确定平台故障原因，故障处理后分析原因并在24小时内反馈故障处理报告；对用户单位提出的故障，处理后24小时内反馈结果，做好服务跟踪。</w:t>
            </w:r>
          </w:p>
          <w:p>
            <w:pPr>
              <w:pStyle w:val="null3"/>
              <w:ind w:firstLine="480"/>
              <w:jc w:val="left"/>
            </w:pPr>
            <w:r>
              <w:rPr>
                <w:sz w:val="24"/>
              </w:rPr>
              <w:t>3.平台安全整改</w:t>
            </w:r>
          </w:p>
          <w:p>
            <w:pPr>
              <w:pStyle w:val="null3"/>
              <w:ind w:firstLine="480"/>
              <w:jc w:val="left"/>
            </w:pPr>
            <w:r>
              <w:rPr>
                <w:sz w:val="24"/>
              </w:rPr>
              <w:t>（</w:t>
            </w:r>
            <w:r>
              <w:rPr>
                <w:sz w:val="24"/>
              </w:rPr>
              <w:t>1）及时响应并处理省政府办公厅、政务服务和数据管理局、网信办、公安局等单位发出的安全漏洞通报；</w:t>
            </w:r>
          </w:p>
          <w:p>
            <w:pPr>
              <w:pStyle w:val="null3"/>
              <w:ind w:firstLine="480"/>
              <w:jc w:val="left"/>
            </w:pPr>
            <w:r>
              <w:rPr>
                <w:sz w:val="24"/>
              </w:rPr>
              <w:t>（</w:t>
            </w:r>
            <w:r>
              <w:rPr>
                <w:sz w:val="24"/>
              </w:rPr>
              <w:t>2）针对风险等级为高的漏洞，须在收到报告之日起三个工作日内修复解决；针对风险等级为中、低的漏洞，须在收到报告后的两周内修复解决；</w:t>
            </w:r>
          </w:p>
          <w:p>
            <w:pPr>
              <w:pStyle w:val="null3"/>
              <w:ind w:firstLine="480"/>
              <w:jc w:val="left"/>
            </w:pPr>
            <w:r>
              <w:rPr>
                <w:sz w:val="24"/>
              </w:rPr>
              <w:t>（</w:t>
            </w:r>
            <w:r>
              <w:rPr>
                <w:sz w:val="24"/>
              </w:rPr>
              <w:t>3）针对紧急漏洞（比如勒索病毒），需立即解决；</w:t>
            </w:r>
          </w:p>
          <w:p>
            <w:pPr>
              <w:pStyle w:val="null3"/>
              <w:ind w:firstLine="480"/>
              <w:jc w:val="left"/>
            </w:pPr>
            <w:r>
              <w:rPr>
                <w:sz w:val="24"/>
              </w:rPr>
              <w:t>（</w:t>
            </w:r>
            <w:r>
              <w:rPr>
                <w:sz w:val="24"/>
              </w:rPr>
              <w:t>4）修复解决后提交安全整改报告（如遇到系统较大版本升级改动等特殊情况需要延期解决，须在安全整改报告中说明，并给出具体完成修复时间）。</w:t>
            </w:r>
          </w:p>
          <w:p>
            <w:pPr>
              <w:pStyle w:val="null3"/>
              <w:ind w:firstLine="480"/>
              <w:jc w:val="left"/>
            </w:pPr>
            <w:r>
              <w:rPr>
                <w:sz w:val="24"/>
              </w:rPr>
              <w:t>（</w:t>
            </w:r>
            <w:r>
              <w:rPr>
                <w:sz w:val="24"/>
              </w:rPr>
              <w:t>5）协助完成平台三级安全等保级测评及安全整改。</w:t>
            </w:r>
          </w:p>
          <w:p>
            <w:pPr>
              <w:pStyle w:val="null3"/>
              <w:ind w:firstLine="480"/>
              <w:jc w:val="left"/>
            </w:pPr>
            <w:r>
              <w:rPr>
                <w:sz w:val="24"/>
              </w:rPr>
              <w:t>4.制定平台应急预案</w:t>
            </w:r>
          </w:p>
          <w:p>
            <w:pPr>
              <w:pStyle w:val="null3"/>
              <w:ind w:firstLine="480"/>
              <w:jc w:val="left"/>
            </w:pPr>
            <w:r>
              <w:rPr>
                <w:sz w:val="24"/>
              </w:rPr>
              <w:t>制定并持续完善故障处理应急预案。系统因升级、更新、改造等原因发生变化，同步维护应急预案。应急预案需覆盖可能出现的故障情景，包括信息安全事件、人为破坏、系统损坏、自然灾害等。</w:t>
            </w:r>
          </w:p>
          <w:p>
            <w:pPr>
              <w:pStyle w:val="null3"/>
              <w:ind w:firstLine="480"/>
              <w:jc w:val="left"/>
            </w:pPr>
            <w:r>
              <w:rPr>
                <w:sz w:val="24"/>
              </w:rPr>
              <w:t>5.平台应急演练</w:t>
            </w:r>
          </w:p>
          <w:p>
            <w:pPr>
              <w:pStyle w:val="null3"/>
              <w:ind w:firstLine="480"/>
              <w:jc w:val="left"/>
            </w:pPr>
            <w:r>
              <w:rPr>
                <w:sz w:val="24"/>
              </w:rPr>
              <w:t>（</w:t>
            </w:r>
            <w:r>
              <w:rPr>
                <w:sz w:val="24"/>
              </w:rPr>
              <w:t>1）制定应急演练方案，协调演练所需的人力物力等资源，开展应急演练。</w:t>
            </w:r>
          </w:p>
          <w:p>
            <w:pPr>
              <w:pStyle w:val="null3"/>
              <w:ind w:firstLine="480"/>
              <w:jc w:val="left"/>
            </w:pPr>
            <w:r>
              <w:rPr>
                <w:sz w:val="24"/>
              </w:rPr>
              <w:t>（</w:t>
            </w:r>
            <w:r>
              <w:rPr>
                <w:sz w:val="24"/>
              </w:rPr>
              <w:t>2）项目服务期内至少进行一次应急演练。制定应急演练方案、协调演练所需的人力物力等资源、开展应急演练处置、编写演练总结等。</w:t>
            </w:r>
          </w:p>
          <w:p>
            <w:pPr>
              <w:pStyle w:val="null3"/>
              <w:ind w:firstLine="480"/>
              <w:jc w:val="left"/>
            </w:pPr>
            <w:r>
              <w:rPr>
                <w:sz w:val="24"/>
              </w:rPr>
              <w:t>6.组织培训</w:t>
            </w:r>
          </w:p>
          <w:p>
            <w:pPr>
              <w:pStyle w:val="null3"/>
              <w:jc w:val="both"/>
            </w:pPr>
            <w:r>
              <w:rPr>
                <w:sz w:val="24"/>
              </w:rPr>
              <w:t>项目服务期内至少组织一次平台应用管理及日常操作培训，编印纸质版、电子版、在线版等学习教程，通过标准化操作指引培训提升平台运维人员技能，使平台使用操作人员正确掌握各模块操作技能。</w:t>
            </w:r>
          </w:p>
        </w:tc>
      </w:tr>
      <w:tr>
        <w:tc>
          <w:tcPr>
            <w:tcW w:type="dxa" w:w="2076"/>
          </w:tcPr>
          <w:p/>
        </w:tc>
        <w:tc>
          <w:tcPr>
            <w:tcW w:type="dxa" w:w="415"/>
          </w:tcPr>
          <w:p>
            <w:pPr>
              <w:pStyle w:val="null3"/>
            </w:pPr>
            <w:r>
              <w:rPr/>
              <w:t>2</w:t>
            </w:r>
          </w:p>
        </w:tc>
        <w:tc>
          <w:tcPr>
            <w:tcW w:type="dxa" w:w="5814"/>
          </w:tcPr>
          <w:p>
            <w:pPr>
              <w:pStyle w:val="null3"/>
              <w:jc w:val="left"/>
            </w:pPr>
            <w:r>
              <w:rPr>
                <w:sz w:val="24"/>
                <w:b/>
              </w:rPr>
              <w:t>佛山市政务网站维护</w:t>
            </w:r>
          </w:p>
          <w:p>
            <w:pPr>
              <w:pStyle w:val="null3"/>
              <w:ind w:firstLine="480"/>
              <w:jc w:val="left"/>
            </w:pPr>
            <w:r>
              <w:rPr>
                <w:sz w:val="24"/>
              </w:rPr>
              <w:t>为保证市级政务网站稳定运行，提高服务质量和响应速度，需安排</w:t>
            </w:r>
            <w:r>
              <w:rPr>
                <w:sz w:val="24"/>
              </w:rPr>
              <w:t>7人驻场办公，人员岗位根据采购人工作实际适时调整，具体工作如下：</w:t>
            </w:r>
          </w:p>
          <w:p>
            <w:pPr>
              <w:pStyle w:val="null3"/>
              <w:ind w:firstLine="480"/>
              <w:jc w:val="left"/>
            </w:pPr>
            <w:r>
              <w:rPr>
                <w:sz w:val="24"/>
              </w:rPr>
              <w:t>1.站点管理运维</w:t>
            </w:r>
          </w:p>
          <w:p>
            <w:pPr>
              <w:pStyle w:val="null3"/>
              <w:ind w:firstLine="480"/>
              <w:jc w:val="left"/>
            </w:pPr>
            <w:r>
              <w:rPr>
                <w:sz w:val="24"/>
              </w:rPr>
              <w:t>协助市直各部门做好网站全局配置、网站发布管理、网站稿件来源管理、网站统计、网站日志管理、模板管理运维、互动交流模块运维、依申请公开统计等工作，做好佛山市政府网供稿中心转载配置工作。</w:t>
            </w:r>
          </w:p>
          <w:p>
            <w:pPr>
              <w:pStyle w:val="null3"/>
              <w:ind w:firstLine="480"/>
              <w:jc w:val="left"/>
            </w:pPr>
            <w:r>
              <w:rPr>
                <w:sz w:val="24"/>
              </w:rPr>
              <w:t>2.账号管理运维</w:t>
            </w:r>
          </w:p>
          <w:p>
            <w:pPr>
              <w:pStyle w:val="null3"/>
              <w:ind w:firstLine="480"/>
              <w:jc w:val="left"/>
            </w:pPr>
            <w:r>
              <w:rPr>
                <w:sz w:val="24"/>
              </w:rPr>
              <w:t>协助市直各部门做好网站账号新增、删除、冻结和账号权限管理等工作，定期开展平台账号清查整治。</w:t>
            </w:r>
          </w:p>
          <w:p>
            <w:pPr>
              <w:pStyle w:val="null3"/>
              <w:ind w:firstLine="480"/>
              <w:jc w:val="left"/>
            </w:pPr>
            <w:r>
              <w:rPr>
                <w:sz w:val="24"/>
              </w:rPr>
              <w:t>3.网站页面</w:t>
            </w:r>
            <w:r>
              <w:rPr>
                <w:sz w:val="24"/>
              </w:rPr>
              <w:t>制作</w:t>
            </w:r>
          </w:p>
          <w:p>
            <w:pPr>
              <w:pStyle w:val="null3"/>
              <w:ind w:firstLine="480"/>
              <w:jc w:val="left"/>
            </w:pPr>
            <w:r>
              <w:rPr>
                <w:sz w:val="24"/>
              </w:rPr>
              <w:t>一是根据各单位提出的改版或栏目调整需求，设计相应的网站页面。二是根据单位日常工作的宣传需要，设计在网站上加挂的各类型宣传图片。三是编写网站</w:t>
            </w:r>
            <w:r>
              <w:rPr>
                <w:sz w:val="24"/>
              </w:rPr>
              <w:t>DIV+CSS代码。四是根据监测报告及时配合各单位完成网站前端整改。</w:t>
            </w:r>
          </w:p>
          <w:p>
            <w:pPr>
              <w:pStyle w:val="null3"/>
              <w:ind w:firstLine="480"/>
              <w:jc w:val="left"/>
            </w:pPr>
            <w:r>
              <w:rPr>
                <w:sz w:val="24"/>
              </w:rPr>
              <w:t>4.网站栏目</w:t>
            </w:r>
            <w:r>
              <w:rPr>
                <w:sz w:val="24"/>
              </w:rPr>
              <w:t>建设及维护</w:t>
            </w:r>
          </w:p>
          <w:p>
            <w:pPr>
              <w:pStyle w:val="null3"/>
              <w:ind w:firstLine="480"/>
              <w:jc w:val="left"/>
            </w:pPr>
            <w:r>
              <w:rPr>
                <w:sz w:val="24"/>
              </w:rPr>
              <w:t>一是栏目建设，主要协助单位进行栏目新增（包括栏目</w:t>
            </w:r>
            <w:r>
              <w:rPr>
                <w:sz w:val="24"/>
              </w:rPr>
              <w:t>ID、栏目名称、栏目显示名称配置）、修改（栏目名称、栏目显示名称修改）、撤销、删除、移动和重定向、信息公开分类管理等。二是栏目发布，配置生成栏目对应发布地址、配置栏目层级关系、设置栏目列表页文章数量和发布页数等。三是栏目标签配置，根据国办印发的《政府网站发展指引》要求，协助单位设置栏目标签，包括栏目关键词、描述、类型、更新提醒、水印和封面图等。四是栏目模板配置，根据网站实际需要配置栏目概览模板、细览模板、移动端概览模板和移动端细览模板等。五是栏目稿件汇聚，根据栏目设置需要，将相关栏目稿件汇聚至指定栏目。六是栏目稿件标签配置，包括栏目稿件副标题、短标题、摘要、关键词、编辑名称、作者名称、封面图片、发布时间和栏目稿件扩展字段和稿件来源管理等。</w:t>
            </w:r>
          </w:p>
          <w:p>
            <w:pPr>
              <w:pStyle w:val="null3"/>
              <w:ind w:firstLine="480"/>
              <w:jc w:val="left"/>
            </w:pPr>
            <w:r>
              <w:rPr>
                <w:sz w:val="24"/>
              </w:rPr>
              <w:t>5.网站安全整改</w:t>
            </w:r>
          </w:p>
          <w:p>
            <w:pPr>
              <w:pStyle w:val="null3"/>
              <w:ind w:firstLine="480"/>
              <w:jc w:val="left"/>
            </w:pPr>
            <w:r>
              <w:rPr>
                <w:sz w:val="24"/>
              </w:rPr>
              <w:t>项目实施期间，根据采购人要求，协助第三方专业信息安全服务机构或网信、公安、政数</w:t>
            </w:r>
            <w:r>
              <w:rPr>
                <w:sz w:val="24"/>
              </w:rPr>
              <w:t>等</w:t>
            </w:r>
            <w:r>
              <w:rPr>
                <w:sz w:val="24"/>
              </w:rPr>
              <w:t>部门开展安全扫描工作，并根据安全评估报告，修复</w:t>
            </w:r>
            <w:r>
              <w:rPr>
                <w:sz w:val="24"/>
              </w:rPr>
              <w:t>网站</w:t>
            </w:r>
            <w:r>
              <w:rPr>
                <w:sz w:val="24"/>
              </w:rPr>
              <w:t>安全漏洞，包括但不仅限于：</w:t>
            </w:r>
            <w:r>
              <w:rPr>
                <w:sz w:val="24"/>
              </w:rPr>
              <w:t>网站服务器</w:t>
            </w:r>
            <w:r>
              <w:rPr>
                <w:sz w:val="24"/>
              </w:rPr>
              <w:t>操作系统防火墙配置管理、补丁升级、系统服务漏洞修复、系统漏洞端口关闭、系统账号安全、系统防火墙加固、</w:t>
            </w:r>
            <w:r>
              <w:rPr>
                <w:sz w:val="24"/>
              </w:rPr>
              <w:t>SQL注入漏洞、跨站脚本攻击（XSS）、跨站点请求伪造、无法限制URL访问、不安全的加密存储、WEBSHELL漏洞加固系统，防止出现系统破坏、数据泄露、信息篡改等问题。安全整改范围包括系统软件、工具软件、应用软件等。同时，按照等保相关安全审计要求，开展政务网站日志审计、分析等服务</w:t>
            </w:r>
            <w:r>
              <w:rPr>
                <w:sz w:val="24"/>
              </w:rPr>
              <w:t>，</w:t>
            </w:r>
            <w:r>
              <w:rPr>
                <w:sz w:val="24"/>
              </w:rPr>
              <w:t>包括网站操作日志、模板操作日志、稿件操作日志、服务器操作日志、应用操作日志和安全软件日志等</w:t>
            </w:r>
            <w:r>
              <w:rPr>
                <w:sz w:val="24"/>
              </w:rPr>
              <w:t>。</w:t>
            </w:r>
          </w:p>
          <w:p>
            <w:pPr>
              <w:pStyle w:val="null3"/>
              <w:ind w:firstLine="480"/>
              <w:jc w:val="left"/>
            </w:pPr>
            <w:r>
              <w:rPr>
                <w:sz w:val="24"/>
              </w:rPr>
              <w:t>6.网站日常巡检</w:t>
            </w:r>
          </w:p>
          <w:p>
            <w:pPr>
              <w:pStyle w:val="null3"/>
              <w:ind w:firstLine="480"/>
              <w:jc w:val="left"/>
            </w:pPr>
            <w:r>
              <w:rPr>
                <w:sz w:val="24"/>
              </w:rPr>
              <w:t>定期检查网站及相关数据应用接口、服务器、数据库运行情况，确保，数据应用接口、服务器、数据库正常运行，各网站正常访问。每季度盘点政府网站服务器资产并及时登录云管平台更新。</w:t>
            </w:r>
          </w:p>
          <w:p>
            <w:pPr>
              <w:pStyle w:val="null3"/>
              <w:ind w:firstLine="480"/>
              <w:jc w:val="left"/>
            </w:pPr>
            <w:r>
              <w:rPr>
                <w:sz w:val="24"/>
              </w:rPr>
              <w:t>7.值班值守</w:t>
            </w:r>
          </w:p>
          <w:p>
            <w:pPr>
              <w:pStyle w:val="null3"/>
              <w:ind w:firstLine="480"/>
              <w:jc w:val="left"/>
            </w:pPr>
            <w:r>
              <w:rPr>
                <w:sz w:val="24"/>
              </w:rPr>
              <w:t>周六、周日和一般假期</w:t>
            </w:r>
            <w:r>
              <w:rPr>
                <w:sz w:val="24"/>
              </w:rPr>
              <w:t>24小时远程值守；重保期间（长假、重大会议、重大活动、敏感时间段）根据建设单位要求现场或远程值守。</w:t>
            </w:r>
          </w:p>
          <w:p>
            <w:pPr>
              <w:pStyle w:val="null3"/>
              <w:ind w:firstLine="480"/>
              <w:jc w:val="left"/>
            </w:pPr>
            <w:r>
              <w:rPr>
                <w:sz w:val="24"/>
              </w:rPr>
              <w:t>8.域名管理服务</w:t>
            </w:r>
          </w:p>
          <w:p>
            <w:pPr>
              <w:pStyle w:val="null3"/>
              <w:jc w:val="left"/>
            </w:pPr>
            <w:r>
              <w:rPr>
                <w:sz w:val="24"/>
              </w:rPr>
              <w:t>协助做好政务网站域名配置和管理，建立政务网站域名台账并实时更新。</w:t>
            </w:r>
          </w:p>
          <w:p>
            <w:pPr>
              <w:pStyle w:val="null3"/>
              <w:ind w:firstLine="480"/>
              <w:jc w:val="left"/>
            </w:pPr>
            <w:r>
              <w:rPr>
                <w:sz w:val="24"/>
              </w:rPr>
              <w:t>9.政府网站和政务新媒体问题整改跟进</w:t>
            </w:r>
          </w:p>
          <w:p>
            <w:pPr>
              <w:pStyle w:val="null3"/>
              <w:ind w:firstLine="480"/>
              <w:jc w:val="left"/>
            </w:pPr>
            <w:r>
              <w:rPr>
                <w:sz w:val="24"/>
              </w:rPr>
              <w:t>建立全市政府网站和政务新媒体台账，每季度开展一次全市政府网站和政务新媒体基础信息检查，及时督促单位登录国办系统更新网站及新媒体基础信息。及时分发国家、省、市下发政府网站或政务新媒体整改报告，并督促各单位在规定时间内完成整改，形成各部门问题整改情况台账，因应情况进行通报，确保各单位在规定时间内完成整改。</w:t>
            </w:r>
          </w:p>
          <w:p>
            <w:pPr>
              <w:pStyle w:val="null3"/>
              <w:ind w:firstLine="480"/>
              <w:jc w:val="left"/>
            </w:pPr>
            <w:r>
              <w:rPr>
                <w:sz w:val="24"/>
              </w:rPr>
              <w:t>10.网民留言处理</w:t>
            </w:r>
          </w:p>
          <w:p>
            <w:pPr>
              <w:pStyle w:val="null3"/>
              <w:ind w:firstLine="480"/>
              <w:jc w:val="left"/>
            </w:pPr>
            <w:r>
              <w:rPr>
                <w:sz w:val="24"/>
              </w:rPr>
              <w:t>跟进</w:t>
            </w:r>
            <w:r>
              <w:rPr>
                <w:sz w:val="24"/>
              </w:rPr>
              <w:t>“佛山市政府网留言咨询”“我为政府网找错”等渠道的网民留言，督促相关单位及时回复。同时，做好回复内容把关，确保回复内容真实、准确、完整。</w:t>
            </w:r>
          </w:p>
          <w:p>
            <w:pPr>
              <w:pStyle w:val="null3"/>
              <w:ind w:firstLine="480"/>
              <w:jc w:val="left"/>
            </w:pPr>
            <w:r>
              <w:rPr>
                <w:sz w:val="24"/>
              </w:rPr>
              <w:t>11.个性化应用运维</w:t>
            </w:r>
          </w:p>
          <w:p>
            <w:pPr>
              <w:pStyle w:val="null3"/>
              <w:jc w:val="both"/>
            </w:pPr>
            <w:r>
              <w:rPr>
                <w:sz w:val="24"/>
              </w:rPr>
              <w:t>做好佛山市政府网个性化应用运维工作，包括政策文件库、政策解读库、政府信息推荐应用、数据发布应用、智能问答应用、政务网站与新媒体监控数据应用、政府公报应用、政务咨询知识库、广东省统一身份认证平台接口、智能搜索引擎、政务地图和领导活动日历，保障应用运行稳定和数据及时更新。紧贴国家、省、市相关文件要求，结合佛山市政府网实际情况和需求，持续对网站的应用、功能、专题进行优化升级，不断提升政府在线办事服务水平。</w:t>
            </w:r>
          </w:p>
        </w:tc>
      </w:tr>
      <w:tr>
        <w:tc>
          <w:tcPr>
            <w:tcW w:type="dxa" w:w="2076"/>
          </w:tcPr>
          <w:p/>
        </w:tc>
        <w:tc>
          <w:tcPr>
            <w:tcW w:type="dxa" w:w="415"/>
          </w:tcPr>
          <w:p>
            <w:pPr>
              <w:pStyle w:val="null3"/>
            </w:pPr>
            <w:r>
              <w:rPr/>
              <w:t>3</w:t>
            </w:r>
          </w:p>
        </w:tc>
        <w:tc>
          <w:tcPr>
            <w:tcW w:type="dxa" w:w="5814"/>
          </w:tcPr>
          <w:p>
            <w:pPr>
              <w:pStyle w:val="null3"/>
              <w:jc w:val="left"/>
            </w:pPr>
            <w:r>
              <w:rPr>
                <w:sz w:val="24"/>
                <w:b/>
              </w:rPr>
              <w:t>佛山市政府网站及政务新媒体建设情况诊断及优化提升</w:t>
            </w:r>
          </w:p>
          <w:p>
            <w:pPr>
              <w:pStyle w:val="null3"/>
              <w:ind w:firstLine="480"/>
              <w:jc w:val="left"/>
            </w:pPr>
            <w:r>
              <w:rPr>
                <w:sz w:val="24"/>
              </w:rPr>
              <w:t>1.开展佛山市政务新媒体集约整合专项研究。为推动政务新媒体健康有序发展，提高数字政务管理服务效能，优化政务公开及服务资源，开展佛山市政务新媒体集约整合专项研究，要求深入分析佛山市政务新媒体建设情况，以及与省、内外其他地市之间的优异，提出佛山市政务新媒体集约整合的建议以及后续发展方向。</w:t>
            </w:r>
          </w:p>
          <w:p>
            <w:pPr>
              <w:pStyle w:val="null3"/>
              <w:jc w:val="both"/>
            </w:pPr>
            <w:r>
              <w:rPr>
                <w:sz w:val="24"/>
              </w:rPr>
              <w:t>2.政府网站新技术应用研究。深入分析全国各地政府网站新技术应用情况，系统对比佛山市政府网站在新技术应用方面与其他地市的优异，并提出佛山市政府网站新技术应用的路径及策略。根据《全国政府网站绩效考评指标》加分项评分细则，梳理汇总佛山市政府网站或新媒体的创新内容，编写创新案例。</w:t>
            </w:r>
          </w:p>
        </w:tc>
      </w:tr>
      <w:tr>
        <w:tc>
          <w:tcPr>
            <w:tcW w:type="dxa" w:w="2076"/>
          </w:tcPr>
          <w:p/>
        </w:tc>
        <w:tc>
          <w:tcPr>
            <w:tcW w:type="dxa" w:w="415"/>
          </w:tcPr>
          <w:p>
            <w:pPr>
              <w:pStyle w:val="null3"/>
            </w:pPr>
            <w:r>
              <w:rPr/>
              <w:t>4</w:t>
            </w:r>
          </w:p>
        </w:tc>
        <w:tc>
          <w:tcPr>
            <w:tcW w:type="dxa" w:w="5814"/>
          </w:tcPr>
          <w:p>
            <w:pPr>
              <w:pStyle w:val="null3"/>
              <w:jc w:val="left"/>
            </w:pPr>
            <w:r>
              <w:rPr>
                <w:sz w:val="24"/>
                <w:b/>
              </w:rPr>
              <w:t>政务网站防篡改租赁服务</w:t>
            </w:r>
          </w:p>
          <w:p>
            <w:pPr>
              <w:pStyle w:val="null3"/>
              <w:ind w:firstLine="480"/>
              <w:jc w:val="left"/>
            </w:pPr>
            <w:r>
              <w:rPr>
                <w:sz w:val="24"/>
              </w:rPr>
              <w:t>1.提供一年政府网站防篡改服务，需具备支撑广东政府网站集约化平台上91个政务网站（含专栏频道）防篡改的能力。</w:t>
            </w:r>
          </w:p>
          <w:p>
            <w:pPr>
              <w:pStyle w:val="null3"/>
              <w:ind w:firstLine="480"/>
              <w:jc w:val="left"/>
            </w:pPr>
            <w:r>
              <w:rPr>
                <w:sz w:val="24"/>
              </w:rPr>
              <w:t>2.运维服务内容包括：</w:t>
            </w:r>
          </w:p>
          <w:p>
            <w:pPr>
              <w:pStyle w:val="null3"/>
              <w:ind w:firstLine="480"/>
              <w:jc w:val="left"/>
            </w:pPr>
            <w:r>
              <w:rPr>
                <w:sz w:val="24"/>
              </w:rPr>
              <w:t>（</w:t>
            </w:r>
            <w:r>
              <w:rPr>
                <w:sz w:val="24"/>
              </w:rPr>
              <w:t>1）问题答疑</w:t>
            </w:r>
          </w:p>
          <w:p>
            <w:pPr>
              <w:pStyle w:val="null3"/>
              <w:ind w:firstLine="480"/>
              <w:jc w:val="left"/>
            </w:pPr>
            <w:r>
              <w:rPr>
                <w:sz w:val="24"/>
              </w:rPr>
              <w:t>解答防篡改系统在安装、配置和使用过程中出现的疑问和问题；提供技术文件解决的一般性操作维护问题，一般不需作进一步的技术调查，具体包括：</w:t>
            </w:r>
            <w:r>
              <w:rPr>
                <w:sz w:val="24"/>
              </w:rPr>
              <w:t>一般系统咨询、产品咨询、硬件咨询、软件咨询、数据咨询、资料共享等。</w:t>
            </w:r>
          </w:p>
          <w:p>
            <w:pPr>
              <w:pStyle w:val="null3"/>
              <w:ind w:firstLine="480"/>
              <w:jc w:val="left"/>
            </w:pPr>
            <w:r>
              <w:rPr>
                <w:sz w:val="24"/>
              </w:rPr>
              <w:t>（</w:t>
            </w:r>
            <w:r>
              <w:rPr>
                <w:sz w:val="24"/>
              </w:rPr>
              <w:t>2）接收反馈</w:t>
            </w:r>
          </w:p>
          <w:p>
            <w:pPr>
              <w:pStyle w:val="null3"/>
              <w:ind w:firstLine="480"/>
              <w:jc w:val="left"/>
            </w:pPr>
            <w:r>
              <w:rPr>
                <w:sz w:val="24"/>
              </w:rPr>
              <w:t>接收防篡改系统缺陷和错误报告，以及对防篡改软件提出的改进建议；遇到使用中的疑难或者设备出现不正常状态，安排技术人员通过远程或现场方式在规定的时间内（即响应时间）帮助客户进行故障定位，并提出解决方案，修复故障。</w:t>
            </w:r>
          </w:p>
          <w:p>
            <w:pPr>
              <w:pStyle w:val="null3"/>
              <w:ind w:firstLine="480"/>
              <w:jc w:val="left"/>
            </w:pPr>
            <w:r>
              <w:rPr>
                <w:sz w:val="24"/>
              </w:rPr>
              <w:t>（</w:t>
            </w:r>
            <w:r>
              <w:rPr>
                <w:sz w:val="24"/>
              </w:rPr>
              <w:t>3）安全补丁</w:t>
            </w:r>
          </w:p>
          <w:p>
            <w:pPr>
              <w:pStyle w:val="null3"/>
              <w:ind w:firstLine="480"/>
              <w:jc w:val="left"/>
            </w:pPr>
            <w:r>
              <w:rPr>
                <w:sz w:val="24"/>
              </w:rPr>
              <w:t>对于网页防篡改系统存在的缺陷或错误，不定期提供最新的补丁。一旦发现有重大安全漏洞、后门或者病毒感染，立即进行修补、清除或者采用其他手段消除安全问题。</w:t>
            </w:r>
          </w:p>
          <w:p>
            <w:pPr>
              <w:pStyle w:val="null3"/>
              <w:ind w:firstLine="480"/>
              <w:jc w:val="left"/>
            </w:pPr>
            <w:r>
              <w:rPr>
                <w:sz w:val="24"/>
              </w:rPr>
              <w:t>（</w:t>
            </w:r>
            <w:r>
              <w:rPr>
                <w:sz w:val="24"/>
              </w:rPr>
              <w:t>4）后续安装部署</w:t>
            </w:r>
          </w:p>
          <w:p>
            <w:pPr>
              <w:pStyle w:val="null3"/>
              <w:ind w:firstLine="480"/>
              <w:jc w:val="left"/>
            </w:pPr>
            <w:r>
              <w:rPr>
                <w:sz w:val="24"/>
              </w:rPr>
              <w:t>服务期结合工作需要，提供防篡改系统重装及迁移服务。</w:t>
            </w:r>
          </w:p>
          <w:p>
            <w:pPr>
              <w:pStyle w:val="null3"/>
              <w:ind w:firstLine="480"/>
              <w:jc w:val="left"/>
            </w:pPr>
            <w:r>
              <w:rPr>
                <w:sz w:val="24"/>
              </w:rPr>
              <w:t>（</w:t>
            </w:r>
            <w:r>
              <w:rPr>
                <w:sz w:val="24"/>
              </w:rPr>
              <w:t>5）巡检服务</w:t>
            </w:r>
          </w:p>
          <w:p>
            <w:pPr>
              <w:pStyle w:val="null3"/>
              <w:ind w:firstLine="480"/>
              <w:jc w:val="left"/>
            </w:pPr>
            <w:r>
              <w:rPr>
                <w:sz w:val="24"/>
              </w:rPr>
              <w:t>安排工程师每周</w:t>
            </w:r>
            <w:r>
              <w:rPr>
                <w:sz w:val="24"/>
              </w:rPr>
              <w:t xml:space="preserve">2次远程登录监控防篡改运行状况、每季度1次现场巡检，巡检内容包含软件系统运行状态的检测、安全防护功能、网站受攻击情况分析、数据备份等，并提供巡检报告《日志分析报告》。  </w:t>
            </w:r>
          </w:p>
          <w:p>
            <w:pPr>
              <w:pStyle w:val="null3"/>
              <w:ind w:firstLine="480"/>
              <w:jc w:val="left"/>
            </w:pPr>
            <w:r>
              <w:rPr>
                <w:sz w:val="24"/>
              </w:rPr>
              <w:t>巡检内容：</w:t>
            </w:r>
          </w:p>
          <w:p>
            <w:pPr>
              <w:pStyle w:val="null3"/>
              <w:ind w:firstLine="480"/>
              <w:jc w:val="left"/>
            </w:pPr>
            <w:r>
              <w:rPr>
                <w:sz w:val="24"/>
              </w:rPr>
              <w:t>配置项检查，许可有效期检查；</w:t>
            </w:r>
          </w:p>
          <w:p>
            <w:pPr>
              <w:pStyle w:val="null3"/>
              <w:ind w:firstLine="480"/>
              <w:jc w:val="left"/>
            </w:pPr>
            <w:r>
              <w:rPr>
                <w:sz w:val="24"/>
              </w:rPr>
              <w:t>检查磁盘空间使用率是否在</w:t>
            </w:r>
            <w:r>
              <w:rPr>
                <w:sz w:val="24"/>
              </w:rPr>
              <w:t>90%以下；</w:t>
            </w:r>
          </w:p>
          <w:p>
            <w:pPr>
              <w:pStyle w:val="null3"/>
              <w:ind w:firstLine="480"/>
              <w:jc w:val="left"/>
            </w:pPr>
            <w:r>
              <w:rPr>
                <w:sz w:val="24"/>
              </w:rPr>
              <w:t>发布服务管理端口</w:t>
            </w:r>
            <w:r>
              <w:rPr>
                <w:sz w:val="24"/>
              </w:rPr>
              <w:t>39999是否处于监听状态；</w:t>
            </w:r>
          </w:p>
          <w:p>
            <w:pPr>
              <w:pStyle w:val="null3"/>
              <w:ind w:firstLine="480"/>
              <w:jc w:val="left"/>
            </w:pPr>
            <w:r>
              <w:rPr>
                <w:sz w:val="24"/>
              </w:rPr>
              <w:t>检查同步服务是否处于监听状态；</w:t>
            </w:r>
          </w:p>
          <w:p>
            <w:pPr>
              <w:pStyle w:val="null3"/>
              <w:ind w:firstLine="480"/>
              <w:jc w:val="left"/>
            </w:pPr>
            <w:r>
              <w:rPr>
                <w:sz w:val="24"/>
              </w:rPr>
              <w:t>检查同步服务是否已启动；</w:t>
            </w:r>
          </w:p>
          <w:p>
            <w:pPr>
              <w:pStyle w:val="null3"/>
              <w:ind w:firstLine="480"/>
              <w:jc w:val="left"/>
            </w:pPr>
            <w:r>
              <w:rPr>
                <w:sz w:val="24"/>
              </w:rPr>
              <w:t>检查发布服务器与同步服务器是否处于连接状态；</w:t>
            </w:r>
          </w:p>
          <w:p>
            <w:pPr>
              <w:pStyle w:val="null3"/>
              <w:ind w:firstLine="480"/>
              <w:jc w:val="left"/>
            </w:pPr>
            <w:r>
              <w:rPr>
                <w:sz w:val="24"/>
              </w:rPr>
              <w:t>检查防篡改模块是否已加载；</w:t>
            </w:r>
          </w:p>
          <w:p>
            <w:pPr>
              <w:pStyle w:val="null3"/>
              <w:ind w:firstLine="480"/>
              <w:jc w:val="left"/>
            </w:pPr>
            <w:r>
              <w:rPr>
                <w:sz w:val="24"/>
              </w:rPr>
              <w:t>检查文件传输功能是否正常；</w:t>
            </w:r>
          </w:p>
          <w:p>
            <w:pPr>
              <w:pStyle w:val="null3"/>
              <w:ind w:firstLine="480"/>
              <w:jc w:val="left"/>
            </w:pPr>
            <w:r>
              <w:rPr>
                <w:sz w:val="24"/>
              </w:rPr>
              <w:t>检查防篡改功能是否正常；</w:t>
            </w:r>
          </w:p>
          <w:p>
            <w:pPr>
              <w:pStyle w:val="null3"/>
              <w:jc w:val="both"/>
            </w:pPr>
            <w:r>
              <w:rPr>
                <w:sz w:val="24"/>
              </w:rPr>
              <w:t>检查发布日志与报警日志是否正常；</w:t>
            </w:r>
          </w:p>
        </w:tc>
      </w:tr>
      <w:tr>
        <w:tc>
          <w:tcPr>
            <w:tcW w:type="dxa" w:w="2076"/>
          </w:tcPr>
          <w:p/>
        </w:tc>
        <w:tc>
          <w:tcPr>
            <w:tcW w:type="dxa" w:w="415"/>
          </w:tcPr>
          <w:p>
            <w:pPr>
              <w:pStyle w:val="null3"/>
            </w:pPr>
            <w:r>
              <w:rPr/>
              <w:t>5</w:t>
            </w:r>
          </w:p>
        </w:tc>
        <w:tc>
          <w:tcPr>
            <w:tcW w:type="dxa" w:w="5814"/>
          </w:tcPr>
          <w:p>
            <w:pPr>
              <w:pStyle w:val="null3"/>
              <w:jc w:val="left"/>
            </w:pPr>
            <w:r>
              <w:rPr>
                <w:sz w:val="24"/>
                <w:b/>
              </w:rPr>
              <w:t>信息无障碍租赁服务</w:t>
            </w:r>
          </w:p>
          <w:p>
            <w:pPr>
              <w:pStyle w:val="null3"/>
              <w:jc w:val="both"/>
            </w:pPr>
            <w:r>
              <w:rPr>
                <w:sz w:val="24"/>
              </w:rPr>
              <w:t>提供</w:t>
            </w:r>
            <w:r>
              <w:rPr>
                <w:sz w:val="24"/>
              </w:rPr>
              <w:t>4个网站1年</w:t>
            </w:r>
            <w:r>
              <w:rPr>
                <w:sz w:val="24"/>
              </w:rPr>
              <w:t>信息无障碍服务。</w:t>
            </w:r>
          </w:p>
        </w:tc>
      </w:tr>
      <w:tr>
        <w:tc>
          <w:tcPr>
            <w:tcW w:type="dxa" w:w="2076"/>
          </w:tcPr>
          <w:p/>
        </w:tc>
        <w:tc>
          <w:tcPr>
            <w:tcW w:type="dxa" w:w="415"/>
          </w:tcPr>
          <w:p>
            <w:pPr>
              <w:pStyle w:val="null3"/>
            </w:pPr>
            <w:r>
              <w:rPr/>
              <w:t>6</w:t>
            </w:r>
          </w:p>
        </w:tc>
        <w:tc>
          <w:tcPr>
            <w:tcW w:type="dxa" w:w="5814"/>
          </w:tcPr>
          <w:p>
            <w:pPr>
              <w:pStyle w:val="null3"/>
              <w:jc w:val="left"/>
            </w:pPr>
            <w:r>
              <w:rPr>
                <w:sz w:val="24"/>
                <w:b/>
              </w:rPr>
              <w:t>域名云解析租赁服务</w:t>
            </w:r>
          </w:p>
          <w:p>
            <w:pPr>
              <w:pStyle w:val="null3"/>
              <w:jc w:val="both"/>
            </w:pPr>
            <w:r>
              <w:rPr>
                <w:sz w:val="24"/>
              </w:rPr>
              <w:t>提供</w:t>
            </w:r>
            <w:r>
              <w:rPr>
                <w:sz w:val="24"/>
              </w:rPr>
              <w:t>foshan.gov.cn和fs.cn域名1年云解析服务。</w:t>
            </w:r>
          </w:p>
        </w:tc>
      </w:tr>
      <w:tr>
        <w:tc>
          <w:tcPr>
            <w:tcW w:type="dxa" w:w="2076"/>
          </w:tcPr>
          <w:p/>
        </w:tc>
        <w:tc>
          <w:tcPr>
            <w:tcW w:type="dxa" w:w="415"/>
          </w:tcPr>
          <w:p>
            <w:pPr>
              <w:pStyle w:val="null3"/>
            </w:pPr>
            <w:r>
              <w:rPr/>
              <w:t>7</w:t>
            </w:r>
          </w:p>
        </w:tc>
        <w:tc>
          <w:tcPr>
            <w:tcW w:type="dxa" w:w="5814"/>
          </w:tcPr>
          <w:p>
            <w:pPr>
              <w:pStyle w:val="null3"/>
              <w:jc w:val="left"/>
            </w:pPr>
            <w:r>
              <w:rPr>
                <w:sz w:val="24"/>
                <w:b/>
              </w:rPr>
              <w:t>SSL通配证书</w:t>
            </w:r>
            <w:r>
              <w:rPr>
                <w:sz w:val="24"/>
                <w:b/>
              </w:rPr>
              <w:t>租赁</w:t>
            </w:r>
            <w:r>
              <w:rPr>
                <w:sz w:val="24"/>
                <w:b/>
              </w:rPr>
              <w:t>服务</w:t>
            </w:r>
          </w:p>
          <w:p>
            <w:pPr>
              <w:pStyle w:val="null3"/>
              <w:jc w:val="both"/>
            </w:pPr>
            <w:r>
              <w:rPr>
                <w:sz w:val="24"/>
              </w:rPr>
              <w:t>提供</w:t>
            </w:r>
            <w:r>
              <w:rPr>
                <w:sz w:val="24"/>
              </w:rPr>
              <w:t>foshan.gov.cn和fs.cn域名1年SSL通配证书。</w:t>
            </w:r>
          </w:p>
        </w:tc>
      </w:tr>
      <w:tr>
        <w:tc>
          <w:tcPr>
            <w:tcW w:type="dxa" w:w="2076"/>
          </w:tcPr>
          <w:p/>
        </w:tc>
        <w:tc>
          <w:tcPr>
            <w:tcW w:type="dxa" w:w="415"/>
          </w:tcPr>
          <w:p>
            <w:pPr>
              <w:pStyle w:val="null3"/>
            </w:pPr>
            <w:r>
              <w:rPr/>
              <w:t>8</w:t>
            </w:r>
          </w:p>
        </w:tc>
        <w:tc>
          <w:tcPr>
            <w:tcW w:type="dxa" w:w="5814"/>
          </w:tcPr>
          <w:p>
            <w:pPr>
              <w:pStyle w:val="null3"/>
              <w:jc w:val="left"/>
            </w:pPr>
            <w:r>
              <w:rPr>
                <w:sz w:val="24"/>
                <w:b/>
              </w:rPr>
              <w:t>智能搜索租赁服务</w:t>
            </w:r>
          </w:p>
          <w:p>
            <w:pPr>
              <w:pStyle w:val="null3"/>
              <w:jc w:val="left"/>
            </w:pPr>
            <w:r>
              <w:rPr>
                <w:sz w:val="21"/>
              </w:rPr>
              <w:t>1.</w:t>
            </w:r>
            <w:r>
              <w:rPr>
                <w:sz w:val="21"/>
              </w:rPr>
              <w:t>提供搜索平台服务</w:t>
            </w:r>
          </w:p>
          <w:p>
            <w:pPr>
              <w:pStyle w:val="null3"/>
              <w:jc w:val="left"/>
            </w:pPr>
            <w:r>
              <w:rPr>
                <w:sz w:val="21"/>
              </w:rPr>
              <w:t>（</w:t>
            </w:r>
            <w:r>
              <w:rPr>
                <w:sz w:val="21"/>
              </w:rPr>
              <w:t>1</w:t>
            </w:r>
            <w:r>
              <w:rPr>
                <w:sz w:val="21"/>
              </w:rPr>
              <w:t>）提供网站分类搜索服务，自定义配置要闻、文件、服务、互动、专题、图片等搜索类别；</w:t>
            </w:r>
          </w:p>
          <w:p>
            <w:pPr>
              <w:pStyle w:val="null3"/>
              <w:jc w:val="left"/>
            </w:pPr>
            <w:r>
              <w:rPr>
                <w:sz w:val="21"/>
              </w:rPr>
              <w:t>（</w:t>
            </w:r>
            <w:r>
              <w:rPr>
                <w:sz w:val="21"/>
              </w:rPr>
              <w:t>2</w:t>
            </w:r>
            <w:r>
              <w:rPr>
                <w:sz w:val="21"/>
              </w:rPr>
              <w:t>）提供搜索词下拉提示、搜索词纠错、拼音搜索、大众词汇搜索（百姓体）、敏感词屏蔽、智能相关推荐、搜索结果智能去重、排序等全面的智能化搜索功能服务；</w:t>
            </w:r>
          </w:p>
          <w:p>
            <w:pPr>
              <w:pStyle w:val="null3"/>
              <w:jc w:val="left"/>
            </w:pPr>
            <w:r>
              <w:rPr>
                <w:sz w:val="21"/>
              </w:rPr>
              <w:t>（</w:t>
            </w:r>
            <w:r>
              <w:rPr>
                <w:sz w:val="21"/>
              </w:rPr>
              <w:t>3</w:t>
            </w:r>
            <w:r>
              <w:rPr>
                <w:sz w:val="21"/>
              </w:rPr>
              <w:t>）提供附件搜索、高级搜索、政策文件多条件筛选搜索功能服务；</w:t>
            </w:r>
          </w:p>
          <w:p>
            <w:pPr>
              <w:pStyle w:val="null3"/>
              <w:jc w:val="left"/>
            </w:pPr>
            <w:r>
              <w:rPr>
                <w:sz w:val="21"/>
              </w:rPr>
              <w:t>（</w:t>
            </w:r>
            <w:r>
              <w:rPr>
                <w:sz w:val="21"/>
              </w:rPr>
              <w:t>4</w:t>
            </w:r>
            <w:r>
              <w:rPr>
                <w:sz w:val="21"/>
              </w:rPr>
              <w:t>）提供移动端搜索服务，支持移动自适应搜索访问。</w:t>
            </w:r>
          </w:p>
          <w:p>
            <w:pPr>
              <w:pStyle w:val="null3"/>
              <w:jc w:val="left"/>
            </w:pPr>
            <w:r>
              <w:rPr>
                <w:sz w:val="21"/>
              </w:rPr>
              <w:t>（</w:t>
            </w:r>
            <w:r>
              <w:rPr>
                <w:sz w:val="21"/>
              </w:rPr>
              <w:t>5</w:t>
            </w:r>
            <w:r>
              <w:rPr>
                <w:sz w:val="21"/>
              </w:rPr>
              <w:t>）提供搜索置顶、框计算、人物名片、机构名片场景搜索服务；包含国家、省部分重要政策。部委部分服务查询等。</w:t>
            </w:r>
          </w:p>
          <w:p>
            <w:pPr>
              <w:pStyle w:val="null3"/>
              <w:jc w:val="left"/>
            </w:pPr>
            <w:r>
              <w:rPr>
                <w:sz w:val="21"/>
              </w:rPr>
              <w:t>（</w:t>
            </w:r>
            <w:r>
              <w:rPr>
                <w:sz w:val="21"/>
              </w:rPr>
              <w:t>6</w:t>
            </w:r>
            <w:r>
              <w:rPr>
                <w:sz w:val="21"/>
              </w:rPr>
              <w:t>）提供应用、主题、活动场景搜索服务，聚合信息与服务，实现“搜索即服务”；</w:t>
            </w:r>
          </w:p>
          <w:p>
            <w:pPr>
              <w:pStyle w:val="null3"/>
              <w:jc w:val="left"/>
            </w:pPr>
            <w:r>
              <w:rPr>
                <w:sz w:val="21"/>
              </w:rPr>
              <w:t>（</w:t>
            </w:r>
            <w:r>
              <w:rPr>
                <w:sz w:val="21"/>
              </w:rPr>
              <w:t>7</w:t>
            </w:r>
            <w:r>
              <w:rPr>
                <w:sz w:val="21"/>
              </w:rPr>
              <w:t>）市门户网站包含全部部门、区县网站搜索内容。包含站内信息、办事服务。</w:t>
            </w:r>
          </w:p>
          <w:p>
            <w:pPr>
              <w:pStyle w:val="null3"/>
              <w:jc w:val="left"/>
            </w:pPr>
            <w:r>
              <w:rPr>
                <w:sz w:val="21"/>
              </w:rPr>
              <w:t>（</w:t>
            </w:r>
            <w:r>
              <w:rPr>
                <w:sz w:val="21"/>
              </w:rPr>
              <w:t>8</w:t>
            </w:r>
            <w:r>
              <w:rPr>
                <w:sz w:val="21"/>
              </w:rPr>
              <w:t>）提供每日搜索分析服务，搜索数、搜索来源、搜索热词、搜索点击统计等功能，可选择任意日期查看；</w:t>
            </w:r>
          </w:p>
          <w:p>
            <w:pPr>
              <w:pStyle w:val="null3"/>
              <w:jc w:val="left"/>
            </w:pPr>
            <w:r>
              <w:rPr>
                <w:sz w:val="21"/>
              </w:rPr>
              <w:t>（</w:t>
            </w:r>
            <w:r>
              <w:rPr>
                <w:sz w:val="21"/>
              </w:rPr>
              <w:t>9</w:t>
            </w:r>
            <w:r>
              <w:rPr>
                <w:sz w:val="21"/>
              </w:rPr>
              <w:t>）提供时间段搜索分析服务，搜索数、搜索来源、搜索热词、搜索点击统计等功能，可选择任意时间段查看；</w:t>
            </w:r>
          </w:p>
          <w:p>
            <w:pPr>
              <w:pStyle w:val="null3"/>
              <w:jc w:val="left"/>
            </w:pPr>
            <w:r>
              <w:rPr>
                <w:sz w:val="21"/>
              </w:rPr>
              <w:t>（</w:t>
            </w:r>
            <w:r>
              <w:rPr>
                <w:sz w:val="21"/>
              </w:rPr>
              <w:t>10</w:t>
            </w:r>
            <w:r>
              <w:rPr>
                <w:sz w:val="21"/>
              </w:rPr>
              <w:t>）提供搜索分类热词维护功能，对每个搜索分类自定义显示热搜词，根据业务变化随需调整；</w:t>
            </w:r>
          </w:p>
          <w:p>
            <w:pPr>
              <w:pStyle w:val="null3"/>
              <w:jc w:val="left"/>
            </w:pPr>
            <w:r>
              <w:rPr>
                <w:sz w:val="21"/>
              </w:rPr>
              <w:t>（</w:t>
            </w:r>
            <w:r>
              <w:rPr>
                <w:sz w:val="21"/>
              </w:rPr>
              <w:t>11</w:t>
            </w:r>
            <w:r>
              <w:rPr>
                <w:sz w:val="21"/>
              </w:rPr>
              <w:t>）提供搜索置顶维护服务，根据搜索服务需要自定义搜索置顶内容，根据业务变化随需调整。</w:t>
            </w:r>
          </w:p>
          <w:p>
            <w:pPr>
              <w:pStyle w:val="null3"/>
              <w:jc w:val="left"/>
            </w:pPr>
            <w:r>
              <w:rPr>
                <w:sz w:val="21"/>
              </w:rPr>
              <w:t>（</w:t>
            </w:r>
            <w:r>
              <w:rPr>
                <w:sz w:val="21"/>
              </w:rPr>
              <w:t>12</w:t>
            </w:r>
            <w:r>
              <w:rPr>
                <w:sz w:val="21"/>
              </w:rPr>
              <w:t>）门户网站智能化搜索服务大数据分析大屏服务</w:t>
            </w:r>
          </w:p>
          <w:p>
            <w:pPr>
              <w:pStyle w:val="null3"/>
              <w:ind w:firstLine="630"/>
              <w:jc w:val="left"/>
            </w:pPr>
            <w:r>
              <w:rPr>
                <w:sz w:val="21"/>
              </w:rPr>
              <w:t>2.</w:t>
            </w:r>
            <w:r>
              <w:rPr>
                <w:sz w:val="21"/>
              </w:rPr>
              <w:t>搜索运营、运维服务</w:t>
            </w:r>
          </w:p>
          <w:p>
            <w:pPr>
              <w:pStyle w:val="null3"/>
              <w:ind w:firstLine="420"/>
              <w:jc w:val="left"/>
            </w:pPr>
            <w:r>
              <w:rPr>
                <w:sz w:val="21"/>
              </w:rPr>
              <w:t>（</w:t>
            </w:r>
            <w:r>
              <w:rPr>
                <w:sz w:val="21"/>
              </w:rPr>
              <w:t>1</w:t>
            </w:r>
            <w:r>
              <w:rPr>
                <w:sz w:val="21"/>
              </w:rPr>
              <w:t>）信息采集运维，包括网站栏目变动、专题变动、网站改版而导致的采集配置运维；搜索标签、搜索热词设置调整运维等。对佛山市政府网官方微信、微博等官方新媒体账号信息采集。</w:t>
            </w:r>
          </w:p>
          <w:p>
            <w:pPr>
              <w:pStyle w:val="null3"/>
              <w:ind w:firstLine="420"/>
              <w:jc w:val="left"/>
            </w:pPr>
            <w:r>
              <w:rPr>
                <w:sz w:val="21"/>
              </w:rPr>
              <w:t>（</w:t>
            </w:r>
            <w:r>
              <w:rPr>
                <w:sz w:val="21"/>
              </w:rPr>
              <w:t>2</w:t>
            </w:r>
            <w:r>
              <w:rPr>
                <w:sz w:val="21"/>
              </w:rPr>
              <w:t>）基本搜索场景运维，包括置顶、人物名片、机构名片场景变化而导致的运维。</w:t>
            </w:r>
          </w:p>
          <w:p>
            <w:pPr>
              <w:pStyle w:val="null3"/>
              <w:ind w:firstLine="420"/>
              <w:jc w:val="left"/>
            </w:pPr>
            <w:r>
              <w:rPr>
                <w:sz w:val="21"/>
              </w:rPr>
              <w:t>（</w:t>
            </w:r>
            <w:r>
              <w:rPr>
                <w:sz w:val="21"/>
              </w:rPr>
              <w:t>3</w:t>
            </w:r>
            <w:r>
              <w:rPr>
                <w:sz w:val="21"/>
              </w:rPr>
              <w:t>）高级搜索场景运维，主题</w:t>
            </w:r>
            <w:r>
              <w:rPr>
                <w:sz w:val="21"/>
              </w:rPr>
              <w:t>/</w:t>
            </w:r>
            <w:r>
              <w:rPr>
                <w:sz w:val="21"/>
              </w:rPr>
              <w:t>应用场景变化而导致的运维。</w:t>
            </w:r>
          </w:p>
          <w:p>
            <w:pPr>
              <w:pStyle w:val="null3"/>
              <w:ind w:firstLine="420"/>
              <w:jc w:val="left"/>
            </w:pPr>
            <w:r>
              <w:rPr>
                <w:sz w:val="21"/>
              </w:rPr>
              <w:t>（</w:t>
            </w:r>
            <w:r>
              <w:rPr>
                <w:sz w:val="21"/>
              </w:rPr>
              <w:t>4</w:t>
            </w:r>
            <w:r>
              <w:rPr>
                <w:sz w:val="21"/>
              </w:rPr>
              <w:t>）应急服务，包括敏感词屏蔽与导出、稿件索引删除等相关运维服务。</w:t>
            </w:r>
          </w:p>
          <w:p>
            <w:pPr>
              <w:pStyle w:val="null3"/>
              <w:ind w:firstLine="420"/>
              <w:jc w:val="left"/>
            </w:pPr>
            <w:r>
              <w:rPr>
                <w:sz w:val="21"/>
              </w:rPr>
              <w:t>（</w:t>
            </w:r>
            <w:r>
              <w:rPr>
                <w:sz w:val="21"/>
              </w:rPr>
              <w:t>5</w:t>
            </w:r>
            <w:r>
              <w:rPr>
                <w:sz w:val="21"/>
              </w:rPr>
              <w:t>）平台常规维护服务，包括定期人工检查、搜索热词显示设置、词典更新、死链扫描、索引页面错链监测等。</w:t>
            </w:r>
          </w:p>
          <w:p>
            <w:pPr>
              <w:pStyle w:val="null3"/>
              <w:ind w:firstLine="420"/>
              <w:jc w:val="left"/>
            </w:pPr>
            <w:r>
              <w:rPr>
                <w:sz w:val="21"/>
              </w:rPr>
              <w:t>（</w:t>
            </w:r>
            <w:r>
              <w:rPr>
                <w:sz w:val="21"/>
              </w:rPr>
              <w:t>6</w:t>
            </w:r>
            <w:r>
              <w:rPr>
                <w:sz w:val="21"/>
              </w:rPr>
              <w:t>）培训服务，包括基本维护使用培训、接口调用培训等。</w:t>
            </w:r>
          </w:p>
          <w:p>
            <w:pPr>
              <w:pStyle w:val="null3"/>
              <w:ind w:firstLine="420"/>
              <w:jc w:val="left"/>
            </w:pPr>
            <w:r>
              <w:rPr>
                <w:sz w:val="21"/>
              </w:rPr>
              <w:t>（</w:t>
            </w:r>
            <w:r>
              <w:rPr>
                <w:sz w:val="21"/>
              </w:rPr>
              <w:t>7</w:t>
            </w:r>
            <w:r>
              <w:rPr>
                <w:sz w:val="21"/>
              </w:rPr>
              <w:t>）人工咨询服务，日常使用相关问题咨询，提供微信、</w:t>
            </w:r>
            <w:r>
              <w:rPr>
                <w:sz w:val="21"/>
              </w:rPr>
              <w:t>QQ</w:t>
            </w:r>
            <w:r>
              <w:rPr>
                <w:sz w:val="21"/>
              </w:rPr>
              <w:t>、电话、邮件等多种咨询服务渠道。</w:t>
            </w:r>
          </w:p>
          <w:p>
            <w:pPr>
              <w:pStyle w:val="null3"/>
              <w:jc w:val="both"/>
            </w:pPr>
            <w:r>
              <w:rPr>
                <w:sz w:val="21"/>
              </w:rPr>
              <w:t>（</w:t>
            </w:r>
            <w:r>
              <w:rPr>
                <w:sz w:val="21"/>
              </w:rPr>
              <w:t>8</w:t>
            </w:r>
            <w:r>
              <w:rPr>
                <w:sz w:val="21"/>
              </w:rPr>
              <w:t>）搜索统计报告</w:t>
            </w:r>
            <w:r>
              <w:rPr>
                <w:sz w:val="21"/>
              </w:rPr>
              <w:t>:</w:t>
            </w:r>
            <w:r>
              <w:rPr>
                <w:sz w:val="21"/>
              </w:rPr>
              <w:t>提供一周及一个月搜索流量、搜索词排名、变化趋势等。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1.采购代理机构：本项目是指佛山市公共资源交易中心，负责整个采购活动的组织，依法负责编制和发布磋商文件，对磋商文件拥有最终的解释权，不以任何身份出任磋商小组成员。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佛山市信息网络中心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询问可以口头提出，也可以书面方式提出，书面方式包括但不限于传真、信函（传真号码：0757-83209109；邮寄地址：广东省佛山市禅城区季华五路28号公交大厦六楼），2.开启结束后，请供应商及时进入广东政府采购智慧云平台的等候大厅关注项目进展情况，并保持联系人手机号码畅通，特别是磋商、报价及澄清需要及时响应。如因未及时响应导致被作为无效响应处理的由供应商自行承担相关后果。</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开启时，自开启解密后30分钟内，供应商按照采购文件要求对电子响应文件进行开启解密。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佛山市公共资源交易中心</w:t>
      </w:r>
      <w:r>
        <w:rPr/>
        <w:t>代收。具体操作要求详见</w:t>
      </w:r>
      <w:r>
        <w:rPr/>
        <w:t>佛山市公共资源交易中心</w:t>
      </w:r>
      <w:r>
        <w:rPr/>
        <w:t>有关指引，递交事宜请自行咨询</w:t>
      </w:r>
      <w:r>
        <w:rPr/>
        <w:t>佛山市公共资源交易中心</w:t>
      </w:r>
      <w:r>
        <w:rPr/>
        <w:t>；请各供应商在响应文件递交截止时间前按须知前附表规定的金额递交至</w:t>
      </w:r>
      <w:r>
        <w:rPr/>
        <w:t>佛山市公共资源交易中心</w:t>
      </w:r>
      <w:r>
        <w:rPr/>
        <w:t>，到账情况以开启时</w:t>
      </w:r>
      <w:r>
        <w:rPr/>
        <w:t>佛山市公共资源交易中心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周静静</w:t>
      </w:r>
    </w:p>
    <w:p>
      <w:pPr>
        <w:pStyle w:val="null3"/>
        <w:ind w:firstLine="480"/>
      </w:pPr>
      <w:r>
        <w:rPr/>
        <w:t>电话：</w:t>
      </w:r>
      <w:r>
        <w:rPr/>
        <w:t>0757-83209129</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广东省佛山市禅城区季华五路公交大厦六楼</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政务网站群运维（2025年）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佛山市公共资源交易中心</w:t>
      </w:r>
      <w:r>
        <w:rPr/>
        <w:t>统一对外发布。</w:t>
      </w:r>
    </w:p>
    <w:p>
      <w:pPr>
        <w:pStyle w:val="null3"/>
        <w:ind w:firstLine="480"/>
      </w:pPr>
      <w:r>
        <w:rPr/>
        <w:t>（2）对</w:t>
      </w:r>
      <w:r>
        <w:rPr/>
        <w:t>佛山市公共资源交易中心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采购包1（佛山市政务网站群运维（2025年）项目）：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采购包1（佛山市政务网站群运维（2025年）项目）：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提供以下两种证明材料之一：1.提供《政府采购供应商资格信用承诺函》，具体要求详见采购公告附件；2.按投标（响应）文件格式填报设备及专业技术能力情况。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要求合同分包给中小企业，且中小企业的合同金额不低于合同总额的40%。合同分包具体要求如下： 1. 供应商不属于中小企业的，须将适宜分包的内容分包给中小微企业（中小微企业分担的比例不得低于合同金额的40%，其中，小微企业分担比例不得低于合同金额的28%），且分包的货物、服务或工程须全部由中小微企业制造、承接或承建。提交《分包意向协议书》和《中小企业声明函》。 2. 供应商属于中型企业的，须将适宜分包的内容预留给中小微企业（小微企业分担的比例不得低于合同金额的28%），且分包的货物、服务或工程须全部由中小微企业制造、承接或承建。提交《分包意向协议书》和《中小企业声明函》。 3. 投标人属于小微企业的，是否采取分包不作强制要求。若进行分包，则只能分包给小微企业，且分包的货物、服务或工程须全部由小微企业制造、承接或承建，提交《分包意向协议书》和《中小企业声明函》。若不进行分包，提交《中小企业声明函》。 注：1.本项目为服务类项目，供应商须根据本项目采购类别选择对应的《中小企业声明函》填写。 2.本项目采购标的对应的中小企业划分标准所属行业详见采购文件“第二章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3.接受分包合同的中小企业与分包企业之间不得存在直接控股、管理关系。 4.监狱企业、残疾人福利性单位视同小型、微型企业。 5.中小微企业以供应商填写的《中小企业声明函》（见投标文件格式）为判定标准，供应商应按要求完整填写《中小企业声明函》的所有信息，填写说明详见本项目采购公告附件“工程类、服务类项目中小企业声明函模板（填写说明）”。 6.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采购包1（佛山市政务网站群运维（2025年）项目）：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响应报价符合要求</w:t>
            </w:r>
          </w:p>
        </w:tc>
        <w:tc>
          <w:tcPr>
            <w:tcW w:type="dxa" w:w="4238"/>
          </w:tcPr>
          <w:p>
            <w:pPr>
              <w:pStyle w:val="null3"/>
            </w:pPr>
            <w:r>
              <w:rPr/>
              <w:t>1.响应（报价）总金额是固定价且是唯一的，未超过本项目采购预算，且分项报价未超过分项预算总价（如有）。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如有）。 2.对标的没有报价漏项。 3.如有报价修正的，供应商按规定要求书面确认。</w:t>
            </w:r>
          </w:p>
        </w:tc>
      </w:tr>
      <w:tr>
        <w:tc>
          <w:tcPr>
            <w:tcW w:type="dxa" w:w="890"/>
          </w:tcPr>
          <w:p>
            <w:pPr>
              <w:pStyle w:val="null3"/>
            </w:pPr>
            <w:r>
              <w:rPr/>
              <w:t>2</w:t>
            </w:r>
          </w:p>
        </w:tc>
        <w:tc>
          <w:tcPr>
            <w:tcW w:type="dxa" w:w="3178"/>
          </w:tcPr>
          <w:p>
            <w:pPr>
              <w:pStyle w:val="null3"/>
            </w:pPr>
            <w:r>
              <w:rPr/>
              <w:t>响应文件完整性</w:t>
            </w:r>
          </w:p>
        </w:tc>
        <w:tc>
          <w:tcPr>
            <w:tcW w:type="dxa" w:w="4238"/>
          </w:tcPr>
          <w:p>
            <w:pPr>
              <w:pStyle w:val="null3"/>
            </w:pPr>
            <w:r>
              <w:rPr/>
              <w:t>提交响应承诺函。响应文件完整，响应内容基本完整，无重大错漏，并按要求签署、盖章。</w:t>
            </w:r>
          </w:p>
        </w:tc>
      </w:tr>
      <w:tr>
        <w:tc>
          <w:tcPr>
            <w:tcW w:type="dxa" w:w="890"/>
          </w:tcPr>
          <w:p>
            <w:pPr>
              <w:pStyle w:val="null3"/>
            </w:pPr>
            <w:r>
              <w:rPr/>
              <w:t>3</w:t>
            </w:r>
          </w:p>
        </w:tc>
        <w:tc>
          <w:tcPr>
            <w:tcW w:type="dxa" w:w="3178"/>
          </w:tcPr>
          <w:p>
            <w:pPr>
              <w:pStyle w:val="null3"/>
            </w:pPr>
            <w:r>
              <w:rPr/>
              <w:t>“★”号条款完全响应</w:t>
            </w:r>
          </w:p>
        </w:tc>
        <w:tc>
          <w:tcPr>
            <w:tcW w:type="dxa" w:w="4238"/>
          </w:tcPr>
          <w:p>
            <w:pPr>
              <w:pStyle w:val="null3"/>
            </w:pPr>
            <w:r>
              <w:rPr/>
              <w:t>满足采购需求中标注有“★”号的条款。</w:t>
            </w:r>
          </w:p>
        </w:tc>
      </w:tr>
      <w:tr>
        <w:tc>
          <w:tcPr>
            <w:tcW w:type="dxa" w:w="890"/>
          </w:tcPr>
          <w:p>
            <w:pPr>
              <w:pStyle w:val="null3"/>
            </w:pPr>
            <w:r>
              <w:rPr/>
              <w:t>4</w:t>
            </w:r>
          </w:p>
        </w:tc>
        <w:tc>
          <w:tcPr>
            <w:tcW w:type="dxa" w:w="3178"/>
          </w:tcPr>
          <w:p>
            <w:pPr>
              <w:pStyle w:val="null3"/>
            </w:pPr>
            <w:r>
              <w:rPr/>
              <w:t>未含有采购人不可接受的附加条件</w:t>
            </w:r>
          </w:p>
        </w:tc>
        <w:tc>
          <w:tcPr>
            <w:tcW w:type="dxa" w:w="4238"/>
          </w:tcPr>
          <w:p>
            <w:pPr>
              <w:pStyle w:val="null3"/>
            </w:pPr>
            <w:r>
              <w:rPr/>
              <w:t>响应文件未含有采购人不可接受的附加条件。</w:t>
            </w:r>
          </w:p>
        </w:tc>
      </w:tr>
      <w:tr>
        <w:tc>
          <w:tcPr>
            <w:tcW w:type="dxa" w:w="890"/>
          </w:tcPr>
          <w:p>
            <w:pPr>
              <w:pStyle w:val="null3"/>
            </w:pPr>
            <w:r>
              <w:rPr/>
              <w:t>5</w:t>
            </w:r>
          </w:p>
        </w:tc>
        <w:tc>
          <w:tcPr>
            <w:tcW w:type="dxa" w:w="3178"/>
          </w:tcPr>
          <w:p>
            <w:pPr>
              <w:pStyle w:val="null3"/>
            </w:pPr>
            <w:r>
              <w:rPr/>
              <w:t>未出现供应商串通响应、恶意串通响应所列的情形</w:t>
            </w:r>
          </w:p>
        </w:tc>
        <w:tc>
          <w:tcPr>
            <w:tcW w:type="dxa" w:w="4238"/>
          </w:tcPr>
          <w:p>
            <w:pPr>
              <w:pStyle w:val="null3"/>
            </w:pPr>
            <w:r>
              <w:rPr/>
              <w:t>未出现视为供应商串通响应、恶意串通响应所列的情形。</w:t>
            </w:r>
          </w:p>
        </w:tc>
      </w:tr>
      <w:tr>
        <w:tc>
          <w:tcPr>
            <w:tcW w:type="dxa" w:w="890"/>
          </w:tcPr>
          <w:p>
            <w:pPr>
              <w:pStyle w:val="null3"/>
            </w:pPr>
            <w:r>
              <w:rPr/>
              <w:t>6</w:t>
            </w:r>
          </w:p>
        </w:tc>
        <w:tc>
          <w:tcPr>
            <w:tcW w:type="dxa" w:w="3178"/>
          </w:tcPr>
          <w:p>
            <w:pPr>
              <w:pStyle w:val="null3"/>
            </w:pPr>
            <w:r>
              <w:rPr/>
              <w:t>不存在其他无效投标、未实质性响应的情形</w:t>
            </w:r>
          </w:p>
        </w:tc>
        <w:tc>
          <w:tcPr>
            <w:tcW w:type="dxa" w:w="4238"/>
          </w:tcPr>
          <w:p>
            <w:pPr>
              <w:pStyle w:val="null3"/>
            </w:pPr>
            <w:r>
              <w:rPr/>
              <w:t>不存在其他无效投标、未实质性响应的情形。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采购包1(佛山市政务网站群运维（2025年）项目):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对项目的理解及认识 (12.0分)</w:t>
            </w:r>
          </w:p>
        </w:tc>
        <w:tc>
          <w:tcPr>
            <w:tcW w:type="dxa" w:w="5076"/>
          </w:tcPr>
          <w:p>
            <w:pPr>
              <w:pStyle w:val="null3"/>
              <w:jc w:val="left"/>
            </w:pPr>
            <w:r>
              <w:rPr/>
              <w:t>根据供应商对项目工作背景、工作任务等方面的整体理解与把握程度进行评分： （1）对项目背景、工作任务、项目目的意义理解透彻、把握精准，方案内容清晰、详细，完全满足或优于项目需求，得12分； （2）对项目背景、工作任务、项目目的意义基本理解、把握基本准确，方案内容基本完整，得9分； （3）对项目背景、工作任务、项目目的意义的理解不够充分、把握不够准确，方案内容不够详细完整、有缺失，得6分； （4）对项目背景、工作任务、项目目的意义的理解和把握差，能提供简单方案，得3分； （5）不提供方案，不得分。</w:t>
            </w:r>
          </w:p>
        </w:tc>
      </w:tr>
      <w:tr>
        <w:tc>
          <w:tcPr>
            <w:tcW w:type="dxa" w:w="922"/>
            <w:gridSpan w:val="2"/>
            <w:vMerge/>
          </w:tcPr>
          <w:p/>
        </w:tc>
        <w:tc>
          <w:tcPr>
            <w:tcW w:type="dxa" w:w="2307"/>
          </w:tcPr>
          <w:p>
            <w:pPr>
              <w:pStyle w:val="null3"/>
              <w:jc w:val="left"/>
            </w:pPr>
            <w:r>
              <w:rPr/>
              <w:t>广东政府网站集约化平台运维方案 (12.0分)</w:t>
            </w:r>
          </w:p>
        </w:tc>
        <w:tc>
          <w:tcPr>
            <w:tcW w:type="dxa" w:w="5076"/>
          </w:tcPr>
          <w:p>
            <w:pPr>
              <w:pStyle w:val="null3"/>
              <w:jc w:val="left"/>
            </w:pPr>
            <w:r>
              <w:rPr/>
              <w:t>供应商提供的方案整体框架清晰，对网站集约化平台日常运维、故障排查、安全整改和应急预案进行评分： （1）提供的运维方案整体框架清晰，平台日常运维、故障排查、安全整改和应急预案合理、可操作性强，完全满足或优于项目需求，得12分； （2）提供的运维方案整体框架较清晰，平台日常运维、故障排查、安全整改和应急预案比较合理，可操作性较强，满足项目需求，得9分； （3）提供的运维方案整体框架一般，平台日常运维、故障排查、安全整改和应急预案一般，可操作性一般，满足项目基本需求，得6分； （4）提供的运维方案整体框架差，平台日常运维、故障排查、安全整改和应急预案不合理，可操作性差，无法满足项目需求，得3分； （5）不提供方案，得0分。</w:t>
            </w:r>
          </w:p>
        </w:tc>
      </w:tr>
      <w:tr>
        <w:tc>
          <w:tcPr>
            <w:tcW w:type="dxa" w:w="922"/>
            <w:gridSpan w:val="2"/>
            <w:vMerge/>
          </w:tcPr>
          <w:p/>
        </w:tc>
        <w:tc>
          <w:tcPr>
            <w:tcW w:type="dxa" w:w="2307"/>
          </w:tcPr>
          <w:p>
            <w:pPr>
              <w:pStyle w:val="null3"/>
              <w:jc w:val="left"/>
            </w:pPr>
            <w:r>
              <w:rPr/>
              <w:t>电子政务网站群运维方案 (12.0分)</w:t>
            </w:r>
          </w:p>
        </w:tc>
        <w:tc>
          <w:tcPr>
            <w:tcW w:type="dxa" w:w="5076"/>
          </w:tcPr>
          <w:p>
            <w:pPr>
              <w:pStyle w:val="null3"/>
              <w:jc w:val="left"/>
            </w:pPr>
            <w:r>
              <w:rPr/>
              <w:t>供应商提供的方案整体框架清晰，工作职责、岗位投入是否满足、合理充分，进度计划是否合理，满足需求进行评分： （1）提供的运维方案整体框架清晰，工作职责、岗位设置合理科学，进度计划安排合理，得12分； （2）提供的运维方案整体框架较清晰，工作职责、岗位设置较合理科学，进度计划安排较合理，得9分； （3）提供的运维方案整体框架一般，工作职责、岗位设置一般，进度计划安排一般，得6分； （4）提供的运维方案整体框架差，工作职责、岗位设置不合理，进度计划安排不合理，得3分； （5）不提供方案，得0分。</w:t>
            </w:r>
          </w:p>
        </w:tc>
      </w:tr>
      <w:tr>
        <w:tc>
          <w:tcPr>
            <w:tcW w:type="dxa" w:w="922"/>
            <w:gridSpan w:val="2"/>
            <w:vMerge/>
          </w:tcPr>
          <w:p/>
        </w:tc>
        <w:tc>
          <w:tcPr>
            <w:tcW w:type="dxa" w:w="2307"/>
          </w:tcPr>
          <w:p>
            <w:pPr>
              <w:pStyle w:val="null3"/>
              <w:jc w:val="left"/>
            </w:pPr>
            <w:r>
              <w:rPr/>
              <w:t>对项目总体重点难点的阐述和解决方案科学性、可操作性 (8.0分)</w:t>
            </w:r>
          </w:p>
        </w:tc>
        <w:tc>
          <w:tcPr>
            <w:tcW w:type="dxa" w:w="5076"/>
          </w:tcPr>
          <w:p>
            <w:pPr>
              <w:pStyle w:val="null3"/>
              <w:jc w:val="left"/>
            </w:pPr>
            <w:r>
              <w:rPr/>
              <w:t>根据供应商对项目的重点、难点问题分析和提出解决方案进行评分： （1）对本项目重点、难点问题分析深入、透彻、全面，解决方案科学、合理、完整度高、可操作性强，完全满足或优于采购需求，得8分； （2）对本项目重点、难点问题分析合理，解决方案科学、合理、可操作性强，得6分； （3）对本项目重点、难点问题分析合理，解决方案基本可行的，得4分； （4）对本项目重点、难点问题分析合理，解决方案可行性较差的，得2分； （5）不提供方案，得0分。</w:t>
            </w:r>
          </w:p>
        </w:tc>
      </w:tr>
      <w:tr>
        <w:tc>
          <w:tcPr>
            <w:tcW w:type="dxa" w:w="922"/>
            <w:gridSpan w:val="2"/>
            <w:vMerge/>
          </w:tcPr>
          <w:p/>
        </w:tc>
        <w:tc>
          <w:tcPr>
            <w:tcW w:type="dxa" w:w="2307"/>
          </w:tcPr>
          <w:p>
            <w:pPr>
              <w:pStyle w:val="null3"/>
              <w:jc w:val="left"/>
            </w:pPr>
            <w:r>
              <w:rPr/>
              <w:t>信息安全保障方案 (6.0分)</w:t>
            </w:r>
          </w:p>
        </w:tc>
        <w:tc>
          <w:tcPr>
            <w:tcW w:type="dxa" w:w="5076"/>
          </w:tcPr>
          <w:p>
            <w:pPr>
              <w:pStyle w:val="null3"/>
              <w:jc w:val="left"/>
            </w:pPr>
            <w:r>
              <w:rPr/>
              <w:t>对供应商针对本项目制定的信息安全保障方案（包括但不限于项目信息安全管理制度、信息安全保障措施、信息安全组织设置、信息安全过程管控等）进行评价: （1）方案覆盖上述内容，详细周全、科学合理、针对性强的，具备完善的信息安全保障机制的得6分； （2）方案基本覆盖上述内容（包含项目信息安全管理制度、信息安全保障措施），合理性较强、可行性较强，具备较为完整的信息安全保障能力的得4分； （3）方案简单（包含项目信息安全管理制度）、合理性一般的，基本满足本项目信息安全服务要求得2分；（4）不提供方案的得0分。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重要商务条款响应程度 (6.0分)</w:t>
            </w:r>
          </w:p>
        </w:tc>
        <w:tc>
          <w:tcPr>
            <w:tcW w:type="dxa" w:w="5076"/>
          </w:tcPr>
          <w:p>
            <w:pPr>
              <w:pStyle w:val="null3"/>
              <w:jc w:val="left"/>
            </w:pPr>
            <w:r>
              <w:rPr/>
              <w:t>（1）供应商完全响应或优于项目技术要求的，得6分。 （2）供应商每有 1 项“▲”条款未满足或未响应的扣1.5分，最低分为 0 分。</w:t>
            </w:r>
          </w:p>
        </w:tc>
      </w:tr>
      <w:tr>
        <w:tc>
          <w:tcPr>
            <w:tcW w:type="dxa" w:w="922"/>
            <w:gridSpan w:val="2"/>
            <w:vMerge/>
          </w:tcPr>
          <w:p/>
        </w:tc>
        <w:tc>
          <w:tcPr>
            <w:tcW w:type="dxa" w:w="2307"/>
          </w:tcPr>
          <w:p>
            <w:pPr>
              <w:pStyle w:val="null3"/>
              <w:jc w:val="left"/>
            </w:pPr>
            <w:r>
              <w:rPr/>
              <w:t>同类项目经验 (16.0分)</w:t>
            </w:r>
          </w:p>
        </w:tc>
        <w:tc>
          <w:tcPr>
            <w:tcW w:type="dxa" w:w="5076"/>
          </w:tcPr>
          <w:p>
            <w:pPr>
              <w:pStyle w:val="null3"/>
              <w:jc w:val="left"/>
            </w:pPr>
            <w:r>
              <w:rPr/>
              <w:t>2023年1月1日至今（以合同签订时间为准）以供应商名义独立承接的软件运维、网站运维等同类业绩进行评分：（1）软件运维类项目业绩每个得2分，最高可得8分；（2）网站运维类项目业绩每个得2分，最高可得8分。 注：1.同一委托方同一年度项目业绩按一个计，不重复计算；2.须提供以上业绩对应的合同书关键页（须包含但不限于合同名称、服务范围、合同金额、合同签订日期以及甲乙双方盖章页）扫描件。</w:t>
            </w:r>
          </w:p>
        </w:tc>
      </w:tr>
      <w:tr>
        <w:tc>
          <w:tcPr>
            <w:tcW w:type="dxa" w:w="922"/>
            <w:gridSpan w:val="2"/>
            <w:vMerge/>
          </w:tcPr>
          <w:p/>
        </w:tc>
        <w:tc>
          <w:tcPr>
            <w:tcW w:type="dxa" w:w="2307"/>
          </w:tcPr>
          <w:p>
            <w:pPr>
              <w:pStyle w:val="null3"/>
              <w:jc w:val="left"/>
            </w:pPr>
            <w:r>
              <w:rPr/>
              <w:t>企业综合实力 (2.0分)</w:t>
            </w:r>
          </w:p>
        </w:tc>
        <w:tc>
          <w:tcPr>
            <w:tcW w:type="dxa" w:w="5076"/>
          </w:tcPr>
          <w:p>
            <w:pPr>
              <w:pStyle w:val="null3"/>
              <w:jc w:val="left"/>
            </w:pPr>
            <w:r>
              <w:rPr/>
              <w:t>具有有效的质量管理体系认证证书得2分，不具备不得分。 注：1.提供上述有效证书扫描件。2.须提供全国认证认可信息公共服务平台(http://cx.cnca.cn/)中查询其证书信息的网页扫描件或截图，须显示证书的有效状态，不提供不得分。3.因企业成立时间不足，导致未能取得相关认证且提供书面说明的 ，可获得对应证书的分值。</w:t>
            </w:r>
          </w:p>
        </w:tc>
      </w:tr>
      <w:tr>
        <w:tc>
          <w:tcPr>
            <w:tcW w:type="dxa" w:w="922"/>
            <w:gridSpan w:val="2"/>
            <w:vMerge/>
          </w:tcPr>
          <w:p/>
        </w:tc>
        <w:tc>
          <w:tcPr>
            <w:tcW w:type="dxa" w:w="2307"/>
          </w:tcPr>
          <w:p>
            <w:pPr>
              <w:pStyle w:val="null3"/>
              <w:jc w:val="left"/>
            </w:pPr>
            <w:r>
              <w:rPr/>
              <w:t>本项目的项目经理资质情况 (3.0分)</w:t>
            </w:r>
          </w:p>
        </w:tc>
        <w:tc>
          <w:tcPr>
            <w:tcW w:type="dxa" w:w="5076"/>
          </w:tcPr>
          <w:p>
            <w:pPr>
              <w:pStyle w:val="null3"/>
              <w:jc w:val="left"/>
            </w:pPr>
            <w:r>
              <w:rPr/>
              <w:t>对拟投入项目经理1名，具备以下条件: （1）具有本科或以上学历，得1分； （2）具有人社部门或工信部门颁发有效的计算机技术与软件专业技术资格（水平）考试的信息系统项目管理师证书，得1分； （3）具有10年或以上工作经验，得1分。最高得3分。注：（1）须提供上述人员相关证书扫描件；（2）工作经验须提供供应商出具的人员履历表加盖供应商公章；（3）提供响应截止日前六个月内任意一个月的在本单位购买社会保险或缴纳个人所得税的材料扫描件并加盖供应商公章。</w:t>
            </w:r>
          </w:p>
        </w:tc>
      </w:tr>
      <w:tr>
        <w:tc>
          <w:tcPr>
            <w:tcW w:type="dxa" w:w="922"/>
            <w:gridSpan w:val="2"/>
            <w:vMerge/>
          </w:tcPr>
          <w:p/>
        </w:tc>
        <w:tc>
          <w:tcPr>
            <w:tcW w:type="dxa" w:w="2307"/>
          </w:tcPr>
          <w:p>
            <w:pPr>
              <w:pStyle w:val="null3"/>
              <w:jc w:val="left"/>
            </w:pPr>
            <w:r>
              <w:rPr/>
              <w:t>本项目拟投入的服务团队成员（含非驻场人员，不含项目经理）情况 (6.0分)</w:t>
            </w:r>
          </w:p>
        </w:tc>
        <w:tc>
          <w:tcPr>
            <w:tcW w:type="dxa" w:w="5076"/>
          </w:tcPr>
          <w:p>
            <w:pPr>
              <w:pStyle w:val="null3"/>
              <w:jc w:val="left"/>
            </w:pPr>
            <w:r>
              <w:rPr/>
              <w:t>对拟投入的服务团队成员具备的人员情况进行评分：1）具有人社部门或工信部门颁发有效的计算机技术与软件专业技术资格（水平）考试的高级证书，每个得2分，最高4分。 （2）具有人社部门或工信部门颁发有效的计算机技术与软件专业技术资格（水平）考试的中级证书，每个得1分，最高得2分。 注：1.一人提供多个证书的，按最高得分计算一次得分。2.须提供上述人员相关证书扫描件，以及投标截止日前六个月内任意一个月的在本单位购买社会保险或缴纳个人所得税的材料扫描件并加盖供应商公章。</w:t>
            </w:r>
          </w:p>
        </w:tc>
      </w:tr>
      <w:tr>
        <w:tc>
          <w:tcPr>
            <w:tcW w:type="dxa" w:w="922"/>
            <w:gridSpan w:val="2"/>
            <w:vMerge/>
          </w:tcPr>
          <w:p/>
        </w:tc>
        <w:tc>
          <w:tcPr>
            <w:tcW w:type="dxa" w:w="2307"/>
          </w:tcPr>
          <w:p>
            <w:pPr>
              <w:pStyle w:val="null3"/>
              <w:jc w:val="left"/>
            </w:pPr>
            <w:r>
              <w:rPr/>
              <w:t>诚信情况 (3.0分)</w:t>
            </w:r>
          </w:p>
        </w:tc>
        <w:tc>
          <w:tcPr>
            <w:tcW w:type="dxa" w:w="5076"/>
          </w:tcPr>
          <w:p>
            <w:pPr>
              <w:pStyle w:val="null3"/>
              <w:jc w:val="left"/>
            </w:pPr>
            <w:r>
              <w:rPr/>
              <w:t>根据提交响应文件截止当日信用中国官网的查询记录进行评价: 无负面评价：无行政处罚、受惩黑名单或其他负面记录情况的，得3分； 负面评价：有失信惩戒、行政处罚或受惩黑名单等负面记录情况的，不得分。 注： 1.如属于经营活动中重大违法记录或失信被执行人、政府采购严重违法失信行为记录名单的供应商，评委会将直接作无效处理。2.提交响应文件截止当日由采购代理机构对各供应商在信用中国官网的记录进行查询和打印存档。</w:t>
            </w:r>
          </w:p>
        </w:tc>
      </w:tr>
      <w:tr>
        <w:tc>
          <w:tcPr>
            <w:tcW w:type="dxa" w:w="922"/>
            <w:gridSpan w:val="2"/>
            <w:vMerge/>
          </w:tcPr>
          <w:p/>
        </w:tc>
        <w:tc>
          <w:tcPr>
            <w:tcW w:type="dxa" w:w="2307"/>
          </w:tcPr>
          <w:p>
            <w:pPr>
              <w:pStyle w:val="null3"/>
              <w:jc w:val="left"/>
            </w:pPr>
            <w:r>
              <w:rPr/>
              <w:t>服务响应时间 (4.0分)</w:t>
            </w:r>
          </w:p>
        </w:tc>
        <w:tc>
          <w:tcPr>
            <w:tcW w:type="dxa" w:w="5076"/>
          </w:tcPr>
          <w:p>
            <w:pPr>
              <w:pStyle w:val="null3"/>
              <w:jc w:val="left"/>
            </w:pPr>
            <w:r>
              <w:rPr/>
              <w:t>供应商接到采购人故障处理作出的响应时间，供应商承诺响应时间（下列情况不重复计分）： （1）供应商承诺半小时内响应并承诺提供故障解决方案的，得4分； （2）供应商承诺1小时内响应并承诺提供故障解决方案的，得3分； （3）供应商承诺1小时以上响应并承诺提供故障解决方案的，得2分。 注：1.需在响应文件中提供承诺函，格式自拟，不提供不得分。2.只承诺响应时间，未承诺提供故障解决方案的不得分。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1.评审结果按评审后总得分由高到低顺序排列。评审得分相同的，按最终报价由低到高顺序排列。得分且最终报价相同的，由采购人确定或者采购人委托磋商小组投票表决并以少数服从多数的方式确定。排名第一的供应商为第一成交候选人，排名第二的供应商为第二成交候选人，以此类推。2. 推荐成交候选供应商数量详见“须知前附表”。</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t xml:space="preserve"> </w:t>
      </w:r>
    </w:p>
    <w:p>
      <w:pPr>
        <w:pStyle w:val="null3"/>
        <w:jc w:val="center"/>
      </w:pPr>
      <w:r>
        <w:rPr>
          <w:sz w:val="68"/>
          <w:color w:val="000000"/>
          <w:shd w:fill="FFFFFF" w:val="clear"/>
        </w:rPr>
        <w:t>合</w:t>
      </w:r>
      <w:r>
        <w:rPr>
          <w:sz w:val="68"/>
          <w:color w:val="000000"/>
          <w:shd w:fill="FFFFFF" w:val="clear"/>
        </w:rPr>
        <w:t>同</w:t>
      </w:r>
      <w:r>
        <w:rPr>
          <w:sz w:val="68"/>
          <w:color w:val="000000"/>
          <w:shd w:fill="FFFFFF" w:val="clear"/>
        </w:rPr>
        <w:t>书</w:t>
      </w:r>
    </w:p>
    <w:p>
      <w:pPr>
        <w:pStyle w:val="null3"/>
        <w:jc w:val="center"/>
      </w:pPr>
      <w:r>
        <w:rPr/>
        <w:t xml:space="preserve"> </w:t>
      </w:r>
    </w:p>
    <w:p>
      <w:pPr>
        <w:pStyle w:val="null3"/>
        <w:jc w:val="center"/>
      </w:pPr>
      <w:r>
        <w:rPr>
          <w:sz w:val="24"/>
          <w:b/>
          <w:color w:val="000000"/>
          <w:shd w:fill="FFFFFF" w:val="clear"/>
        </w:rPr>
        <w:t>项目编号：</w:t>
      </w:r>
      <w:r>
        <w:rPr>
          <w:b/>
          <w:u w:val="single"/>
        </w:rPr>
        <w:t xml:space="preserve">   FS2025（SZ）WS0002               </w:t>
      </w:r>
    </w:p>
    <w:p>
      <w:pPr>
        <w:pStyle w:val="null3"/>
        <w:ind w:firstLine="2409"/>
      </w:pPr>
      <w:r>
        <w:rPr>
          <w:sz w:val="24"/>
          <w:b/>
          <w:color w:val="000000"/>
          <w:shd w:fill="FFFFFF" w:val="clear"/>
        </w:rPr>
        <w:t>项目名称：</w:t>
      </w:r>
      <w:r>
        <w:rPr>
          <w:b/>
          <w:u w:val="single"/>
        </w:rPr>
        <w:t xml:space="preserve">       佛山市政务网站群运维（2025年）项目            </w:t>
      </w:r>
    </w:p>
    <w:p>
      <w:pPr>
        <w:pStyle w:val="null3"/>
        <w:ind w:firstLine="2409"/>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佛山市信息网络中心</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（中标</w:t>
            </w:r>
            <w:r>
              <w:rPr>
                <w:sz w:val="28"/>
                <w:color w:val="000000"/>
                <w:u w:val="single"/>
                <w:shd w:fill="FFFFFF" w:val="clear"/>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p>
            <w:pPr>
              <w:pStyle w:val="null3"/>
              <w:jc w:val="left"/>
            </w:pPr>
            <w:r>
              <w:rPr>
                <w:sz w:val="19"/>
              </w:rPr>
              <w:t xml:space="preserve"> </w:t>
            </w:r>
          </w:p>
        </w:tc>
      </w:tr>
    </w:tbl>
    <w:p>
      <w:pPr>
        <w:pStyle w:val="null3"/>
        <w:jc w:val="center"/>
      </w:pPr>
      <w:r>
        <w:rPr>
          <w:sz w:val="44"/>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r>
              <w:rPr>
                <w:sz w:val="21"/>
                <w:b/>
                <w:color w:val="000000"/>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b/>
                <w:u w:val="single"/>
              </w:rPr>
              <w:t xml:space="preserve"> 佛山市政务网站群运维（2025年）项目</w:t>
            </w: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19"/>
                <w:b/>
                <w:u w:val="single"/>
              </w:rPr>
              <w:t>FS2025（SZ）WS0002</w:t>
            </w: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8"/>
                <w:color w:val="000000"/>
                <w:u w:val="single"/>
                <w:shd w:fill="FFFFFF" w:val="clear"/>
              </w:rPr>
              <w:t>佛山市信息网络中心</w:t>
            </w: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（中标</w:t>
            </w:r>
            <w:r>
              <w:rPr>
                <w:sz w:val="24"/>
                <w:color w:val="000000"/>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本合同为中小企业预留合同</w:t>
            </w:r>
          </w:p>
        </w:tc>
      </w:tr>
    </w:tbl>
    <w:p>
      <w:pPr>
        <w:pStyle w:val="null3"/>
      </w:pPr>
      <w:r>
        <w:rPr>
          <w:sz w:val="24"/>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ind w:firstLine="480"/>
        <w:jc w:val="left"/>
      </w:pPr>
      <w:r>
        <w:rPr>
          <w:sz w:val="24"/>
          <w:color w:val="000000"/>
          <w:shd w:fill="FFFFFF" w:val="clear"/>
        </w:rPr>
        <w:t>一、</w:t>
      </w:r>
      <w:r>
        <w:rPr>
          <w:sz w:val="24"/>
          <w:color w:val="000000"/>
          <w:shd w:fill="FFFFFF" w:val="clear"/>
        </w:rPr>
        <w:t>项目主要内容及实现功能目标：</w:t>
      </w:r>
    </w:p>
    <w:p>
      <w:pPr>
        <w:pStyle w:val="null3"/>
        <w:ind w:firstLine="480"/>
        <w:jc w:val="left"/>
      </w:pPr>
      <w:r>
        <w:rPr>
          <w:sz w:val="24"/>
          <w:color w:val="000000"/>
          <w:shd w:fill="FFFFFF" w:val="clear"/>
        </w:rPr>
        <w:t>（按照采购文件和投标</w:t>
      </w:r>
      <w:r>
        <w:rPr>
          <w:sz w:val="24"/>
          <w:color w:val="000000"/>
          <w:shd w:fill="FFFFFF" w:val="clear"/>
        </w:rPr>
        <w:t>/响应文件执行）</w:t>
      </w:r>
    </w:p>
    <w:p>
      <w:pPr>
        <w:pStyle w:val="null3"/>
        <w:ind w:firstLine="480"/>
        <w:jc w:val="left"/>
      </w:pPr>
      <w:r>
        <w:rPr>
          <w:sz w:val="24"/>
          <w:color w:val="000000"/>
          <w:shd w:fill="FFFFFF" w:val="clear"/>
        </w:rPr>
        <w:t>二、</w:t>
      </w:r>
      <w:r>
        <w:rPr>
          <w:sz w:val="24"/>
          <w:color w:val="000000"/>
          <w:shd w:fill="FFFFFF" w:val="clear"/>
        </w:rPr>
        <w:t>产品及服务供应清单：见附件一《</w:t>
      </w:r>
      <w:r>
        <w:rPr>
          <w:sz w:val="24"/>
          <w:color w:val="000000"/>
          <w:shd w:fill="FFFFFF" w:val="clear"/>
        </w:rPr>
        <w:t>分项报价表</w:t>
      </w:r>
      <w:r>
        <w:rPr>
          <w:sz w:val="24"/>
          <w:color w:val="000000"/>
          <w:shd w:fill="FFFFFF" w:val="clear"/>
        </w:rPr>
        <w:t>》。</w:t>
      </w:r>
    </w:p>
    <w:p>
      <w:pPr>
        <w:pStyle w:val="null3"/>
        <w:ind w:firstLine="480"/>
        <w:jc w:val="left"/>
      </w:pPr>
      <w:r>
        <w:rPr>
          <w:sz w:val="24"/>
          <w:color w:val="000000"/>
          <w:shd w:fill="FFFFFF" w:val="clear"/>
        </w:rPr>
        <w:t>三、</w:t>
      </w:r>
      <w:r>
        <w:rPr>
          <w:sz w:val="24"/>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shd w:fill="FFFFFF" w:val="clear"/>
              </w:rPr>
              <w:t>内</w:t>
            </w:r>
            <w:r>
              <w:rPr>
                <w:sz w:val="24"/>
                <w:b/>
                <w:color w:val="000000"/>
                <w:shd w:fill="FFFFFF" w:val="clear"/>
              </w:rPr>
              <w:t xml:space="preserve">  </w:t>
            </w:r>
            <w:r>
              <w:rPr>
                <w:sz w:val="24"/>
                <w:b/>
                <w:color w:val="000000"/>
                <w:shd w:fill="FFFFFF" w:val="clear"/>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FFFFF" w:val="clear"/>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人民币</w:t>
            </w:r>
            <w:r>
              <w:rPr>
                <w:sz w:val="24"/>
                <w:color w:val="000000"/>
                <w:shd w:fill="FFFFFF" w:val="clear"/>
              </w:rPr>
              <w:t xml:space="preserve">  </w:t>
            </w:r>
            <w:r>
              <w:rPr>
                <w:sz w:val="24"/>
                <w:color w:val="000000"/>
                <w:shd w:fill="FFFFFF" w:val="clear"/>
              </w:rPr>
              <w:t>小写：</w:t>
            </w:r>
            <w:r>
              <w:rPr>
                <w:sz w:val="24"/>
                <w:color w:val="000000"/>
                <w:shd w:fill="FFFFFF" w:val="clear"/>
              </w:rPr>
              <w:t xml:space="preserve">             </w:t>
            </w:r>
            <w:r>
              <w:rPr>
                <w:sz w:val="24"/>
                <w:color w:val="000000"/>
                <w:shd w:fill="FFFFFF" w:val="clear"/>
              </w:rPr>
              <w:t>元；</w:t>
            </w:r>
          </w:p>
          <w:p>
            <w:pPr>
              <w:pStyle w:val="null3"/>
              <w:jc w:val="left"/>
            </w:pPr>
            <w:r>
              <w:rPr>
                <w:sz w:val="24"/>
                <w:color w:val="000000"/>
                <w:shd w:fill="FFFFFF" w:val="clear"/>
              </w:rPr>
              <w:t>大写：</w:t>
            </w:r>
            <w:r>
              <w:rPr>
                <w:sz w:val="24"/>
                <w:color w:val="000000"/>
                <w:shd w:fill="FFFFFF" w:val="clear"/>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FFFFF" w:val="clear"/>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4"/>
                <w:color w:val="000000"/>
                <w:shd w:fill="FFFFFF" w:val="clear"/>
              </w:rPr>
              <w:t>（1）合同总额包括但不仅限于各项运维服务、人工（包括工资、福利、交通、食宿、通讯的费用等）、工具使用、日常维护、各项税费及合同实施过程中的应预见和不可预见费用等完成合同规定责任和义务、达到合同目的的一切费用及企业利润。</w:t>
            </w:r>
          </w:p>
          <w:p>
            <w:pPr>
              <w:pStyle w:val="null3"/>
              <w:ind w:firstLine="480"/>
              <w:jc w:val="left"/>
            </w:pPr>
            <w:r>
              <w:rPr>
                <w:sz w:val="24"/>
                <w:color w:val="000000"/>
                <w:shd w:fill="FFFFFF" w:val="clear"/>
              </w:rPr>
              <w:t>（</w:t>
            </w:r>
            <w:r>
              <w:rPr>
                <w:sz w:val="24"/>
                <w:color w:val="000000"/>
                <w:shd w:fill="FFFFFF" w:val="clear"/>
              </w:rPr>
              <w:t>2）成交供应商必须自行考虑本项目在实施期间的一切可能产生的费用。在合同执行过程中，采购人将不再另行支付与本项目相关的任何费用（非本项目要求的其它内容除外）。</w:t>
            </w:r>
          </w:p>
          <w:p>
            <w:pPr>
              <w:pStyle w:val="null3"/>
              <w:ind w:firstLine="480"/>
              <w:jc w:val="left"/>
            </w:pPr>
            <w:r>
              <w:rPr>
                <w:sz w:val="24"/>
                <w:color w:val="000000"/>
                <w:shd w:fill="FFFFFF" w:val="clear"/>
              </w:rPr>
              <w:t>（</w:t>
            </w:r>
            <w:r>
              <w:rPr>
                <w:sz w:val="24"/>
                <w:color w:val="000000"/>
                <w:shd w:fill="FFFFFF" w:val="clear"/>
              </w:rPr>
              <w:t>3</w:t>
            </w:r>
            <w:r>
              <w:rPr>
                <w:sz w:val="24"/>
                <w:color w:val="000000"/>
                <w:shd w:fill="FFFFFF" w:val="clear"/>
              </w:rPr>
              <w:t>）</w:t>
            </w:r>
            <w:r>
              <w:rPr>
                <w:sz w:val="24"/>
                <w:color w:val="000000"/>
                <w:shd w:fill="FFFFFF" w:val="clear"/>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FFFFF" w:val="clear"/>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甲方（用户）指定地点。详细地址为：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FFFFF" w:val="clear"/>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2025年9月27日-20226年9月26日（12个月）</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FFFFF" w:val="clear"/>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shd w:fill="FFFFFF" w:val="clear"/>
              </w:rPr>
              <w:t>一次性签订本项目采购合同。</w:t>
            </w:r>
          </w:p>
          <w:p>
            <w:pPr>
              <w:pStyle w:val="null3"/>
              <w:jc w:val="left"/>
            </w:p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FFFFF" w:val="clear"/>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4"/>
                <w:color w:val="000000"/>
                <w:shd w:fill="FFFFFF" w:val="clear"/>
              </w:rPr>
              <w:t>（</w:t>
            </w:r>
            <w:r>
              <w:rPr>
                <w:sz w:val="24"/>
                <w:color w:val="000000"/>
                <w:shd w:fill="FFFFFF" w:val="clear"/>
              </w:rPr>
              <w:t>1）合同签订生效后，自合同服务期启动起，乙方向甲方提供与该期付款数额等额的有效正式发票，甲方在收到发票之日起5个工作日内向乙方支付合同总额的</w:t>
            </w:r>
            <w:r>
              <w:rPr>
                <w:sz w:val="24"/>
                <w:color w:val="000000"/>
                <w:shd w:fill="FFFFFF" w:val="clear"/>
              </w:rPr>
              <w:t>50</w:t>
            </w:r>
            <w:r>
              <w:rPr>
                <w:sz w:val="24"/>
                <w:color w:val="000000"/>
                <w:shd w:fill="FFFFFF" w:val="clear"/>
              </w:rPr>
              <w:t xml:space="preserve"> </w:t>
            </w:r>
            <w:r>
              <w:rPr>
                <w:sz w:val="24"/>
                <w:color w:val="000000"/>
                <w:shd w:fill="FFFFFF" w:val="clear"/>
              </w:rPr>
              <w:t>%，合计     元，大写：人民币       元整；</w:t>
            </w:r>
          </w:p>
          <w:p>
            <w:pPr>
              <w:pStyle w:val="null3"/>
              <w:ind w:firstLine="480"/>
              <w:jc w:val="left"/>
            </w:pPr>
            <w:r>
              <w:rPr>
                <w:sz w:val="24"/>
                <w:color w:val="000000"/>
                <w:shd w:fill="FFFFFF" w:val="clear"/>
              </w:rPr>
              <w:t>（</w:t>
            </w:r>
            <w:r>
              <w:rPr>
                <w:sz w:val="24"/>
                <w:color w:val="000000"/>
                <w:shd w:fill="FFFFFF" w:val="clear"/>
              </w:rPr>
              <w:t>2）服务期满</w:t>
            </w:r>
            <w:r>
              <w:rPr>
                <w:sz w:val="24"/>
                <w:color w:val="000000"/>
                <w:shd w:fill="FFFFFF" w:val="clear"/>
              </w:rPr>
              <w:t>6</w:t>
            </w:r>
            <w:r>
              <w:rPr>
                <w:sz w:val="24"/>
                <w:color w:val="000000"/>
                <w:shd w:fill="FFFFFF" w:val="clear"/>
              </w:rPr>
              <w:t>个月，乙方提供</w:t>
            </w:r>
            <w:r>
              <w:rPr>
                <w:sz w:val="24"/>
                <w:color w:val="000000"/>
                <w:shd w:fill="FFFFFF" w:val="clear"/>
              </w:rPr>
              <w:t>符合</w:t>
            </w:r>
            <w:r>
              <w:rPr>
                <w:sz w:val="24"/>
                <w:color w:val="000000"/>
                <w:shd w:fill="FFFFFF" w:val="clear"/>
              </w:rPr>
              <w:t>合同要求的服务文档后并提供与该期付款数额等额的有效正式发票之日起</w:t>
            </w:r>
            <w:r>
              <w:rPr>
                <w:sz w:val="24"/>
                <w:color w:val="000000"/>
                <w:shd w:fill="FFFFFF" w:val="clear"/>
              </w:rPr>
              <w:t>1</w:t>
            </w:r>
            <w:r>
              <w:rPr>
                <w:sz w:val="24"/>
                <w:color w:val="000000"/>
                <w:shd w:fill="FFFFFF" w:val="clear"/>
              </w:rPr>
              <w:t>0</w:t>
            </w:r>
            <w:r>
              <w:rPr>
                <w:sz w:val="24"/>
                <w:color w:val="000000"/>
                <w:shd w:fill="FFFFFF" w:val="clear"/>
              </w:rPr>
              <w:t>日内，甲方向乙方支付合同总额</w:t>
            </w:r>
            <w:r>
              <w:rPr>
                <w:sz w:val="24"/>
                <w:color w:val="000000"/>
                <w:shd w:fill="FFFFFF" w:val="clear"/>
              </w:rPr>
              <w:t>30</w:t>
            </w:r>
            <w:r>
              <w:rPr>
                <w:sz w:val="24"/>
                <w:color w:val="000000"/>
                <w:shd w:fill="FFFFFF" w:val="clear"/>
              </w:rPr>
              <w:t>%，合计     元，大写：人民币    元整；</w:t>
            </w:r>
          </w:p>
          <w:p>
            <w:pPr>
              <w:pStyle w:val="null3"/>
              <w:ind w:firstLine="480"/>
              <w:jc w:val="left"/>
            </w:pPr>
            <w:r>
              <w:rPr>
                <w:sz w:val="24"/>
                <w:color w:val="000000"/>
                <w:shd w:fill="FFFFFF" w:val="clear"/>
              </w:rPr>
              <w:t>（3）服务期满，项目合同验收合格后。采购人结合项目开展情况计算项目尾款金额（尾款金额=合同总额-已支付金额-违约金额），如果经计算，尾款金额为大于0元，则成交供应商向采购人提供与该期付款数额等额的有效正式发票，采购人在收到发票之日起10日内按照计算确定的尾款金额支付尾款；如经计算，尾款金额小于0元，则成交供应商需自金额确定之日起15日内向采购人退还多收的款项；</w:t>
            </w:r>
          </w:p>
          <w:p>
            <w:pPr>
              <w:pStyle w:val="null3"/>
              <w:ind w:firstLine="480"/>
              <w:jc w:val="left"/>
            </w:pPr>
            <w:r>
              <w:rPr>
                <w:sz w:val="24"/>
                <w:color w:val="000000"/>
                <w:shd w:fill="FFFFFF" w:val="clear"/>
              </w:rPr>
              <w:t>（</w:t>
            </w:r>
            <w:r>
              <w:rPr>
                <w:sz w:val="24"/>
                <w:color w:val="000000"/>
                <w:shd w:fill="FFFFFF" w:val="clear"/>
              </w:rPr>
              <w:t>4）因甲方使用的是财政资金，甲方在前款规定的付款时间为向政府采购支付部门提出办理财政支付申请手续的时间（不含政府财政支付部门审查的时间），在规定时间内提出支付申请手续后即视为甲方已经按期支付。付款期间如因特殊情况需调整，由双方协商处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shd w:fill="FFFFFF" w:val="clear"/>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（1）乙方需向甲方提供依法纳税的服务费发票。（2）服务费以转账方式转入乙方的银行账户。 （3）收款方、出具发票方、合同乙方均必须与成交供应商名称一致。</w:t>
            </w:r>
          </w:p>
        </w:tc>
      </w:tr>
    </w:tbl>
    <w:p>
      <w:pPr>
        <w:pStyle w:val="null3"/>
        <w:ind w:firstLine="482"/>
        <w:jc w:val="left"/>
      </w:pPr>
      <w:r>
        <w:rPr>
          <w:sz w:val="24"/>
          <w:b/>
          <w:color w:val="000000"/>
          <w:shd w:fill="FFFFFF" w:val="clear"/>
        </w:rPr>
        <w:t>四、</w:t>
      </w:r>
      <w:r>
        <w:rPr>
          <w:sz w:val="24"/>
          <w:b/>
          <w:color w:val="000000"/>
          <w:shd w:fill="FFFFFF" w:val="clear"/>
        </w:rPr>
        <w:t>服务对照执行标准：</w:t>
      </w:r>
    </w:p>
    <w:p>
      <w:pPr>
        <w:pStyle w:val="null3"/>
        <w:ind w:firstLine="480"/>
        <w:jc w:val="left"/>
      </w:pPr>
      <w:r>
        <w:rPr>
          <w:sz w:val="24"/>
          <w:color w:val="000000"/>
          <w:shd w:fill="FFFFFF" w:val="clear"/>
        </w:rPr>
        <w:t>1.</w:t>
      </w:r>
      <w:r>
        <w:rPr>
          <w:sz w:val="24"/>
          <w:color w:val="000000"/>
          <w:shd w:fill="FFFFFF" w:val="clear"/>
        </w:rPr>
        <w:t>符合中华人民共和国国家和履约地相关安全质量标准、行业技术规范标准；</w:t>
      </w:r>
    </w:p>
    <w:p>
      <w:pPr>
        <w:pStyle w:val="null3"/>
        <w:ind w:firstLine="480"/>
        <w:jc w:val="left"/>
      </w:pPr>
      <w:r>
        <w:rPr>
          <w:sz w:val="24"/>
          <w:color w:val="000000"/>
          <w:shd w:fill="FFFFFF" w:val="clear"/>
        </w:rPr>
        <w:t>2.</w:t>
      </w:r>
      <w:r>
        <w:rPr>
          <w:sz w:val="24"/>
          <w:color w:val="000000"/>
          <w:shd w:fill="FFFFFF" w:val="clear"/>
        </w:rPr>
        <w:t>符合采购文件和响应承诺中各方共同认可的合理要求；</w:t>
      </w:r>
    </w:p>
    <w:p>
      <w:pPr>
        <w:pStyle w:val="null3"/>
        <w:ind w:firstLine="480"/>
        <w:jc w:val="left"/>
      </w:pPr>
      <w:r>
        <w:rPr>
          <w:sz w:val="24"/>
          <w:color w:val="000000"/>
          <w:shd w:fill="FFFFFF" w:val="clear"/>
        </w:rPr>
        <w:t>上述各类标准与法规必须是有关官方机构最新发布的现行标准版本。</w:t>
      </w:r>
    </w:p>
    <w:p>
      <w:pPr>
        <w:pStyle w:val="null3"/>
        <w:ind w:firstLine="482"/>
        <w:jc w:val="left"/>
      </w:pPr>
      <w:r>
        <w:rPr>
          <w:sz w:val="24"/>
          <w:b/>
          <w:color w:val="000000"/>
          <w:shd w:fill="FFFFFF" w:val="clear"/>
        </w:rPr>
        <w:t>五、</w:t>
      </w:r>
      <w:r>
        <w:rPr>
          <w:sz w:val="24"/>
          <w:b/>
          <w:color w:val="000000"/>
          <w:shd w:fill="FFFFFF" w:val="clear"/>
        </w:rPr>
        <w:t>投诉跟踪服务要求：</w:t>
      </w:r>
    </w:p>
    <w:p>
      <w:pPr>
        <w:pStyle w:val="null3"/>
        <w:ind w:firstLine="480"/>
        <w:jc w:val="left"/>
      </w:pPr>
      <w:r>
        <w:rPr>
          <w:sz w:val="24"/>
          <w:color w:val="000000"/>
          <w:shd w:fill="FFFFFF" w:val="clear"/>
        </w:rPr>
        <w:t>1.</w:t>
      </w:r>
      <w:r>
        <w:rPr>
          <w:sz w:val="24"/>
          <w:color w:val="000000"/>
          <w:shd w:fill="FFFFFF" w:val="clear"/>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left"/>
      </w:pPr>
      <w:r>
        <w:rPr>
          <w:sz w:val="24"/>
          <w:color w:val="000000"/>
          <w:shd w:fill="FFFFFF" w:val="clear"/>
        </w:rPr>
        <w:t>2.</w:t>
      </w:r>
      <w:r>
        <w:rPr>
          <w:sz w:val="24"/>
          <w:color w:val="000000"/>
          <w:shd w:fill="FFFFFF" w:val="clear"/>
        </w:rPr>
        <w:t>服务期内，甲方有权按本项目的管理要求对乙方进行不定期抽查检查，若对不合格的管理服务提出警告后，仍未得到有效解决时，甲方有权终止管理合同。</w:t>
      </w:r>
    </w:p>
    <w:p>
      <w:pPr>
        <w:pStyle w:val="null3"/>
        <w:ind w:firstLine="480"/>
        <w:jc w:val="left"/>
      </w:pPr>
      <w:r>
        <w:rPr>
          <w:sz w:val="24"/>
          <w:color w:val="000000"/>
          <w:shd w:fill="FFFFFF" w:val="clear"/>
        </w:rPr>
        <w:t>3.</w:t>
      </w:r>
      <w:r>
        <w:rPr>
          <w:sz w:val="24"/>
          <w:color w:val="000000"/>
          <w:shd w:fill="FFFFFF" w:val="clear"/>
        </w:rPr>
        <w:t>乙方服务机构名称及地址：</w:t>
      </w:r>
    </w:p>
    <w:p>
      <w:pPr>
        <w:pStyle w:val="null3"/>
        <w:ind w:firstLine="480"/>
        <w:jc w:val="left"/>
      </w:pPr>
      <w:r>
        <w:rPr>
          <w:sz w:val="24"/>
          <w:color w:val="000000"/>
          <w:shd w:fill="FFFFFF" w:val="clear"/>
        </w:rPr>
        <w:t>联系人</w:t>
      </w:r>
      <w:r>
        <w:rPr>
          <w:sz w:val="24"/>
          <w:color w:val="000000"/>
          <w:shd w:fill="FFFFFF" w:val="clear"/>
        </w:rPr>
        <w:t>1：          ，联系电话：            ，手机：          ；</w:t>
      </w:r>
    </w:p>
    <w:p>
      <w:pPr>
        <w:pStyle w:val="null3"/>
        <w:ind w:firstLine="480"/>
        <w:jc w:val="left"/>
      </w:pPr>
      <w:r>
        <w:rPr>
          <w:sz w:val="24"/>
          <w:color w:val="000000"/>
          <w:shd w:fill="FFFFFF" w:val="clear"/>
        </w:rPr>
        <w:t>联系人</w:t>
      </w:r>
      <w:r>
        <w:rPr>
          <w:sz w:val="24"/>
          <w:color w:val="000000"/>
          <w:shd w:fill="FFFFFF" w:val="clear"/>
        </w:rPr>
        <w:t>2：          ，联系电话：            ，手机：          ；</w:t>
      </w:r>
    </w:p>
    <w:p>
      <w:pPr>
        <w:pStyle w:val="null3"/>
        <w:ind w:firstLine="480"/>
        <w:jc w:val="left"/>
      </w:pPr>
      <w:r>
        <w:rPr>
          <w:sz w:val="24"/>
          <w:color w:val="000000"/>
          <w:shd w:fill="FFFFFF" w:val="clear"/>
        </w:rPr>
        <w:t>4.</w:t>
      </w:r>
      <w:r>
        <w:rPr>
          <w:sz w:val="24"/>
          <w:color w:val="000000"/>
          <w:shd w:fill="FFFFFF" w:val="clear"/>
        </w:rPr>
        <w:t>服务专线电话：</w:t>
      </w:r>
    </w:p>
    <w:p>
      <w:pPr>
        <w:pStyle w:val="null3"/>
        <w:ind w:firstLine="480"/>
        <w:jc w:val="left"/>
      </w:pPr>
      <w:r>
        <w:rPr>
          <w:sz w:val="24"/>
          <w:color w:val="000000"/>
          <w:shd w:fill="FFFFFF" w:val="clear"/>
        </w:rPr>
        <w:t>其他服务要求：（补充内容不得对采购文件和投标</w:t>
      </w:r>
      <w:r>
        <w:rPr>
          <w:sz w:val="24"/>
          <w:color w:val="000000"/>
          <w:shd w:fill="FFFFFF" w:val="clear"/>
        </w:rPr>
        <w:t>/响应文件作实质性修改）</w:t>
      </w:r>
    </w:p>
    <w:p>
      <w:pPr>
        <w:pStyle w:val="null3"/>
        <w:jc w:val="left"/>
      </w:pPr>
      <w:r>
        <w:rPr>
          <w:sz w:val="24"/>
          <w:shd w:fill="FFFFFF" w:val="clear"/>
        </w:rPr>
        <w:t xml:space="preserve">      </w:t>
      </w:r>
      <w:r>
        <w:rPr>
          <w:sz w:val="24"/>
          <w:u w:val="single"/>
          <w:shd w:fill="FFFFFF" w:val="clear"/>
        </w:rPr>
        <w:t xml:space="preserve">                                                    </w:t>
      </w:r>
      <w:r>
        <w:rPr>
          <w:sz w:val="24"/>
          <w:color w:val="000000"/>
          <w:shd w:fill="FFFFFF" w:val="clear"/>
        </w:rPr>
        <w:t>。</w:t>
      </w:r>
    </w:p>
    <w:p>
      <w:pPr>
        <w:pStyle w:val="null3"/>
        <w:ind w:firstLine="482"/>
        <w:jc w:val="left"/>
      </w:pPr>
      <w:r>
        <w:rPr>
          <w:sz w:val="24"/>
          <w:b/>
          <w:color w:val="000000"/>
          <w:shd w:fill="FFFFFF" w:val="clear"/>
        </w:rPr>
        <w:t>六、</w:t>
      </w:r>
      <w:r>
        <w:rPr>
          <w:sz w:val="24"/>
          <w:b/>
          <w:color w:val="000000"/>
          <w:shd w:fill="FFFFFF" w:val="clear"/>
        </w:rPr>
        <w:t>验收要求：</w:t>
      </w:r>
      <w:r>
        <w:rPr>
          <w:sz w:val="24"/>
          <w:shd w:fill="FFFFFF" w:val="clear"/>
        </w:rPr>
        <w:t xml:space="preserve"> </w:t>
      </w:r>
    </w:p>
    <w:p>
      <w:pPr>
        <w:pStyle w:val="null3"/>
        <w:ind w:firstLine="480"/>
        <w:jc w:val="left"/>
      </w:pPr>
      <w:r>
        <w:rPr>
          <w:sz w:val="24"/>
          <w:color w:val="000000"/>
          <w:shd w:fill="FFFFFF" w:val="clear"/>
        </w:rPr>
        <w:t>1.验收方式及流程：按照佛山市</w:t>
      </w:r>
      <w:r>
        <w:rPr>
          <w:sz w:val="24"/>
          <w:color w:val="000000"/>
          <w:shd w:fill="FFFFFF" w:val="clear"/>
        </w:rPr>
        <w:t>政务信息化项目</w:t>
      </w:r>
      <w:r>
        <w:rPr>
          <w:sz w:val="24"/>
          <w:color w:val="000000"/>
          <w:shd w:fill="FFFFFF" w:val="clear"/>
        </w:rPr>
        <w:t>管理</w:t>
      </w:r>
      <w:r>
        <w:rPr>
          <w:sz w:val="24"/>
          <w:color w:val="000000"/>
          <w:shd w:fill="FFFFFF" w:val="clear"/>
        </w:rPr>
        <w:t>相关要求</w:t>
      </w:r>
      <w:r>
        <w:rPr>
          <w:sz w:val="24"/>
          <w:color w:val="000000"/>
          <w:shd w:fill="FFFFFF" w:val="clear"/>
        </w:rPr>
        <w:t>组织项目验收，项目服务期满且所有工作内容完成以后，由乙方提交验收申请，由甲方组织验收小组，负责对项目进行验收。</w:t>
      </w:r>
    </w:p>
    <w:p>
      <w:pPr>
        <w:pStyle w:val="null3"/>
        <w:ind w:firstLine="480"/>
        <w:jc w:val="left"/>
      </w:pPr>
      <w:r>
        <w:rPr>
          <w:sz w:val="24"/>
          <w:color w:val="000000"/>
          <w:shd w:fill="FFFFFF" w:val="clear"/>
        </w:rPr>
        <w:t>2.甲方在收到乙方项目验收申请之日起7日内按照合同的约定对履约情况进行验收。乙方需为验收提供必需的一切条件及相关费用，并提供本项目验收所需资料，积极配合甲方完成验收工作。</w:t>
      </w:r>
    </w:p>
    <w:p>
      <w:pPr>
        <w:pStyle w:val="null3"/>
        <w:ind w:firstLine="480"/>
        <w:jc w:val="left"/>
      </w:pPr>
      <w:r>
        <w:rPr>
          <w:sz w:val="24"/>
          <w:color w:val="000000"/>
          <w:shd w:fill="FFFFFF" w:val="clear"/>
        </w:rPr>
        <w:t>3.验收标准：验收的主要标准和依据包括国家强制性标准（如果没有强制性标准，则应符合推荐性标准）、项目采购文件、响应文件、项目合同等。</w:t>
      </w:r>
    </w:p>
    <w:p>
      <w:pPr>
        <w:pStyle w:val="null3"/>
        <w:ind w:firstLine="482"/>
        <w:jc w:val="left"/>
      </w:pPr>
      <w:r>
        <w:rPr>
          <w:sz w:val="24"/>
          <w:b/>
          <w:color w:val="000000"/>
          <w:shd w:fill="FFFFFF" w:val="clear"/>
        </w:rPr>
        <w:t>七、</w:t>
      </w:r>
      <w:r>
        <w:rPr>
          <w:sz w:val="24"/>
          <w:b/>
          <w:color w:val="000000"/>
          <w:shd w:fill="FFFFFF" w:val="clear"/>
        </w:rPr>
        <w:t>知识产权和保密要求：</w:t>
      </w:r>
    </w:p>
    <w:p>
      <w:pPr>
        <w:pStyle w:val="null3"/>
        <w:ind w:left="480"/>
        <w:jc w:val="left"/>
      </w:pPr>
      <w:r>
        <w:rPr>
          <w:sz w:val="24"/>
          <w:color w:val="000000"/>
          <w:shd w:fill="FFFFFF" w:val="clear"/>
        </w:rPr>
        <w:t>1.本项目产生的成果，其知识产权归甲方所有。</w:t>
      </w:r>
    </w:p>
    <w:p>
      <w:pPr>
        <w:pStyle w:val="null3"/>
        <w:ind w:firstLine="480"/>
        <w:jc w:val="left"/>
      </w:pPr>
      <w:r>
        <w:rPr>
          <w:sz w:val="24"/>
          <w:color w:val="000000"/>
          <w:shd w:fill="FFFFFF" w:val="clear"/>
        </w:rPr>
        <w:t>2.项目实施过程中，乙方必须采用正版软件系统和开发工具软件，甲方在中华人民共和国使用该应用软件或系统的任何一部分时，如因版权问题导致实施计划延误，或受到来自第三方关于侵犯专利权、“应用软件”设计权及其他知识产权的法律指控时，乙方须承担因此而引起的一切责任和费用。</w:t>
      </w:r>
      <w:r>
        <w:br/>
      </w:r>
      <w:r>
        <w:rPr>
          <w:sz w:val="24"/>
          <w:shd w:fill="FFFFFF" w:val="clear"/>
        </w:rPr>
        <w:t xml:space="preserve">     </w:t>
      </w:r>
      <w:r>
        <w:rPr>
          <w:sz w:val="24"/>
          <w:color w:val="000000"/>
          <w:shd w:fill="FFFFFF" w:val="clear"/>
        </w:rPr>
        <w:t>3.乙方必须如约承担合同履行时所应该尽的一切保密义务。乙方对甲方信息、项目实施过程中的资料、数据进行保密，未经甲方书面同意不得泄露给第三方，否则，甲方保留追究乙方法律责任的权利。保密责任不因合同的终止、中止或解除而失效。</w:t>
      </w:r>
    </w:p>
    <w:p>
      <w:pPr>
        <w:pStyle w:val="null3"/>
        <w:ind w:firstLine="482"/>
        <w:jc w:val="left"/>
      </w:pPr>
      <w:r>
        <w:rPr>
          <w:sz w:val="24"/>
          <w:b/>
          <w:color w:val="000000"/>
          <w:shd w:fill="FFFFFF" w:val="clear"/>
        </w:rPr>
        <w:t>八、</w:t>
      </w:r>
      <w:r>
        <w:rPr>
          <w:sz w:val="24"/>
          <w:b/>
          <w:color w:val="000000"/>
          <w:shd w:fill="FFFFFF" w:val="clear"/>
        </w:rPr>
        <w:t>供应链管理要求：</w:t>
      </w:r>
    </w:p>
    <w:p>
      <w:pPr>
        <w:pStyle w:val="null3"/>
        <w:ind w:firstLine="480"/>
        <w:jc w:val="left"/>
      </w:pPr>
      <w:r>
        <w:rPr>
          <w:sz w:val="24"/>
          <w:color w:val="000000"/>
          <w:shd w:fill="FFFFFF" w:val="clear"/>
        </w:rPr>
        <w:t>根据《中华人民共和国网络安全法》、《中华人民共和国数据安全法》的要求，乙方需做好本项目网络及数据安全管理工作，具体要求如下：</w:t>
      </w:r>
    </w:p>
    <w:p>
      <w:pPr>
        <w:pStyle w:val="null3"/>
        <w:ind w:firstLine="480"/>
        <w:jc w:val="left"/>
      </w:pPr>
      <w:r>
        <w:rPr>
          <w:sz w:val="24"/>
          <w:color w:val="000000"/>
          <w:shd w:fill="FFFFFF" w:val="clear"/>
        </w:rPr>
        <w:t>1.履行项目信息和数据安全保护责任，建立项目信息和数据安全保护制度；</w:t>
      </w:r>
    </w:p>
    <w:p>
      <w:pPr>
        <w:pStyle w:val="null3"/>
        <w:ind w:firstLine="480"/>
        <w:jc w:val="left"/>
      </w:pPr>
      <w:r>
        <w:rPr>
          <w:sz w:val="24"/>
          <w:color w:val="000000"/>
          <w:shd w:fill="FFFFFF" w:val="clear"/>
        </w:rPr>
        <w:t>2.制定内部安全管理制度和操作规程，确定网络安全负责人，落实网络安全保护责任；</w:t>
      </w:r>
    </w:p>
    <w:p>
      <w:pPr>
        <w:pStyle w:val="null3"/>
        <w:ind w:firstLine="480"/>
        <w:jc w:val="left"/>
      </w:pPr>
      <w:r>
        <w:rPr>
          <w:sz w:val="24"/>
          <w:color w:val="000000"/>
          <w:shd w:fill="FFFFFF" w:val="clear"/>
        </w:rPr>
        <w:t>3.按照国家及行业网络安全事件应急预案，制定本项目应急预案，开展应急演练，处置网络安全事件；</w:t>
      </w:r>
    </w:p>
    <w:p>
      <w:pPr>
        <w:pStyle w:val="null3"/>
        <w:ind w:firstLine="480"/>
        <w:jc w:val="left"/>
      </w:pPr>
      <w:r>
        <w:rPr>
          <w:sz w:val="24"/>
          <w:color w:val="000000"/>
          <w:shd w:fill="FFFFFF" w:val="clear"/>
        </w:rPr>
        <w:t>4.设置专门安全管理负责人，并对项目组人员进行安全背景审查；</w:t>
      </w:r>
    </w:p>
    <w:p>
      <w:pPr>
        <w:pStyle w:val="null3"/>
        <w:ind w:firstLine="480"/>
        <w:jc w:val="left"/>
      </w:pPr>
      <w:r>
        <w:rPr>
          <w:sz w:val="24"/>
          <w:color w:val="000000"/>
          <w:shd w:fill="FFFFFF" w:val="clear"/>
        </w:rPr>
        <w:t>5.应当依照法律、法规的规定和合同约定履行数据安全保护义务，不得擅自留存、使用、泄露或者向他人提供项目数据。</w:t>
      </w:r>
    </w:p>
    <w:p>
      <w:pPr>
        <w:pStyle w:val="null3"/>
        <w:ind w:firstLine="480"/>
        <w:jc w:val="left"/>
      </w:pPr>
      <w:r>
        <w:rPr>
          <w:sz w:val="24"/>
          <w:color w:val="000000"/>
          <w:shd w:fill="FFFFFF" w:val="clear"/>
        </w:rPr>
        <w:t>6.加强数据风险监测，发现数据安全缺陷、漏洞等风险时，应当立即采取补救措施；发生数据安全事件时，应当立即采取处置措施，按照规定及时告知甲方并向有关主管部门报告。</w:t>
      </w:r>
    </w:p>
    <w:p>
      <w:pPr>
        <w:pStyle w:val="null3"/>
        <w:ind w:firstLine="480"/>
        <w:jc w:val="left"/>
      </w:pPr>
      <w:r>
        <w:rPr/>
        <w:t>7.监测、记录网络运行状态、网络安全事件，并按照规定留存相关的网络日志不少于六个月。</w:t>
      </w:r>
    </w:p>
    <w:p>
      <w:pPr>
        <w:pStyle w:val="null3"/>
        <w:ind w:firstLine="480"/>
        <w:jc w:val="left"/>
      </w:pPr>
      <w:r>
        <w:rPr>
          <w:sz w:val="24"/>
          <w:color w:val="000000"/>
          <w:shd w:fill="FFFFFF" w:val="clear"/>
        </w:rPr>
        <w:t>8.其他要求：（补充内容不得对采购文件和投标/响应文件作实质性修改）</w:t>
      </w:r>
    </w:p>
    <w:p>
      <w:pPr>
        <w:pStyle w:val="null3"/>
        <w:jc w:val="left"/>
      </w:pPr>
      <w:r>
        <w:rPr>
          <w:sz w:val="24"/>
          <w:shd w:fill="FFFFFF" w:val="clear"/>
        </w:rPr>
        <w:t xml:space="preserve">   </w:t>
      </w:r>
      <w:r>
        <w:rPr>
          <w:sz w:val="24"/>
          <w:u w:val="single"/>
          <w:shd w:fill="FFFFFF" w:val="clear"/>
        </w:rPr>
        <w:t xml:space="preserve">                                                      </w:t>
      </w:r>
      <w:r>
        <w:rPr>
          <w:sz w:val="24"/>
          <w:color w:val="000000"/>
          <w:shd w:fill="FFFFFF" w:val="clear"/>
        </w:rPr>
        <w:t xml:space="preserve"> </w:t>
      </w:r>
      <w:r>
        <w:rPr>
          <w:sz w:val="24"/>
          <w:color w:val="000000"/>
          <w:shd w:fill="FFFFFF" w:val="clear"/>
        </w:rPr>
        <w:t>。</w:t>
      </w:r>
    </w:p>
    <w:p>
      <w:pPr>
        <w:pStyle w:val="null3"/>
        <w:jc w:val="left"/>
      </w:pPr>
      <w:r>
        <w:rPr>
          <w:sz w:val="24"/>
          <w:shd w:fill="FFFFFF" w:val="clear"/>
        </w:rPr>
        <w:t xml:space="preserve">                                                        </w:t>
      </w:r>
    </w:p>
    <w:p>
      <w:pPr>
        <w:pStyle w:val="null3"/>
        <w:ind w:firstLine="482"/>
        <w:jc w:val="left"/>
      </w:pPr>
      <w:r>
        <w:rPr>
          <w:sz w:val="24"/>
          <w:b/>
          <w:color w:val="000000"/>
          <w:shd w:fill="FFFFFF" w:val="clear"/>
        </w:rPr>
        <w:t>九、</w:t>
      </w:r>
      <w:r>
        <w:rPr>
          <w:sz w:val="24"/>
          <w:b/>
          <w:color w:val="000000"/>
          <w:shd w:fill="FFFFFF" w:val="clear"/>
        </w:rPr>
        <w:t>违约责任：</w:t>
      </w:r>
    </w:p>
    <w:p>
      <w:pPr>
        <w:pStyle w:val="null3"/>
        <w:ind w:firstLine="480"/>
        <w:jc w:val="left"/>
      </w:pPr>
      <w:r>
        <w:rPr>
          <w:sz w:val="24"/>
          <w:color w:val="000000"/>
          <w:shd w:fill="FFFFFF" w:val="clear"/>
        </w:rPr>
        <w:t>1.</w:t>
      </w:r>
      <w:r>
        <w:rPr>
          <w:sz w:val="24"/>
          <w:color w:val="000000"/>
          <w:shd w:fill="FFFFFF" w:val="clear"/>
        </w:rPr>
        <w:t>乙方未按要求履行合同义务时，须从违约之日起每日按合同总额的</w:t>
      </w:r>
      <w:r>
        <w:rPr>
          <w:sz w:val="24"/>
          <w:color w:val="000000"/>
          <w:shd w:fill="FFFFFF" w:val="clear"/>
        </w:rPr>
        <w:t xml:space="preserve">    </w:t>
      </w:r>
      <w:r>
        <w:rPr>
          <w:sz w:val="24"/>
          <w:color w:val="000000"/>
          <w:shd w:fill="FFFFFF" w:val="clear"/>
        </w:rPr>
        <w:t>比例向甲方支付违约金；逾期</w:t>
      </w:r>
      <w:r>
        <w:rPr>
          <w:sz w:val="24"/>
          <w:color w:val="000000"/>
          <w:shd w:fill="FFFFFF" w:val="clear"/>
        </w:rPr>
        <w:t xml:space="preserve">    </w:t>
      </w:r>
      <w:r>
        <w:rPr>
          <w:sz w:val="24"/>
          <w:color w:val="000000"/>
          <w:shd w:fill="FFFFFF" w:val="clear"/>
        </w:rPr>
        <w:t>日以上时，甲方有权终止合同，由此造成甲方的经济损失由乙方承担。违约金不足以弥补损失的，乙方应按全额赔偿。</w:t>
      </w:r>
    </w:p>
    <w:p>
      <w:pPr>
        <w:pStyle w:val="null3"/>
        <w:ind w:firstLine="480"/>
        <w:jc w:val="left"/>
      </w:pPr>
      <w:r>
        <w:rPr>
          <w:sz w:val="24"/>
          <w:color w:val="000000"/>
          <w:shd w:fill="FFFFFF" w:val="clear"/>
        </w:rPr>
        <w:t>2.</w:t>
      </w:r>
      <w:r>
        <w:rPr>
          <w:sz w:val="24"/>
          <w:color w:val="000000"/>
          <w:shd w:fill="FFFFFF" w:val="clear"/>
        </w:rPr>
        <w:t>甲方未按要求履行合同义务时，或无故拖延验收、付款时，甲方须向乙方支付滞纳金，标准为每日按逾期应付款总额的</w:t>
      </w:r>
      <w:r>
        <w:rPr>
          <w:sz w:val="24"/>
          <w:color w:val="000000"/>
          <w:shd w:fill="FFFFFF" w:val="clear"/>
        </w:rPr>
        <w:t xml:space="preserve">    </w:t>
      </w:r>
      <w:r>
        <w:rPr>
          <w:sz w:val="24"/>
          <w:color w:val="000000"/>
          <w:shd w:fill="FFFFFF" w:val="clear"/>
        </w:rPr>
        <w:t>累计。</w:t>
      </w:r>
    </w:p>
    <w:p>
      <w:pPr>
        <w:pStyle w:val="null3"/>
        <w:ind w:firstLine="480"/>
        <w:jc w:val="left"/>
      </w:pPr>
      <w:r>
        <w:rPr>
          <w:sz w:val="24"/>
          <w:color w:val="000000"/>
          <w:shd w:fill="FFFFFF" w:val="clear"/>
        </w:rPr>
        <w:t>3.在运维过程中，因乙方工作人员违规操作导致广东省政府网站集约化平台佛山分平台或政务网站无法访问超过1小时的，甲方按每次￥10,000元计罚乙方违约金。乙方要针对事故作详细书面分析报告。</w:t>
      </w:r>
    </w:p>
    <w:p>
      <w:pPr>
        <w:pStyle w:val="null3"/>
        <w:ind w:firstLine="480"/>
        <w:jc w:val="left"/>
      </w:pPr>
      <w:r>
        <w:rPr>
          <w:sz w:val="24"/>
          <w:color w:val="000000"/>
          <w:shd w:fill="FFFFFF" w:val="clear"/>
        </w:rPr>
        <w:t>4.在网站技术支撑过程中，因乙方工作人员问题，导致被网站主办单位人员投诉，甲方按每次￥2,000元计罚乙方违约金额。</w:t>
      </w:r>
    </w:p>
    <w:p>
      <w:pPr>
        <w:pStyle w:val="null3"/>
        <w:ind w:firstLine="482"/>
        <w:jc w:val="left"/>
      </w:pPr>
      <w:r>
        <w:rPr>
          <w:sz w:val="24"/>
          <w:b/>
          <w:color w:val="000000"/>
          <w:shd w:fill="FFFFFF" w:val="clear"/>
        </w:rPr>
        <w:t>十、</w:t>
      </w:r>
      <w:r>
        <w:rPr>
          <w:sz w:val="24"/>
          <w:b/>
          <w:color w:val="000000"/>
          <w:shd w:fill="FFFFFF" w:val="clear"/>
        </w:rPr>
        <w:t>提出异议的时间和方法：</w:t>
      </w:r>
    </w:p>
    <w:p>
      <w:pPr>
        <w:pStyle w:val="null3"/>
        <w:ind w:firstLine="480"/>
        <w:jc w:val="left"/>
      </w:pPr>
      <w:r>
        <w:rPr>
          <w:sz w:val="24"/>
          <w:color w:val="000000"/>
          <w:shd w:fill="FFFFFF" w:val="clear"/>
        </w:rPr>
        <w:t>1.</w:t>
      </w:r>
      <w:r>
        <w:rPr>
          <w:sz w:val="24"/>
          <w:color w:val="000000"/>
          <w:shd w:fill="FFFFFF" w:val="clear"/>
        </w:rPr>
        <w:t>甲方有异议时，应</w:t>
      </w:r>
      <w:r>
        <w:rPr>
          <w:sz w:val="24"/>
          <w:color w:val="000000"/>
          <w:shd w:fill="FFFFFF" w:val="clear"/>
        </w:rPr>
        <w:t xml:space="preserve">     </w:t>
      </w:r>
      <w:r>
        <w:rPr>
          <w:sz w:val="24"/>
          <w:color w:val="000000"/>
          <w:shd w:fill="FFFFFF" w:val="clear"/>
        </w:rPr>
        <w:t>天内向乙方提出书面异议。</w:t>
      </w:r>
    </w:p>
    <w:p>
      <w:pPr>
        <w:pStyle w:val="null3"/>
        <w:jc w:val="left"/>
      </w:pPr>
      <w:r>
        <w:rPr>
          <w:sz w:val="24"/>
          <w:color w:val="000000"/>
          <w:shd w:fill="FFFFFF" w:val="clear"/>
        </w:rPr>
        <w:t>乙方在接到甲方书面异议后，应在</w:t>
      </w:r>
      <w:r>
        <w:rPr>
          <w:sz w:val="24"/>
          <w:color w:val="000000"/>
          <w:shd w:fill="FFFFFF" w:val="clear"/>
        </w:rPr>
        <w:t>3天内负责处理并函复甲方处理情况，否则，即视为默认甲方提出的异议和处理意见。</w:t>
      </w:r>
    </w:p>
    <w:p>
      <w:pPr>
        <w:pStyle w:val="null3"/>
        <w:ind w:firstLine="480"/>
        <w:jc w:val="left"/>
      </w:pPr>
      <w:r>
        <w:rPr>
          <w:sz w:val="24"/>
          <w:color w:val="000000"/>
          <w:shd w:fill="FFFFFF" w:val="clear"/>
        </w:rPr>
        <w:t>2.</w:t>
      </w:r>
      <w:r>
        <w:rPr>
          <w:sz w:val="24"/>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82"/>
        <w:jc w:val="left"/>
      </w:pPr>
      <w:r>
        <w:rPr>
          <w:sz w:val="24"/>
          <w:b/>
          <w:color w:val="000000"/>
          <w:shd w:fill="FFFFFF" w:val="clear"/>
        </w:rPr>
        <w:t>十一、</w:t>
      </w:r>
      <w:r>
        <w:rPr>
          <w:sz w:val="24"/>
          <w:b/>
          <w:color w:val="000000"/>
          <w:shd w:fill="FFFFFF" w:val="clear"/>
        </w:rPr>
        <w:t>争议的解决：</w:t>
      </w:r>
    </w:p>
    <w:p>
      <w:pPr>
        <w:pStyle w:val="null3"/>
        <w:ind w:firstLine="480"/>
        <w:jc w:val="left"/>
      </w:pPr>
      <w:r>
        <w:rPr>
          <w:sz w:val="24"/>
          <w:color w:val="000000"/>
          <w:shd w:fill="FFFFFF" w:val="clear"/>
        </w:rPr>
        <w:t>1.</w:t>
      </w:r>
      <w:r>
        <w:rPr>
          <w:sz w:val="24"/>
          <w:color w:val="000000"/>
          <w:shd w:fill="FFFFFF" w:val="clear"/>
        </w:rPr>
        <w:t>合同履行过程中发生的任何争议，如双方未能通过友好协商解决，应向佛山市有管辖权的人民法院提起诉讼。</w:t>
      </w:r>
    </w:p>
    <w:p>
      <w:pPr>
        <w:pStyle w:val="null3"/>
        <w:ind w:firstLine="480"/>
        <w:jc w:val="left"/>
      </w:pPr>
      <w:r>
        <w:rPr>
          <w:sz w:val="24"/>
          <w:color w:val="000000"/>
          <w:shd w:fill="FFFFFF" w:val="clear"/>
        </w:rPr>
        <w:t>2.</w:t>
      </w:r>
      <w:r>
        <w:rPr>
          <w:sz w:val="24"/>
          <w:color w:val="000000"/>
          <w:shd w:fill="FFFFFF" w:val="clear"/>
        </w:rPr>
        <w:t>法院审理期间，除提交法院审理的事项外，其它无争议的事项和条款仍应继续履行。</w:t>
      </w:r>
    </w:p>
    <w:p>
      <w:pPr>
        <w:pStyle w:val="null3"/>
        <w:ind w:firstLine="482"/>
        <w:jc w:val="left"/>
      </w:pPr>
      <w:r>
        <w:rPr>
          <w:sz w:val="24"/>
          <w:b/>
          <w:color w:val="000000"/>
          <w:shd w:fill="FFFFFF" w:val="clear"/>
        </w:rPr>
        <w:t>十二、</w:t>
      </w:r>
      <w:r>
        <w:rPr>
          <w:sz w:val="24"/>
          <w:b/>
          <w:color w:val="000000"/>
          <w:shd w:fill="FFFFFF" w:val="clear"/>
        </w:rPr>
        <w:t>不可抗力：</w:t>
      </w:r>
      <w:r>
        <w:rPr>
          <w:sz w:val="24"/>
          <w:shd w:fill="FFFFFF" w:val="clear"/>
        </w:rPr>
        <w:t xml:space="preserve"> </w:t>
      </w:r>
    </w:p>
    <w:p>
      <w:pPr>
        <w:pStyle w:val="null3"/>
        <w:ind w:firstLine="480"/>
        <w:jc w:val="left"/>
      </w:pPr>
      <w:r>
        <w:rPr>
          <w:sz w:val="24"/>
          <w:color w:val="000000"/>
          <w:shd w:fill="FFFFFF" w:val="clear"/>
        </w:rPr>
        <w:t>任何一方由于不可抗力原因不能履行合同时，应在不可抗力事件结束后</w:t>
      </w:r>
      <w:r>
        <w:rPr>
          <w:sz w:val="24"/>
          <w:color w:val="000000"/>
          <w:shd w:fill="FFFFFF" w:val="clear"/>
        </w:rPr>
        <w:t>48小时内向对方通报，以减轻可能给对方造成的损失，在取得有关机构的不可抗力证明或双方谅解确认后，允许延期履行或修订合同，并根据情况可部分或全部免于承担违约责任。</w:t>
      </w:r>
    </w:p>
    <w:p>
      <w:pPr>
        <w:pStyle w:val="null3"/>
        <w:ind w:firstLine="482"/>
        <w:jc w:val="left"/>
      </w:pPr>
      <w:r>
        <w:rPr>
          <w:sz w:val="24"/>
          <w:b/>
          <w:color w:val="000000"/>
          <w:shd w:fill="FFFFFF" w:val="clear"/>
        </w:rPr>
        <w:t>十三、税费：</w:t>
      </w:r>
    </w:p>
    <w:p>
      <w:pPr>
        <w:pStyle w:val="null3"/>
        <w:ind w:firstLine="480"/>
        <w:jc w:val="left"/>
      </w:pPr>
      <w:r>
        <w:rPr>
          <w:sz w:val="24"/>
          <w:color w:val="000000"/>
          <w:shd w:fill="FFFFFF" w:val="clear"/>
        </w:rPr>
        <w:t>1.</w:t>
      </w:r>
      <w:r>
        <w:rPr>
          <w:sz w:val="24"/>
          <w:color w:val="000000"/>
          <w:shd w:fill="FFFFFF" w:val="clear"/>
        </w:rPr>
        <w:t>本合同实施过程中所发生的一切税费及不可预见费均由乙方承担。</w:t>
      </w:r>
    </w:p>
    <w:p>
      <w:pPr>
        <w:pStyle w:val="null3"/>
        <w:ind w:firstLine="480"/>
        <w:jc w:val="left"/>
      </w:pPr>
      <w:r>
        <w:rPr>
          <w:sz w:val="24"/>
          <w:color w:val="000000"/>
          <w:shd w:fill="FFFFFF" w:val="clear"/>
        </w:rPr>
        <w:t>2.</w:t>
      </w:r>
      <w:r>
        <w:rPr>
          <w:sz w:val="24"/>
          <w:color w:val="000000"/>
          <w:shd w:fill="FFFFFF" w:val="clear"/>
        </w:rPr>
        <w:t>乙方依照税务规章优先在合同履约地开具发票及纳税，咨询：</w:t>
      </w:r>
      <w:r>
        <w:rPr>
          <w:sz w:val="24"/>
          <w:color w:val="000000"/>
          <w:shd w:fill="FFFFFF" w:val="clear"/>
        </w:rPr>
        <w:t>0757-12366。</w:t>
      </w:r>
    </w:p>
    <w:p>
      <w:pPr>
        <w:pStyle w:val="null3"/>
        <w:ind w:firstLine="482"/>
        <w:jc w:val="left"/>
      </w:pPr>
      <w:r>
        <w:rPr>
          <w:sz w:val="24"/>
          <w:b/>
          <w:color w:val="000000"/>
          <w:shd w:fill="FFFFFF" w:val="clear"/>
        </w:rPr>
        <w:t>十四、</w:t>
      </w:r>
      <w:r>
        <w:rPr>
          <w:sz w:val="24"/>
          <w:b/>
          <w:color w:val="000000"/>
          <w:shd w:fill="FFFFFF" w:val="clear"/>
        </w:rPr>
        <w:t>合同生效与合同备案：</w:t>
      </w:r>
    </w:p>
    <w:p>
      <w:pPr>
        <w:pStyle w:val="null3"/>
        <w:ind w:firstLine="480"/>
        <w:jc w:val="left"/>
      </w:pPr>
      <w:r>
        <w:rPr>
          <w:sz w:val="24"/>
          <w:color w:val="000000"/>
          <w:shd w:fill="FFFFFF" w:val="clear"/>
        </w:rPr>
        <w:t>1.</w:t>
      </w:r>
      <w:r>
        <w:rPr>
          <w:sz w:val="24"/>
          <w:color w:val="000000"/>
          <w:shd w:fill="FFFFFF" w:val="clear"/>
        </w:rPr>
        <w:t>本合同在甲乙双方法人代表或其授权代表签字盖章后生效。</w:t>
      </w:r>
    </w:p>
    <w:p>
      <w:pPr>
        <w:pStyle w:val="null3"/>
        <w:ind w:firstLine="480"/>
        <w:jc w:val="left"/>
      </w:pPr>
      <w:r>
        <w:rPr>
          <w:sz w:val="24"/>
          <w:color w:val="000000"/>
          <w:shd w:fill="FFFFFF" w:val="clear"/>
        </w:rPr>
        <w:t>2.</w:t>
      </w:r>
      <w:r>
        <w:rPr>
          <w:sz w:val="24"/>
          <w:color w:val="000000"/>
          <w:shd w:fill="FFFFFF" w:val="clear"/>
        </w:rPr>
        <w:t>自采购合同签订之日起</w:t>
      </w:r>
      <w:r>
        <w:rPr>
          <w:sz w:val="24"/>
          <w:color w:val="000000"/>
          <w:shd w:fill="FFFFFF" w:val="clear"/>
        </w:rPr>
        <w:t>7个工作日内，由甲方按照有关规定将采购合同副本报同级人民政府财政部门（政府采购管理部门）备案。</w:t>
      </w:r>
    </w:p>
    <w:p>
      <w:pPr>
        <w:pStyle w:val="null3"/>
        <w:ind w:firstLine="482"/>
        <w:jc w:val="left"/>
      </w:pPr>
      <w:r>
        <w:rPr>
          <w:sz w:val="24"/>
          <w:b/>
          <w:color w:val="000000"/>
          <w:shd w:fill="FFFFFF" w:val="clear"/>
        </w:rPr>
        <w:t>十五、</w:t>
      </w:r>
      <w:r>
        <w:rPr>
          <w:sz w:val="24"/>
          <w:b/>
          <w:color w:val="000000"/>
          <w:shd w:fill="FFFFFF" w:val="clear"/>
        </w:rPr>
        <w:t>乙方应提供的资料内容：</w:t>
      </w:r>
    </w:p>
    <w:p>
      <w:pPr>
        <w:pStyle w:val="null3"/>
        <w:jc w:val="left"/>
      </w:pPr>
      <w:r>
        <w:rPr>
          <w:sz w:val="24"/>
          <w:shd w:fill="FFFFFF" w:val="clear"/>
        </w:rPr>
        <w:t xml:space="preserve">  </w:t>
      </w:r>
      <w:r>
        <w:rPr>
          <w:sz w:val="24"/>
          <w:u w:val="single"/>
          <w:shd w:fill="FFFFFF" w:val="clear"/>
        </w:rPr>
        <w:t xml:space="preserve">                                                          </w:t>
      </w:r>
      <w:r>
        <w:rPr>
          <w:sz w:val="24"/>
          <w:color w:val="000000"/>
          <w:shd w:fill="FFFFFF" w:val="clear"/>
        </w:rPr>
        <w:t>。</w:t>
      </w:r>
    </w:p>
    <w:p>
      <w:pPr>
        <w:pStyle w:val="null3"/>
        <w:ind w:firstLine="482"/>
        <w:jc w:val="left"/>
      </w:pPr>
      <w:r>
        <w:rPr>
          <w:sz w:val="24"/>
          <w:b/>
          <w:color w:val="000000"/>
          <w:shd w:fill="FFFFFF" w:val="clear"/>
        </w:rPr>
        <w:t>十六、</w:t>
      </w:r>
      <w:r>
        <w:rPr>
          <w:sz w:val="24"/>
          <w:b/>
          <w:color w:val="000000"/>
          <w:shd w:fill="FFFFFF" w:val="clear"/>
        </w:rPr>
        <w:t>关于政府采购合同融资</w:t>
      </w:r>
    </w:p>
    <w:p>
      <w:pPr>
        <w:pStyle w:val="null3"/>
        <w:ind w:firstLine="480"/>
        <w:jc w:val="left"/>
      </w:pPr>
      <w:r>
        <w:rPr>
          <w:sz w:val="24"/>
          <w:color w:val="000000"/>
          <w:shd w:fill="FFFFFF" w:val="clear"/>
        </w:rPr>
        <w:t>1.</w:t>
      </w:r>
      <w:r>
        <w:rPr>
          <w:sz w:val="24"/>
          <w:color w:val="000000"/>
          <w:shd w:fill="FFFFFF" w:val="clear"/>
        </w:rPr>
        <w:t>乙方是否已申请政府采购合同融资：</w:t>
      </w:r>
      <w:r>
        <w:rPr>
          <w:sz w:val="24"/>
          <w:color w:val="000000"/>
          <w:shd w:fill="FFFFFF" w:val="clear"/>
        </w:rPr>
        <w:t xml:space="preserve">  </w:t>
      </w:r>
      <w:r>
        <w:rPr>
          <w:sz w:val="24"/>
          <w:color w:val="000000"/>
          <w:shd w:fill="FFFFFF" w:val="clear"/>
        </w:rPr>
        <w:t>是</w:t>
      </w:r>
      <w:r>
        <w:rPr>
          <w:sz w:val="24"/>
          <w:color w:val="000000"/>
          <w:shd w:fill="FFFFFF" w:val="clear"/>
        </w:rPr>
        <w:t xml:space="preserve">  </w:t>
      </w:r>
      <w:r>
        <w:rPr>
          <w:sz w:val="24"/>
          <w:color w:val="000000"/>
          <w:shd w:fill="FFFFFF" w:val="clear"/>
        </w:rPr>
        <w:t>/ 否  ；</w:t>
      </w:r>
    </w:p>
    <w:p>
      <w:pPr>
        <w:pStyle w:val="null3"/>
        <w:ind w:firstLine="480"/>
        <w:jc w:val="left"/>
      </w:pPr>
      <w:r>
        <w:rPr>
          <w:sz w:val="24"/>
          <w:color w:val="000000"/>
          <w:shd w:fill="FFFFFF" w:val="clear"/>
        </w:rPr>
        <w:t>2.</w:t>
      </w:r>
      <w:r>
        <w:rPr>
          <w:sz w:val="24"/>
          <w:color w:val="000000"/>
          <w:shd w:fill="FFFFFF" w:val="clear"/>
        </w:rPr>
        <w:t>融资银行及联系方式：</w:t>
      </w:r>
      <w:r>
        <w:rPr>
          <w:sz w:val="24"/>
          <w:u w:val="single"/>
          <w:shd w:fill="FFFFFF" w:val="clear"/>
        </w:rPr>
        <w:t xml:space="preserve">                                                </w:t>
      </w:r>
      <w:r>
        <w:rPr>
          <w:sz w:val="24"/>
          <w:color w:val="000000"/>
          <w:shd w:fill="FFFFFF" w:val="clear"/>
        </w:rPr>
        <w:t>。</w:t>
      </w:r>
    </w:p>
    <w:p>
      <w:pPr>
        <w:pStyle w:val="null3"/>
        <w:ind w:firstLine="480"/>
        <w:jc w:val="left"/>
      </w:pPr>
      <w:r>
        <w:rPr>
          <w:sz w:val="24"/>
          <w:color w:val="000000"/>
          <w:shd w:fill="FFFFFF" w:val="clear"/>
        </w:rPr>
        <w:t>3.</w:t>
      </w:r>
      <w:r>
        <w:rPr>
          <w:sz w:val="24"/>
          <w:color w:val="000000"/>
          <w:shd w:fill="FFFFFF" w:val="clear"/>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firstLine="482"/>
        <w:jc w:val="left"/>
      </w:pPr>
      <w:r>
        <w:rPr>
          <w:sz w:val="24"/>
          <w:b/>
          <w:color w:val="000000"/>
          <w:shd w:fill="FFFFFF" w:val="clear"/>
        </w:rPr>
        <w:t>十七、</w:t>
      </w:r>
      <w:r>
        <w:rPr>
          <w:sz w:val="24"/>
          <w:b/>
          <w:color w:val="000000"/>
          <w:shd w:fill="FFFFFF" w:val="clear"/>
        </w:rPr>
        <w:t>其它：</w:t>
      </w:r>
    </w:p>
    <w:p>
      <w:pPr>
        <w:pStyle w:val="null3"/>
        <w:ind w:firstLine="480"/>
        <w:jc w:val="left"/>
      </w:pPr>
      <w:r>
        <w:rPr>
          <w:sz w:val="24"/>
          <w:color w:val="000000"/>
          <w:shd w:fill="FFFFFF" w:val="clear"/>
        </w:rPr>
        <w:t>1.</w:t>
      </w:r>
      <w:r>
        <w:rPr>
          <w:sz w:val="24"/>
          <w:color w:val="000000"/>
          <w:shd w:fill="FFFFFF" w:val="clear"/>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left"/>
      </w:pPr>
      <w:r>
        <w:rPr>
          <w:sz w:val="24"/>
          <w:color w:val="000000"/>
          <w:shd w:fill="FFFFFF" w:val="clear"/>
        </w:rPr>
        <w:t>2.</w:t>
      </w:r>
      <w:r>
        <w:rPr>
          <w:sz w:val="24"/>
          <w:color w:val="000000"/>
          <w:shd w:fill="FFFFFF" w:val="clear"/>
        </w:rPr>
        <w:t>如一方（包括联系人）地址、电话、传真号码有变更，应在变更后</w:t>
      </w:r>
      <w:r>
        <w:rPr>
          <w:sz w:val="24"/>
          <w:color w:val="000000"/>
          <w:shd w:fill="FFFFFF" w:val="clear"/>
        </w:rPr>
        <w:t>3个工作日内书面通知对方联系人或负责人，否则，因此造成的损失由未履行通知义务方承担相应责任。</w:t>
      </w:r>
    </w:p>
    <w:p>
      <w:pPr>
        <w:pStyle w:val="null3"/>
        <w:ind w:firstLine="480"/>
        <w:jc w:val="left"/>
      </w:pPr>
      <w:r>
        <w:rPr>
          <w:sz w:val="24"/>
          <w:color w:val="000000"/>
          <w:shd w:fill="FFFFFF" w:val="clear"/>
        </w:rPr>
        <w:t>3.</w:t>
      </w:r>
      <w:r>
        <w:rPr>
          <w:sz w:val="24"/>
          <w:color w:val="000000"/>
          <w:shd w:fill="FFFFFF" w:val="clear"/>
        </w:rPr>
        <w:t>未经甲方书面同意，乙方不得擅自向第三方转让其主体性和关键性合同义务。</w:t>
      </w:r>
    </w:p>
    <w:p>
      <w:pPr>
        <w:pStyle w:val="null3"/>
        <w:ind w:firstLine="480"/>
        <w:jc w:val="left"/>
      </w:pPr>
      <w:r>
        <w:rPr>
          <w:sz w:val="24"/>
          <w:color w:val="000000"/>
          <w:shd w:fill="FFFFFF" w:val="clear"/>
        </w:rPr>
        <w:t>4.</w:t>
      </w:r>
      <w:r>
        <w:rPr>
          <w:sz w:val="24"/>
          <w:color w:val="000000"/>
          <w:shd w:fill="FFFFFF" w:val="clear"/>
        </w:rPr>
        <w:t>本合同一式</w:t>
      </w:r>
      <w:r>
        <w:rPr>
          <w:sz w:val="24"/>
          <w:color w:val="000000"/>
          <w:shd w:fill="FFFFFF" w:val="clear"/>
        </w:rPr>
        <w:t xml:space="preserve">    </w:t>
      </w:r>
      <w:r>
        <w:rPr>
          <w:sz w:val="24"/>
          <w:color w:val="000000"/>
          <w:shd w:fill="FFFFFF" w:val="clear"/>
        </w:rPr>
        <w:t>份，甲方执</w:t>
      </w:r>
      <w:r>
        <w:rPr>
          <w:sz w:val="24"/>
          <w:color w:val="000000"/>
          <w:shd w:fill="FFFFFF" w:val="clear"/>
        </w:rPr>
        <w:t xml:space="preserve">   </w:t>
      </w:r>
      <w:r>
        <w:rPr>
          <w:sz w:val="24"/>
          <w:color w:val="000000"/>
          <w:shd w:fill="FFFFFF" w:val="clear"/>
        </w:rPr>
        <w:t>份，乙方执</w:t>
      </w:r>
      <w:r>
        <w:rPr>
          <w:sz w:val="24"/>
          <w:color w:val="000000"/>
          <w:shd w:fill="FFFFFF" w:val="clear"/>
        </w:rPr>
        <w:t xml:space="preserve">   </w:t>
      </w:r>
      <w:r>
        <w:rPr>
          <w:sz w:val="24"/>
          <w:color w:val="000000"/>
          <w:shd w:fill="FFFFFF" w:val="clear"/>
        </w:rPr>
        <w:t>份。</w:t>
      </w:r>
    </w:p>
    <w:p>
      <w:pPr>
        <w:pStyle w:val="null3"/>
        <w:ind w:firstLine="480"/>
        <w:jc w:val="left"/>
      </w:pPr>
      <w:r>
        <w:rPr>
          <w:sz w:val="24"/>
          <w:color w:val="000000"/>
          <w:shd w:fill="FFFFFF" w:val="clear"/>
        </w:rPr>
        <w:t>5.</w:t>
      </w:r>
      <w:r>
        <w:rPr>
          <w:sz w:val="24"/>
          <w:color w:val="000000"/>
          <w:shd w:fill="FFFFFF" w:val="clear"/>
        </w:rPr>
        <w:t>本合同（含附件）共计</w:t>
      </w:r>
      <w:r>
        <w:rPr>
          <w:sz w:val="24"/>
          <w:color w:val="000000"/>
          <w:shd w:fill="FFFFFF" w:val="clear"/>
        </w:rPr>
        <w:t xml:space="preserve">    </w:t>
      </w:r>
      <w:r>
        <w:rPr>
          <w:sz w:val="24"/>
          <w:color w:val="000000"/>
          <w:shd w:fill="FFFFFF" w:val="clear"/>
        </w:rPr>
        <w:t>页，缺页之合同为无效合同。</w:t>
      </w:r>
    </w:p>
    <w:p>
      <w:pPr>
        <w:pStyle w:val="null3"/>
        <w:ind w:firstLine="480"/>
        <w:jc w:val="left"/>
      </w:pPr>
      <w:r>
        <w:rPr>
          <w:sz w:val="24"/>
          <w:color w:val="000000"/>
          <w:shd w:fill="FFFFFF" w:val="clear"/>
        </w:rPr>
        <w:t>6.</w:t>
      </w:r>
      <w:r>
        <w:rPr>
          <w:sz w:val="24"/>
          <w:color w:val="000000"/>
          <w:shd w:fill="FFFFFF" w:val="clear"/>
        </w:rPr>
        <w:t>本合同签约履约地点：广东省佛山市。</w:t>
      </w:r>
    </w:p>
    <w:p>
      <w:pPr>
        <w:pStyle w:val="null3"/>
        <w:ind w:firstLine="480"/>
        <w:jc w:val="left"/>
      </w:pPr>
      <w:r>
        <w:rPr>
          <w:sz w:val="24"/>
          <w:color w:val="000000"/>
          <w:shd w:fill="FFFFFF" w:val="clear"/>
        </w:rPr>
        <w:t>7.</w:t>
      </w:r>
      <w:r>
        <w:rPr>
          <w:sz w:val="24"/>
          <w:color w:val="000000"/>
          <w:shd w:fill="FFFFFF" w:val="clear"/>
        </w:rPr>
        <w:t>本合同所指</w:t>
      </w:r>
      <w:r>
        <w:rPr>
          <w:sz w:val="24"/>
          <w:color w:val="000000"/>
          <w:shd w:fill="FFFFFF" w:val="clear"/>
        </w:rPr>
        <w:t>“书面通知”包括但不限于短信、电子邮件等数据电文的通知形式，到达时间以民事诉讼法的规定为准，但进行书面通知前后，通知方均有义务电话确认通知事项。</w:t>
      </w:r>
    </w:p>
    <w:p>
      <w:pPr>
        <w:pStyle w:val="null3"/>
        <w:ind w:firstLine="480"/>
        <w:jc w:val="left"/>
      </w:pPr>
      <w:r>
        <w:rPr>
          <w:sz w:val="24"/>
          <w:color w:val="000000"/>
          <w:shd w:fill="FFFFFF" w:val="clear"/>
        </w:rPr>
        <w:t>8.</w:t>
      </w:r>
      <w:r>
        <w:rPr>
          <w:sz w:val="24"/>
          <w:color w:val="000000"/>
          <w:shd w:fill="FFFFFF" w:val="clear"/>
        </w:rPr>
        <w:t>双方均已对以上各条款及附件作充分了解，并明确理解由此而产生的相关权责。</w:t>
      </w:r>
    </w:p>
    <w:p>
      <w:pPr>
        <w:pStyle w:val="null3"/>
        <w:jc w:val="both"/>
      </w:pPr>
      <w:r>
        <w:rPr>
          <w:sz w:val="24"/>
          <w:color w:val="000000"/>
        </w:rPr>
        <w:t xml:space="preserve">       9.</w:t>
      </w:r>
      <w:r>
        <w:rPr>
          <w:sz w:val="24"/>
          <w:color w:val="000000"/>
        </w:rPr>
        <w:t>如后续签订补充合同，履约内容以补充协议为准。</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pPr>
      <w:r>
        <w:rPr>
          <w:sz w:val="24"/>
          <w:b/>
          <w:color w:val="000000"/>
          <w:shd w:fill="FFFFFF" w:val="clear"/>
        </w:rPr>
        <w:t>合同附件清单：</w:t>
      </w:r>
    </w:p>
    <w:p>
      <w:pPr>
        <w:pStyle w:val="null3"/>
        <w:jc w:val="both"/>
      </w:pPr>
      <w:r>
        <w:rPr>
          <w:sz w:val="21"/>
          <w:b/>
          <w:color w:val="000000"/>
          <w:shd w:fill="FFFFFF" w:val="clear"/>
        </w:rPr>
        <w:t>附件一、《</w:t>
      </w:r>
      <w:r>
        <w:rPr>
          <w:sz w:val="21"/>
        </w:rPr>
        <w:t>分项报价表</w:t>
      </w:r>
      <w:r>
        <w:rPr>
          <w:sz w:val="21"/>
          <w:b/>
          <w:color w:val="000000"/>
          <w:shd w:fill="FFFFFF" w:val="clear"/>
        </w:rPr>
        <w:t>》</w:t>
      </w:r>
    </w:p>
    <w:p>
      <w:pPr>
        <w:pStyle w:val="null3"/>
        <w:ind w:left="420"/>
        <w:jc w:val="both"/>
      </w:pPr>
      <w:r>
        <w:rPr>
          <w:sz w:val="28"/>
          <w:b/>
        </w:rPr>
        <w:t>9、</w:t>
      </w:r>
      <w:r>
        <w:rPr>
          <w:sz w:val="28"/>
          <w:b/>
        </w:rPr>
        <w:t>附件信息</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440601-2025-02083</w:t>
      </w:r>
    </w:p>
    <w:p>
      <w:pPr>
        <w:pStyle w:val="null3"/>
        <w:jc w:val="center"/>
        <w:outlineLvl w:val="3"/>
      </w:pPr>
      <w:r>
        <w:rPr>
          <w:sz w:val="24"/>
          <w:b/>
        </w:rPr>
        <w:t>采购项目编号：</w:t>
      </w:r>
      <w:r>
        <w:rPr>
          <w:sz w:val="24"/>
          <w:b/>
        </w:rPr>
        <w:t>FS2025（SZ）WS0002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佛山市公共资源交易中心</w:t>
      </w:r>
    </w:p>
    <w:p>
      <w:pPr>
        <w:pStyle w:val="null3"/>
        <w:ind w:firstLine="480"/>
      </w:pPr>
      <w:r>
        <w:rPr/>
        <w:t xml:space="preserve"> 你方组织的</w:t>
      </w:r>
      <w:r>
        <w:rPr>
          <w:u w:val="single"/>
        </w:rPr>
        <w:t>“</w:t>
      </w:r>
      <w:r>
        <w:rPr>
          <w:u w:val="single"/>
        </w:rPr>
        <w:t>佛山市政务网站群运维（2025年）项目</w:t>
      </w:r>
      <w:r>
        <w:rPr>
          <w:u w:val="single"/>
        </w:rPr>
        <w:t>”</w:t>
      </w:r>
      <w:r>
        <w:rPr/>
        <w:t>项目的竞争性磋商[采购项目编号为：</w:t>
      </w:r>
      <w:r>
        <w:rPr>
          <w:u w:val="single"/>
        </w:rPr>
        <w:t>FS2025（SZ）WS0002</w:t>
      </w:r>
      <w:r>
        <w:rPr/>
        <w:t>]，我方愿参与响应。</w:t>
      </w:r>
    </w:p>
    <w:p>
      <w:pPr>
        <w:pStyle w:val="null3"/>
        <w:ind w:firstLine="480"/>
      </w:pPr>
      <w:r>
        <w:rPr/>
        <w:t>我方确认收到贵方提供的</w:t>
      </w:r>
      <w:r>
        <w:rPr>
          <w:u w:val="single"/>
        </w:rPr>
        <w:t>“</w:t>
      </w:r>
      <w:r>
        <w:rPr>
          <w:u w:val="single"/>
        </w:rPr>
        <w:t>佛山市政务网站群运维（2025年）项目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佛山市公共资源交易中心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佛山市政务网站群运维（2025年）项目</w:t>
      </w:r>
      <w:r>
        <w:rPr/>
        <w:t>”项目采购[采购项目编号为</w:t>
      </w:r>
      <w:r>
        <w:rPr/>
        <w:t>FS2025（SZ）WS0002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佛山市信息网络中心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佛山市公共资源交易中心</w:t>
      </w:r>
    </w:p>
    <w:p>
      <w:pPr>
        <w:pStyle w:val="null3"/>
        <w:ind w:firstLine="480"/>
      </w:pPr>
      <w:r>
        <w:rPr/>
        <w:t>我单位参加贵公司组织的</w:t>
      </w:r>
      <w:r>
        <w:rPr/>
        <w:t>佛山市政务网站群运维（2025年）项目</w:t>
      </w:r>
      <w:r>
        <w:rPr/>
        <w:t>（采购项目编号：</w:t>
      </w:r>
      <w:r>
        <w:rPr/>
        <w:t>FS2025（SZ）WS0002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佛山市公共资源交易中心</w:t>
      </w:r>
    </w:p>
    <w:p>
      <w:pPr>
        <w:pStyle w:val="null3"/>
        <w:ind w:firstLine="480"/>
      </w:pPr>
      <w:r>
        <w:rPr/>
        <w:t>我单位已登记并准备参与“</w:t>
      </w:r>
      <w:r>
        <w:rPr/>
        <w:t>佛山市政务网站群运维（2025年）项目</w:t>
      </w:r>
      <w:r>
        <w:rPr/>
        <w:t>”项目（采购项目编号：</w:t>
      </w:r>
      <w:r>
        <w:rPr/>
        <w:t>FS2025（SZ）WS0002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