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C9D5E4">
      <w:pPr>
        <w:adjustRightInd w:val="0"/>
        <w:spacing w:line="360" w:lineRule="auto"/>
        <w:rPr>
          <w:rFonts w:ascii="宋体"/>
          <w:b/>
          <w:bCs/>
          <w:color w:val="000000" w:themeColor="text1"/>
          <w:sz w:val="96"/>
          <w:szCs w:val="32"/>
          <w14:textFill>
            <w14:solidFill>
              <w14:schemeClr w14:val="tx1"/>
            </w14:solidFill>
          </w14:textFill>
        </w:rPr>
      </w:pPr>
      <w:r>
        <w:rPr>
          <w:rFonts w:ascii="宋体"/>
          <w:b/>
          <w:bCs/>
          <w:color w:val="000000" w:themeColor="text1"/>
          <w:sz w:val="96"/>
          <w:szCs w:val="32"/>
          <w14:textFill>
            <w14:solidFill>
              <w14:schemeClr w14:val="tx1"/>
            </w14:solidFill>
          </w14:textFill>
        </w:rPr>
        <mc:AlternateContent>
          <mc:Choice Requires="wps">
            <w:drawing>
              <wp:anchor distT="0" distB="0" distL="114300" distR="114300" simplePos="0" relativeHeight="251660288"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4" name="矩形 4" descr="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26F3D3"/>
                        </w:txbxContent>
                      </wps:txbx>
                      <wps:bodyPr upright="1"/>
                    </wps:wsp>
                  </a:graphicData>
                </a:graphic>
              </wp:anchor>
            </w:drawing>
          </mc:Choice>
          <mc:Fallback>
            <w:pict>
              <v:rect id="_x0000_s1026" o:spid="_x0000_s1026" o:spt="1" alt="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style="position:absolute;left:0pt;margin-left:-10pt;margin-top:10pt;height:5pt;width:5pt;visibility:hidden;z-index:251660288;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">
                <v:fill on="t" focussize="0,0"/>
                <v:stroke color="#000000" joinstyle="miter"/>
                <v:imagedata o:title=""/>
                <o:lock v:ext="edit" aspectratio="f"/>
                <v:textbox>
                  <w:txbxContent>
                    <w:p w14:paraId="4F26F3D3"/>
                  </w:txbxContent>
                </v:textbox>
              </v:rect>
            </w:pict>
          </mc:Fallback>
        </mc:AlternateContent>
      </w:r>
    </w:p>
    <w:p w14:paraId="29B85D51">
      <w:pPr>
        <w:pStyle w:val="13"/>
        <w:spacing w:line="360" w:lineRule="auto"/>
        <w:jc w:val="both"/>
        <w:rPr>
          <w:b/>
          <w:bCs/>
          <w:color w:val="000000" w:themeColor="text1"/>
          <w:sz w:val="72"/>
          <w:szCs w:val="72"/>
          <w14:textFill>
            <w14:solidFill>
              <w14:schemeClr w14:val="tx1"/>
            </w14:solidFill>
          </w14:textFill>
        </w:rPr>
      </w:pPr>
    </w:p>
    <w:p w14:paraId="5BA806A6">
      <w:pPr>
        <w:pStyle w:val="13"/>
        <w:spacing w:line="360" w:lineRule="auto"/>
        <w:jc w:val="center"/>
        <w:outlineLvl w:val="9"/>
        <w:rPr>
          <w:rFonts w:hint="eastAsia"/>
          <w:b/>
          <w:bCs/>
          <w:color w:val="000000" w:themeColor="text1"/>
          <w:sz w:val="72"/>
          <w:szCs w:val="72"/>
          <w:lang w:eastAsia="zh-CN"/>
          <w14:textFill>
            <w14:solidFill>
              <w14:schemeClr w14:val="tx1"/>
            </w14:solidFill>
          </w14:textFill>
        </w:rPr>
      </w:pPr>
      <w:r>
        <w:rPr>
          <w:rFonts w:hint="eastAsia" w:cs="Times New Roman"/>
          <w:b/>
          <w:bCs/>
          <w:color w:val="000000" w:themeColor="text1"/>
          <w:sz w:val="52"/>
          <w:szCs w:val="52"/>
          <w:lang w:eastAsia="zh-CN"/>
          <w14:textFill>
            <w14:solidFill>
              <w14:schemeClr w14:val="tx1"/>
            </w14:solidFill>
          </w14:textFill>
        </w:rPr>
        <w:t>大关县翠华镇中心幼儿园设备采购项目</w:t>
      </w:r>
    </w:p>
    <w:p w14:paraId="1CF8C155">
      <w:pPr>
        <w:pStyle w:val="13"/>
        <w:spacing w:line="360" w:lineRule="auto"/>
        <w:jc w:val="center"/>
        <w:rPr>
          <w:rFonts w:hint="eastAsia"/>
          <w:b/>
          <w:bCs/>
          <w:color w:val="000000" w:themeColor="text1"/>
          <w:sz w:val="144"/>
          <w:szCs w:val="144"/>
          <w14:textFill>
            <w14:solidFill>
              <w14:schemeClr w14:val="tx1"/>
            </w14:solidFill>
          </w14:textFill>
        </w:rPr>
      </w:pPr>
      <w:r>
        <w:rPr>
          <w:rFonts w:hint="eastAsia"/>
          <w:b/>
          <w:bCs/>
          <w:color w:val="000000" w:themeColor="text1"/>
          <w:sz w:val="84"/>
          <w:szCs w:val="84"/>
          <w14:textFill>
            <w14:solidFill>
              <w14:schemeClr w14:val="tx1"/>
            </w14:solidFill>
          </w14:textFill>
        </w:rPr>
        <w:t>招</w:t>
      </w:r>
      <w:r>
        <w:rPr>
          <w:rFonts w:hint="eastAsia"/>
          <w:b/>
          <w:bCs/>
          <w:color w:val="000000" w:themeColor="text1"/>
          <w:sz w:val="84"/>
          <w:szCs w:val="84"/>
          <w:lang w:val="en-US" w:eastAsia="zh-CN"/>
          <w14:textFill>
            <w14:solidFill>
              <w14:schemeClr w14:val="tx1"/>
            </w14:solidFill>
          </w14:textFill>
        </w:rPr>
        <w:t xml:space="preserve"> </w:t>
      </w:r>
      <w:r>
        <w:rPr>
          <w:rFonts w:hint="eastAsia"/>
          <w:b/>
          <w:bCs/>
          <w:color w:val="000000" w:themeColor="text1"/>
          <w:sz w:val="84"/>
          <w:szCs w:val="84"/>
          <w14:textFill>
            <w14:solidFill>
              <w14:schemeClr w14:val="tx1"/>
            </w14:solidFill>
          </w14:textFill>
        </w:rPr>
        <w:t>标</w:t>
      </w:r>
      <w:r>
        <w:rPr>
          <w:rFonts w:hint="eastAsia"/>
          <w:b/>
          <w:bCs/>
          <w:color w:val="000000" w:themeColor="text1"/>
          <w:sz w:val="84"/>
          <w:szCs w:val="84"/>
          <w:lang w:val="en-US" w:eastAsia="zh-CN"/>
          <w14:textFill>
            <w14:solidFill>
              <w14:schemeClr w14:val="tx1"/>
            </w14:solidFill>
          </w14:textFill>
        </w:rPr>
        <w:t xml:space="preserve"> </w:t>
      </w:r>
      <w:r>
        <w:rPr>
          <w:rFonts w:hint="eastAsia"/>
          <w:b/>
          <w:bCs/>
          <w:color w:val="000000" w:themeColor="text1"/>
          <w:sz w:val="84"/>
          <w:szCs w:val="84"/>
          <w14:textFill>
            <w14:solidFill>
              <w14:schemeClr w14:val="tx1"/>
            </w14:solidFill>
          </w14:textFill>
        </w:rPr>
        <w:t>文</w:t>
      </w:r>
      <w:r>
        <w:rPr>
          <w:rFonts w:hint="eastAsia"/>
          <w:b/>
          <w:bCs/>
          <w:color w:val="000000" w:themeColor="text1"/>
          <w:sz w:val="84"/>
          <w:szCs w:val="84"/>
          <w:lang w:val="en-US" w:eastAsia="zh-CN"/>
          <w14:textFill>
            <w14:solidFill>
              <w14:schemeClr w14:val="tx1"/>
            </w14:solidFill>
          </w14:textFill>
        </w:rPr>
        <w:t xml:space="preserve"> </w:t>
      </w:r>
      <w:r>
        <w:rPr>
          <w:rFonts w:hint="eastAsia"/>
          <w:b/>
          <w:bCs/>
          <w:color w:val="000000" w:themeColor="text1"/>
          <w:sz w:val="84"/>
          <w:szCs w:val="84"/>
          <w14:textFill>
            <w14:solidFill>
              <w14:schemeClr w14:val="tx1"/>
            </w14:solidFill>
          </w14:textFill>
        </w:rPr>
        <w:t>件</w:t>
      </w:r>
    </w:p>
    <w:p w14:paraId="29A6773D">
      <w:pPr>
        <w:pStyle w:val="13"/>
        <w:spacing w:line="360" w:lineRule="auto"/>
        <w:rPr>
          <w:color w:val="000000" w:themeColor="text1"/>
          <w:sz w:val="24"/>
          <w:szCs w:val="22"/>
          <w14:textFill>
            <w14:solidFill>
              <w14:schemeClr w14:val="tx1"/>
            </w14:solidFill>
          </w14:textFill>
        </w:rPr>
      </w:pPr>
    </w:p>
    <w:p w14:paraId="38C54C1E">
      <w:pPr>
        <w:pStyle w:val="13"/>
        <w:spacing w:line="360" w:lineRule="auto"/>
        <w:rPr>
          <w:color w:val="000000" w:themeColor="text1"/>
          <w:sz w:val="24"/>
          <w:szCs w:val="22"/>
          <w14:textFill>
            <w14:solidFill>
              <w14:schemeClr w14:val="tx1"/>
            </w14:solidFill>
          </w14:textFill>
        </w:rPr>
      </w:pPr>
    </w:p>
    <w:p w14:paraId="5BD805E4">
      <w:pPr>
        <w:pStyle w:val="13"/>
        <w:spacing w:line="360" w:lineRule="auto"/>
        <w:rPr>
          <w:color w:val="000000" w:themeColor="text1"/>
          <w:sz w:val="24"/>
          <w:szCs w:val="22"/>
          <w14:textFill>
            <w14:solidFill>
              <w14:schemeClr w14:val="tx1"/>
            </w14:solidFill>
          </w14:textFill>
        </w:rPr>
      </w:pPr>
    </w:p>
    <w:p w14:paraId="5F66DF3B">
      <w:pPr>
        <w:pStyle w:val="13"/>
        <w:spacing w:line="360" w:lineRule="auto"/>
        <w:rPr>
          <w:rFonts w:hint="eastAsia"/>
          <w:color w:val="000000" w:themeColor="text1"/>
          <w:sz w:val="24"/>
          <w:szCs w:val="22"/>
          <w14:textFill>
            <w14:solidFill>
              <w14:schemeClr w14:val="tx1"/>
            </w14:solidFill>
          </w14:textFill>
        </w:rPr>
      </w:pPr>
      <w:bookmarkStart w:id="0" w:name="_Toc27562"/>
      <w:bookmarkStart w:id="1" w:name="_Toc15403"/>
      <w:bookmarkStart w:id="2" w:name="_Toc28619"/>
      <w:bookmarkStart w:id="3" w:name="_Toc14749"/>
      <w:bookmarkStart w:id="4" w:name="_Toc12310"/>
      <w:bookmarkStart w:id="5" w:name="_Toc31563"/>
      <w:bookmarkStart w:id="6" w:name="_Toc73"/>
      <w:r>
        <w:rPr>
          <w:rFonts w:hint="eastAsia"/>
          <w:b/>
          <w:bCs/>
          <w:color w:val="000000" w:themeColor="text1"/>
          <w:sz w:val="40"/>
          <w:szCs w:val="40"/>
          <w14:textFill>
            <w14:solidFill>
              <w14:schemeClr w14:val="tx1"/>
            </w14:solidFill>
          </w14:textFill>
        </w:rPr>
        <w:t>招标编号：</w:t>
      </w:r>
      <w:bookmarkEnd w:id="0"/>
      <w:bookmarkEnd w:id="1"/>
      <w:bookmarkEnd w:id="2"/>
      <w:bookmarkEnd w:id="3"/>
      <w:bookmarkEnd w:id="4"/>
      <w:bookmarkEnd w:id="5"/>
      <w:bookmarkEnd w:id="6"/>
      <w:r>
        <w:rPr>
          <w:rFonts w:hint="eastAsia"/>
          <w:b/>
          <w:bCs/>
          <w:color w:val="000000" w:themeColor="text1"/>
          <w:sz w:val="40"/>
          <w:szCs w:val="40"/>
          <w:lang w:val="en-US" w:eastAsia="zh-CN"/>
          <w14:textFill>
            <w14:solidFill>
              <w14:schemeClr w14:val="tx1"/>
            </w14:solidFill>
          </w14:textFill>
        </w:rPr>
        <w:t>ZTZC2026-G1-00363-DGXZ-0003</w:t>
      </w:r>
    </w:p>
    <w:p w14:paraId="1515755D">
      <w:pPr>
        <w:pStyle w:val="13"/>
        <w:spacing w:line="360" w:lineRule="auto"/>
        <w:rPr>
          <w:b/>
          <w:bCs/>
          <w:color w:val="000000" w:themeColor="text1"/>
          <w:sz w:val="40"/>
          <w:szCs w:val="22"/>
          <w14:textFill>
            <w14:solidFill>
              <w14:schemeClr w14:val="tx1"/>
            </w14:solidFill>
          </w14:textFill>
        </w:rPr>
      </w:pPr>
      <w:bookmarkStart w:id="412" w:name="_GoBack"/>
      <w:bookmarkEnd w:id="412"/>
    </w:p>
    <w:p w14:paraId="7E092AB9">
      <w:pPr>
        <w:pStyle w:val="13"/>
        <w:spacing w:line="360" w:lineRule="auto"/>
        <w:rPr>
          <w:b/>
          <w:bCs/>
          <w:color w:val="000000" w:themeColor="text1"/>
          <w:sz w:val="40"/>
          <w:szCs w:val="22"/>
          <w14:textFill>
            <w14:solidFill>
              <w14:schemeClr w14:val="tx1"/>
            </w14:solidFill>
          </w14:textFill>
        </w:rPr>
      </w:pPr>
    </w:p>
    <w:p w14:paraId="79B36E95">
      <w:pPr>
        <w:pStyle w:val="13"/>
        <w:spacing w:line="360" w:lineRule="auto"/>
        <w:jc w:val="center"/>
        <w:outlineLvl w:val="0"/>
        <w:rPr>
          <w:rFonts w:hint="eastAsia"/>
          <w:b/>
          <w:bCs/>
          <w:color w:val="000000" w:themeColor="text1"/>
          <w:sz w:val="40"/>
          <w:szCs w:val="40"/>
          <w:lang w:val="en-US" w:eastAsia="zh-CN"/>
          <w14:textFill>
            <w14:solidFill>
              <w14:schemeClr w14:val="tx1"/>
            </w14:solidFill>
          </w14:textFill>
        </w:rPr>
      </w:pPr>
      <w:bookmarkStart w:id="7" w:name="_Toc1266"/>
      <w:r>
        <w:rPr>
          <w:b/>
          <w:bCs/>
          <w:color w:val="000000" w:themeColor="text1"/>
          <w:sz w:val="40"/>
          <w:szCs w:val="40"/>
          <w14:textFill>
            <w14:solidFill>
              <w14:schemeClr w14:val="tx1"/>
            </w14:solidFill>
          </w14:textFill>
        </w:rPr>
        <mc:AlternateContent>
          <mc:Choice Requires="wps">
            <w:drawing>
              <wp:anchor distT="0" distB="0" distL="114300" distR="114300" simplePos="0" relativeHeight="251659264" behindDoc="1" locked="0" layoutInCell="1" hidden="1" allowOverlap="1">
                <wp:simplePos x="0" y="0"/>
                <wp:positionH relativeFrom="column">
                  <wp:posOffset>-3780155</wp:posOffset>
                </wp:positionH>
                <wp:positionV relativeFrom="paragraph">
                  <wp:posOffset>-5346065</wp:posOffset>
                </wp:positionV>
                <wp:extent cx="15120620" cy="20116800"/>
                <wp:effectExtent l="0" t="0" r="0" b="0"/>
                <wp:wrapNone/>
                <wp:docPr id="2" name="矩形 2" hidden="1"/>
                <wp:cNvGraphicFramePr/>
                <a:graphic xmlns:a="http://schemas.openxmlformats.org/drawingml/2006/main">
                  <a:graphicData uri="http://schemas.microsoft.com/office/word/2010/wordprocessingShape">
                    <wps:wsp>
                      <wps:cNvSpPr/>
                      <wps:spPr>
                        <a:xfrm>
                          <a:off x="0" y="0"/>
                          <a:ext cx="15120620" cy="20116800"/>
                        </a:xfrm>
                        <a:prstGeom prst="rect">
                          <a:avLst/>
                        </a:prstGeom>
                        <a:solidFill>
                          <a:srgbClr val="FFFFFF">
                            <a:alpha val="0"/>
                          </a:srgbClr>
                        </a:solidFill>
                        <a:ln w="9525" cap="flat" cmpd="sng">
                          <a:solidFill>
                            <a:srgbClr val="FFFFFF">
                              <a:alpha val="0"/>
                            </a:srgbClr>
                          </a:solidFill>
                          <a:prstDash val="solid"/>
                          <a:miter/>
                          <a:headEnd type="none" w="med" len="med"/>
                          <a:tailEnd type="none" w="med" len="med"/>
                        </a:ln>
                      </wps:spPr>
                      <wps:txbx>
                        <w:txbxContent>
                          <w:p w14:paraId="6189CEFF"/>
                        </w:txbxContent>
                      </wps:txbx>
                      <wps:bodyPr upright="1"/>
                    </wps:wsp>
                  </a:graphicData>
                </a:graphic>
              </wp:anchor>
            </w:drawing>
          </mc:Choice>
          <mc:Fallback>
            <w:pict>
              <v:rect id="_x0000_s1026" o:spid="_x0000_s1026" o:spt="1" style="position:absolute;left:0pt;margin-left:-297.65pt;margin-top:-420.95pt;height:1584pt;width:1190.6pt;visibility:hidden;z-index:-251657216;mso-width-relative:page;mso-height-relative:page;" fillcolor="#FFFFFF" filled="t"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9X8V9oAAAAPAQAADwAAAAAAAAAB&#10;ACAAAAAiAAAAZHJzL2Rvd25yZXYueG1sUEsBAhQAFAAAAAgAh07iQBZj7j8OAgAAcQQAAA4AAAAA&#10;AAAAAQAgAAAAKQEAAGRycy9lMm9Eb2MueG1sUEsFBgAAAAAGAAYAWQEAAKkFAAAAAA==&#10;">
                <v:fill on="t" opacity="0f" focussize="0,0"/>
                <v:stroke color="#FFFFFF" opacity="0f" joinstyle="miter"/>
                <v:imagedata o:title=""/>
                <o:lock v:ext="edit" aspectratio="f"/>
                <v:textbox>
                  <w:txbxContent>
                    <w:p w14:paraId="6189CEFF"/>
                  </w:txbxContent>
                </v:textbox>
              </v:rect>
            </w:pict>
          </mc:Fallback>
        </mc:AlternateContent>
      </w:r>
      <w:r>
        <w:rPr>
          <w:rFonts w:hint="eastAsia"/>
          <w:b/>
          <w:bCs/>
          <w:color w:val="000000" w:themeColor="text1"/>
          <w:sz w:val="40"/>
          <w:szCs w:val="40"/>
          <w14:textFill>
            <w14:solidFill>
              <w14:schemeClr w14:val="tx1"/>
            </w14:solidFill>
          </w14:textFill>
        </w:rPr>
        <w:t>采购人：</w:t>
      </w:r>
      <w:bookmarkStart w:id="8" w:name="_Toc21529"/>
      <w:bookmarkStart w:id="9" w:name="_Toc24550"/>
      <w:bookmarkStart w:id="10" w:name="_Toc23042"/>
      <w:bookmarkStart w:id="11" w:name="_Toc25918"/>
      <w:bookmarkStart w:id="12" w:name="_Toc3304"/>
      <w:r>
        <w:rPr>
          <w:rFonts w:hint="eastAsia" w:cs="Times New Roman"/>
          <w:b/>
          <w:bCs/>
          <w:color w:val="000000" w:themeColor="text1"/>
          <w:sz w:val="40"/>
          <w:szCs w:val="40"/>
          <w:lang w:eastAsia="zh-CN"/>
          <w14:textFill>
            <w14:solidFill>
              <w14:schemeClr w14:val="tx1"/>
            </w14:solidFill>
          </w14:textFill>
        </w:rPr>
        <w:t>大关县</w:t>
      </w:r>
      <w:r>
        <w:rPr>
          <w:rFonts w:hint="eastAsia" w:cs="Times New Roman"/>
          <w:b/>
          <w:bCs/>
          <w:color w:val="000000" w:themeColor="text1"/>
          <w:sz w:val="40"/>
          <w:szCs w:val="40"/>
          <w:lang w:val="en-US" w:eastAsia="zh-CN"/>
          <w14:textFill>
            <w14:solidFill>
              <w14:schemeClr w14:val="tx1"/>
            </w14:solidFill>
          </w14:textFill>
        </w:rPr>
        <w:t>教育体育</w:t>
      </w:r>
      <w:r>
        <w:rPr>
          <w:rFonts w:hint="eastAsia" w:cs="Times New Roman"/>
          <w:b/>
          <w:bCs/>
          <w:color w:val="000000" w:themeColor="text1"/>
          <w:sz w:val="40"/>
          <w:szCs w:val="40"/>
          <w:lang w:eastAsia="zh-CN"/>
          <w14:textFill>
            <w14:solidFill>
              <w14:schemeClr w14:val="tx1"/>
            </w14:solidFill>
          </w14:textFill>
        </w:rPr>
        <w:t>局</w:t>
      </w:r>
      <w:bookmarkEnd w:id="7"/>
      <w:r>
        <w:rPr>
          <w:rFonts w:hint="eastAsia"/>
          <w:b/>
          <w:bCs/>
          <w:color w:val="000000" w:themeColor="text1"/>
          <w:sz w:val="40"/>
          <w:szCs w:val="40"/>
          <w:lang w:val="en-US" w:eastAsia="zh-CN"/>
          <w14:textFill>
            <w14:solidFill>
              <w14:schemeClr w14:val="tx1"/>
            </w14:solidFill>
          </w14:textFill>
        </w:rPr>
        <w:t xml:space="preserve"> </w:t>
      </w:r>
    </w:p>
    <w:p w14:paraId="48ADC3A2">
      <w:pPr>
        <w:pStyle w:val="13"/>
        <w:spacing w:line="360" w:lineRule="auto"/>
        <w:jc w:val="center"/>
        <w:outlineLvl w:val="0"/>
        <w:rPr>
          <w:rFonts w:hint="eastAsia" w:eastAsia="宋体"/>
          <w:b/>
          <w:bCs/>
          <w:color w:val="000000" w:themeColor="text1"/>
          <w:sz w:val="40"/>
          <w:szCs w:val="40"/>
          <w:lang w:eastAsia="zh-CN"/>
          <w14:textFill>
            <w14:solidFill>
              <w14:schemeClr w14:val="tx1"/>
            </w14:solidFill>
          </w14:textFill>
        </w:rPr>
      </w:pPr>
      <w:r>
        <w:rPr>
          <w:rFonts w:hint="eastAsia"/>
          <w:b/>
          <w:bCs/>
          <w:color w:val="000000" w:themeColor="text1"/>
          <w:sz w:val="40"/>
          <w:szCs w:val="40"/>
          <w:lang w:val="en-US" w:eastAsia="zh-CN"/>
          <w14:textFill>
            <w14:solidFill>
              <w14:schemeClr w14:val="tx1"/>
            </w14:solidFill>
          </w14:textFill>
        </w:rPr>
        <w:t xml:space="preserve"> </w:t>
      </w:r>
      <w:bookmarkStart w:id="13" w:name="_Toc31813"/>
      <w:bookmarkStart w:id="14" w:name="_Toc32022"/>
      <w:bookmarkStart w:id="15" w:name="_Toc5456"/>
      <w:r>
        <w:rPr>
          <w:rFonts w:hint="eastAsia"/>
          <w:b/>
          <w:bCs/>
          <w:color w:val="000000" w:themeColor="text1"/>
          <w:sz w:val="40"/>
          <w:szCs w:val="40"/>
          <w14:textFill>
            <w14:solidFill>
              <w14:schemeClr w14:val="tx1"/>
            </w14:solidFill>
          </w14:textFill>
        </w:rPr>
        <w:t>采购代理机构：</w:t>
      </w:r>
      <w:r>
        <w:rPr>
          <w:rFonts w:hint="eastAsia"/>
          <w:b/>
          <w:bCs/>
          <w:color w:val="000000" w:themeColor="text1"/>
          <w:sz w:val="40"/>
          <w:szCs w:val="40"/>
          <w:lang w:eastAsia="zh-CN"/>
          <w14:textFill>
            <w14:solidFill>
              <w14:schemeClr w14:val="tx1"/>
            </w14:solidFill>
          </w14:textFill>
        </w:rPr>
        <w:t>大关县政府采购和出让中心</w:t>
      </w:r>
      <w:bookmarkEnd w:id="8"/>
      <w:bookmarkEnd w:id="9"/>
      <w:bookmarkEnd w:id="10"/>
      <w:bookmarkEnd w:id="11"/>
      <w:bookmarkEnd w:id="12"/>
      <w:bookmarkEnd w:id="13"/>
      <w:bookmarkEnd w:id="14"/>
      <w:bookmarkEnd w:id="15"/>
    </w:p>
    <w:p w14:paraId="4FBC51BF">
      <w:pPr>
        <w:pStyle w:val="13"/>
        <w:spacing w:line="360" w:lineRule="auto"/>
        <w:jc w:val="center"/>
        <w:rPr>
          <w:b/>
          <w:color w:val="000000" w:themeColor="text1"/>
          <w:sz w:val="52"/>
          <w:szCs w:val="22"/>
          <w14:textFill>
            <w14:solidFill>
              <w14:schemeClr w14:val="tx1"/>
            </w14:solidFill>
          </w14:textFill>
        </w:rPr>
        <w:sectPr>
          <w:footerReference r:id="rId3" w:type="default"/>
          <w:footerReference r:id="rId4" w:type="even"/>
          <w:pgSz w:w="11906" w:h="16838"/>
          <w:pgMar w:top="1418" w:right="1134" w:bottom="1134" w:left="1418" w:header="779" w:footer="720" w:gutter="0"/>
          <w:pgNumType w:start="0"/>
          <w:cols w:space="720" w:num="1"/>
          <w:titlePg/>
          <w:docGrid w:type="linesAndChars" w:linePitch="331" w:charSpace="0"/>
        </w:sectPr>
      </w:pPr>
      <w:r>
        <w:rPr>
          <w:rFonts w:hint="eastAsia"/>
          <w:b/>
          <w:bCs/>
          <w:color w:val="000000" w:themeColor="text1"/>
          <w:sz w:val="40"/>
          <w:szCs w:val="40"/>
          <w14:textFill>
            <w14:solidFill>
              <w14:schemeClr w14:val="tx1"/>
            </w14:solidFill>
          </w14:textFill>
        </w:rPr>
        <w:t>二○二</w:t>
      </w:r>
      <w:r>
        <w:rPr>
          <w:rFonts w:hint="eastAsia"/>
          <w:b/>
          <w:bCs/>
          <w:color w:val="000000" w:themeColor="text1"/>
          <w:sz w:val="40"/>
          <w:szCs w:val="40"/>
          <w:lang w:val="en-US" w:eastAsia="zh-CN"/>
          <w14:textFill>
            <w14:solidFill>
              <w14:schemeClr w14:val="tx1"/>
            </w14:solidFill>
          </w14:textFill>
        </w:rPr>
        <w:t>六</w:t>
      </w:r>
      <w:r>
        <w:rPr>
          <w:rFonts w:hint="eastAsia"/>
          <w:b/>
          <w:bCs/>
          <w:color w:val="000000" w:themeColor="text1"/>
          <w:sz w:val="40"/>
          <w:szCs w:val="40"/>
          <w14:textFill>
            <w14:solidFill>
              <w14:schemeClr w14:val="tx1"/>
            </w14:solidFill>
          </w14:textFill>
        </w:rPr>
        <w:t>年</w:t>
      </w:r>
      <w:r>
        <w:rPr>
          <w:rFonts w:hint="eastAsia"/>
          <w:b/>
          <w:bCs/>
          <w:color w:val="000000" w:themeColor="text1"/>
          <w:sz w:val="40"/>
          <w:szCs w:val="40"/>
          <w:lang w:val="en-US" w:eastAsia="zh-CN"/>
          <w14:textFill>
            <w14:solidFill>
              <w14:schemeClr w14:val="tx1"/>
            </w14:solidFill>
          </w14:textFill>
        </w:rPr>
        <w:t>五</w:t>
      </w:r>
      <w:r>
        <w:rPr>
          <w:rFonts w:hint="eastAsia"/>
          <w:b/>
          <w:bCs/>
          <w:color w:val="000000" w:themeColor="text1"/>
          <w:sz w:val="40"/>
          <w:szCs w:val="40"/>
          <w14:textFill>
            <w14:solidFill>
              <w14:schemeClr w14:val="tx1"/>
            </w14:solidFill>
          </w14:textFill>
        </w:rPr>
        <w:t>月</w:t>
      </w:r>
    </w:p>
    <w:p w14:paraId="77AA3FF0">
      <w:pPr>
        <w:pStyle w:val="13"/>
        <w:jc w:val="center"/>
        <w:rPr>
          <w:rFonts w:hint="eastAsia"/>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目  录</w:t>
      </w:r>
    </w:p>
    <w:sdt>
      <w:sdtPr>
        <w:rPr>
          <w:rFonts w:ascii="宋体" w:hAnsi="宋体" w:eastAsia="宋体" w:cs="Times New Roman"/>
          <w:color w:val="000000" w:themeColor="text1"/>
          <w:kern w:val="2"/>
          <w:sz w:val="21"/>
          <w:szCs w:val="24"/>
          <w:lang w:val="en-US" w:eastAsia="zh-CN" w:bidi="ar-SA"/>
          <w14:textFill>
            <w14:solidFill>
              <w14:schemeClr w14:val="tx1"/>
            </w14:solidFill>
          </w14:textFill>
        </w:rPr>
        <w:id w:val="147453794"/>
        <w15:color w:val="DBDBDB"/>
        <w:docPartObj>
          <w:docPartGallery w:val="Table of Contents"/>
          <w:docPartUnique/>
        </w:docPartObj>
      </w:sdtPr>
      <w:sdtEndPr>
        <w:rPr>
          <w:rFonts w:hint="eastAsia" w:ascii="金山简黑体" w:hAnsi="金山简黑体" w:eastAsia="金山简黑体" w:cs="Times New Roman"/>
          <w:b/>
          <w:color w:val="000000" w:themeColor="text1"/>
          <w:spacing w:val="-8"/>
          <w:kern w:val="2"/>
          <w:sz w:val="44"/>
          <w:szCs w:val="20"/>
          <w:lang w:val="en-US" w:eastAsia="zh-CN" w:bidi="ar-SA"/>
          <w14:textFill>
            <w14:solidFill>
              <w14:schemeClr w14:val="tx1"/>
            </w14:solidFill>
          </w14:textFill>
        </w:rPr>
      </w:sdtEndPr>
      <w:sdtContent>
        <w:p w14:paraId="50E25449">
          <w:pPr>
            <w:pStyle w:val="15"/>
            <w:pBdr>
              <w:bottom w:val="none" w:color="auto" w:sz="0" w:space="0"/>
            </w:pBd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"1-2" \h \u </w:instrText>
          </w:r>
          <w:r>
            <w:rPr>
              <w:rFonts w:hint="eastAsia"/>
              <w:color w:val="000000" w:themeColor="text1"/>
              <w14:textFill>
                <w14:solidFill>
                  <w14:schemeClr w14:val="tx1"/>
                </w14:solidFill>
              </w14:textFill>
            </w:rPr>
            <w:fldChar w:fldCharType="separate"/>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fldChar w:fldCharType="begin"/>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instrText xml:space="preserve"> HYPERLINK \l _Toc31252 </w:instrText>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fldChar w:fldCharType="separate"/>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t>第一章 招标公告 ...............................................................................................................................</w:t>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fldChar w:fldCharType="begin"/>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instrText xml:space="preserve"> PAGEREF _Toc31252 \h </w:instrText>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fldChar w:fldCharType="separate"/>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t>2</w:t>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fldChar w:fldCharType="end"/>
          </w:r>
          <w:r>
            <w:rPr>
              <w:rFonts w:hint="eastAsia" w:ascii="方正黑体_GBK" w:hAnsi="方正黑体_GBK" w:eastAsia="方正黑体_GBK" w:cs="方正黑体_GBK"/>
              <w:bCs/>
              <w:caps/>
              <w:color w:val="000000" w:themeColor="text1"/>
              <w:kern w:val="2"/>
              <w:sz w:val="21"/>
              <w:szCs w:val="44"/>
              <w:lang w:val="en-US" w:eastAsia="zh-CN" w:bidi="ar-SA"/>
              <w14:textFill>
                <w14:solidFill>
                  <w14:schemeClr w14:val="tx1"/>
                </w14:solidFill>
              </w14:textFill>
            </w:rPr>
            <w:fldChar w:fldCharType="end"/>
          </w:r>
        </w:p>
        <w:p w14:paraId="3376EA86">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_Toc9415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4"/>
              <w14:textFill>
                <w14:solidFill>
                  <w14:schemeClr w14:val="tx1"/>
                </w14:solidFill>
              </w14:textFill>
            </w:rPr>
            <w:t>一、项目基本情况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_Toc9415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E0253CC">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_Toc2521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4"/>
              <w14:textFill>
                <w14:solidFill>
                  <w14:schemeClr w14:val="tx1"/>
                </w14:solidFill>
              </w14:textFill>
            </w:rPr>
            <w:t>二、申请人的资格要求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BC84954">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_Toc3223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4"/>
              <w14:textFill>
                <w14:solidFill>
                  <w14:schemeClr w14:val="tx1"/>
                </w14:solidFill>
              </w14:textFill>
            </w:rPr>
            <w:t>三、获取招标文件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F602A30">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_Toc2611 </w:instrText>
          </w:r>
          <w:r>
            <w:rPr>
              <w:rFonts w:hint="eastAsia"/>
              <w:color w:val="000000" w:themeColor="text1"/>
              <w14:textFill>
                <w14:solidFill>
                  <w14:schemeClr w14:val="tx1"/>
                </w14:solidFill>
              </w14:textFill>
            </w:rPr>
            <w:fldChar w:fldCharType="separate"/>
          </w:r>
          <w:r>
            <w:rPr>
              <w:rFonts w:hint="eastAsia"/>
              <w:bCs/>
              <w:color w:val="000000" w:themeColor="text1"/>
              <w:szCs w:val="24"/>
              <w:lang w:val="en-US" w:eastAsia="zh-CN"/>
              <w14:textFill>
                <w14:solidFill>
                  <w14:schemeClr w14:val="tx1"/>
                </w14:solidFill>
              </w14:textFill>
            </w:rPr>
            <w:t>四、投标文件提交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6408B4C">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_Toc27851 </w:instrText>
          </w:r>
          <w:r>
            <w:rPr>
              <w:rFonts w:hint="eastAsia"/>
              <w:color w:val="000000" w:themeColor="text1"/>
              <w14:textFill>
                <w14:solidFill>
                  <w14:schemeClr w14:val="tx1"/>
                </w14:solidFill>
              </w14:textFill>
            </w:rPr>
            <w:fldChar w:fldCharType="separate"/>
          </w:r>
          <w:r>
            <w:rPr>
              <w:rFonts w:hint="eastAsia" w:ascii="宋体" w:hAnsi="宋体" w:cs="Times New Roman"/>
              <w:bCs/>
              <w:color w:val="000000" w:themeColor="text1"/>
              <w:szCs w:val="24"/>
              <w:highlight w:val="none"/>
              <w:lang w:val="en-US" w:eastAsia="zh-CN"/>
              <w14:textFill>
                <w14:solidFill>
                  <w14:schemeClr w14:val="tx1"/>
                </w14:solidFill>
              </w14:textFill>
            </w:rPr>
            <w:t>五</w:t>
          </w:r>
          <w:r>
            <w:rPr>
              <w:rFonts w:hint="eastAsia" w:ascii="宋体" w:hAnsi="宋体" w:eastAsia="宋体" w:cs="Times New Roman"/>
              <w:bCs/>
              <w:color w:val="000000" w:themeColor="text1"/>
              <w:szCs w:val="24"/>
              <w:highlight w:val="none"/>
              <w:lang w:val="en-US" w:eastAsia="zh-CN"/>
              <w14:textFill>
                <w14:solidFill>
                  <w14:schemeClr w14:val="tx1"/>
                </w14:solidFill>
              </w14:textFill>
            </w:rPr>
            <w:t>、</w:t>
          </w:r>
          <w:r>
            <w:rPr>
              <w:rFonts w:hint="eastAsia" w:ascii="宋体" w:hAnsi="宋体" w:cs="Times New Roman"/>
              <w:bCs/>
              <w:color w:val="000000" w:themeColor="text1"/>
              <w:szCs w:val="24"/>
              <w:highlight w:val="none"/>
              <w:lang w:val="en-US" w:eastAsia="zh-CN"/>
              <w14:textFill>
                <w14:solidFill>
                  <w14:schemeClr w14:val="tx1"/>
                </w14:solidFill>
              </w14:textFill>
            </w:rPr>
            <w:t>开标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_Toc27851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4392324">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_Toc11244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4"/>
              <w:lang w:val="en-US" w:eastAsia="zh-CN"/>
              <w14:textFill>
                <w14:solidFill>
                  <w14:schemeClr w14:val="tx1"/>
                </w14:solidFill>
              </w14:textFill>
            </w:rPr>
            <w:t>六</w:t>
          </w:r>
          <w:r>
            <w:rPr>
              <w:rFonts w:hint="eastAsia" w:asciiTheme="majorEastAsia" w:hAnsiTheme="majorEastAsia" w:eastAsiaTheme="majorEastAsia" w:cstheme="majorEastAsia"/>
              <w:bCs/>
              <w:color w:val="000000" w:themeColor="text1"/>
              <w:szCs w:val="24"/>
              <w14:textFill>
                <w14:solidFill>
                  <w14:schemeClr w14:val="tx1"/>
                </w14:solidFill>
              </w14:textFill>
            </w:rPr>
            <w:t>、公告期限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_Toc11244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6B63945">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_Toc3643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4"/>
              <w:lang w:val="en-US" w:eastAsia="zh-CN"/>
              <w14:textFill>
                <w14:solidFill>
                  <w14:schemeClr w14:val="tx1"/>
                </w14:solidFill>
              </w14:textFill>
            </w:rPr>
            <w:t>七</w:t>
          </w:r>
          <w:r>
            <w:rPr>
              <w:rFonts w:hint="eastAsia" w:asciiTheme="majorEastAsia" w:hAnsiTheme="majorEastAsia" w:eastAsiaTheme="majorEastAsia" w:cstheme="majorEastAsia"/>
              <w:bCs/>
              <w:color w:val="000000" w:themeColor="text1"/>
              <w:szCs w:val="24"/>
              <w14:textFill>
                <w14:solidFill>
                  <w14:schemeClr w14:val="tx1"/>
                </w14:solidFill>
              </w14:textFill>
            </w:rPr>
            <w:t>、其他补充事宜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_Toc3643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852EEAA">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_Toc19178 </w:instrText>
          </w:r>
          <w:r>
            <w:rPr>
              <w:rFonts w:hint="eastAsia"/>
              <w:color w:val="000000" w:themeColor="text1"/>
              <w14:textFill>
                <w14:solidFill>
                  <w14:schemeClr w14:val="tx1"/>
                </w14:solidFill>
              </w14:textFill>
            </w:rPr>
            <w:fldChar w:fldCharType="separate"/>
          </w:r>
          <w:r>
            <w:rPr>
              <w:rFonts w:hint="eastAsia"/>
              <w:bCs/>
              <w:color w:val="000000" w:themeColor="text1"/>
              <w:szCs w:val="24"/>
              <w:lang w:val="en-US" w:eastAsia="zh-CN"/>
              <w14:textFill>
                <w14:solidFill>
                  <w14:schemeClr w14:val="tx1"/>
                </w14:solidFill>
              </w14:textFill>
            </w:rPr>
            <w:t>八</w:t>
          </w:r>
          <w:r>
            <w:rPr>
              <w:rFonts w:hint="eastAsia"/>
              <w:bCs/>
              <w:color w:val="000000" w:themeColor="text1"/>
              <w:szCs w:val="24"/>
              <w14:textFill>
                <w14:solidFill>
                  <w14:schemeClr w14:val="tx1"/>
                </w14:solidFill>
              </w14:textFill>
            </w:rPr>
            <w:t>、凡对本次</w:t>
          </w:r>
          <w:r>
            <w:rPr>
              <w:rFonts w:hint="eastAsia"/>
              <w:bCs/>
              <w:color w:val="000000" w:themeColor="text1"/>
              <w:szCs w:val="24"/>
              <w:lang w:val="en-US" w:eastAsia="zh-CN"/>
              <w14:textFill>
                <w14:solidFill>
                  <w14:schemeClr w14:val="tx1"/>
                </w14:solidFill>
              </w14:textFill>
            </w:rPr>
            <w:t>招标</w:t>
          </w:r>
          <w:r>
            <w:rPr>
              <w:rFonts w:hint="eastAsia"/>
              <w:bCs/>
              <w:color w:val="000000" w:themeColor="text1"/>
              <w:szCs w:val="24"/>
              <w14:textFill>
                <w14:solidFill>
                  <w14:schemeClr w14:val="tx1"/>
                </w14:solidFill>
              </w14:textFill>
            </w:rPr>
            <w:t>提出询问，请按以下方式联系</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_Toc19178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210F2D6">
          <w:pPr>
            <w:pStyle w:val="16"/>
            <w:tabs>
              <w:tab w:val="right" w:leader="dot" w:pos="935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_Toc25078 </w:instrText>
          </w:r>
          <w:r>
            <w:rPr>
              <w:rFonts w:hint="eastAsia"/>
              <w:color w:val="000000" w:themeColor="text1"/>
              <w14:textFill>
                <w14:solidFill>
                  <w14:schemeClr w14:val="tx1"/>
                </w14:solidFill>
              </w14:textFill>
            </w:rPr>
            <w:fldChar w:fldCharType="separate"/>
          </w:r>
          <w:r>
            <w:rPr>
              <w:rFonts w:hint="eastAsia" w:ascii="方正黑体_GBK" w:hAnsi="方正黑体_GBK" w:eastAsia="方正黑体_GBK" w:cs="方正黑体_GBK"/>
              <w:color w:val="000000" w:themeColor="text1"/>
              <w:szCs w:val="44"/>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_Toc25078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23DC7BC">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_Toc3514 </w:instrText>
          </w:r>
          <w:r>
            <w:rPr>
              <w:rFonts w:hint="eastAsia"/>
              <w:color w:val="000000" w:themeColor="text1"/>
              <w14:textFill>
                <w14:solidFill>
                  <w14:schemeClr w14:val="tx1"/>
                </w14:solidFill>
              </w14:textFill>
            </w:rPr>
            <w:fldChar w:fldCharType="separate"/>
          </w:r>
          <w:r>
            <w:rPr>
              <w:rFonts w:hint="eastAsia" w:ascii="宋体" w:hAnsi="宋体"/>
              <w:bCs/>
              <w:color w:val="000000" w:themeColor="text1"/>
              <w:szCs w:val="24"/>
              <w:lang w:eastAsia="zh-CN"/>
              <w14:textFill>
                <w14:solidFill>
                  <w14:schemeClr w14:val="tx1"/>
                </w14:solidFill>
              </w14:textFill>
            </w:rPr>
            <w:t>一、总则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_Toc3514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567B4BEC">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_Toc28455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4"/>
              <w:lang w:eastAsia="zh-CN"/>
              <w14:textFill>
                <w14:solidFill>
                  <w14:schemeClr w14:val="tx1"/>
                </w14:solidFill>
              </w14:textFill>
            </w:rPr>
            <w:t>二、招标文件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_Toc28455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9D005D0">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_Toc13921 </w:instrText>
          </w:r>
          <w:r>
            <w:rPr>
              <w:rFonts w:hint="eastAsia"/>
              <w:color w:val="000000" w:themeColor="text1"/>
              <w14:textFill>
                <w14:solidFill>
                  <w14:schemeClr w14:val="tx1"/>
                </w14:solidFill>
              </w14:textFill>
            </w:rPr>
            <w:fldChar w:fldCharType="separate"/>
          </w:r>
          <w:r>
            <w:rPr>
              <w:rFonts w:hint="eastAsia" w:ascii="宋体" w:hAnsi="宋体"/>
              <w:bCs/>
              <w:color w:val="000000" w:themeColor="text1"/>
              <w:szCs w:val="24"/>
              <w:lang w:eastAsia="zh-CN"/>
              <w14:textFill>
                <w14:solidFill>
                  <w14:schemeClr w14:val="tx1"/>
                </w14:solidFill>
              </w14:textFill>
            </w:rPr>
            <w:t>三、投标文件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_Toc13921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9F5848E">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_Toc4386 </w:instrText>
          </w:r>
          <w:r>
            <w:rPr>
              <w:rFonts w:hint="eastAsia"/>
              <w:color w:val="000000" w:themeColor="text1"/>
              <w14:textFill>
                <w14:solidFill>
                  <w14:schemeClr w14:val="tx1"/>
                </w14:solidFill>
              </w14:textFill>
            </w:rPr>
            <w:fldChar w:fldCharType="separate"/>
          </w:r>
          <w:r>
            <w:rPr>
              <w:rFonts w:hint="eastAsia" w:ascii="宋体" w:hAnsi="宋体"/>
              <w:bCs/>
              <w:color w:val="000000" w:themeColor="text1"/>
              <w:szCs w:val="24"/>
              <w:lang w:eastAsia="zh-CN"/>
              <w14:textFill>
                <w14:solidFill>
                  <w14:schemeClr w14:val="tx1"/>
                </w14:solidFill>
              </w14:textFill>
            </w:rPr>
            <w:t>四、</w:t>
          </w:r>
          <w:r>
            <w:rPr>
              <w:rFonts w:hint="eastAsia" w:ascii="宋体" w:hAnsi="宋体"/>
              <w:bCs/>
              <w:color w:val="000000" w:themeColor="text1"/>
              <w:szCs w:val="24"/>
              <w:lang w:val="en-US" w:eastAsia="zh-CN"/>
              <w14:textFill>
                <w14:solidFill>
                  <w14:schemeClr w14:val="tx1"/>
                </w14:solidFill>
              </w14:textFill>
            </w:rPr>
            <w:t>开标</w:t>
          </w:r>
          <w:r>
            <w:rPr>
              <w:rFonts w:hint="eastAsia" w:ascii="宋体" w:hAnsi="宋体"/>
              <w:bCs/>
              <w:color w:val="000000" w:themeColor="text1"/>
              <w:szCs w:val="24"/>
              <w:lang w:eastAsia="zh-CN"/>
              <w14:textFill>
                <w14:solidFill>
                  <w14:schemeClr w14:val="tx1"/>
                </w14:solidFill>
              </w14:textFill>
            </w:rPr>
            <w:t>、</w:t>
          </w:r>
          <w:r>
            <w:rPr>
              <w:rFonts w:hint="eastAsia" w:ascii="宋体" w:hAnsi="宋体"/>
              <w:bCs/>
              <w:color w:val="000000" w:themeColor="text1"/>
              <w:szCs w:val="24"/>
              <w:lang w:val="en-US" w:eastAsia="zh-CN"/>
              <w14:textFill>
                <w14:solidFill>
                  <w14:schemeClr w14:val="tx1"/>
                </w14:solidFill>
              </w14:textFill>
            </w:rPr>
            <w:t>评标</w:t>
          </w:r>
          <w:r>
            <w:rPr>
              <w:rFonts w:hint="eastAsia" w:ascii="宋体" w:hAnsi="宋体"/>
              <w:bCs/>
              <w:color w:val="000000" w:themeColor="text1"/>
              <w:szCs w:val="24"/>
              <w:lang w:eastAsia="zh-CN"/>
              <w14:textFill>
                <w14:solidFill>
                  <w14:schemeClr w14:val="tx1"/>
                </w14:solidFill>
              </w14:textFill>
            </w:rPr>
            <w:t>、终止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_Toc4386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5C3DAA8D">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_Toc22207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4"/>
              <w:lang w:eastAsia="zh-CN"/>
              <w14:textFill>
                <w14:solidFill>
                  <w14:schemeClr w14:val="tx1"/>
                </w14:solidFill>
              </w14:textFill>
            </w:rPr>
            <w:t>五、中标、合同、验收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_Toc22207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BEFC8BE">
          <w:pPr>
            <w:pStyle w:val="17"/>
            <w:tabs>
              <w:tab w:val="right" w:leader="dot" w:pos="9354"/>
              <w:tab w:val="clear" w:pos="9344"/>
            </w:tabs>
            <w:rPr>
              <w:rFonts w:hint="eastAsia"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14:textFill>
                <w14:solidFill>
                  <w14:schemeClr w14:val="tx1"/>
                </w14:solidFill>
              </w14:textFill>
            </w:rPr>
            <w:instrText xml:space="preserve"> HYPERLINK \l _Toc27917 </w:instrText>
          </w:r>
          <w:r>
            <w:rPr>
              <w:rFonts w:hint="eastAsia" w:ascii="Times New Roman" w:hAnsi="Times New Roman" w:eastAsia="宋体" w:cs="Times New Roman"/>
              <w:color w:val="000000" w:themeColor="text1"/>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t>六、质疑、投诉</w:t>
          </w:r>
          <w:r>
            <w:rPr>
              <w:rFonts w:hint="eastAsia" w:ascii="Times New Roman" w:hAnsi="Times New Roman" w:eastAsia="宋体" w:cs="Times New Roman"/>
              <w:color w:val="000000" w:themeColor="text1"/>
              <w14:textFill>
                <w14:solidFill>
                  <w14:schemeClr w14:val="tx1"/>
                </w14:solidFill>
              </w14:textFill>
            </w:rPr>
            <w:tab/>
          </w:r>
          <w:r>
            <w:rPr>
              <w:rFonts w:hint="eastAsia" w:ascii="Times New Roman" w:hAnsi="Times New Roman" w:eastAsia="宋体"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14:textFill>
                <w14:solidFill>
                  <w14:schemeClr w14:val="tx1"/>
                </w14:solidFill>
              </w14:textFill>
            </w:rPr>
            <w:instrText xml:space="preserve"> PAGEREF _Toc27917 \h </w:instrText>
          </w:r>
          <w:r>
            <w:rPr>
              <w:rFonts w:hint="eastAsia" w:ascii="Times New Roman" w:hAnsi="Times New Roman" w:eastAsia="宋体" w:cs="Times New Roman"/>
              <w:color w:val="000000" w:themeColor="text1"/>
              <w14:textFill>
                <w14:solidFill>
                  <w14:schemeClr w14:val="tx1"/>
                </w14:solidFill>
              </w14:textFill>
            </w:rPr>
            <w:fldChar w:fldCharType="separate"/>
          </w:r>
          <w:r>
            <w:rPr>
              <w:rFonts w:hint="eastAsia" w:ascii="Times New Roman" w:hAnsi="Times New Roman" w:eastAsia="宋体" w:cs="Times New Roman"/>
              <w:color w:val="000000" w:themeColor="text1"/>
              <w14:textFill>
                <w14:solidFill>
                  <w14:schemeClr w14:val="tx1"/>
                </w14:solidFill>
              </w14:textFill>
            </w:rPr>
            <w:t>16</w:t>
          </w:r>
          <w:r>
            <w:rPr>
              <w:rFonts w:hint="eastAsia" w:ascii="Times New Roman" w:hAnsi="Times New Roman" w:eastAsia="宋体" w:cs="Times New Roman"/>
              <w:color w:val="000000" w:themeColor="text1"/>
              <w14:textFill>
                <w14:solidFill>
                  <w14:schemeClr w14:val="tx1"/>
                </w14:solidFill>
              </w14:textFill>
            </w:rPr>
            <w:fldChar w:fldCharType="end"/>
          </w:r>
          <w:r>
            <w:rPr>
              <w:rFonts w:hint="eastAsia" w:ascii="Times New Roman" w:hAnsi="Times New Roman" w:eastAsia="宋体" w:cs="Times New Roman"/>
              <w:color w:val="000000" w:themeColor="text1"/>
              <w14:textFill>
                <w14:solidFill>
                  <w14:schemeClr w14:val="tx1"/>
                </w14:solidFill>
              </w14:textFill>
            </w:rPr>
            <w:fldChar w:fldCharType="end"/>
          </w:r>
        </w:p>
        <w:p w14:paraId="4BC9D3AA">
          <w:pPr>
            <w:pStyle w:val="17"/>
            <w:tabs>
              <w:tab w:val="right" w:leader="dot" w:pos="9354"/>
              <w:tab w:val="clear" w:pos="9344"/>
            </w:tabs>
            <w:rPr>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14:textFill>
                <w14:solidFill>
                  <w14:schemeClr w14:val="tx1"/>
                </w14:solidFill>
              </w14:textFill>
            </w:rPr>
            <w:instrText xml:space="preserve"> HYPERLINK \l _Toc7490 </w:instrText>
          </w:r>
          <w:r>
            <w:rPr>
              <w:rFonts w:hint="eastAsia" w:ascii="Times New Roman" w:hAnsi="Times New Roman" w:eastAsia="宋体" w:cs="Times New Roman"/>
              <w:color w:val="000000" w:themeColor="text1"/>
              <w14:textFill>
                <w14:solidFill>
                  <w14:schemeClr w14:val="tx1"/>
                </w14:solidFill>
              </w14:textFill>
            </w:rPr>
            <w:fldChar w:fldCharType="separate"/>
          </w:r>
          <w:r>
            <w:rPr>
              <w:rFonts w:hint="eastAsia" w:ascii="Times New Roman" w:hAnsi="Times New Roman" w:eastAsia="宋体" w:cs="Times New Roman"/>
              <w:color w:val="000000" w:themeColor="text1"/>
              <w:lang w:val="en-US" w:eastAsia="zh-CN"/>
              <w14:textFill>
                <w14:solidFill>
                  <w14:schemeClr w14:val="tx1"/>
                </w14:solidFill>
              </w14:textFill>
            </w:rPr>
            <w:t>七、</w:t>
          </w:r>
          <w:r>
            <w:rPr>
              <w:rFonts w:hint="eastAsia" w:ascii="Times New Roman" w:hAnsi="Times New Roman" w:eastAsia="宋体" w:cs="Times New Roman"/>
              <w:color w:val="000000" w:themeColor="text1"/>
              <w:lang w:eastAsia="zh-CN"/>
              <w14:textFill>
                <w14:solidFill>
                  <w14:schemeClr w14:val="tx1"/>
                </w14:solidFill>
              </w14:textFill>
            </w:rPr>
            <w:t>政府采购政策</w:t>
          </w:r>
          <w:r>
            <w:rPr>
              <w:rFonts w:hint="eastAsia" w:ascii="Times New Roman" w:hAnsi="Times New Roman" w:eastAsia="宋体" w:cs="Times New Roman"/>
              <w:color w:val="000000" w:themeColor="text1"/>
              <w14:textFill>
                <w14:solidFill>
                  <w14:schemeClr w14:val="tx1"/>
                </w14:solidFill>
              </w14:textFill>
            </w:rPr>
            <w:tab/>
          </w:r>
          <w:r>
            <w:rPr>
              <w:rFonts w:hint="eastAsia" w:ascii="Times New Roman" w:hAnsi="Times New Roman" w:eastAsia="宋体"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14:textFill>
                <w14:solidFill>
                  <w14:schemeClr w14:val="tx1"/>
                </w14:solidFill>
              </w14:textFill>
            </w:rPr>
            <w:instrText xml:space="preserve"> PAGEREF _Toc7490 \h </w:instrText>
          </w:r>
          <w:r>
            <w:rPr>
              <w:rFonts w:hint="eastAsia" w:ascii="Times New Roman" w:hAnsi="Times New Roman" w:eastAsia="宋体" w:cs="Times New Roman"/>
              <w:color w:val="000000" w:themeColor="text1"/>
              <w14:textFill>
                <w14:solidFill>
                  <w14:schemeClr w14:val="tx1"/>
                </w14:solidFill>
              </w14:textFill>
            </w:rPr>
            <w:fldChar w:fldCharType="separate"/>
          </w:r>
          <w:r>
            <w:rPr>
              <w:rFonts w:hint="eastAsia" w:ascii="Times New Roman" w:hAnsi="Times New Roman" w:eastAsia="宋体" w:cs="Times New Roman"/>
              <w:color w:val="000000" w:themeColor="text1"/>
              <w14:textFill>
                <w14:solidFill>
                  <w14:schemeClr w14:val="tx1"/>
                </w14:solidFill>
              </w14:textFill>
            </w:rPr>
            <w:t>17</w:t>
          </w:r>
          <w:r>
            <w:rPr>
              <w:rFonts w:hint="eastAsia" w:ascii="Times New Roman" w:hAnsi="Times New Roman" w:eastAsia="宋体" w:cs="Times New Roman"/>
              <w:color w:val="000000" w:themeColor="text1"/>
              <w14:textFill>
                <w14:solidFill>
                  <w14:schemeClr w14:val="tx1"/>
                </w14:solidFill>
              </w14:textFill>
            </w:rPr>
            <w:fldChar w:fldCharType="end"/>
          </w:r>
          <w:r>
            <w:rPr>
              <w:rFonts w:hint="eastAsia" w:ascii="Times New Roman" w:hAnsi="Times New Roman" w:eastAsia="宋体" w:cs="Times New Roman"/>
              <w:color w:val="000000" w:themeColor="text1"/>
              <w14:textFill>
                <w14:solidFill>
                  <w14:schemeClr w14:val="tx1"/>
                </w14:solidFill>
              </w14:textFill>
            </w:rPr>
            <w:fldChar w:fldCharType="end"/>
          </w:r>
        </w:p>
        <w:p w14:paraId="081B9866">
          <w:pPr>
            <w:pStyle w:val="16"/>
            <w:tabs>
              <w:tab w:val="right" w:leader="dot" w:pos="935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_Toc21189 </w:instrText>
          </w:r>
          <w:r>
            <w:rPr>
              <w:rFonts w:hint="eastAsia"/>
              <w:color w:val="000000" w:themeColor="text1"/>
              <w14:textFill>
                <w14:solidFill>
                  <w14:schemeClr w14:val="tx1"/>
                </w14:solidFill>
              </w14:textFill>
            </w:rPr>
            <w:fldChar w:fldCharType="separate"/>
          </w:r>
          <w:r>
            <w:rPr>
              <w:rFonts w:hint="eastAsia" w:ascii="方正黑体_GBK" w:hAnsi="方正黑体_GBK" w:eastAsia="方正黑体_GBK" w:cs="方正黑体_GBK"/>
              <w:color w:val="000000" w:themeColor="text1"/>
              <w:szCs w:val="44"/>
              <w14:textFill>
                <w14:solidFill>
                  <w14:schemeClr w14:val="tx1"/>
                </w14:solidFill>
              </w14:textFill>
            </w:rPr>
            <w:t>第三章  合同书样式及主要条款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_Toc21189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AB45D9C">
          <w:pPr>
            <w:pStyle w:val="16"/>
            <w:tabs>
              <w:tab w:val="right" w:leader="dot" w:pos="935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_Toc10794 </w:instrText>
          </w:r>
          <w:r>
            <w:rPr>
              <w:rFonts w:hint="eastAsia"/>
              <w:color w:val="000000" w:themeColor="text1"/>
              <w14:textFill>
                <w14:solidFill>
                  <w14:schemeClr w14:val="tx1"/>
                </w14:solidFill>
              </w14:textFill>
            </w:rPr>
            <w:fldChar w:fldCharType="separate"/>
          </w:r>
          <w:r>
            <w:rPr>
              <w:rFonts w:hint="eastAsia" w:ascii="方正黑体_GBK" w:hAnsi="方正黑体_GBK" w:eastAsia="方正黑体_GBK" w:cs="方正黑体_GBK"/>
              <w:color w:val="000000" w:themeColor="text1"/>
              <w:szCs w:val="44"/>
              <w14:textFill>
                <w14:solidFill>
                  <w14:schemeClr w14:val="tx1"/>
                </w14:solidFill>
              </w14:textFill>
            </w:rPr>
            <w:t>第四章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_Toc10794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A5A615F">
          <w:pPr>
            <w:pStyle w:val="16"/>
            <w:tabs>
              <w:tab w:val="right" w:leader="dot" w:pos="935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_Toc26862 </w:instrText>
          </w:r>
          <w:r>
            <w:rPr>
              <w:rFonts w:hint="eastAsia"/>
              <w:color w:val="000000" w:themeColor="text1"/>
              <w14:textFill>
                <w14:solidFill>
                  <w14:schemeClr w14:val="tx1"/>
                </w14:solidFill>
              </w14:textFill>
            </w:rPr>
            <w:fldChar w:fldCharType="separate"/>
          </w:r>
          <w:r>
            <w:rPr>
              <w:rFonts w:hint="eastAsia" w:ascii="方正黑体_GBK" w:hAnsi="方正黑体_GBK" w:eastAsia="方正黑体_GBK" w:cs="方正黑体_GBK"/>
              <w:color w:val="000000" w:themeColor="text1"/>
              <w:szCs w:val="44"/>
              <w:lang w:val="en-US" w:eastAsia="zh-CN"/>
              <w14:textFill>
                <w14:solidFill>
                  <w14:schemeClr w14:val="tx1"/>
                </w14:solidFill>
              </w14:textFill>
            </w:rPr>
            <w:t xml:space="preserve">第五章  </w:t>
          </w:r>
          <w:r>
            <w:rPr>
              <w:rFonts w:hint="eastAsia" w:ascii="方正黑体_GBK" w:hAnsi="方正黑体_GBK" w:eastAsia="方正黑体_GBK" w:cs="方正黑体_GBK"/>
              <w:color w:val="000000" w:themeColor="text1"/>
              <w:szCs w:val="44"/>
              <w14:textFill>
                <w14:solidFill>
                  <w14:schemeClr w14:val="tx1"/>
                </w14:solidFill>
              </w14:textFill>
            </w:rPr>
            <w:t>货物需求一览表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_Toc26862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EC227BF">
          <w:pPr>
            <w:pStyle w:val="16"/>
            <w:tabs>
              <w:tab w:val="right" w:leader="dot" w:pos="935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_Toc22684 </w:instrText>
          </w:r>
          <w:r>
            <w:rPr>
              <w:rFonts w:hint="eastAsia"/>
              <w:color w:val="000000" w:themeColor="text1"/>
              <w14:textFill>
                <w14:solidFill>
                  <w14:schemeClr w14:val="tx1"/>
                </w14:solidFill>
              </w14:textFill>
            </w:rPr>
            <w:fldChar w:fldCharType="separate"/>
          </w:r>
          <w:r>
            <w:rPr>
              <w:rFonts w:hint="eastAsia" w:ascii="方正黑体_GBK" w:hAnsi="方正黑体_GBK" w:eastAsia="方正黑体_GBK" w:cs="方正黑体_GBK"/>
              <w:color w:val="000000" w:themeColor="text1"/>
              <w:szCs w:val="44"/>
              <w:lang w:val="en-US" w:eastAsia="zh-CN"/>
              <w14:textFill>
                <w14:solidFill>
                  <w14:schemeClr w14:val="tx1"/>
                </w14:solidFill>
              </w14:textFill>
            </w:rPr>
            <w:t>第六章  评标办法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27FADDA">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_Toc19787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8"/>
              <w:lang w:val="en-US" w:eastAsia="zh-CN"/>
              <w14:textFill>
                <w14:solidFill>
                  <w14:schemeClr w14:val="tx1"/>
                </w14:solidFill>
              </w14:textFill>
            </w:rPr>
            <w:t>一、评审的基本原则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_Toc19787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1F6351A">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_Toc4617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8"/>
              <w:lang w:val="en-US" w:eastAsia="zh-CN"/>
              <w14:textFill>
                <w14:solidFill>
                  <w14:schemeClr w14:val="tx1"/>
                </w14:solidFill>
              </w14:textFill>
            </w:rPr>
            <w:t>二、评审的回避情形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_Toc4617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4D24569">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_Toc17573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kern w:val="0"/>
              <w:szCs w:val="28"/>
              <w:highlight w:val="none"/>
              <w:lang w:val="en-US" w:eastAsia="zh-CN" w:bidi="ar-SA"/>
              <w14:textFill>
                <w14:solidFill>
                  <w14:schemeClr w14:val="tx1"/>
                </w14:solidFill>
              </w14:textFill>
            </w:rPr>
            <w:t>三、评标委员会的组建</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_Toc17573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D5D1F45">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_Toc11966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8"/>
              <w:lang w:val="en-US" w:eastAsia="zh-CN"/>
              <w14:textFill>
                <w14:solidFill>
                  <w14:schemeClr w14:val="tx1"/>
                </w14:solidFill>
              </w14:textFill>
            </w:rPr>
            <w:t>四、评标委员会及成员的职责</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_Toc11966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90</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56B27DFA">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_Toc7515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8"/>
              <w:lang w:val="en-US" w:eastAsia="zh-CN"/>
              <w14:textFill>
                <w14:solidFill>
                  <w14:schemeClr w14:val="tx1"/>
                </w14:solidFill>
              </w14:textFill>
            </w:rPr>
            <w:t>五、评审的组织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_Toc7515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91</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CAD14E3">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_Toc29368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8"/>
              <w:lang w:val="en-US" w:eastAsia="zh-CN"/>
              <w14:textFill>
                <w14:solidFill>
                  <w14:schemeClr w14:val="tx1"/>
                </w14:solidFill>
              </w14:textFill>
            </w:rPr>
            <w:t>六、资格性审查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_Toc29368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A942F5F">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_Toc22325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kern w:val="0"/>
              <w:szCs w:val="28"/>
              <w:highlight w:val="none"/>
              <w:lang w:val="en-US" w:eastAsia="zh-CN" w:bidi="ar-SA"/>
              <w14:textFill>
                <w14:solidFill>
                  <w14:schemeClr w14:val="tx1"/>
                </w14:solidFill>
              </w14:textFill>
            </w:rPr>
            <w:t>七、评标的方法及程序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_Toc22325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51DFF2D">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_Toc9222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8"/>
              <w:lang w:val="en-US" w:eastAsia="zh-CN"/>
              <w14:textFill>
                <w14:solidFill>
                  <w14:schemeClr w14:val="tx1"/>
                </w14:solidFill>
              </w14:textFill>
            </w:rPr>
            <w:t>八、评审的标准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_Toc9222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8E7390D">
          <w:pPr>
            <w:pStyle w:val="17"/>
            <w:tabs>
              <w:tab w:val="right" w:leader="dot" w:pos="9354"/>
              <w:tab w:val="clear" w:pos="9344"/>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_Toc18106 </w:instrText>
          </w:r>
          <w:r>
            <w:rPr>
              <w:rFonts w:hint="eastAsia"/>
              <w:color w:val="000000" w:themeColor="text1"/>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Cs w:val="28"/>
              <w:lang w:val="en-US" w:eastAsia="zh-CN"/>
              <w14:textFill>
                <w14:solidFill>
                  <w14:schemeClr w14:val="tx1"/>
                </w14:solidFill>
              </w14:textFill>
            </w:rPr>
            <w:t>九、其他与评审有关的事项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_Toc18106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629836E">
          <w:pPr>
            <w:pStyle w:val="9"/>
            <w:rPr>
              <w:rFonts w:hint="eastAsia" w:ascii="金山简黑体" w:hAnsi="金山简黑体" w:eastAsia="金山简黑体" w:cs="Times New Roman"/>
              <w:b/>
              <w:color w:val="000000" w:themeColor="text1"/>
              <w:spacing w:val="-8"/>
              <w:kern w:val="2"/>
              <w:sz w:val="44"/>
              <w:szCs w:val="20"/>
              <w:lang w:val="en-US" w:eastAsia="zh-CN" w:bidi="ar-SA"/>
              <w14:textFill>
                <w14:solidFill>
                  <w14:schemeClr w14:val="tx1"/>
                </w14:solidFill>
              </w14:textFill>
            </w:rPr>
          </w:pPr>
          <w:r>
            <w:rPr>
              <w:rFonts w:hint="eastAsia"/>
              <w:color w:val="000000" w:themeColor="text1"/>
              <w14:textFill>
                <w14:solidFill>
                  <w14:schemeClr w14:val="tx1"/>
                </w14:solidFill>
              </w14:textFill>
            </w:rPr>
            <w:fldChar w:fldCharType="end"/>
          </w:r>
        </w:p>
      </w:sdtContent>
    </w:sdt>
    <w:p w14:paraId="79AD89B8">
      <w:pPr>
        <w:pStyle w:val="9"/>
        <w:rPr>
          <w:rFonts w:hint="eastAsia" w:ascii="金山简黑体" w:hAnsi="金山简黑体" w:eastAsia="金山简黑体" w:cs="Times New Roman"/>
          <w:b/>
          <w:color w:val="000000" w:themeColor="text1"/>
          <w:spacing w:val="-8"/>
          <w:kern w:val="2"/>
          <w:sz w:val="44"/>
          <w:szCs w:val="20"/>
          <w:lang w:val="en-US" w:eastAsia="zh-CN" w:bidi="ar-SA"/>
          <w14:textFill>
            <w14:solidFill>
              <w14:schemeClr w14:val="tx1"/>
            </w14:solidFill>
          </w14:textFill>
        </w:rPr>
      </w:pPr>
    </w:p>
    <w:p w14:paraId="7F4F5043">
      <w:pPr>
        <w:pStyle w:val="9"/>
        <w:rPr>
          <w:rFonts w:hint="eastAsia" w:ascii="金山简黑体" w:hAnsi="金山简黑体" w:eastAsia="金山简黑体" w:cs="Times New Roman"/>
          <w:b/>
          <w:color w:val="000000" w:themeColor="text1"/>
          <w:spacing w:val="-8"/>
          <w:kern w:val="2"/>
          <w:sz w:val="44"/>
          <w:szCs w:val="20"/>
          <w:lang w:val="en-US" w:eastAsia="zh-CN" w:bidi="ar-SA"/>
          <w14:textFill>
            <w14:solidFill>
              <w14:schemeClr w14:val="tx1"/>
            </w14:solidFill>
          </w14:textFill>
        </w:rPr>
      </w:pPr>
    </w:p>
    <w:p w14:paraId="2DBC7449">
      <w:pPr>
        <w:bidi w:val="0"/>
        <w:jc w:val="center"/>
        <w:outlineLvl w:val="0"/>
        <w:rPr>
          <w:rFonts w:hint="eastAsia" w:ascii="方正黑体_GBK" w:hAnsi="方正黑体_GBK" w:eastAsia="方正黑体_GBK" w:cs="方正黑体_GBK"/>
          <w:color w:val="000000" w:themeColor="text1"/>
          <w:sz w:val="44"/>
          <w:szCs w:val="44"/>
          <w14:textFill>
            <w14:solidFill>
              <w14:schemeClr w14:val="tx1"/>
            </w14:solidFill>
          </w14:textFill>
        </w:rPr>
      </w:pPr>
    </w:p>
    <w:p w14:paraId="5ABCE163">
      <w:pPr>
        <w:bidi w:val="0"/>
        <w:jc w:val="center"/>
        <w:outlineLvl w:val="0"/>
        <w:rPr>
          <w:rFonts w:hint="eastAsia" w:ascii="方正黑体_GBK" w:hAnsi="方正黑体_GBK" w:eastAsia="方正黑体_GBK" w:cs="方正黑体_GBK"/>
          <w:color w:val="000000" w:themeColor="text1"/>
          <w:sz w:val="44"/>
          <w:szCs w:val="44"/>
          <w:lang w:val="en-US" w:eastAsia="zh-CN"/>
          <w14:textFill>
            <w14:solidFill>
              <w14:schemeClr w14:val="tx1"/>
            </w14:solidFill>
          </w14:textFill>
        </w:rPr>
      </w:pPr>
      <w:bookmarkStart w:id="16" w:name="_Toc31252"/>
      <w:r>
        <w:rPr>
          <w:rFonts w:hint="eastAsia" w:ascii="方正黑体_GBK" w:hAnsi="方正黑体_GBK" w:eastAsia="方正黑体_GBK" w:cs="方正黑体_GBK"/>
          <w:color w:val="000000" w:themeColor="text1"/>
          <w:sz w:val="44"/>
          <w:szCs w:val="44"/>
          <w14:textFill>
            <w14:solidFill>
              <w14:schemeClr w14:val="tx1"/>
            </w14:solidFill>
          </w14:textFill>
        </w:rPr>
        <w:t xml:space="preserve">第一章  </w:t>
      </w:r>
      <w:r>
        <w:rPr>
          <w:rFonts w:hint="eastAsia" w:ascii="方正黑体_GBK" w:hAnsi="方正黑体_GBK" w:eastAsia="方正黑体_GBK" w:cs="方正黑体_GBK"/>
          <w:color w:val="000000" w:themeColor="text1"/>
          <w:sz w:val="44"/>
          <w:szCs w:val="44"/>
          <w:lang w:val="en-US" w:eastAsia="zh-CN"/>
          <w14:textFill>
            <w14:solidFill>
              <w14:schemeClr w14:val="tx1"/>
            </w14:solidFill>
          </w14:textFill>
        </w:rPr>
        <w:t>招标公告</w:t>
      </w:r>
      <w:bookmarkEnd w:id="16"/>
    </w:p>
    <w:p w14:paraId="39A107D3">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textAlignment w:val="auto"/>
        <w:rPr>
          <w:rFonts w:hint="eastAsia" w:ascii="宋体" w:hAnsi="宋体"/>
          <w:b/>
          <w:bCs/>
          <w:color w:val="000000" w:themeColor="text1"/>
          <w:sz w:val="24"/>
          <w:szCs w:val="24"/>
          <w:highlight w:val="none"/>
          <w14:textFill>
            <w14:solidFill>
              <w14:schemeClr w14:val="tx1"/>
            </w14:solidFill>
          </w14:textFill>
        </w:rPr>
      </w:pPr>
      <w:bookmarkStart w:id="17" w:name="OLE_LINK1"/>
      <w:r>
        <w:rPr>
          <w:rFonts w:hint="eastAsia" w:ascii="宋体" w:hAnsi="宋体"/>
          <w:b/>
          <w:bCs/>
          <w:color w:val="000000" w:themeColor="text1"/>
          <w:sz w:val="24"/>
          <w:szCs w:val="24"/>
          <w14:textFill>
            <w14:solidFill>
              <w14:schemeClr w14:val="tx1"/>
            </w14:solidFill>
          </w14:textFill>
        </w:rPr>
        <w:t>项目概况</w:t>
      </w:r>
    </w:p>
    <w:p w14:paraId="2AE45CD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u w:val="single"/>
          <w:lang w:eastAsia="zh-CN"/>
          <w14:textFill>
            <w14:solidFill>
              <w14:schemeClr w14:val="tx1"/>
            </w14:solidFill>
          </w14:textFill>
        </w:rPr>
        <w:t>大关县翠华镇中心幼儿园设备采购项目</w:t>
      </w:r>
      <w:r>
        <w:rPr>
          <w:rFonts w:hint="eastAsia" w:ascii="宋体" w:hAnsi="宋体" w:eastAsia="宋体" w:cs="Times New Roman"/>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14:textFill>
            <w14:solidFill>
              <w14:schemeClr w14:val="tx1"/>
            </w14:solidFill>
          </w14:textFill>
        </w:rPr>
        <w:t>潜在投标人应在政</w:t>
      </w:r>
      <w:r>
        <w:rPr>
          <w:rFonts w:hint="eastAsia" w:ascii="宋体" w:hAnsi="宋体"/>
          <w:color w:val="000000" w:themeColor="text1"/>
          <w:sz w:val="24"/>
          <w:szCs w:val="24"/>
          <w:highlight w:val="none"/>
          <w:lang w:val="en-US" w:eastAsia="zh-CN"/>
          <w14:textFill>
            <w14:solidFill>
              <w14:schemeClr w14:val="tx1"/>
            </w14:solidFill>
          </w14:textFill>
        </w:rPr>
        <w:t>府</w:t>
      </w:r>
      <w:r>
        <w:rPr>
          <w:rFonts w:hint="eastAsia" w:ascii="宋体" w:hAnsi="宋体"/>
          <w:color w:val="000000" w:themeColor="text1"/>
          <w:sz w:val="24"/>
          <w:szCs w:val="24"/>
          <w:highlight w:val="none"/>
          <w14:textFill>
            <w14:solidFill>
              <w14:schemeClr w14:val="tx1"/>
            </w14:solidFill>
          </w14:textFill>
        </w:rPr>
        <w:t>采</w:t>
      </w:r>
      <w:r>
        <w:rPr>
          <w:rFonts w:hint="eastAsia" w:ascii="宋体" w:hAnsi="宋体"/>
          <w:color w:val="000000" w:themeColor="text1"/>
          <w:sz w:val="24"/>
          <w:szCs w:val="24"/>
          <w:highlight w:val="none"/>
          <w:lang w:val="en-US" w:eastAsia="zh-CN"/>
          <w14:textFill>
            <w14:solidFill>
              <w14:schemeClr w14:val="tx1"/>
            </w14:solidFill>
          </w14:textFill>
        </w:rPr>
        <w:t>购云</w:t>
      </w:r>
      <w:r>
        <w:rPr>
          <w:rFonts w:hint="eastAsia" w:ascii="宋体" w:hAnsi="宋体"/>
          <w:color w:val="000000" w:themeColor="text1"/>
          <w:sz w:val="24"/>
          <w:szCs w:val="24"/>
          <w:highlight w:val="none"/>
          <w14:textFill>
            <w14:solidFill>
              <w14:schemeClr w14:val="tx1"/>
            </w14:solidFill>
          </w14:textFill>
        </w:rPr>
        <w:t>平台（https://www.zcygov.cn/）获取招标文件，</w:t>
      </w:r>
      <w:r>
        <w:rPr>
          <w:rFonts w:hint="eastAsia" w:ascii="宋体" w:hAnsi="宋体"/>
          <w:color w:val="000000" w:themeColor="text1"/>
          <w:sz w:val="24"/>
          <w:szCs w:val="24"/>
          <w:highlight w:val="none"/>
          <w14:textFill>
            <w14:solidFill>
              <w14:schemeClr w14:val="tx1"/>
            </w14:solidFill>
          </w14:textFill>
        </w:rPr>
        <w:t>并于</w:t>
      </w:r>
      <w:r>
        <w:rPr>
          <w:rFonts w:hint="eastAsia" w:ascii="宋体" w:hAnsi="宋体"/>
          <w:color w:val="000000" w:themeColor="text1"/>
          <w:sz w:val="24"/>
          <w:szCs w:val="24"/>
          <w:highlight w:val="none"/>
          <w:u w:val="single"/>
          <w14:textFill>
            <w14:solidFill>
              <w14:schemeClr w14:val="tx1"/>
            </w14:solidFill>
          </w14:textFill>
        </w:rPr>
        <w:t>202</w:t>
      </w:r>
      <w:r>
        <w:rPr>
          <w:rFonts w:hint="eastAsia" w:ascii="宋体" w:hAnsi="宋体"/>
          <w:color w:val="000000" w:themeColor="text1"/>
          <w:sz w:val="24"/>
          <w:szCs w:val="24"/>
          <w:highlight w:val="none"/>
          <w:u w:val="single"/>
          <w:lang w:val="en-US" w:eastAsia="zh-CN"/>
          <w14:textFill>
            <w14:solidFill>
              <w14:schemeClr w14:val="tx1"/>
            </w14:solidFill>
          </w14:textFill>
        </w:rPr>
        <w:t>6</w:t>
      </w:r>
      <w:r>
        <w:rPr>
          <w:rFonts w:hint="eastAsia" w:ascii="宋体" w:hAnsi="宋体"/>
          <w:color w:val="000000" w:themeColor="text1"/>
          <w:sz w:val="24"/>
          <w:szCs w:val="24"/>
          <w:highlight w:val="none"/>
          <w:u w:val="single"/>
          <w14:textFill>
            <w14:solidFill>
              <w14:schemeClr w14:val="tx1"/>
            </w14:solidFill>
          </w14:textFill>
        </w:rPr>
        <w:t>年</w:t>
      </w:r>
      <w:r>
        <w:rPr>
          <w:rFonts w:hint="eastAsia" w:ascii="宋体" w:hAnsi="宋体"/>
          <w:color w:val="000000" w:themeColor="text1"/>
          <w:sz w:val="24"/>
          <w:szCs w:val="24"/>
          <w:highlight w:val="none"/>
          <w:u w:val="single"/>
          <w:lang w:val="en-US" w:eastAsia="zh-CN"/>
          <w14:textFill>
            <w14:solidFill>
              <w14:schemeClr w14:val="tx1"/>
            </w14:solidFill>
          </w14:textFill>
        </w:rPr>
        <w:t>6</w:t>
      </w:r>
      <w:r>
        <w:rPr>
          <w:rFonts w:hint="eastAsia" w:ascii="宋体" w:hAnsi="宋体"/>
          <w:color w:val="000000" w:themeColor="text1"/>
          <w:sz w:val="24"/>
          <w:szCs w:val="24"/>
          <w:highlight w:val="none"/>
          <w:u w:val="single"/>
          <w14:textFill>
            <w14:solidFill>
              <w14:schemeClr w14:val="tx1"/>
            </w14:solidFill>
          </w14:textFill>
        </w:rPr>
        <w:t>月</w:t>
      </w:r>
      <w:r>
        <w:rPr>
          <w:rFonts w:hint="eastAsia" w:ascii="宋体" w:hAnsi="宋体"/>
          <w:color w:val="000000" w:themeColor="text1"/>
          <w:sz w:val="24"/>
          <w:szCs w:val="24"/>
          <w:highlight w:val="none"/>
          <w:u w:val="single"/>
          <w:lang w:val="en-US" w:eastAsia="zh-CN"/>
          <w14:textFill>
            <w14:solidFill>
              <w14:schemeClr w14:val="tx1"/>
            </w14:solidFill>
          </w14:textFill>
        </w:rPr>
        <w:t>3</w:t>
      </w:r>
      <w:r>
        <w:rPr>
          <w:rFonts w:hint="eastAsia" w:ascii="宋体" w:hAnsi="宋体"/>
          <w:color w:val="000000" w:themeColor="text1"/>
          <w:sz w:val="24"/>
          <w:szCs w:val="24"/>
          <w:highlight w:val="none"/>
          <w:u w:val="single"/>
          <w14:textFill>
            <w14:solidFill>
              <w14:schemeClr w14:val="tx1"/>
            </w14:solidFill>
          </w14:textFill>
        </w:rPr>
        <w:t>日</w:t>
      </w:r>
      <w:r>
        <w:rPr>
          <w:rFonts w:hint="eastAsia" w:ascii="宋体" w:hAnsi="宋体"/>
          <w:color w:val="000000" w:themeColor="text1"/>
          <w:sz w:val="24"/>
          <w:szCs w:val="24"/>
          <w:highlight w:val="none"/>
          <w:u w:val="single"/>
          <w:lang w:val="en-US" w:eastAsia="zh-CN"/>
          <w14:textFill>
            <w14:solidFill>
              <w14:schemeClr w14:val="tx1"/>
            </w14:solidFill>
          </w14:textFill>
        </w:rPr>
        <w:t>09</w:t>
      </w:r>
      <w:r>
        <w:rPr>
          <w:rFonts w:hint="eastAsia" w:ascii="宋体" w:hAnsi="宋体"/>
          <w:color w:val="000000" w:themeColor="text1"/>
          <w:sz w:val="24"/>
          <w:szCs w:val="24"/>
          <w:highlight w:val="none"/>
          <w:u w:val="single"/>
          <w14:textFill>
            <w14:solidFill>
              <w14:schemeClr w14:val="tx1"/>
            </w14:solidFill>
          </w14:textFill>
        </w:rPr>
        <w:t>点</w:t>
      </w:r>
      <w:r>
        <w:rPr>
          <w:rFonts w:hint="eastAsia" w:ascii="宋体" w:hAnsi="宋体"/>
          <w:color w:val="000000" w:themeColor="text1"/>
          <w:sz w:val="24"/>
          <w:szCs w:val="24"/>
          <w:highlight w:val="none"/>
          <w:u w:val="single"/>
          <w:lang w:val="en-US" w:eastAsia="zh-CN"/>
          <w14:textFill>
            <w14:solidFill>
              <w14:schemeClr w14:val="tx1"/>
            </w14:solidFill>
          </w14:textFill>
        </w:rPr>
        <w:t>0</w:t>
      </w:r>
      <w:r>
        <w:rPr>
          <w:rFonts w:hint="eastAsia" w:ascii="宋体" w:hAnsi="宋体"/>
          <w:color w:val="000000" w:themeColor="text1"/>
          <w:sz w:val="24"/>
          <w:szCs w:val="24"/>
          <w:highlight w:val="none"/>
          <w:u w:val="single"/>
          <w14:textFill>
            <w14:solidFill>
              <w14:schemeClr w14:val="tx1"/>
            </w14:solidFill>
          </w14:textFill>
        </w:rPr>
        <w:t>0分</w:t>
      </w:r>
      <w:r>
        <w:rPr>
          <w:rFonts w:hint="eastAsia" w:ascii="宋体" w:hAnsi="宋体"/>
          <w:color w:val="000000" w:themeColor="text1"/>
          <w:sz w:val="24"/>
          <w:szCs w:val="24"/>
          <w:highlight w:val="none"/>
          <w14:textFill>
            <w14:solidFill>
              <w14:schemeClr w14:val="tx1"/>
            </w14:solidFill>
          </w14:textFill>
        </w:rPr>
        <w:t>（北京时间）前</w:t>
      </w:r>
      <w:r>
        <w:rPr>
          <w:rFonts w:hint="eastAsia" w:ascii="宋体" w:hAnsi="宋体"/>
          <w:color w:val="000000" w:themeColor="text1"/>
          <w:sz w:val="24"/>
          <w:szCs w:val="24"/>
          <w:highlight w:val="none"/>
          <w:lang w:val="en-US" w:eastAsia="zh-CN"/>
          <w14:textFill>
            <w14:solidFill>
              <w14:schemeClr w14:val="tx1"/>
            </w14:solidFill>
          </w14:textFill>
        </w:rPr>
        <w:t>递</w:t>
      </w:r>
      <w:r>
        <w:rPr>
          <w:rFonts w:hint="eastAsia" w:ascii="宋体" w:hAnsi="宋体"/>
          <w:color w:val="000000" w:themeColor="text1"/>
          <w:sz w:val="24"/>
          <w:szCs w:val="24"/>
          <w:highlight w:val="none"/>
          <w14:textFill>
            <w14:solidFill>
              <w14:schemeClr w14:val="tx1"/>
            </w14:solidFill>
          </w14:textFill>
        </w:rPr>
        <w:t>交投标文件。</w:t>
      </w:r>
      <w:bookmarkEnd w:id="17"/>
    </w:p>
    <w:p w14:paraId="131D58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Theme="majorEastAsia" w:hAnsiTheme="majorEastAsia" w:eastAsiaTheme="majorEastAsia" w:cstheme="majorEastAsia"/>
          <w:b/>
          <w:bCs/>
          <w:color w:val="000000" w:themeColor="text1"/>
          <w:sz w:val="24"/>
          <w:szCs w:val="24"/>
          <w14:textFill>
            <w14:solidFill>
              <w14:schemeClr w14:val="tx1"/>
            </w14:solidFill>
          </w14:textFill>
        </w:rPr>
      </w:pPr>
      <w:bookmarkStart w:id="18" w:name="_Toc28359089"/>
      <w:bookmarkStart w:id="19" w:name="_Toc29529"/>
      <w:bookmarkStart w:id="20" w:name="_Toc35393798"/>
      <w:bookmarkStart w:id="21" w:name="_Toc18317"/>
      <w:bookmarkStart w:id="22" w:name="_Toc35393629"/>
      <w:bookmarkStart w:id="23" w:name="_Toc15289"/>
      <w:bookmarkStart w:id="24" w:name="_Toc43368449"/>
      <w:bookmarkStart w:id="25" w:name="_Toc26308"/>
      <w:bookmarkStart w:id="26" w:name="_Toc9415"/>
      <w:bookmarkStart w:id="27" w:name="_Toc28359012"/>
      <w:bookmarkStart w:id="28" w:name="_Toc23996"/>
      <w:bookmarkStart w:id="29" w:name="_Toc24817"/>
      <w:r>
        <w:rPr>
          <w:rFonts w:hint="eastAsia" w:asciiTheme="majorEastAsia" w:hAnsiTheme="majorEastAsia" w:eastAsiaTheme="majorEastAsia" w:cstheme="majorEastAsia"/>
          <w:b/>
          <w:bCs/>
          <w:color w:val="000000" w:themeColor="text1"/>
          <w:sz w:val="24"/>
          <w:szCs w:val="24"/>
          <w14:textFill>
            <w14:solidFill>
              <w14:schemeClr w14:val="tx1"/>
            </w14:solidFill>
          </w14:textFill>
        </w:rPr>
        <w:t>一、项目基本情况</w:t>
      </w:r>
      <w:bookmarkEnd w:id="18"/>
      <w:bookmarkEnd w:id="19"/>
      <w:bookmarkEnd w:id="20"/>
      <w:bookmarkEnd w:id="21"/>
      <w:bookmarkEnd w:id="22"/>
      <w:bookmarkEnd w:id="23"/>
      <w:bookmarkEnd w:id="24"/>
      <w:bookmarkEnd w:id="25"/>
      <w:bookmarkEnd w:id="26"/>
      <w:bookmarkEnd w:id="27"/>
      <w:bookmarkEnd w:id="28"/>
      <w:bookmarkEnd w:id="29"/>
    </w:p>
    <w:p w14:paraId="6A36008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1.招标编号：</w:t>
      </w:r>
      <w:r>
        <w:rPr>
          <w:rFonts w:hint="eastAsia" w:ascii="宋体" w:hAnsi="宋体"/>
          <w:color w:val="000000" w:themeColor="text1"/>
          <w:sz w:val="24"/>
          <w:szCs w:val="24"/>
          <w:highlight w:val="none"/>
          <w:lang w:eastAsia="zh-CN"/>
          <w14:textFill>
            <w14:solidFill>
              <w14:schemeClr w14:val="tx1"/>
            </w14:solidFill>
          </w14:textFill>
        </w:rPr>
        <w:t>ZTZC2026-G1-00363-DGXZ-0003</w:t>
      </w:r>
    </w:p>
    <w:p w14:paraId="142C106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项目名称：</w:t>
      </w:r>
      <w:r>
        <w:rPr>
          <w:rFonts w:hint="eastAsia" w:ascii="宋体" w:hAnsi="宋体"/>
          <w:color w:val="000000" w:themeColor="text1"/>
          <w:sz w:val="24"/>
          <w:szCs w:val="24"/>
          <w:highlight w:val="none"/>
          <w:u w:val="none"/>
          <w:lang w:eastAsia="zh-CN"/>
          <w14:textFill>
            <w14:solidFill>
              <w14:schemeClr w14:val="tx1"/>
            </w14:solidFill>
          </w14:textFill>
        </w:rPr>
        <w:t>大关县翠华镇中心幼儿园设备采购项目</w:t>
      </w:r>
    </w:p>
    <w:p w14:paraId="207A3AC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采购</w:t>
      </w:r>
      <w:r>
        <w:rPr>
          <w:rFonts w:hint="eastAsia" w:ascii="宋体" w:hAnsi="宋体"/>
          <w:color w:val="000000" w:themeColor="text1"/>
          <w:sz w:val="24"/>
          <w:szCs w:val="24"/>
          <w:highlight w:val="none"/>
          <w14:textFill>
            <w14:solidFill>
              <w14:schemeClr w14:val="tx1"/>
            </w14:solidFill>
          </w14:textFill>
        </w:rPr>
        <w:t>计划</w:t>
      </w:r>
      <w:r>
        <w:rPr>
          <w:rFonts w:hint="eastAsia" w:ascii="宋体" w:hAnsi="宋体"/>
          <w:color w:val="000000" w:themeColor="text1"/>
          <w:sz w:val="24"/>
          <w:szCs w:val="24"/>
          <w:highlight w:val="none"/>
          <w:lang w:val="en-US" w:eastAsia="zh-CN"/>
          <w14:textFill>
            <w14:solidFill>
              <w14:schemeClr w14:val="tx1"/>
            </w14:solidFill>
          </w14:textFill>
        </w:rPr>
        <w:t>编</w:t>
      </w:r>
      <w:r>
        <w:rPr>
          <w:rFonts w:hint="eastAsia" w:ascii="宋体" w:hAnsi="宋体"/>
          <w:color w:val="000000" w:themeColor="text1"/>
          <w:sz w:val="24"/>
          <w:szCs w:val="24"/>
          <w:highlight w:val="none"/>
          <w14:textFill>
            <w14:solidFill>
              <w14:schemeClr w14:val="tx1"/>
            </w14:solidFill>
          </w14:textFill>
        </w:rPr>
        <w:t>号</w:t>
      </w:r>
      <w:r>
        <w:rPr>
          <w:rFonts w:hint="eastAsia" w:ascii="宋体" w:hAnsi="宋体"/>
          <w:color w:val="000000" w:themeColor="text1"/>
          <w:sz w:val="24"/>
          <w:szCs w:val="24"/>
          <w:highlight w:val="none"/>
          <w:lang w:eastAsia="zh-CN"/>
          <w14:textFill>
            <w14:solidFill>
              <w14:schemeClr w14:val="tx1"/>
            </w14:solidFill>
          </w14:textFill>
        </w:rPr>
        <w:t>：4530624JH202600219</w:t>
      </w:r>
    </w:p>
    <w:p w14:paraId="18DC6EE4">
      <w:pPr>
        <w:pStyle w:val="29"/>
        <w:keepNext w:val="0"/>
        <w:keepLines w:val="0"/>
        <w:pageBreakBefore w:val="0"/>
        <w:widowControl w:val="0"/>
        <w:kinsoku/>
        <w:wordWrap/>
        <w:overflowPunct/>
        <w:topLinePunct w:val="0"/>
        <w:autoSpaceDE/>
        <w:autoSpaceDN/>
        <w:bidi w:val="0"/>
        <w:adjustRightInd/>
        <w:snapToGrid/>
        <w:spacing w:line="360" w:lineRule="auto"/>
        <w:ind w:left="0" w:leftChars="0" w:firstLine="398" w:firstLineChars="166"/>
        <w:textAlignment w:val="auto"/>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4.采购类别：货物类</w:t>
      </w:r>
    </w:p>
    <w:p w14:paraId="102F75F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Times New Roman"/>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.采购方式</w:t>
      </w:r>
      <w:r>
        <w:rPr>
          <w:rFonts w:hint="eastAsia" w:ascii="宋体" w:hAnsi="宋体" w:cs="Times New Roman"/>
          <w:color w:val="000000" w:themeColor="text1"/>
          <w:sz w:val="24"/>
          <w:szCs w:val="24"/>
          <w:highlight w:val="none"/>
          <w:lang w:eastAsia="zh-CN"/>
          <w14:textFill>
            <w14:solidFill>
              <w14:schemeClr w14:val="tx1"/>
            </w14:solidFill>
          </w14:textFill>
        </w:rPr>
        <w:t>：公开招标</w:t>
      </w:r>
      <w:r>
        <w:rPr>
          <w:rFonts w:hint="eastAsia" w:ascii="宋体" w:hAnsi="宋体" w:cs="Times New Roman"/>
          <w:color w:val="000000" w:themeColor="text1"/>
          <w:sz w:val="24"/>
          <w:szCs w:val="24"/>
          <w:highlight w:val="none"/>
          <w:lang w:val="en-US" w:eastAsia="zh-CN"/>
          <w14:textFill>
            <w14:solidFill>
              <w14:schemeClr w14:val="tx1"/>
            </w14:solidFill>
          </w14:textFill>
        </w:rPr>
        <w:t>（资格后审）</w:t>
      </w:r>
    </w:p>
    <w:p w14:paraId="662AA81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6</w:t>
      </w:r>
      <w:r>
        <w:rPr>
          <w:rFonts w:hint="eastAsia" w:ascii="宋体" w:hAnsi="宋体" w:cs="Times New Roman"/>
          <w:color w:val="000000" w:themeColor="text1"/>
          <w:sz w:val="24"/>
          <w:szCs w:val="24"/>
          <w:highlight w:val="none"/>
          <w:lang w:eastAsia="zh-CN"/>
          <w14:textFill>
            <w14:solidFill>
              <w14:schemeClr w14:val="tx1"/>
            </w14:solidFill>
          </w14:textFill>
        </w:rPr>
        <w:t>.预算金额：198</w:t>
      </w:r>
      <w:r>
        <w:rPr>
          <w:rFonts w:hint="eastAsia" w:ascii="宋体" w:hAnsi="宋体" w:cs="Times New Roman"/>
          <w:color w:val="000000" w:themeColor="text1"/>
          <w:sz w:val="24"/>
          <w:szCs w:val="24"/>
          <w:highlight w:val="none"/>
          <w:lang w:val="en-US" w:eastAsia="zh-CN"/>
          <w14:textFill>
            <w14:solidFill>
              <w14:schemeClr w14:val="tx1"/>
            </w14:solidFill>
          </w14:textFill>
        </w:rPr>
        <w:t>.</w:t>
      </w:r>
      <w:r>
        <w:rPr>
          <w:rFonts w:hint="eastAsia" w:ascii="宋体" w:hAnsi="宋体" w:cs="Times New Roman"/>
          <w:color w:val="000000" w:themeColor="text1"/>
          <w:sz w:val="24"/>
          <w:szCs w:val="24"/>
          <w:highlight w:val="none"/>
          <w:lang w:eastAsia="zh-CN"/>
          <w14:textFill>
            <w14:solidFill>
              <w14:schemeClr w14:val="tx1"/>
            </w14:solidFill>
          </w14:textFill>
        </w:rPr>
        <w:t>0691</w:t>
      </w:r>
      <w:r>
        <w:rPr>
          <w:rFonts w:hint="eastAsia" w:ascii="宋体" w:hAnsi="宋体" w:cs="Times New Roman"/>
          <w:color w:val="000000" w:themeColor="text1"/>
          <w:sz w:val="24"/>
          <w:szCs w:val="24"/>
          <w:highlight w:val="none"/>
          <w:lang w:val="en-US" w:eastAsia="zh-CN"/>
          <w14:textFill>
            <w14:solidFill>
              <w14:schemeClr w14:val="tx1"/>
            </w14:solidFill>
          </w14:textFill>
        </w:rPr>
        <w:t>万</w:t>
      </w:r>
      <w:r>
        <w:rPr>
          <w:rFonts w:hint="eastAsia" w:ascii="宋体" w:hAnsi="宋体" w:cs="Times New Roman"/>
          <w:color w:val="000000" w:themeColor="text1"/>
          <w:sz w:val="24"/>
          <w:szCs w:val="24"/>
          <w:highlight w:val="none"/>
          <w:lang w:eastAsia="zh-CN"/>
          <w14:textFill>
            <w14:solidFill>
              <w14:schemeClr w14:val="tx1"/>
            </w14:solidFill>
          </w14:textFill>
        </w:rPr>
        <w:t>元</w:t>
      </w:r>
      <w:r>
        <w:rPr>
          <w:rFonts w:hint="eastAsia" w:ascii="宋体" w:hAnsi="宋体" w:cs="Times New Roman"/>
          <w:color w:val="000000" w:themeColor="text1"/>
          <w:sz w:val="24"/>
          <w:szCs w:val="24"/>
          <w:highlight w:val="none"/>
          <w:lang w:val="en-US" w:eastAsia="zh-CN"/>
          <w14:textFill>
            <w14:solidFill>
              <w14:schemeClr w14:val="tx1"/>
            </w14:solidFill>
          </w14:textFill>
        </w:rPr>
        <w:t>。</w:t>
      </w:r>
    </w:p>
    <w:p w14:paraId="7F1AF98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7</w:t>
      </w:r>
      <w:r>
        <w:rPr>
          <w:rFonts w:hint="eastAsia" w:ascii="宋体" w:hAnsi="宋体" w:cs="Times New Roman"/>
          <w:color w:val="000000" w:themeColor="text1"/>
          <w:sz w:val="24"/>
          <w:szCs w:val="24"/>
          <w:highlight w:val="none"/>
          <w:lang w:eastAsia="zh-CN"/>
          <w14:textFill>
            <w14:solidFill>
              <w14:schemeClr w14:val="tx1"/>
            </w14:solidFill>
          </w14:textFill>
        </w:rPr>
        <w:t>.最高限价：198</w:t>
      </w:r>
      <w:r>
        <w:rPr>
          <w:rFonts w:hint="eastAsia" w:ascii="宋体" w:hAnsi="宋体" w:cs="Times New Roman"/>
          <w:color w:val="000000" w:themeColor="text1"/>
          <w:sz w:val="24"/>
          <w:szCs w:val="24"/>
          <w:highlight w:val="none"/>
          <w:lang w:val="en-US" w:eastAsia="zh-CN"/>
          <w14:textFill>
            <w14:solidFill>
              <w14:schemeClr w14:val="tx1"/>
            </w14:solidFill>
          </w14:textFill>
        </w:rPr>
        <w:t>.</w:t>
      </w:r>
      <w:r>
        <w:rPr>
          <w:rFonts w:hint="eastAsia" w:ascii="宋体" w:hAnsi="宋体" w:cs="Times New Roman"/>
          <w:color w:val="000000" w:themeColor="text1"/>
          <w:sz w:val="24"/>
          <w:szCs w:val="24"/>
          <w:highlight w:val="none"/>
          <w:lang w:eastAsia="zh-CN"/>
          <w14:textFill>
            <w14:solidFill>
              <w14:schemeClr w14:val="tx1"/>
            </w14:solidFill>
          </w14:textFill>
        </w:rPr>
        <w:t>0691</w:t>
      </w:r>
      <w:r>
        <w:rPr>
          <w:rFonts w:hint="eastAsia" w:ascii="宋体" w:hAnsi="宋体" w:cs="Times New Roman"/>
          <w:color w:val="000000" w:themeColor="text1"/>
          <w:sz w:val="24"/>
          <w:szCs w:val="24"/>
          <w:highlight w:val="none"/>
          <w:lang w:val="en-US" w:eastAsia="zh-CN"/>
          <w14:textFill>
            <w14:solidFill>
              <w14:schemeClr w14:val="tx1"/>
            </w14:solidFill>
          </w14:textFill>
        </w:rPr>
        <w:t>万</w:t>
      </w:r>
      <w:r>
        <w:rPr>
          <w:rFonts w:hint="eastAsia" w:ascii="宋体" w:hAnsi="宋体" w:cs="Times New Roman"/>
          <w:color w:val="000000" w:themeColor="text1"/>
          <w:sz w:val="24"/>
          <w:szCs w:val="24"/>
          <w:highlight w:val="none"/>
          <w:lang w:eastAsia="zh-CN"/>
          <w14:textFill>
            <w14:solidFill>
              <w14:schemeClr w14:val="tx1"/>
            </w14:solidFill>
          </w14:textFill>
        </w:rPr>
        <w:t>元</w:t>
      </w:r>
      <w:r>
        <w:rPr>
          <w:rFonts w:hint="eastAsia" w:ascii="宋体" w:hAnsi="宋体" w:cs="Times New Roman"/>
          <w:color w:val="000000" w:themeColor="text1"/>
          <w:sz w:val="24"/>
          <w:szCs w:val="24"/>
          <w:highlight w:val="none"/>
          <w:lang w:val="en-US" w:eastAsia="zh-CN"/>
          <w14:textFill>
            <w14:solidFill>
              <w14:schemeClr w14:val="tx1"/>
            </w14:solidFill>
          </w14:textFill>
        </w:rPr>
        <w:t>。</w:t>
      </w:r>
    </w:p>
    <w:p w14:paraId="74E68E3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8</w:t>
      </w:r>
      <w:r>
        <w:rPr>
          <w:rFonts w:hint="eastAsia" w:ascii="宋体" w:hAnsi="宋体" w:eastAsia="宋体" w:cs="Times New Roman"/>
          <w:color w:val="000000" w:themeColor="text1"/>
          <w:sz w:val="24"/>
          <w:szCs w:val="24"/>
          <w:highlight w:val="none"/>
          <w14:textFill>
            <w14:solidFill>
              <w14:schemeClr w14:val="tx1"/>
            </w14:solidFill>
          </w14:textFill>
        </w:rPr>
        <w:t>.采购需求：</w:t>
      </w:r>
      <w:r>
        <w:rPr>
          <w:rFonts w:hint="eastAsia" w:ascii="宋体" w:hAnsi="宋体" w:cs="Times New Roman"/>
          <w:color w:val="000000" w:themeColor="text1"/>
          <w:sz w:val="24"/>
          <w:szCs w:val="24"/>
          <w:highlight w:val="none"/>
          <w:lang w:val="en-US" w:eastAsia="zh-CN"/>
          <w14:textFill>
            <w14:solidFill>
              <w14:schemeClr w14:val="tx1"/>
            </w14:solidFill>
          </w14:textFill>
        </w:rPr>
        <w:t>幼儿园设施设备</w:t>
      </w:r>
      <w:r>
        <w:rPr>
          <w:rFonts w:hint="eastAsia" w:ascii="宋体" w:hAnsi="宋体"/>
          <w:color w:val="000000" w:themeColor="text1"/>
          <w:sz w:val="24"/>
          <w:szCs w:val="24"/>
          <w14:textFill>
            <w14:solidFill>
              <w14:schemeClr w14:val="tx1"/>
            </w14:solidFill>
          </w14:textFill>
        </w:rPr>
        <w:t>。具体要求详见第五章“货物需求一览表”。</w:t>
      </w:r>
    </w:p>
    <w:p w14:paraId="04A2F5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bookmarkStart w:id="30" w:name="_Toc31142"/>
      <w:bookmarkStart w:id="31" w:name="_Toc28687"/>
      <w:bookmarkStart w:id="32" w:name="_Toc28359013"/>
      <w:bookmarkStart w:id="33" w:name="_Toc24484"/>
      <w:bookmarkStart w:id="34" w:name="_Toc35393799"/>
      <w:bookmarkStart w:id="35" w:name="_Toc28359090"/>
      <w:bookmarkStart w:id="36" w:name="_Toc35393630"/>
      <w:bookmarkStart w:id="37" w:name="_Toc13637"/>
      <w:bookmarkStart w:id="38" w:name="_Toc43368450"/>
      <w:bookmarkStart w:id="39" w:name="_Toc22273"/>
      <w:bookmarkStart w:id="40" w:name="_Toc24592"/>
      <w:r>
        <w:rPr>
          <w:rFonts w:hint="eastAsia" w:ascii="宋体" w:hAnsi="宋体" w:cs="Times New Roman"/>
          <w:color w:val="000000" w:themeColor="text1"/>
          <w:sz w:val="24"/>
          <w:szCs w:val="24"/>
          <w:highlight w:val="none"/>
          <w:lang w:val="en-US" w:eastAsia="zh-CN"/>
          <w14:textFill>
            <w14:solidFill>
              <w14:schemeClr w14:val="tx1"/>
            </w14:solidFill>
          </w14:textFill>
        </w:rPr>
        <w:t>9</w:t>
      </w:r>
      <w:r>
        <w:rPr>
          <w:rFonts w:hint="eastAsia" w:ascii="宋体" w:hAnsi="宋体" w:eastAsia="宋体" w:cs="Times New Roman"/>
          <w:color w:val="000000" w:themeColor="text1"/>
          <w:sz w:val="24"/>
          <w:szCs w:val="24"/>
          <w:highlight w:val="none"/>
          <w14:textFill>
            <w14:solidFill>
              <w14:schemeClr w14:val="tx1"/>
            </w14:solidFill>
          </w14:textFill>
        </w:rPr>
        <w:t>.合同履行期限：</w:t>
      </w:r>
      <w:r>
        <w:rPr>
          <w:rFonts w:hint="eastAsia" w:ascii="宋体" w:hAnsi="宋体" w:eastAsia="宋体" w:cs="Times New Roman"/>
          <w:color w:val="000000" w:themeColor="text1"/>
          <w:sz w:val="24"/>
          <w:szCs w:val="24"/>
          <w:highlight w:val="none"/>
          <w14:textFill>
            <w14:solidFill>
              <w14:schemeClr w14:val="tx1"/>
            </w14:solidFill>
          </w14:textFill>
        </w:rPr>
        <w:t>自合同签订之日起3年（完成所有服务内容所需要的时间）</w:t>
      </w:r>
      <w:r>
        <w:rPr>
          <w:rFonts w:hint="eastAsia" w:ascii="宋体" w:hAnsi="宋体" w:cs="Times New Roman"/>
          <w:color w:val="000000" w:themeColor="text1"/>
          <w:sz w:val="24"/>
          <w:szCs w:val="24"/>
          <w:highlight w:val="none"/>
          <w:lang w:eastAsia="zh-CN"/>
          <w14:textFill>
            <w14:solidFill>
              <w14:schemeClr w14:val="tx1"/>
            </w14:solidFill>
          </w14:textFill>
        </w:rPr>
        <w:t>。</w:t>
      </w:r>
    </w:p>
    <w:p w14:paraId="3BF975E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9.1交货期限：</w:t>
      </w:r>
      <w:r>
        <w:rPr>
          <w:rFonts w:hint="eastAsia" w:ascii="宋体" w:hAnsi="宋体" w:eastAsia="宋体" w:cs="Times New Roman"/>
          <w:color w:val="000000" w:themeColor="text1"/>
          <w:sz w:val="24"/>
          <w:szCs w:val="24"/>
          <w:highlight w:val="none"/>
          <w:lang w:eastAsia="zh-CN"/>
          <w14:textFill>
            <w14:solidFill>
              <w14:schemeClr w14:val="tx1"/>
            </w14:solidFill>
          </w14:textFill>
        </w:rPr>
        <w:t>自合同签订之日起30日历天</w:t>
      </w:r>
      <w:r>
        <w:rPr>
          <w:rFonts w:hint="eastAsia" w:ascii="宋体" w:hAnsi="宋体" w:cs="Times New Roman"/>
          <w:color w:val="000000" w:themeColor="text1"/>
          <w:sz w:val="24"/>
          <w:szCs w:val="24"/>
          <w:highlight w:val="none"/>
          <w:lang w:eastAsia="zh-CN"/>
          <w14:textFill>
            <w14:solidFill>
              <w14:schemeClr w14:val="tx1"/>
            </w14:solidFill>
          </w14:textFill>
        </w:rPr>
        <w:t>。</w:t>
      </w:r>
    </w:p>
    <w:p w14:paraId="6253D98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9.2交货地点：大关县翠华镇中心幼儿园。</w:t>
      </w:r>
    </w:p>
    <w:p w14:paraId="6600023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9.3售后服务期限：</w:t>
      </w:r>
      <w:r>
        <w:rPr>
          <w:rFonts w:hint="eastAsia" w:ascii="宋体" w:hAnsi="宋体" w:eastAsia="宋体" w:cs="Times New Roman"/>
          <w:color w:val="000000" w:themeColor="text1"/>
          <w:sz w:val="24"/>
          <w:szCs w:val="24"/>
          <w:highlight w:val="none"/>
          <w14:textFill>
            <w14:solidFill>
              <w14:schemeClr w14:val="tx1"/>
            </w14:solidFill>
          </w14:textFill>
        </w:rPr>
        <w:t>做到质保三年，终生维护。具有专业熟练的安装队伍，专业快捷的售后服务团队，安装过程中一切安全责任均由乙方自行承担。接到报修电话后20分钟响应，12小时内到达现场开展维修维护工作。</w:t>
      </w:r>
    </w:p>
    <w:p w14:paraId="2539DB0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10.本项</w:t>
      </w:r>
      <w:r>
        <w:rPr>
          <w:rFonts w:hint="eastAsia" w:ascii="宋体" w:hAnsi="宋体" w:eastAsia="宋体" w:cs="Times New Roman"/>
          <w:color w:val="000000" w:themeColor="text1"/>
          <w:sz w:val="24"/>
          <w:szCs w:val="24"/>
          <w:highlight w:val="none"/>
          <w14:textFill>
            <w14:solidFill>
              <w14:schemeClr w14:val="tx1"/>
            </w14:solidFill>
          </w14:textFill>
        </w:rPr>
        <w:t>目不</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接受进口产品，不</w:t>
      </w:r>
      <w:r>
        <w:rPr>
          <w:rFonts w:hint="eastAsia" w:ascii="宋体" w:hAnsi="宋体" w:eastAsia="宋体" w:cs="Times New Roman"/>
          <w:color w:val="000000" w:themeColor="text1"/>
          <w:sz w:val="24"/>
          <w:szCs w:val="24"/>
          <w:highlight w:val="none"/>
          <w14:textFill>
            <w14:solidFill>
              <w14:schemeClr w14:val="tx1"/>
            </w14:solidFill>
          </w14:textFill>
        </w:rPr>
        <w:t>接受联合体</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投标</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不允许转包</w:t>
      </w:r>
      <w:r>
        <w:rPr>
          <w:rFonts w:hint="eastAsia" w:ascii="宋体" w:hAnsi="宋体" w:cs="Times New Roman"/>
          <w:color w:val="000000" w:themeColor="text1"/>
          <w:sz w:val="24"/>
          <w:szCs w:val="24"/>
          <w:highlight w:val="none"/>
          <w:lang w:val="en-US"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分包</w:t>
      </w:r>
      <w:r>
        <w:rPr>
          <w:rFonts w:hint="eastAsia" w:ascii="宋体" w:hAnsi="宋体" w:cs="Times New Roman"/>
          <w:color w:val="000000" w:themeColor="text1"/>
          <w:sz w:val="24"/>
          <w:szCs w:val="24"/>
          <w:highlight w:val="none"/>
          <w:lang w:val="en-US" w:eastAsia="zh-CN"/>
          <w14:textFill>
            <w14:solidFill>
              <w14:schemeClr w14:val="tx1"/>
            </w14:solidFill>
          </w14:textFill>
        </w:rPr>
        <w:t>。</w:t>
      </w:r>
    </w:p>
    <w:p w14:paraId="6C7400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Theme="majorEastAsia" w:hAnsiTheme="majorEastAsia" w:eastAsiaTheme="majorEastAsia" w:cstheme="majorEastAsia"/>
          <w:b/>
          <w:bCs/>
          <w:color w:val="000000" w:themeColor="text1"/>
          <w:sz w:val="24"/>
          <w:szCs w:val="24"/>
          <w14:textFill>
            <w14:solidFill>
              <w14:schemeClr w14:val="tx1"/>
            </w14:solidFill>
          </w14:textFill>
        </w:rPr>
      </w:pPr>
      <w:bookmarkStart w:id="41" w:name="_Toc2521"/>
      <w:r>
        <w:rPr>
          <w:rFonts w:hint="eastAsia" w:asciiTheme="majorEastAsia" w:hAnsiTheme="majorEastAsia" w:eastAsiaTheme="majorEastAsia" w:cstheme="majorEastAsia"/>
          <w:b/>
          <w:bCs/>
          <w:color w:val="000000" w:themeColor="text1"/>
          <w:sz w:val="24"/>
          <w:szCs w:val="24"/>
          <w14:textFill>
            <w14:solidFill>
              <w14:schemeClr w14:val="tx1"/>
            </w14:solidFill>
          </w14:textFill>
        </w:rPr>
        <w:t>二、申请人的资格要求</w:t>
      </w:r>
      <w:bookmarkEnd w:id="30"/>
      <w:bookmarkEnd w:id="31"/>
      <w:bookmarkEnd w:id="32"/>
      <w:bookmarkEnd w:id="33"/>
      <w:bookmarkEnd w:id="34"/>
      <w:bookmarkEnd w:id="35"/>
      <w:bookmarkEnd w:id="36"/>
      <w:bookmarkEnd w:id="37"/>
      <w:bookmarkEnd w:id="38"/>
      <w:bookmarkEnd w:id="39"/>
      <w:bookmarkEnd w:id="40"/>
      <w:bookmarkEnd w:id="41"/>
    </w:p>
    <w:p w14:paraId="063C66C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（一）满足《中华人民共和国政府采购法》第二十二条规定：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并提供资格证明文件。</w:t>
      </w:r>
    </w:p>
    <w:p w14:paraId="176E68F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（二）参加</w:t>
      </w:r>
      <w:r>
        <w:rPr>
          <w:rFonts w:hint="eastAsia" w:ascii="宋体" w:hAnsi="宋体" w:cs="Times New Roman"/>
          <w:color w:val="000000" w:themeColor="text1"/>
          <w:sz w:val="24"/>
          <w:szCs w:val="24"/>
          <w:highlight w:val="none"/>
          <w:lang w:val="en-US" w:eastAsia="zh-CN"/>
          <w14:textFill>
            <w14:solidFill>
              <w14:schemeClr w14:val="tx1"/>
            </w14:solidFill>
          </w14:textFill>
        </w:rPr>
        <w:t>投标</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的潜在供应商在响应文件提交截止时间前未被列入“失信被执行人”、“重大税收违法案件当事人名单”、“政府采购严重违法失信名单”，采购人或采购代理机构将通过“信用中国”网站(www.creditchina.gov.cn)、“中国政府采购网”网站（https://www.ccgp.gov.cn/）查询投标人信用记录。</w:t>
      </w:r>
    </w:p>
    <w:p w14:paraId="60F3355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（三）单位负责人为同一人或者存在直接控股、管理关系的不同投标人，不得参加同一合同项下的政府采购活动。</w:t>
      </w:r>
    </w:p>
    <w:p w14:paraId="4D00B11B">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spacing w:val="-11"/>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（四）</w:t>
      </w:r>
      <w:r>
        <w:rPr>
          <w:rFonts w:hint="eastAsia" w:ascii="宋体" w:hAnsi="宋体"/>
          <w:color w:val="000000" w:themeColor="text1"/>
          <w:spacing w:val="-11"/>
          <w:sz w:val="24"/>
          <w:szCs w:val="24"/>
          <w14:textFill>
            <w14:solidFill>
              <w14:schemeClr w14:val="tx1"/>
            </w14:solidFill>
          </w14:textFill>
        </w:rPr>
        <w:t>为本项目提供整体设计、规范编制或者项目管理、监理、检测等服务的投标人：无。</w:t>
      </w:r>
    </w:p>
    <w:p w14:paraId="51B7DD3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w:t>
      </w:r>
      <w:r>
        <w:rPr>
          <w:rFonts w:hint="eastAsia" w:ascii="宋体" w:hAnsi="宋体" w:cs="Times New Roman"/>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）落实政府采购政策需满足的资格要求：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本项目不属于专门面向中小微企业采购项目，评审时，小微型企业、监狱企业、残疾人福利性单位报价给予10%的扣除。</w:t>
      </w:r>
    </w:p>
    <w:p w14:paraId="28378A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bookmarkStart w:id="42" w:name="_Toc10829"/>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w:t>
      </w:r>
      <w:r>
        <w:rPr>
          <w:rFonts w:hint="eastAsia" w:ascii="宋体" w:hAnsi="宋体" w:cs="Times New Roman"/>
          <w:b/>
          <w:bCs/>
          <w:color w:val="000000" w:themeColor="text1"/>
          <w:sz w:val="24"/>
          <w:szCs w:val="24"/>
          <w:highlight w:val="none"/>
          <w:lang w:val="en-US" w:eastAsia="zh-CN"/>
          <w14:textFill>
            <w14:solidFill>
              <w14:schemeClr w14:val="tx1"/>
            </w14:solidFill>
          </w14:textFill>
        </w:rPr>
        <w:t>六</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）本项目的特定资格要求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：无。</w:t>
      </w:r>
      <w:bookmarkEnd w:id="42"/>
    </w:p>
    <w:p w14:paraId="126BC9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Theme="majorEastAsia" w:hAnsiTheme="majorEastAsia" w:eastAsiaTheme="majorEastAsia" w:cstheme="majorEastAsia"/>
          <w:b/>
          <w:bCs/>
          <w:color w:val="000000" w:themeColor="text1"/>
          <w:sz w:val="24"/>
          <w:szCs w:val="24"/>
          <w14:textFill>
            <w14:solidFill>
              <w14:schemeClr w14:val="tx1"/>
            </w14:solidFill>
          </w14:textFill>
        </w:rPr>
      </w:pPr>
      <w:bookmarkStart w:id="43" w:name="_Toc35393800"/>
      <w:bookmarkStart w:id="44" w:name="_Toc32470"/>
      <w:bookmarkStart w:id="45" w:name="_Toc28359014"/>
      <w:bookmarkStart w:id="46" w:name="_Toc19602"/>
      <w:bookmarkStart w:id="47" w:name="_Toc11440"/>
      <w:bookmarkStart w:id="48" w:name="_Toc3223"/>
      <w:bookmarkStart w:id="49" w:name="_Toc35393631"/>
      <w:bookmarkStart w:id="50" w:name="_Toc17483"/>
      <w:bookmarkStart w:id="51" w:name="_Toc13258"/>
      <w:bookmarkStart w:id="52" w:name="_Toc43368451"/>
      <w:bookmarkStart w:id="53" w:name="_Toc32434"/>
      <w:bookmarkStart w:id="54" w:name="_Toc28359091"/>
      <w:r>
        <w:rPr>
          <w:rFonts w:hint="eastAsia" w:asciiTheme="majorEastAsia" w:hAnsiTheme="majorEastAsia" w:eastAsiaTheme="majorEastAsia" w:cstheme="majorEastAsia"/>
          <w:b/>
          <w:bCs/>
          <w:color w:val="000000" w:themeColor="text1"/>
          <w:sz w:val="24"/>
          <w:szCs w:val="24"/>
          <w14:textFill>
            <w14:solidFill>
              <w14:schemeClr w14:val="tx1"/>
            </w14:solidFill>
          </w14:textFill>
        </w:rPr>
        <w:t>三、获取招标文件</w:t>
      </w:r>
      <w:bookmarkEnd w:id="43"/>
      <w:bookmarkEnd w:id="44"/>
      <w:bookmarkEnd w:id="45"/>
      <w:bookmarkEnd w:id="46"/>
      <w:bookmarkEnd w:id="47"/>
      <w:bookmarkEnd w:id="48"/>
      <w:bookmarkEnd w:id="49"/>
      <w:bookmarkEnd w:id="50"/>
      <w:bookmarkEnd w:id="51"/>
      <w:bookmarkEnd w:id="52"/>
      <w:bookmarkEnd w:id="53"/>
      <w:bookmarkEnd w:id="54"/>
    </w:p>
    <w:p w14:paraId="347F922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pPr>
      <w:bookmarkStart w:id="55" w:name="_Toc5950"/>
      <w:bookmarkStart w:id="56" w:name="_Toc5539"/>
      <w:bookmarkStart w:id="57" w:name="_Toc28731"/>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时间：202</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6</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年</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5</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月</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13</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日06</w:t>
      </w:r>
      <w:r>
        <w:rPr>
          <w:rFonts w:hint="default" w:ascii="宋体" w:hAnsi="宋体" w:eastAsia="宋体" w:cs="Times New Roman"/>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时至202</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6</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年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5</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月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24</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日2</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3:59时（北京时间，法定节假日除外）。</w:t>
      </w:r>
    </w:p>
    <w:p w14:paraId="6451E7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2.地点：政</w:t>
      </w:r>
      <w:r>
        <w:rPr>
          <w:rFonts w:hint="eastAsia" w:ascii="宋体" w:hAnsi="宋体"/>
          <w:color w:val="000000" w:themeColor="text1"/>
          <w:sz w:val="24"/>
          <w:szCs w:val="24"/>
          <w:highlight w:val="none"/>
          <w:lang w:val="en-US" w:eastAsia="zh-CN"/>
          <w14:textFill>
            <w14:solidFill>
              <w14:schemeClr w14:val="tx1"/>
            </w14:solidFill>
          </w14:textFill>
        </w:rPr>
        <w:t>府</w:t>
      </w:r>
      <w:r>
        <w:rPr>
          <w:rFonts w:hint="eastAsia" w:ascii="宋体" w:hAnsi="宋体"/>
          <w:color w:val="000000" w:themeColor="text1"/>
          <w:sz w:val="24"/>
          <w:szCs w:val="24"/>
          <w:highlight w:val="none"/>
          <w14:textFill>
            <w14:solidFill>
              <w14:schemeClr w14:val="tx1"/>
            </w14:solidFill>
          </w14:textFill>
        </w:rPr>
        <w:t>采</w:t>
      </w:r>
      <w:r>
        <w:rPr>
          <w:rFonts w:hint="eastAsia" w:ascii="宋体" w:hAnsi="宋体"/>
          <w:color w:val="000000" w:themeColor="text1"/>
          <w:sz w:val="24"/>
          <w:szCs w:val="24"/>
          <w:highlight w:val="none"/>
          <w:lang w:val="en-US" w:eastAsia="zh-CN"/>
          <w14:textFill>
            <w14:solidFill>
              <w14:schemeClr w14:val="tx1"/>
            </w14:solidFill>
          </w14:textFill>
        </w:rPr>
        <w:t>购</w:t>
      </w:r>
      <w:r>
        <w:rPr>
          <w:rFonts w:hint="eastAsia" w:ascii="宋体" w:hAnsi="宋体"/>
          <w:color w:val="000000" w:themeColor="text1"/>
          <w:sz w:val="24"/>
          <w:szCs w:val="24"/>
          <w:highlight w:val="none"/>
          <w14:textFill>
            <w14:solidFill>
              <w14:schemeClr w14:val="tx1"/>
            </w14:solidFill>
          </w14:textFill>
        </w:rPr>
        <w:t>云平台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 xml:space="preserve">https://www.zcygov.cn/）线上获取 </w:t>
      </w:r>
      <w:r>
        <w:rPr>
          <w:rFonts w:hint="eastAsia" w:ascii="宋体" w:hAnsi="宋体"/>
          <w:color w:val="000000" w:themeColor="text1"/>
          <w:sz w:val="24"/>
          <w:szCs w:val="24"/>
          <w:highlight w:val="none"/>
          <w:lang w:val="en-US" w:eastAsia="zh-CN"/>
          <w14:textFill>
            <w14:solidFill>
              <w14:schemeClr w14:val="tx1"/>
            </w14:solidFill>
          </w14:textFill>
        </w:rPr>
        <w:t>。</w:t>
      </w:r>
    </w:p>
    <w:p w14:paraId="23EC95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highlight w:val="none"/>
          <w:lang w:val="en-US" w:eastAsia="zh-CN"/>
          <w14:textFill>
            <w14:solidFill>
              <w14:schemeClr w14:val="tx1"/>
            </w14:solidFill>
          </w14:textFill>
        </w:rPr>
      </w:pPr>
      <w:bookmarkStart w:id="58" w:name="_Toc7589"/>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val="en-US"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方式：</w:t>
      </w:r>
      <w:r>
        <w:rPr>
          <w:rFonts w:hint="eastAsia" w:ascii="宋体" w:hAnsi="宋体"/>
          <w:color w:val="000000" w:themeColor="text1"/>
          <w:sz w:val="24"/>
          <w:szCs w:val="24"/>
          <w:highlight w:val="none"/>
          <w:lang w:val="en-US" w:eastAsia="zh-CN"/>
          <w14:textFill>
            <w14:solidFill>
              <w14:schemeClr w14:val="tx1"/>
            </w14:solidFill>
          </w14:textFill>
        </w:rPr>
        <w:t>网上获取。</w:t>
      </w:r>
      <w:bookmarkEnd w:id="58"/>
    </w:p>
    <w:p w14:paraId="363FC2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（1）凡有意参加的供应商，须在</w:t>
      </w:r>
      <w:r>
        <w:rPr>
          <w:rFonts w:hint="eastAsia" w:ascii="宋体" w:hAnsi="宋体"/>
          <w:color w:val="000000" w:themeColor="text1"/>
          <w:sz w:val="24"/>
          <w:szCs w:val="24"/>
          <w:highlight w:val="none"/>
          <w:lang w:eastAsia="zh-CN"/>
          <w14:textFill>
            <w14:solidFill>
              <w14:schemeClr w14:val="tx1"/>
            </w14:solidFill>
          </w14:textFill>
        </w:rPr>
        <w:t>政</w:t>
      </w:r>
      <w:r>
        <w:rPr>
          <w:rFonts w:hint="eastAsia" w:ascii="宋体" w:hAnsi="宋体"/>
          <w:color w:val="000000" w:themeColor="text1"/>
          <w:sz w:val="24"/>
          <w:szCs w:val="24"/>
          <w:highlight w:val="none"/>
          <w:lang w:val="en-US" w:eastAsia="zh-CN"/>
          <w14:textFill>
            <w14:solidFill>
              <w14:schemeClr w14:val="tx1"/>
            </w14:solidFill>
          </w14:textFill>
        </w:rPr>
        <w:t>府</w:t>
      </w:r>
      <w:r>
        <w:rPr>
          <w:rFonts w:hint="eastAsia" w:ascii="宋体" w:hAnsi="宋体"/>
          <w:color w:val="000000" w:themeColor="text1"/>
          <w:sz w:val="24"/>
          <w:szCs w:val="24"/>
          <w:highlight w:val="none"/>
          <w:lang w:eastAsia="zh-CN"/>
          <w14:textFill>
            <w14:solidFill>
              <w14:schemeClr w14:val="tx1"/>
            </w14:solidFill>
          </w14:textFill>
        </w:rPr>
        <w:t>采</w:t>
      </w:r>
      <w:r>
        <w:rPr>
          <w:rFonts w:hint="eastAsia" w:ascii="宋体" w:hAnsi="宋体"/>
          <w:color w:val="000000" w:themeColor="text1"/>
          <w:sz w:val="24"/>
          <w:szCs w:val="24"/>
          <w:highlight w:val="none"/>
          <w:lang w:val="en-US" w:eastAsia="zh-CN"/>
          <w14:textFill>
            <w14:solidFill>
              <w14:schemeClr w14:val="tx1"/>
            </w14:solidFill>
          </w14:textFill>
        </w:rPr>
        <w:t>购云平台办理数字证书（CA），并在政采云绑定数字证书（CA）后线上获取采购文件及其他采购资料。CA申领链接：</w:t>
      </w:r>
      <w:r>
        <w:rPr>
          <w:rFonts w:hint="eastAsia" w:ascii="宋体" w:hAnsi="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olor w:val="000000" w:themeColor="text1"/>
          <w:sz w:val="24"/>
          <w:szCs w:val="24"/>
          <w:highlight w:val="none"/>
          <w:lang w:val="en-US" w:eastAsia="zh-CN"/>
          <w14:textFill>
            <w14:solidFill>
              <w14:schemeClr w14:val="tx1"/>
            </w14:solidFill>
          </w14:textFill>
        </w:rPr>
        <w:instrText xml:space="preserve"> HYPERLINK "http://middle.zcygov.cn/ca/apply/list?_app_=zcy.sys,CA申领后需登录政采云平台完成数字证书（CA）绑定才可以使用，数字证书（CA）详见其办理流程。" </w:instrText>
      </w:r>
      <w:r>
        <w:rPr>
          <w:rFonts w:hint="eastAsia" w:ascii="宋体" w:hAnsi="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color w:val="000000" w:themeColor="text1"/>
          <w:sz w:val="24"/>
          <w:szCs w:val="24"/>
          <w:highlight w:val="none"/>
          <w:lang w:val="en-US" w:eastAsia="zh-CN"/>
          <w14:textFill>
            <w14:solidFill>
              <w14:schemeClr w14:val="tx1"/>
            </w14:solidFill>
          </w14:textFill>
        </w:rPr>
        <w:t>http://middle.zcygov.cn/ca/apply/list?_app_=zcy.sys，CA申领后需登录</w:t>
      </w:r>
      <w:r>
        <w:rPr>
          <w:rFonts w:hint="eastAsia" w:ascii="宋体" w:hAnsi="宋体"/>
          <w:color w:val="000000" w:themeColor="text1"/>
          <w:sz w:val="24"/>
          <w:szCs w:val="24"/>
          <w:highlight w:val="none"/>
          <w:lang w:eastAsia="zh-CN"/>
          <w14:textFill>
            <w14:solidFill>
              <w14:schemeClr w14:val="tx1"/>
            </w14:solidFill>
          </w14:textFill>
        </w:rPr>
        <w:t>政</w:t>
      </w:r>
      <w:r>
        <w:rPr>
          <w:rFonts w:hint="eastAsia" w:ascii="宋体" w:hAnsi="宋体"/>
          <w:color w:val="000000" w:themeColor="text1"/>
          <w:sz w:val="24"/>
          <w:szCs w:val="24"/>
          <w:highlight w:val="none"/>
          <w:lang w:val="en-US" w:eastAsia="zh-CN"/>
          <w14:textFill>
            <w14:solidFill>
              <w14:schemeClr w14:val="tx1"/>
            </w14:solidFill>
          </w14:textFill>
        </w:rPr>
        <w:t>府</w:t>
      </w:r>
      <w:r>
        <w:rPr>
          <w:rFonts w:hint="eastAsia" w:ascii="宋体" w:hAnsi="宋体"/>
          <w:color w:val="000000" w:themeColor="text1"/>
          <w:sz w:val="24"/>
          <w:szCs w:val="24"/>
          <w:highlight w:val="none"/>
          <w:lang w:eastAsia="zh-CN"/>
          <w14:textFill>
            <w14:solidFill>
              <w14:schemeClr w14:val="tx1"/>
            </w14:solidFill>
          </w14:textFill>
        </w:rPr>
        <w:t>采</w:t>
      </w:r>
      <w:r>
        <w:rPr>
          <w:rFonts w:hint="eastAsia" w:ascii="宋体" w:hAnsi="宋体"/>
          <w:color w:val="000000" w:themeColor="text1"/>
          <w:sz w:val="24"/>
          <w:szCs w:val="24"/>
          <w:highlight w:val="none"/>
          <w:lang w:val="en-US" w:eastAsia="zh-CN"/>
          <w14:textFill>
            <w14:solidFill>
              <w14:schemeClr w14:val="tx1"/>
            </w14:solidFill>
          </w14:textFill>
        </w:rPr>
        <w:t>购云平台完成数字证书（CA）绑定才可以使用，数字证书（CA）详见其办理流程。</w:t>
      </w:r>
      <w:r>
        <w:rPr>
          <w:rFonts w:hint="eastAsia" w:ascii="宋体" w:hAnsi="宋体"/>
          <w:color w:val="000000" w:themeColor="text1"/>
          <w:sz w:val="24"/>
          <w:szCs w:val="24"/>
          <w:highlight w:val="none"/>
          <w:lang w:val="en-US" w:eastAsia="zh-CN"/>
          <w14:textFill>
            <w14:solidFill>
              <w14:schemeClr w14:val="tx1"/>
            </w14:solidFill>
          </w14:textFill>
        </w:rPr>
        <w:fldChar w:fldCharType="end"/>
      </w:r>
    </w:p>
    <w:p w14:paraId="70E6C7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（2）按上述要求获取文件的供应商视为合法获取了本项目采购文件，具备本项目的投标资格。</w:t>
      </w:r>
    </w:p>
    <w:p w14:paraId="57ED0B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注</w:t>
      </w:r>
      <w:r>
        <w:rPr>
          <w:rFonts w:hint="eastAsia" w:ascii="宋体" w:hAnsi="宋体"/>
          <w:color w:val="000000" w:themeColor="text1"/>
          <w:sz w:val="24"/>
          <w:szCs w:val="24"/>
          <w:highlight w:val="none"/>
          <w:lang w:val="en-US" w:eastAsia="zh-CN"/>
          <w14:textFill>
            <w14:solidFill>
              <w14:schemeClr w14:val="tx1"/>
            </w14:solidFill>
          </w14:textFill>
        </w:rPr>
        <w:t>：如有问题可拨打政采云客户服务热线95763进行咨询，数字证书问题可咨询云南壹证通CA：400-004-0628（紧急办理热线：19988166369），云南</w:t>
      </w:r>
      <w:r>
        <w:rPr>
          <w:rFonts w:hint="default" w:ascii="宋体" w:hAnsi="宋体"/>
          <w:color w:val="000000" w:themeColor="text1"/>
          <w:sz w:val="24"/>
          <w:szCs w:val="24"/>
          <w:highlight w:val="none"/>
          <w:lang w:val="en-US" w:eastAsia="zh-CN"/>
          <w14:textFill>
            <w14:solidFill>
              <w14:schemeClr w14:val="tx1"/>
            </w14:solidFill>
          </w14:textFill>
        </w:rPr>
        <w:t>CA</w:t>
      </w:r>
      <w:r>
        <w:rPr>
          <w:rFonts w:hint="eastAsia" w:ascii="宋体" w:hAnsi="宋体"/>
          <w:color w:val="000000" w:themeColor="text1"/>
          <w:sz w:val="24"/>
          <w:szCs w:val="24"/>
          <w:highlight w:val="none"/>
          <w:lang w:val="en-US" w:eastAsia="zh-CN"/>
          <w14:textFill>
            <w14:solidFill>
              <w14:schemeClr w14:val="tx1"/>
            </w14:solidFill>
          </w14:textFill>
        </w:rPr>
        <w:t>：4006727666，汇信C</w:t>
      </w:r>
      <w:r>
        <w:rPr>
          <w:rFonts w:hint="default" w:ascii="宋体" w:hAnsi="宋体"/>
          <w:color w:val="000000" w:themeColor="text1"/>
          <w:sz w:val="24"/>
          <w:szCs w:val="24"/>
          <w:highlight w:val="none"/>
          <w:lang w:val="en-US" w:eastAsia="zh-CN"/>
          <w14:textFill>
            <w14:solidFill>
              <w14:schemeClr w14:val="tx1"/>
            </w14:solidFill>
          </w14:textFill>
        </w:rPr>
        <w:t>A</w:t>
      </w:r>
      <w:r>
        <w:rPr>
          <w:rFonts w:hint="eastAsia" w:ascii="宋体" w:hAnsi="宋体"/>
          <w:color w:val="000000" w:themeColor="text1"/>
          <w:sz w:val="24"/>
          <w:szCs w:val="24"/>
          <w:highlight w:val="none"/>
          <w:lang w:val="en-US" w:eastAsia="zh-CN"/>
          <w14:textFill>
            <w14:solidFill>
              <w14:schemeClr w14:val="tx1"/>
            </w14:solidFill>
          </w14:textFill>
        </w:rPr>
        <w:t>：0</w:t>
      </w:r>
      <w:r>
        <w:rPr>
          <w:rFonts w:hint="default" w:ascii="宋体" w:hAnsi="宋体"/>
          <w:color w:val="000000" w:themeColor="text1"/>
          <w:sz w:val="24"/>
          <w:szCs w:val="24"/>
          <w:highlight w:val="none"/>
          <w:lang w:val="en-US" w:eastAsia="zh-CN"/>
          <w14:textFill>
            <w14:solidFill>
              <w14:schemeClr w14:val="tx1"/>
            </w14:solidFill>
          </w14:textFill>
        </w:rPr>
        <w:t>571</w:t>
      </w:r>
      <w:r>
        <w:rPr>
          <w:rFonts w:hint="eastAsia" w:ascii="宋体" w:hAnsi="宋体"/>
          <w:color w:val="000000" w:themeColor="text1"/>
          <w:sz w:val="24"/>
          <w:szCs w:val="24"/>
          <w:highlight w:val="none"/>
          <w:lang w:val="en-US" w:eastAsia="zh-CN"/>
          <w14:textFill>
            <w14:solidFill>
              <w14:schemeClr w14:val="tx1"/>
            </w14:solidFill>
          </w14:textFill>
        </w:rPr>
        <w:t>-</w:t>
      </w:r>
      <w:r>
        <w:rPr>
          <w:rFonts w:hint="default" w:ascii="宋体" w:hAnsi="宋体"/>
          <w:color w:val="000000" w:themeColor="text1"/>
          <w:sz w:val="24"/>
          <w:szCs w:val="24"/>
          <w:highlight w:val="none"/>
          <w:lang w:val="en-US" w:eastAsia="zh-CN"/>
          <w14:textFill>
            <w14:solidFill>
              <w14:schemeClr w14:val="tx1"/>
            </w14:solidFill>
          </w14:textFill>
        </w:rPr>
        <w:t>88350735</w:t>
      </w:r>
      <w:r>
        <w:rPr>
          <w:rFonts w:hint="eastAsia" w:ascii="宋体" w:hAnsi="宋体"/>
          <w:color w:val="000000" w:themeColor="text1"/>
          <w:sz w:val="24"/>
          <w:szCs w:val="24"/>
          <w:highlight w:val="none"/>
          <w:lang w:val="en-US" w:eastAsia="zh-CN"/>
          <w14:textFill>
            <w14:solidFill>
              <w14:schemeClr w14:val="tx1"/>
            </w14:solidFill>
          </w14:textFill>
        </w:rPr>
        <w:t>，福建</w:t>
      </w:r>
      <w:r>
        <w:rPr>
          <w:rFonts w:hint="default" w:ascii="宋体" w:hAnsi="宋体"/>
          <w:color w:val="000000" w:themeColor="text1"/>
          <w:sz w:val="24"/>
          <w:szCs w:val="24"/>
          <w:highlight w:val="none"/>
          <w:lang w:val="en-US" w:eastAsia="zh-CN"/>
          <w14:textFill>
            <w14:solidFill>
              <w14:schemeClr w14:val="tx1"/>
            </w14:solidFill>
          </w14:textFill>
        </w:rPr>
        <w:t>CA</w:t>
      </w:r>
      <w:r>
        <w:rPr>
          <w:rFonts w:hint="eastAsia" w:ascii="宋体" w:hAnsi="宋体"/>
          <w:color w:val="000000" w:themeColor="text1"/>
          <w:sz w:val="24"/>
          <w:szCs w:val="24"/>
          <w:highlight w:val="none"/>
          <w:lang w:val="en-US" w:eastAsia="zh-CN"/>
          <w14:textFill>
            <w14:solidFill>
              <w14:schemeClr w14:val="tx1"/>
            </w14:solidFill>
          </w14:textFill>
        </w:rPr>
        <w:t>：0</w:t>
      </w:r>
      <w:r>
        <w:rPr>
          <w:rFonts w:hint="default" w:ascii="宋体" w:hAnsi="宋体"/>
          <w:color w:val="000000" w:themeColor="text1"/>
          <w:sz w:val="24"/>
          <w:szCs w:val="24"/>
          <w:highlight w:val="none"/>
          <w:lang w:val="en-US" w:eastAsia="zh-CN"/>
          <w14:textFill>
            <w14:solidFill>
              <w14:schemeClr w14:val="tx1"/>
            </w14:solidFill>
          </w14:textFill>
        </w:rPr>
        <w:t>591</w:t>
      </w:r>
      <w:r>
        <w:rPr>
          <w:rFonts w:hint="eastAsia" w:ascii="宋体" w:hAnsi="宋体"/>
          <w:color w:val="000000" w:themeColor="text1"/>
          <w:sz w:val="24"/>
          <w:szCs w:val="24"/>
          <w:highlight w:val="none"/>
          <w:lang w:val="en-US" w:eastAsia="zh-CN"/>
          <w14:textFill>
            <w14:solidFill>
              <w14:schemeClr w14:val="tx1"/>
            </w14:solidFill>
          </w14:textFill>
        </w:rPr>
        <w:t>-</w:t>
      </w:r>
      <w:r>
        <w:rPr>
          <w:rFonts w:hint="default" w:ascii="宋体" w:hAnsi="宋体"/>
          <w:color w:val="000000" w:themeColor="text1"/>
          <w:sz w:val="24"/>
          <w:szCs w:val="24"/>
          <w:highlight w:val="none"/>
          <w:lang w:val="en-US" w:eastAsia="zh-CN"/>
          <w14:textFill>
            <w14:solidFill>
              <w14:schemeClr w14:val="tx1"/>
            </w14:solidFill>
          </w14:textFill>
        </w:rPr>
        <w:t>87760022</w:t>
      </w:r>
      <w:r>
        <w:rPr>
          <w:rFonts w:hint="eastAsia" w:ascii="宋体" w:hAnsi="宋体"/>
          <w:color w:val="000000" w:themeColor="text1"/>
          <w:sz w:val="24"/>
          <w:szCs w:val="24"/>
          <w:highlight w:val="none"/>
          <w:lang w:val="en-US" w:eastAsia="zh-CN"/>
          <w14:textFill>
            <w14:solidFill>
              <w14:schemeClr w14:val="tx1"/>
            </w14:solidFill>
          </w14:textFill>
        </w:rPr>
        <w:t>。</w:t>
      </w:r>
      <w:r>
        <w:rPr>
          <w:rFonts w:hint="default" w:ascii="宋体" w:hAnsi="宋体"/>
          <w:color w:val="000000" w:themeColor="text1"/>
          <w:sz w:val="24"/>
          <w:szCs w:val="24"/>
          <w:highlight w:val="none"/>
          <w:lang w:val="en-US" w:eastAsia="zh-CN"/>
          <w14:textFill>
            <w14:solidFill>
              <w14:schemeClr w14:val="tx1"/>
            </w14:solidFill>
          </w14:textFill>
        </w:rPr>
        <w:t>云南本地供应商如之前已在云南CA在线数字证书办理网进行过注册并办理过企业数字证书（CA），直接绑定即可，无需重复办理</w:t>
      </w:r>
      <w:r>
        <w:rPr>
          <w:rFonts w:hint="eastAsia" w:ascii="宋体" w:hAnsi="宋体"/>
          <w:color w:val="000000" w:themeColor="text1"/>
          <w:sz w:val="24"/>
          <w:szCs w:val="24"/>
          <w:highlight w:val="none"/>
          <w:lang w:val="en-US" w:eastAsia="zh-CN"/>
          <w14:textFill>
            <w14:solidFill>
              <w14:schemeClr w14:val="tx1"/>
            </w14:solidFill>
          </w14:textFill>
        </w:rPr>
        <w:t>，2022年1月1日前办理的云南CA需到云南CA办理处进行升级。</w:t>
      </w:r>
      <w:r>
        <w:rPr>
          <w:rFonts w:hint="default" w:ascii="宋体" w:hAnsi="宋体"/>
          <w:color w:val="000000" w:themeColor="text1"/>
          <w:sz w:val="24"/>
          <w:szCs w:val="24"/>
          <w:highlight w:val="none"/>
          <w:lang w:val="en-US" w:eastAsia="zh-CN"/>
          <w14:textFill>
            <w14:solidFill>
              <w14:schemeClr w14:val="tx1"/>
            </w14:solidFill>
          </w14:textFill>
        </w:rPr>
        <w:t>外省供应商在</w:t>
      </w:r>
      <w:r>
        <w:rPr>
          <w:rFonts w:hint="eastAsia" w:ascii="宋体" w:hAnsi="宋体"/>
          <w:color w:val="000000" w:themeColor="text1"/>
          <w:sz w:val="24"/>
          <w:szCs w:val="24"/>
          <w:highlight w:val="none"/>
          <w:lang w:val="en-US" w:eastAsia="zh-CN"/>
          <w14:textFill>
            <w14:solidFill>
              <w14:schemeClr w14:val="tx1"/>
            </w14:solidFill>
          </w14:textFill>
        </w:rPr>
        <w:t>政府采购云平台</w:t>
      </w:r>
      <w:r>
        <w:rPr>
          <w:rFonts w:hint="default" w:ascii="宋体" w:hAnsi="宋体"/>
          <w:color w:val="000000" w:themeColor="text1"/>
          <w:sz w:val="24"/>
          <w:szCs w:val="24"/>
          <w:highlight w:val="none"/>
          <w:lang w:val="en-US" w:eastAsia="zh-CN"/>
          <w14:textFill>
            <w14:solidFill>
              <w14:schemeClr w14:val="tx1"/>
            </w14:solidFill>
          </w14:textFill>
        </w:rPr>
        <w:t>办理的其他CA可直接使用，无需重复办理。</w:t>
      </w:r>
    </w:p>
    <w:p w14:paraId="1993C4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b/>
          <w:bCs/>
          <w:color w:val="000000" w:themeColor="text1"/>
          <w:sz w:val="24"/>
          <w:szCs w:val="24"/>
          <w:highlight w:val="none"/>
          <w:lang w:val="en-US" w:eastAsia="zh-CN"/>
          <w14:textFill>
            <w14:solidFill>
              <w14:schemeClr w14:val="tx1"/>
            </w14:solidFill>
          </w14:textFill>
        </w:rPr>
        <w:t>未按规定时间及方式报名获取招标文件的投标人不得参与本项目（规定时间方式要求见本项目公告获取招标文件方式）。</w:t>
      </w:r>
    </w:p>
    <w:p w14:paraId="4E9E4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val="en-US" w:eastAsia="zh-CN"/>
          <w14:textFill>
            <w14:solidFill>
              <w14:schemeClr w14:val="tx1"/>
            </w14:solidFill>
          </w14:textFill>
        </w:rPr>
        <w:t>招标文件</w:t>
      </w:r>
      <w:r>
        <w:rPr>
          <w:rFonts w:hint="eastAsia" w:ascii="宋体" w:hAnsi="宋体"/>
          <w:color w:val="000000" w:themeColor="text1"/>
          <w:sz w:val="24"/>
          <w:szCs w:val="24"/>
          <w:highlight w:val="none"/>
          <w14:textFill>
            <w14:solidFill>
              <w14:schemeClr w14:val="tx1"/>
            </w14:solidFill>
          </w14:textFill>
        </w:rPr>
        <w:t>售价：</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售价：0元。根据《关于促进政府采购公平竞争优化营商环境的通知》（财库〔2019〕38号）规定：“实现电子化采购的，采购人、采购代理机构应当向供应商免费提供电子采购文件。”</w:t>
      </w:r>
    </w:p>
    <w:p w14:paraId="28FB20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b/>
          <w:bCs/>
          <w:color w:val="000000" w:themeColor="text1"/>
          <w:sz w:val="24"/>
          <w:szCs w:val="24"/>
          <w:lang w:val="en-US" w:eastAsia="zh-CN"/>
          <w14:textFill>
            <w14:solidFill>
              <w14:schemeClr w14:val="tx1"/>
            </w14:solidFill>
          </w14:textFill>
        </w:rPr>
      </w:pPr>
      <w:bookmarkStart w:id="59" w:name="_Toc13953"/>
      <w:bookmarkStart w:id="60" w:name="_Toc18832"/>
      <w:bookmarkStart w:id="61" w:name="_Toc2611"/>
      <w:bookmarkStart w:id="62" w:name="_Toc9445"/>
      <w:bookmarkStart w:id="63" w:name="_Toc4022"/>
      <w:r>
        <w:rPr>
          <w:rFonts w:hint="eastAsia"/>
          <w:b/>
          <w:bCs/>
          <w:color w:val="000000" w:themeColor="text1"/>
          <w:sz w:val="24"/>
          <w:szCs w:val="24"/>
          <w:lang w:val="en-US" w:eastAsia="zh-CN"/>
          <w14:textFill>
            <w14:solidFill>
              <w14:schemeClr w14:val="tx1"/>
            </w14:solidFill>
          </w14:textFill>
        </w:rPr>
        <w:t>四、投标文件提交</w:t>
      </w:r>
      <w:bookmarkEnd w:id="59"/>
      <w:bookmarkEnd w:id="60"/>
      <w:bookmarkEnd w:id="61"/>
      <w:bookmarkEnd w:id="62"/>
      <w:bookmarkEnd w:id="63"/>
    </w:p>
    <w:p w14:paraId="023E90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1</w:t>
      </w:r>
      <w:r>
        <w:rPr>
          <w:rFonts w:hint="eastAsia" w:ascii="宋体" w:hAnsi="宋体" w:cs="Times New Roman"/>
          <w:color w:val="000000" w:themeColor="text1"/>
          <w:sz w:val="24"/>
          <w:szCs w:val="24"/>
          <w:highlight w:val="none"/>
          <w:lang w:val="en-US"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截止时间：</w:t>
      </w:r>
      <w:r>
        <w:rPr>
          <w:rFonts w:hint="eastAsia" w:ascii="宋体" w:hAnsi="宋体"/>
          <w:color w:val="000000" w:themeColor="text1"/>
          <w:sz w:val="24"/>
          <w:szCs w:val="24"/>
          <w:highlight w:val="none"/>
          <w14:textFill>
            <w14:solidFill>
              <w14:schemeClr w14:val="tx1"/>
            </w14:solidFill>
          </w14:textFill>
        </w:rPr>
        <w:t>202</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年</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月</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日</w:t>
      </w:r>
      <w:r>
        <w:rPr>
          <w:rFonts w:hint="eastAsia" w:ascii="宋体" w:hAnsi="宋体"/>
          <w:color w:val="000000" w:themeColor="text1"/>
          <w:sz w:val="24"/>
          <w:szCs w:val="24"/>
          <w:highlight w:val="none"/>
          <w:lang w:val="en-US" w:eastAsia="zh-CN"/>
          <w14:textFill>
            <w14:solidFill>
              <w14:schemeClr w14:val="tx1"/>
            </w14:solidFill>
          </w14:textFill>
        </w:rPr>
        <w:t>09</w:t>
      </w:r>
      <w:r>
        <w:rPr>
          <w:rFonts w:hint="eastAsia" w:ascii="宋体" w:hAnsi="宋体"/>
          <w:color w:val="000000" w:themeColor="text1"/>
          <w:sz w:val="24"/>
          <w:szCs w:val="24"/>
          <w:highlight w:val="none"/>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14:textFill>
            <w14:solidFill>
              <w14:schemeClr w14:val="tx1"/>
            </w14:solidFill>
          </w14:textFill>
        </w:rPr>
        <w:t>0分（北京时间）</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6AADD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w:t>
      </w:r>
      <w:r>
        <w:rPr>
          <w:rFonts w:hint="eastAsia" w:ascii="宋体" w:hAnsi="宋体" w:cs="Times New Roman"/>
          <w:color w:val="000000" w:themeColor="text1"/>
          <w:sz w:val="24"/>
          <w:szCs w:val="24"/>
          <w:highlight w:val="none"/>
          <w:lang w:val="en-US"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地点：政府采购云平台（https://www.zcygov.cn/）</w:t>
      </w:r>
      <w:bookmarkStart w:id="64" w:name="_Toc31072"/>
      <w:r>
        <w:rPr>
          <w:rFonts w:hint="eastAsia" w:ascii="宋体" w:hAnsi="宋体" w:cs="Times New Roman"/>
          <w:color w:val="000000" w:themeColor="text1"/>
          <w:sz w:val="24"/>
          <w:szCs w:val="24"/>
          <w:highlight w:val="none"/>
          <w:lang w:val="en-US" w:eastAsia="zh-CN"/>
          <w14:textFill>
            <w14:solidFill>
              <w14:schemeClr w14:val="tx1"/>
            </w14:solidFill>
          </w14:textFill>
        </w:rPr>
        <w:t>。</w:t>
      </w:r>
    </w:p>
    <w:p w14:paraId="376C25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3</w:t>
      </w:r>
      <w:r>
        <w:rPr>
          <w:rFonts w:hint="eastAsia" w:ascii="宋体" w:hAnsi="宋体" w:cs="Times New Roman"/>
          <w:color w:val="000000" w:themeColor="text1"/>
          <w:sz w:val="24"/>
          <w:szCs w:val="24"/>
          <w:highlight w:val="none"/>
          <w:lang w:val="en-US"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方式：网上提交。</w:t>
      </w:r>
      <w:bookmarkEnd w:id="64"/>
    </w:p>
    <w:p w14:paraId="20ED34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p>
    <w:p w14:paraId="357446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bookmarkStart w:id="65" w:name="_Toc15781"/>
      <w:bookmarkStart w:id="66" w:name="_Toc28359015"/>
      <w:bookmarkStart w:id="67" w:name="_Toc35393632"/>
      <w:bookmarkStart w:id="68" w:name="_Toc35393801"/>
      <w:bookmarkStart w:id="69" w:name="_Toc16076"/>
      <w:bookmarkStart w:id="70" w:name="_Toc43368452"/>
      <w:bookmarkStart w:id="71" w:name="_Toc28359092"/>
      <w:bookmarkStart w:id="72" w:name="_Toc27851"/>
      <w:r>
        <w:rPr>
          <w:rFonts w:hint="eastAsia" w:ascii="宋体" w:hAnsi="宋体" w:cs="Times New Roman"/>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w:t>
      </w:r>
      <w:bookmarkEnd w:id="65"/>
      <w:bookmarkEnd w:id="66"/>
      <w:bookmarkEnd w:id="67"/>
      <w:bookmarkEnd w:id="68"/>
      <w:bookmarkEnd w:id="69"/>
      <w:bookmarkEnd w:id="70"/>
      <w:bookmarkEnd w:id="71"/>
      <w:r>
        <w:rPr>
          <w:rFonts w:hint="eastAsia" w:ascii="宋体" w:hAnsi="宋体" w:cs="Times New Roman"/>
          <w:b/>
          <w:bCs/>
          <w:color w:val="000000" w:themeColor="text1"/>
          <w:sz w:val="24"/>
          <w:szCs w:val="24"/>
          <w:highlight w:val="none"/>
          <w:lang w:val="en-US" w:eastAsia="zh-CN"/>
          <w14:textFill>
            <w14:solidFill>
              <w14:schemeClr w14:val="tx1"/>
            </w14:solidFill>
          </w14:textFill>
        </w:rPr>
        <w:t>开标</w:t>
      </w:r>
      <w:bookmarkEnd w:id="72"/>
    </w:p>
    <w:p w14:paraId="3681A5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1.开标时间：202</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年</w:t>
      </w:r>
      <w:r>
        <w:rPr>
          <w:rFonts w:hint="eastAsia" w:ascii="宋体" w:hAnsi="宋体"/>
          <w:color w:val="000000" w:themeColor="text1"/>
          <w:sz w:val="24"/>
          <w:szCs w:val="24"/>
          <w:highlight w:val="none"/>
          <w:lang w:val="en-US" w:eastAsia="zh-CN"/>
          <w14:textFill>
            <w14:solidFill>
              <w14:schemeClr w14:val="tx1"/>
            </w14:solidFill>
          </w14:textFill>
        </w:rPr>
        <w:t>6月3</w:t>
      </w:r>
      <w:r>
        <w:rPr>
          <w:rFonts w:hint="eastAsia" w:ascii="宋体" w:hAnsi="宋体"/>
          <w:color w:val="000000" w:themeColor="text1"/>
          <w:sz w:val="24"/>
          <w:szCs w:val="24"/>
          <w:highlight w:val="none"/>
          <w14:textFill>
            <w14:solidFill>
              <w14:schemeClr w14:val="tx1"/>
            </w14:solidFill>
          </w14:textFill>
        </w:rPr>
        <w:t>日</w:t>
      </w:r>
      <w:r>
        <w:rPr>
          <w:rFonts w:hint="eastAsia" w:ascii="宋体" w:hAnsi="宋体"/>
          <w:color w:val="000000" w:themeColor="text1"/>
          <w:sz w:val="24"/>
          <w:szCs w:val="24"/>
          <w:highlight w:val="none"/>
          <w:lang w:val="en-US" w:eastAsia="zh-CN"/>
          <w14:textFill>
            <w14:solidFill>
              <w14:schemeClr w14:val="tx1"/>
            </w14:solidFill>
          </w14:textFill>
        </w:rPr>
        <w:t>09</w:t>
      </w:r>
      <w:r>
        <w:rPr>
          <w:rFonts w:hint="eastAsia" w:ascii="宋体" w:hAnsi="宋体"/>
          <w:color w:val="000000" w:themeColor="text1"/>
          <w:sz w:val="24"/>
          <w:szCs w:val="24"/>
          <w:highlight w:val="none"/>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14:textFill>
            <w14:solidFill>
              <w14:schemeClr w14:val="tx1"/>
            </w14:solidFill>
          </w14:textFill>
        </w:rPr>
        <w:t>0分（北京时间）。</w:t>
      </w:r>
    </w:p>
    <w:p w14:paraId="697C75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val="en-US" w:eastAsia="zh-CN"/>
          <w14:textFill>
            <w14:solidFill>
              <w14:schemeClr w14:val="tx1"/>
            </w14:solidFill>
          </w14:textFill>
        </w:rPr>
        <w:t>开标</w:t>
      </w:r>
      <w:r>
        <w:rPr>
          <w:rFonts w:hint="eastAsia" w:ascii="宋体" w:hAnsi="宋体"/>
          <w:color w:val="000000" w:themeColor="text1"/>
          <w:sz w:val="24"/>
          <w:szCs w:val="24"/>
          <w:highlight w:val="none"/>
          <w14:textFill>
            <w14:solidFill>
              <w14:schemeClr w14:val="tx1"/>
            </w14:solidFill>
          </w14:textFill>
        </w:rPr>
        <w:t>地点：</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color w:val="000000" w:themeColor="text1"/>
          <w:sz w:val="24"/>
          <w:szCs w:val="24"/>
          <w14:textFill>
            <w14:solidFill>
              <w14:schemeClr w14:val="tx1"/>
            </w14:solidFill>
          </w14:textFill>
        </w:rPr>
        <w:t>。</w:t>
      </w:r>
    </w:p>
    <w:p w14:paraId="63B5FC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3.方式：网上开标，远程解密。</w:t>
      </w:r>
    </w:p>
    <w:p w14:paraId="67BE79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（1）供应商应按照本项目招标文件和政采云平台的要求编制、加密后在线提交投标文件，并在截止时间前上传至政采云平台，提交</w:t>
      </w:r>
      <w:r>
        <w:rPr>
          <w:rFonts w:hint="default" w:ascii="宋体" w:hAnsi="宋体"/>
          <w:color w:val="000000" w:themeColor="text1"/>
          <w:sz w:val="24"/>
          <w:szCs w:val="24"/>
          <w:highlight w:val="none"/>
          <w:lang w:val="en-US" w:eastAsia="zh-CN"/>
          <w14:textFill>
            <w14:solidFill>
              <w14:schemeClr w14:val="tx1"/>
            </w14:solidFill>
          </w14:textFill>
        </w:rPr>
        <w:t>投标</w:t>
      </w:r>
      <w:r>
        <w:rPr>
          <w:rFonts w:hint="eastAsia" w:ascii="宋体" w:hAnsi="宋体"/>
          <w:color w:val="000000" w:themeColor="text1"/>
          <w:sz w:val="24"/>
          <w:szCs w:val="24"/>
          <w:highlight w:val="none"/>
          <w:lang w:val="en-US" w:eastAsia="zh-CN"/>
          <w14:textFill>
            <w14:solidFill>
              <w14:schemeClr w14:val="tx1"/>
            </w14:solidFill>
          </w14:textFill>
        </w:rPr>
        <w:t>文件截止时间前未完成</w:t>
      </w:r>
      <w:r>
        <w:rPr>
          <w:rFonts w:hint="default" w:ascii="宋体" w:hAnsi="宋体"/>
          <w:color w:val="000000" w:themeColor="text1"/>
          <w:sz w:val="24"/>
          <w:szCs w:val="24"/>
          <w:highlight w:val="none"/>
          <w:lang w:val="en-US" w:eastAsia="zh-CN"/>
          <w14:textFill>
            <w14:solidFill>
              <w14:schemeClr w14:val="tx1"/>
            </w14:solidFill>
          </w14:textFill>
        </w:rPr>
        <w:t>投标</w:t>
      </w:r>
      <w:r>
        <w:rPr>
          <w:rFonts w:hint="eastAsia" w:ascii="宋体" w:hAnsi="宋体"/>
          <w:color w:val="000000" w:themeColor="text1"/>
          <w:sz w:val="24"/>
          <w:szCs w:val="24"/>
          <w:highlight w:val="none"/>
          <w:lang w:val="en-US" w:eastAsia="zh-CN"/>
          <w14:textFill>
            <w14:solidFill>
              <w14:schemeClr w14:val="tx1"/>
            </w14:solidFill>
          </w14:textFill>
        </w:rPr>
        <w:t>文件上传的，视为撤回投标文件。供应商在政采云平台提交电子版投标文件时，请填写参加远程采购活动经办人及联系方式。</w:t>
      </w:r>
    </w:p>
    <w:p w14:paraId="602638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对本项目投标文件进行加密的数字证书（CA），是开启时对投标文件进行解密的必要工具，否则将不能解密。因供应商自身原因导致所提交的投标文件无法解密或者导入失败的，视为撤回投标文件，后果及责任由供应商自行承担。</w:t>
      </w:r>
    </w:p>
    <w:p w14:paraId="7D74BA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Theme="majorEastAsia" w:hAnsiTheme="majorEastAsia" w:eastAsiaTheme="majorEastAsia" w:cstheme="majorEastAsia"/>
          <w:b/>
          <w:bCs/>
          <w:color w:val="000000" w:themeColor="text1"/>
          <w:sz w:val="24"/>
          <w:szCs w:val="24"/>
          <w14:textFill>
            <w14:solidFill>
              <w14:schemeClr w14:val="tx1"/>
            </w14:solidFill>
          </w14:textFill>
        </w:rPr>
      </w:pPr>
      <w:bookmarkStart w:id="73" w:name="_Toc11244"/>
      <w:bookmarkStart w:id="74" w:name="_Toc11275"/>
      <w:bookmarkStart w:id="75" w:name="_Toc2153"/>
      <w:bookmarkStart w:id="76" w:name="_Toc19745"/>
      <w:bookmarkStart w:id="77" w:name="_Toc35393635"/>
      <w:bookmarkStart w:id="78" w:name="_Toc35393804"/>
      <w:bookmarkStart w:id="79" w:name="_Toc43368455"/>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w:t>
      </w:r>
      <w:bookmarkStart w:id="80" w:name="_Toc35393634"/>
      <w:bookmarkStart w:id="81" w:name="_Toc35393803"/>
      <w:bookmarkStart w:id="82" w:name="_Toc28359017"/>
      <w:bookmarkStart w:id="83" w:name="_Toc43368454"/>
      <w:bookmarkStart w:id="84" w:name="_Toc28359094"/>
      <w:r>
        <w:rPr>
          <w:rFonts w:hint="eastAsia" w:asciiTheme="majorEastAsia" w:hAnsiTheme="majorEastAsia" w:eastAsiaTheme="majorEastAsia" w:cstheme="majorEastAsia"/>
          <w:b/>
          <w:bCs/>
          <w:color w:val="000000" w:themeColor="text1"/>
          <w:sz w:val="24"/>
          <w:szCs w:val="24"/>
          <w14:textFill>
            <w14:solidFill>
              <w14:schemeClr w14:val="tx1"/>
            </w14:solidFill>
          </w14:textFill>
        </w:rPr>
        <w:t>公告期限</w:t>
      </w:r>
      <w:bookmarkEnd w:id="73"/>
      <w:bookmarkEnd w:id="74"/>
      <w:bookmarkEnd w:id="75"/>
      <w:bookmarkEnd w:id="76"/>
      <w:bookmarkEnd w:id="80"/>
      <w:bookmarkEnd w:id="81"/>
      <w:bookmarkEnd w:id="82"/>
      <w:bookmarkEnd w:id="83"/>
      <w:bookmarkEnd w:id="84"/>
    </w:p>
    <w:p w14:paraId="62E7D06B">
      <w:pPr>
        <w:pStyle w:val="22"/>
        <w:keepNext w:val="0"/>
        <w:keepLines w:val="0"/>
        <w:pageBreakBefore w:val="0"/>
        <w:widowControl w:val="0"/>
        <w:kinsoku/>
        <w:wordWrap/>
        <w:overflowPunct/>
        <w:topLinePunct w:val="0"/>
        <w:autoSpaceDE/>
        <w:autoSpaceDN/>
        <w:bidi w:val="0"/>
        <w:adjustRightInd/>
        <w:snapToGrid/>
        <w:spacing w:line="360" w:lineRule="auto"/>
        <w:ind w:left="0" w:leftChars="0" w:firstLine="464" w:firstLineChars="200"/>
        <w:textAlignment w:val="auto"/>
        <w:rPr>
          <w:color w:val="000000" w:themeColor="text1"/>
          <w:sz w:val="24"/>
          <w:szCs w:val="32"/>
          <w14:textFill>
            <w14:solidFill>
              <w14:schemeClr w14:val="tx1"/>
            </w14:solidFill>
          </w14:textFill>
        </w:rPr>
      </w:pPr>
      <w:r>
        <w:rPr>
          <w:rFonts w:hint="eastAsia" w:hAnsi="宋体"/>
          <w:color w:val="000000" w:themeColor="text1"/>
          <w:sz w:val="24"/>
          <w:szCs w:val="24"/>
          <w14:textFill>
            <w14:solidFill>
              <w14:schemeClr w14:val="tx1"/>
            </w14:solidFill>
          </w14:textFill>
        </w:rPr>
        <w:t>自本公告发布之日起5个工作日。</w:t>
      </w:r>
    </w:p>
    <w:p w14:paraId="3F0E2C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Theme="majorEastAsia" w:hAnsiTheme="majorEastAsia" w:eastAsiaTheme="majorEastAsia" w:cstheme="majorEastAsia"/>
          <w:b/>
          <w:bCs/>
          <w:color w:val="000000" w:themeColor="text1"/>
          <w:sz w:val="24"/>
          <w:szCs w:val="24"/>
          <w14:textFill>
            <w14:solidFill>
              <w14:schemeClr w14:val="tx1"/>
            </w14:solidFill>
          </w14:textFill>
        </w:rPr>
      </w:pPr>
      <w:bookmarkStart w:id="85" w:name="_Toc17836"/>
      <w:bookmarkStart w:id="86" w:name="_Toc3643"/>
      <w:bookmarkStart w:id="87" w:name="_Toc21217"/>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七</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、其他补充事宜</w:t>
      </w:r>
      <w:bookmarkEnd w:id="77"/>
      <w:bookmarkEnd w:id="78"/>
      <w:bookmarkEnd w:id="79"/>
      <w:bookmarkEnd w:id="85"/>
      <w:bookmarkEnd w:id="86"/>
      <w:bookmarkEnd w:id="87"/>
    </w:p>
    <w:p w14:paraId="3204F5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32"/>
          <w:lang w:val="en-US" w:eastAsia="zh-CN"/>
          <w14:textFill>
            <w14:solidFill>
              <w14:schemeClr w14:val="tx1"/>
            </w14:solidFill>
          </w14:textFill>
        </w:rPr>
      </w:pPr>
      <w:bookmarkStart w:id="88" w:name="_Toc28359018"/>
      <w:bookmarkStart w:id="89" w:name="_Toc35393805"/>
      <w:bookmarkStart w:id="90" w:name="_Toc35393636"/>
      <w:bookmarkStart w:id="91" w:name="_Toc43368456"/>
      <w:bookmarkStart w:id="92" w:name="_Toc28359095"/>
      <w:r>
        <w:rPr>
          <w:rFonts w:hint="eastAsia"/>
          <w:color w:val="000000" w:themeColor="text1"/>
          <w:sz w:val="24"/>
          <w:szCs w:val="32"/>
          <w14:textFill>
            <w14:solidFill>
              <w14:schemeClr w14:val="tx1"/>
            </w14:solidFill>
          </w14:textFill>
        </w:rPr>
        <w:t>1.</w:t>
      </w:r>
      <w:r>
        <w:rPr>
          <w:rFonts w:hint="default" w:ascii="Times New Roman" w:hAnsi="Times New Roman" w:eastAsia="宋体" w:cs="Times New Roman"/>
          <w:color w:val="000000" w:themeColor="text1"/>
          <w:sz w:val="24"/>
          <w:szCs w:val="32"/>
          <w:lang w:val="en-US" w:eastAsia="zh-CN"/>
          <w14:textFill>
            <w14:solidFill>
              <w14:schemeClr w14:val="tx1"/>
            </w14:solidFill>
          </w14:textFill>
        </w:rPr>
        <w:t>本公告同时在云南省政府采购网（http://www.yngp.com）、</w:t>
      </w:r>
      <w:r>
        <w:rPr>
          <w:rFonts w:hint="eastAsia" w:ascii="Times New Roman" w:hAnsi="Times New Roman" w:eastAsia="宋体" w:cs="Times New Roman"/>
          <w:color w:val="000000" w:themeColor="text1"/>
          <w:sz w:val="24"/>
          <w:szCs w:val="32"/>
          <w:lang w:val="en-US" w:eastAsia="zh-CN"/>
          <w14:textFill>
            <w14:solidFill>
              <w14:schemeClr w14:val="tx1"/>
            </w14:solidFill>
          </w14:textFill>
        </w:rPr>
        <w:t>政府采购云平台</w:t>
      </w:r>
      <w:r>
        <w:rPr>
          <w:rFonts w:hint="default" w:ascii="Times New Roman" w:hAnsi="Times New Roman" w:eastAsia="宋体" w:cs="Times New Roman"/>
          <w:color w:val="000000" w:themeColor="text1"/>
          <w:sz w:val="24"/>
          <w:szCs w:val="32"/>
          <w:lang w:val="en-US" w:eastAsia="zh-CN"/>
          <w14:textFill>
            <w14:solidFill>
              <w14:schemeClr w14:val="tx1"/>
            </w14:solidFill>
          </w14:textFill>
        </w:rPr>
        <w:t>（https://www.zcygov.cn/）上公开发布。</w:t>
      </w:r>
    </w:p>
    <w:p w14:paraId="3D6D46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14:textFill>
            <w14:solidFill>
              <w14:schemeClr w14:val="tx1"/>
            </w14:solidFill>
          </w14:textFill>
        </w:rPr>
      </w:pPr>
      <w:r>
        <w:rPr>
          <w:rFonts w:hint="eastAsia" w:ascii="Times New Roman" w:hAnsi="Times New Roman" w:eastAsia="宋体" w:cs="Times New Roman"/>
          <w:color w:val="000000" w:themeColor="text1"/>
          <w:sz w:val="24"/>
          <w:szCs w:val="32"/>
          <w:lang w:val="en-US" w:eastAsia="zh-CN"/>
          <w14:textFill>
            <w14:solidFill>
              <w14:schemeClr w14:val="tx1"/>
            </w14:solidFill>
          </w14:textFill>
        </w:rPr>
        <w:t xml:space="preserve"> </w:t>
      </w: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.本项目采用全流程电子化采购方式，请</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认真学习云南省政府采购电子交易平台发布的</w:t>
      </w:r>
      <w:r>
        <w:rPr>
          <w:rFonts w:hint="eastAsia"/>
          <w:color w:val="000000" w:themeColor="text1"/>
          <w:sz w:val="24"/>
          <w:szCs w:val="32"/>
          <w:lang w:val="en-US" w:eastAsia="zh-CN"/>
          <w14:textFill>
            <w14:solidFill>
              <w14:schemeClr w14:val="tx1"/>
            </w14:solidFill>
          </w14:textFill>
        </w:rPr>
        <w:t>有</w:t>
      </w:r>
      <w:r>
        <w:rPr>
          <w:rFonts w:hint="eastAsia"/>
          <w:color w:val="000000" w:themeColor="text1"/>
          <w:sz w:val="24"/>
          <w:szCs w:val="32"/>
          <w14:textFill>
            <w14:solidFill>
              <w14:schemeClr w14:val="tx1"/>
            </w14:solidFill>
          </w14:textFill>
        </w:rPr>
        <w:t>关操作手册（</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可在交易平台下载</w:t>
      </w:r>
      <w:r>
        <w:rPr>
          <w:rFonts w:hint="eastAsia"/>
          <w:color w:val="000000" w:themeColor="text1"/>
          <w:sz w:val="24"/>
          <w:szCs w:val="32"/>
          <w:lang w:val="en-US" w:eastAsia="zh-CN"/>
          <w14:textFill>
            <w14:solidFill>
              <w14:schemeClr w14:val="tx1"/>
            </w14:solidFill>
          </w14:textFill>
        </w:rPr>
        <w:t>有</w:t>
      </w:r>
      <w:r>
        <w:rPr>
          <w:rFonts w:hint="eastAsia"/>
          <w:color w:val="000000" w:themeColor="text1"/>
          <w:sz w:val="24"/>
          <w:szCs w:val="32"/>
          <w14:textFill>
            <w14:solidFill>
              <w14:schemeClr w14:val="tx1"/>
            </w14:solidFill>
          </w14:textFill>
        </w:rPr>
        <w:t xml:space="preserve">关手册），办理CA数字证书、进行云南省政府采购电子交易平台注册绑定，并认真核实CA数字证书确认是否符合本项目电子化采购流程要求。 </w:t>
      </w:r>
    </w:p>
    <w:p w14:paraId="4BC4FF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.1 办理 CA 数字证书</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 xml:space="preserve">登录云南省政府采购电子交易平台查阅操作指南—入驻与配置—CA管理。使用操作指南，按照程序要求办理。 </w:t>
      </w:r>
    </w:p>
    <w:p w14:paraId="2DE354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.2 注册</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 xml:space="preserve">登录云南省政府采购电子交易平台操作指南—入驻与配置—云南省供应商注册入驻与配置。注册入库操作流程指引进行自助注册绑定。 </w:t>
      </w:r>
    </w:p>
    <w:p w14:paraId="7C4285B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Times New Roman" w:eastAsia="宋体" w:cs="Times New Roman"/>
          <w:color w:val="000000" w:themeColor="text1"/>
          <w:sz w:val="24"/>
          <w:szCs w:val="32"/>
          <w:lang w:val="en-US" w:eastAsia="zh-CN"/>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.3 驱动、客户端下载</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登录云南省政府采购电子交易平台—我的工作台-CA管理—给当前账号绑定CA—选择对应CA—下载驱动—客户端&amp;驱动下载。下载</w:t>
      </w:r>
      <w:r>
        <w:rPr>
          <w:rFonts w:hint="eastAsia"/>
          <w:color w:val="000000" w:themeColor="text1"/>
          <w:sz w:val="24"/>
          <w:szCs w:val="32"/>
          <w:lang w:val="en-US" w:eastAsia="zh-CN"/>
          <w14:textFill>
            <w14:solidFill>
              <w14:schemeClr w14:val="tx1"/>
            </w14:solidFill>
          </w14:textFill>
        </w:rPr>
        <w:t>有</w:t>
      </w:r>
      <w:r>
        <w:rPr>
          <w:rFonts w:hint="eastAsia"/>
          <w:color w:val="000000" w:themeColor="text1"/>
          <w:sz w:val="24"/>
          <w:szCs w:val="32"/>
          <w14:textFill>
            <w14:solidFill>
              <w14:schemeClr w14:val="tx1"/>
            </w14:solidFill>
          </w14:textFill>
        </w:rPr>
        <w:t>关驱动及客户端。</w:t>
      </w:r>
      <w:r>
        <w:rPr>
          <w:rFonts w:hint="eastAsia"/>
          <w:color w:val="000000" w:themeColor="text1"/>
          <w:sz w:val="24"/>
          <w:szCs w:val="32"/>
          <w:lang w:val="en-US" w:eastAsia="zh-CN"/>
          <w14:textFill>
            <w14:solidFill>
              <w14:schemeClr w14:val="tx1"/>
            </w14:solidFill>
          </w14:textFill>
        </w:rPr>
        <w:t>有</w:t>
      </w:r>
      <w:r>
        <w:rPr>
          <w:rFonts w:hint="eastAsia"/>
          <w:color w:val="000000" w:themeColor="text1"/>
          <w:sz w:val="24"/>
          <w:szCs w:val="32"/>
          <w14:textFill>
            <w14:solidFill>
              <w14:schemeClr w14:val="tx1"/>
            </w14:solidFill>
          </w14:textFill>
        </w:rPr>
        <w:t>关驱动及客户端网址</w:t>
      </w:r>
      <w:r>
        <w:rPr>
          <w:rFonts w:hint="eastAsia"/>
          <w:color w:val="000000" w:themeColor="text1"/>
          <w:sz w:val="24"/>
          <w:szCs w:val="32"/>
          <w:lang w:eastAsia="zh-CN"/>
          <w14:textFill>
            <w14:solidFill>
              <w14:schemeClr w14:val="tx1"/>
            </w14:solidFill>
          </w14:textFill>
        </w:rPr>
        <w:t>：</w:t>
      </w:r>
      <w:r>
        <w:rPr>
          <w:rFonts w:hint="eastAsia" w:ascii="Times New Roman" w:hAnsi="Times New Roman" w:eastAsia="宋体" w:cs="Times New Roman"/>
          <w:color w:val="000000" w:themeColor="text1"/>
          <w:sz w:val="24"/>
          <w:szCs w:val="32"/>
          <w:lang w:val="en-US" w:eastAsia="zh-CN"/>
          <w14:textFill>
            <w14:solidFill>
              <w14:schemeClr w14:val="tx1"/>
            </w14:solidFill>
          </w14:textFill>
        </w:rPr>
        <w:t>（https://customer.zcygov.cn/CA-driver-download?utm=web-ca-front.3ddc8fbb.0.0.6389de80d15111ee8160d911f316cf0d）。</w:t>
      </w:r>
    </w:p>
    <w:p w14:paraId="42ECA6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.4 获取电子招标文件</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使用账号密码或CA数字证书登录</w:t>
      </w:r>
      <w:r>
        <w:rPr>
          <w:rFonts w:hint="eastAsia"/>
          <w:color w:val="000000" w:themeColor="text1"/>
          <w:sz w:val="24"/>
          <w:szCs w:val="32"/>
          <w:lang w:val="en-US" w:eastAsia="zh-CN"/>
          <w14:textFill>
            <w14:solidFill>
              <w14:schemeClr w14:val="tx1"/>
            </w14:solidFill>
          </w14:textFill>
        </w:rPr>
        <w:t>有</w:t>
      </w:r>
      <w:r>
        <w:rPr>
          <w:rFonts w:hint="eastAsia"/>
          <w:color w:val="000000" w:themeColor="text1"/>
          <w:sz w:val="24"/>
          <w:szCs w:val="32"/>
          <w14:textFill>
            <w14:solidFill>
              <w14:schemeClr w14:val="tx1"/>
            </w14:solidFill>
          </w14:textFill>
        </w:rPr>
        <w:t>关驱动及客户端获取电子招标文件。</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如计划参与多个采购包的投标，在获取采购文件详情页面，在意向标段（包）栏目依次选择对应采购包，提交申请即可。未在规定期限内按上述操作获取文件的采购包，</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 xml:space="preserve">无法提交相应包的电子投标文件。 </w:t>
      </w:r>
    </w:p>
    <w:p w14:paraId="53D81D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.5 编制电子投标文件</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应使用电子投标客户端编制电子投标文件并进行线上投标，</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 xml:space="preserve">电子投标文件需要加密并加盖电子签章，如无法按照要求在电子投标文件中加盖电子签章和加密，请及时通过技术支持服务热线联系技术人员。 </w:t>
      </w:r>
    </w:p>
    <w:p w14:paraId="78E6FA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.6 提交电子投标文件</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 xml:space="preserve">应于投标截止时间前在政府采购电子交易平台提交电子投标文件，上传电子投标文件过程中请保持与互联网的连接畅通。 </w:t>
      </w:r>
    </w:p>
    <w:p w14:paraId="09609F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2</w:t>
      </w:r>
      <w:r>
        <w:rPr>
          <w:rFonts w:hint="eastAsia"/>
          <w:color w:val="000000" w:themeColor="text1"/>
          <w:sz w:val="24"/>
          <w:szCs w:val="32"/>
          <w14:textFill>
            <w14:solidFill>
              <w14:schemeClr w14:val="tx1"/>
            </w14:solidFill>
          </w14:textFill>
        </w:rPr>
        <w:t>.7 电子开标</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w:t>
      </w:r>
      <w:r>
        <w:rPr>
          <w:rFonts w:hint="eastAsia"/>
          <w:color w:val="000000" w:themeColor="text1"/>
          <w:sz w:val="24"/>
          <w:szCs w:val="32"/>
          <w14:textFill>
            <w14:solidFill>
              <w14:schemeClr w14:val="tx1"/>
            </w14:solidFill>
          </w14:textFill>
        </w:rPr>
        <w:t>在开标地点使用账号密码或 CA 数字证书登录云南省政府采购电子交易平台进行电子开标</w:t>
      </w:r>
      <w:r>
        <w:rPr>
          <w:rFonts w:hint="eastAsia"/>
          <w:color w:val="000000" w:themeColor="text1"/>
          <w:sz w:val="24"/>
          <w:szCs w:val="32"/>
          <w:lang w:eastAsia="zh-CN"/>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投标人需</w:t>
      </w:r>
      <w:r>
        <w:rPr>
          <w:rFonts w:hint="eastAsia"/>
          <w:color w:val="000000" w:themeColor="text1"/>
          <w:sz w:val="24"/>
          <w:szCs w:val="32"/>
          <w:lang w:eastAsia="zh-CN"/>
          <w14:textFill>
            <w14:solidFill>
              <w14:schemeClr w14:val="tx1"/>
            </w14:solidFill>
          </w14:textFill>
        </w:rPr>
        <w:t>按规定时间对加密的</w:t>
      </w:r>
      <w:r>
        <w:rPr>
          <w:rFonts w:hint="eastAsia"/>
          <w:color w:val="000000" w:themeColor="text1"/>
          <w:sz w:val="24"/>
          <w:szCs w:val="32"/>
          <w:lang w:val="en-US" w:eastAsia="zh-CN"/>
          <w14:textFill>
            <w14:solidFill>
              <w14:schemeClr w14:val="tx1"/>
            </w14:solidFill>
          </w14:textFill>
        </w:rPr>
        <w:t>投标</w:t>
      </w:r>
      <w:r>
        <w:rPr>
          <w:rFonts w:hint="eastAsia"/>
          <w:color w:val="000000" w:themeColor="text1"/>
          <w:sz w:val="24"/>
          <w:szCs w:val="32"/>
          <w:lang w:eastAsia="zh-CN"/>
          <w14:textFill>
            <w14:solidFill>
              <w14:schemeClr w14:val="tx1"/>
            </w14:solidFill>
          </w14:textFill>
        </w:rPr>
        <w:t>文件进行解密（解密时长为30分钟），否则后果自负</w:t>
      </w:r>
      <w:r>
        <w:rPr>
          <w:rFonts w:hint="eastAsia"/>
          <w:color w:val="000000" w:themeColor="text1"/>
          <w:sz w:val="24"/>
          <w:szCs w:val="32"/>
          <w14:textFill>
            <w14:solidFill>
              <w14:schemeClr w14:val="tx1"/>
            </w14:solidFill>
          </w14:textFill>
        </w:rPr>
        <w:t>。</w:t>
      </w:r>
      <w:r>
        <w:rPr>
          <w:rFonts w:hint="eastAsia"/>
          <w:color w:val="000000" w:themeColor="text1"/>
          <w:sz w:val="24"/>
          <w:szCs w:val="32"/>
          <w:lang w:val="en-US" w:eastAsia="zh-CN"/>
          <w14:textFill>
            <w14:solidFill>
              <w14:schemeClr w14:val="tx1"/>
            </w14:solidFill>
          </w14:textFill>
        </w:rPr>
        <w:t>并</w:t>
      </w:r>
      <w:r>
        <w:rPr>
          <w:rFonts w:ascii="宋体" w:hAnsi="宋体" w:eastAsia="宋体" w:cs="宋体"/>
          <w:b w:val="0"/>
          <w:bCs w:val="0"/>
          <w:color w:val="000000" w:themeColor="text1"/>
          <w:sz w:val="24"/>
          <w:szCs w:val="24"/>
          <w14:textFill>
            <w14:solidFill>
              <w14:schemeClr w14:val="tx1"/>
            </w14:solidFill>
          </w14:textFill>
        </w:rPr>
        <w:t>请参与本项目投标人提前熟悉网上开标的</w:t>
      </w:r>
      <w:r>
        <w:rPr>
          <w:rFonts w:hint="eastAsia" w:ascii="宋体" w:hAnsi="宋体" w:eastAsia="宋体" w:cs="宋体"/>
          <w:b w:val="0"/>
          <w:bCs w:val="0"/>
          <w:color w:val="000000" w:themeColor="text1"/>
          <w:sz w:val="24"/>
          <w:szCs w:val="24"/>
          <w:lang w:val="en-US" w:eastAsia="zh-CN"/>
          <w14:textFill>
            <w14:solidFill>
              <w14:schemeClr w14:val="tx1"/>
            </w14:solidFill>
          </w14:textFill>
        </w:rPr>
        <w:t>有</w:t>
      </w:r>
      <w:r>
        <w:rPr>
          <w:rFonts w:ascii="宋体" w:hAnsi="宋体" w:eastAsia="宋体" w:cs="宋体"/>
          <w:b w:val="0"/>
          <w:bCs w:val="0"/>
          <w:color w:val="000000" w:themeColor="text1"/>
          <w:sz w:val="24"/>
          <w:szCs w:val="24"/>
          <w14:textFill>
            <w14:solidFill>
              <w14:schemeClr w14:val="tx1"/>
            </w14:solidFill>
          </w14:textFill>
        </w:rPr>
        <w:t>关操作</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ascii="宋体" w:hAnsi="宋体" w:eastAsia="宋体" w:cs="宋体"/>
          <w:b w:val="0"/>
          <w:bCs w:val="0"/>
          <w:color w:val="000000" w:themeColor="text1"/>
          <w:sz w:val="24"/>
          <w:szCs w:val="24"/>
          <w14:textFill>
            <w14:solidFill>
              <w14:schemeClr w14:val="tx1"/>
            </w14:solidFill>
          </w14:textFill>
        </w:rPr>
        <w:t>在使用政府采购云平台时， 请自行配备有音视频通话（带摄像头及话筒的电脑）功能的</w:t>
      </w:r>
      <w:r>
        <w:rPr>
          <w:rFonts w:ascii="宋体" w:hAnsi="宋体" w:eastAsia="宋体" w:cs="宋体"/>
          <w:b w:val="0"/>
          <w:bCs w:val="0"/>
          <w:color w:val="000000" w:themeColor="text1"/>
          <w:spacing w:val="-6"/>
          <w:sz w:val="24"/>
          <w:szCs w:val="24"/>
          <w14:textFill>
            <w14:solidFill>
              <w14:schemeClr w14:val="tx1"/>
            </w14:solidFill>
          </w14:textFill>
        </w:rPr>
        <w:t>相应设备及稳定网络的环境下，并按政府采购云平台开标大厅中的提示完成投标文件的解密。</w:t>
      </w:r>
    </w:p>
    <w:p w14:paraId="0B11E0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32"/>
          <w:lang w:val="en-US" w:eastAsia="zh-CN" w:bidi="ar-SA"/>
          <w14:textFill>
            <w14:solidFill>
              <w14:schemeClr w14:val="tx1"/>
            </w14:solidFill>
          </w14:textFill>
        </w:rPr>
        <w:t>注：CA办理链接：http://yzt.ynsmartcert.cn/cms/yztmdkj.html或者https://middle.zcygov.cn/ca/apply/list?_app_=zcy.sys</w:t>
      </w:r>
      <w:r>
        <w:rPr>
          <w:rFonts w:hint="eastAsia" w:cs="Times New Roman"/>
          <w:color w:val="000000" w:themeColor="text1"/>
          <w:kern w:val="2"/>
          <w:sz w:val="24"/>
          <w:szCs w:val="3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32"/>
          <w:lang w:val="en-US" w:eastAsia="zh-CN" w:bidi="ar-SA"/>
          <w14:textFill>
            <w14:solidFill>
              <w14:schemeClr w14:val="tx1"/>
            </w14:solidFill>
          </w14:textFill>
        </w:rPr>
        <w:t>需要注意的是，如果投标人之前已经在云南CA在线数字证书办理网注册并办理了企业数字证书（CA），则可以直接进行绑定，无需重复办理。此外，投标人在政采云平台办理的其他CA也可以直接使用，无需重复办理。</w:t>
      </w:r>
    </w:p>
    <w:bookmarkEnd w:id="88"/>
    <w:bookmarkEnd w:id="89"/>
    <w:bookmarkEnd w:id="90"/>
    <w:bookmarkEnd w:id="91"/>
    <w:bookmarkEnd w:id="92"/>
    <w:p w14:paraId="67CDEA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b/>
          <w:bCs/>
          <w:color w:val="000000" w:themeColor="text1"/>
          <w:sz w:val="24"/>
          <w:szCs w:val="24"/>
          <w14:textFill>
            <w14:solidFill>
              <w14:schemeClr w14:val="tx1"/>
            </w14:solidFill>
          </w14:textFill>
        </w:rPr>
      </w:pPr>
      <w:bookmarkStart w:id="93" w:name="_Toc28319"/>
      <w:bookmarkStart w:id="94" w:name="_Toc19178"/>
      <w:bookmarkStart w:id="95" w:name="_Toc6521"/>
      <w:bookmarkStart w:id="96" w:name="_Toc8407"/>
      <w:r>
        <w:rPr>
          <w:rFonts w:hint="eastAsia"/>
          <w:b/>
          <w:bCs/>
          <w:color w:val="000000" w:themeColor="text1"/>
          <w:sz w:val="24"/>
          <w:szCs w:val="24"/>
          <w:lang w:val="en-US" w:eastAsia="zh-CN"/>
          <w14:textFill>
            <w14:solidFill>
              <w14:schemeClr w14:val="tx1"/>
            </w14:solidFill>
          </w14:textFill>
        </w:rPr>
        <w:t>八</w:t>
      </w:r>
      <w:r>
        <w:rPr>
          <w:rFonts w:hint="eastAsia"/>
          <w:b/>
          <w:bCs/>
          <w:color w:val="000000" w:themeColor="text1"/>
          <w:sz w:val="24"/>
          <w:szCs w:val="24"/>
          <w14:textFill>
            <w14:solidFill>
              <w14:schemeClr w14:val="tx1"/>
            </w14:solidFill>
          </w14:textFill>
        </w:rPr>
        <w:t>、凡对本次</w:t>
      </w:r>
      <w:r>
        <w:rPr>
          <w:rFonts w:hint="eastAsia"/>
          <w:b/>
          <w:bCs/>
          <w:color w:val="000000" w:themeColor="text1"/>
          <w:sz w:val="24"/>
          <w:szCs w:val="24"/>
          <w:lang w:val="en-US" w:eastAsia="zh-CN"/>
          <w14:textFill>
            <w14:solidFill>
              <w14:schemeClr w14:val="tx1"/>
            </w14:solidFill>
          </w14:textFill>
        </w:rPr>
        <w:t>招标</w:t>
      </w:r>
      <w:r>
        <w:rPr>
          <w:rFonts w:hint="eastAsia"/>
          <w:b/>
          <w:bCs/>
          <w:color w:val="000000" w:themeColor="text1"/>
          <w:sz w:val="24"/>
          <w:szCs w:val="24"/>
          <w14:textFill>
            <w14:solidFill>
              <w14:schemeClr w14:val="tx1"/>
            </w14:solidFill>
          </w14:textFill>
        </w:rPr>
        <w:t>提出询问，请按以下方式联系</w:t>
      </w:r>
      <w:bookmarkEnd w:id="93"/>
      <w:bookmarkEnd w:id="94"/>
      <w:bookmarkEnd w:id="95"/>
    </w:p>
    <w:p w14:paraId="087156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ascii="宋体" w:hAnsi="宋体" w:cs="宋体"/>
          <w:b/>
          <w:color w:val="000000" w:themeColor="text1"/>
          <w:sz w:val="24"/>
          <w:szCs w:val="24"/>
          <w14:textFill>
            <w14:solidFill>
              <w14:schemeClr w14:val="tx1"/>
            </w14:solidFill>
          </w14:textFill>
        </w:rPr>
      </w:pPr>
      <w:bookmarkStart w:id="97" w:name="_Toc35393806"/>
      <w:bookmarkStart w:id="98" w:name="_Toc28359096"/>
      <w:bookmarkStart w:id="99" w:name="_Toc28359019"/>
      <w:bookmarkStart w:id="100" w:name="_Toc35393637"/>
      <w:r>
        <w:rPr>
          <w:rFonts w:hint="eastAsia" w:ascii="宋体" w:hAnsi="宋体" w:cs="宋体"/>
          <w:b/>
          <w:color w:val="000000" w:themeColor="text1"/>
          <w:sz w:val="24"/>
          <w:szCs w:val="24"/>
          <w14:textFill>
            <w14:solidFill>
              <w14:schemeClr w14:val="tx1"/>
            </w14:solidFill>
          </w14:textFill>
        </w:rPr>
        <w:t>1.采购人信息</w:t>
      </w:r>
      <w:bookmarkEnd w:id="97"/>
      <w:bookmarkEnd w:id="98"/>
      <w:bookmarkEnd w:id="99"/>
      <w:bookmarkEnd w:id="100"/>
    </w:p>
    <w:p w14:paraId="6D1E8235">
      <w:pPr>
        <w:spacing w:line="360" w:lineRule="auto"/>
        <w:ind w:firstLine="420"/>
        <w:rPr>
          <w:rFonts w:hint="eastAsia" w:ascii="宋体" w:hAnsi="宋体"/>
          <w:color w:val="000000" w:themeColor="text1"/>
          <w:sz w:val="24"/>
          <w:szCs w:val="24"/>
          <w:lang w:eastAsia="zh-CN"/>
          <w14:textFill>
            <w14:solidFill>
              <w14:schemeClr w14:val="tx1"/>
            </w14:solidFill>
          </w14:textFill>
        </w:rPr>
      </w:pPr>
      <w:bookmarkStart w:id="101" w:name="_Toc35393638"/>
      <w:bookmarkStart w:id="102" w:name="_Toc35393807"/>
      <w:bookmarkStart w:id="103" w:name="_Toc28359097"/>
      <w:bookmarkStart w:id="104" w:name="_Toc28359020"/>
      <w:r>
        <w:rPr>
          <w:rFonts w:hint="eastAsia" w:ascii="宋体" w:hAnsi="宋体"/>
          <w:color w:val="000000" w:themeColor="text1"/>
          <w:sz w:val="24"/>
          <w:szCs w:val="24"/>
          <w14:textFill>
            <w14:solidFill>
              <w14:schemeClr w14:val="tx1"/>
            </w14:solidFill>
          </w14:textFill>
        </w:rPr>
        <w:t>名    称：</w:t>
      </w:r>
      <w:r>
        <w:rPr>
          <w:rFonts w:hint="eastAsia" w:ascii="宋体" w:hAnsi="宋体"/>
          <w:color w:val="000000" w:themeColor="text1"/>
          <w:sz w:val="24"/>
          <w:szCs w:val="24"/>
          <w:lang w:eastAsia="zh-CN"/>
          <w14:textFill>
            <w14:solidFill>
              <w14:schemeClr w14:val="tx1"/>
            </w14:solidFill>
          </w14:textFill>
        </w:rPr>
        <w:t>大关县教育体育局</w:t>
      </w:r>
    </w:p>
    <w:p w14:paraId="37F2E932">
      <w:pPr>
        <w:spacing w:line="360" w:lineRule="auto"/>
        <w:ind w:firstLine="42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w:t>
      </w:r>
      <w:r>
        <w:rPr>
          <w:rFonts w:hint="eastAsia" w:ascii="宋体" w:hAnsi="宋体"/>
          <w:color w:val="000000" w:themeColor="text1"/>
          <w:sz w:val="24"/>
          <w:szCs w:val="24"/>
          <w:highlight w:val="none"/>
          <w14:textFill>
            <w14:solidFill>
              <w14:schemeClr w14:val="tx1"/>
            </w14:solidFill>
          </w14:textFill>
        </w:rPr>
        <w:t xml:space="preserve">  址：</w:t>
      </w:r>
      <w:r>
        <w:rPr>
          <w:rFonts w:hint="eastAsia" w:ascii="宋体" w:hAnsi="宋体"/>
          <w:color w:val="000000" w:themeColor="text1"/>
          <w:sz w:val="24"/>
          <w:szCs w:val="24"/>
          <w:highlight w:val="none"/>
          <w:lang w:eastAsia="zh-CN"/>
          <w14:textFill>
            <w14:solidFill>
              <w14:schemeClr w14:val="tx1"/>
            </w14:solidFill>
          </w14:textFill>
        </w:rPr>
        <w:t>大关县翠华镇北门街152号</w:t>
      </w:r>
    </w:p>
    <w:p w14:paraId="67CE10C1">
      <w:pPr>
        <w:spacing w:line="360" w:lineRule="auto"/>
        <w:ind w:firstLine="420"/>
        <w:rPr>
          <w:rFonts w:hint="eastAsia"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 系 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杨老师</w:t>
      </w:r>
    </w:p>
    <w:p w14:paraId="0C7BEC38">
      <w:pPr>
        <w:pStyle w:val="30"/>
        <w:keepNext w:val="0"/>
        <w:keepLines w:val="0"/>
        <w:pageBreakBefore w:val="0"/>
        <w:widowControl w:val="0"/>
        <w:kinsoku/>
        <w:wordWrap/>
        <w:overflowPunct/>
        <w:topLinePunct w:val="0"/>
        <w:autoSpaceDE/>
        <w:autoSpaceDN/>
        <w:bidi w:val="0"/>
        <w:adjustRightInd/>
        <w:snapToGrid/>
        <w:spacing w:line="360" w:lineRule="auto"/>
        <w:ind w:firstLine="520" w:firstLineChars="20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联系方式：0870-5621513</w:t>
      </w:r>
    </w:p>
    <w:p w14:paraId="5C7E4A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cs="宋体"/>
          <w:b/>
          <w:color w:val="000000" w:themeColor="text1"/>
          <w:sz w:val="24"/>
          <w:szCs w:val="24"/>
          <w:highlight w:val="none"/>
          <w14:textFill>
            <w14:solidFill>
              <w14:schemeClr w14:val="tx1"/>
            </w14:solidFill>
          </w14:textFill>
        </w:rPr>
      </w:pPr>
    </w:p>
    <w:p w14:paraId="76CC69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2.采购代理机构信息</w:t>
      </w:r>
      <w:bookmarkEnd w:id="101"/>
      <w:bookmarkEnd w:id="102"/>
      <w:bookmarkEnd w:id="103"/>
      <w:bookmarkEnd w:id="104"/>
    </w:p>
    <w:p w14:paraId="6990B95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名    称：</w:t>
      </w:r>
      <w:r>
        <w:rPr>
          <w:rFonts w:hint="eastAsia" w:ascii="宋体" w:hAnsi="宋体"/>
          <w:color w:val="000000" w:themeColor="text1"/>
          <w:sz w:val="24"/>
          <w:szCs w:val="24"/>
          <w:highlight w:val="none"/>
          <w:lang w:eastAsia="zh-CN"/>
          <w14:textFill>
            <w14:solidFill>
              <w14:schemeClr w14:val="tx1"/>
            </w14:solidFill>
          </w14:textFill>
        </w:rPr>
        <w:t>大关县政府采购和出让中心</w:t>
      </w:r>
    </w:p>
    <w:p w14:paraId="2921C0A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址：大关县翠华镇龙洞社区新区路80号附2号</w:t>
      </w:r>
    </w:p>
    <w:p w14:paraId="0CFF50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系</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人：</w:t>
      </w:r>
      <w:r>
        <w:rPr>
          <w:rFonts w:hint="eastAsia" w:ascii="宋体" w:hAnsi="宋体"/>
          <w:color w:val="000000" w:themeColor="text1"/>
          <w:sz w:val="24"/>
          <w:szCs w:val="24"/>
          <w:lang w:val="en-US" w:eastAsia="zh-CN"/>
          <w14:textFill>
            <w14:solidFill>
              <w14:schemeClr w14:val="tx1"/>
            </w14:solidFill>
          </w14:textFill>
        </w:rPr>
        <w:t>刘钊</w:t>
      </w:r>
    </w:p>
    <w:p w14:paraId="102A386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color w:val="000000" w:themeColor="text1"/>
          <w:lang w:val="en-US"/>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联系方式：</w:t>
      </w:r>
      <w:r>
        <w:rPr>
          <w:rFonts w:hint="eastAsia" w:ascii="宋体" w:hAnsi="宋体"/>
          <w:bCs/>
          <w:color w:val="000000" w:themeColor="text1"/>
          <w:sz w:val="24"/>
          <w:szCs w:val="24"/>
          <w:lang w:val="en-US" w:eastAsia="zh-CN"/>
          <w14:textFill>
            <w14:solidFill>
              <w14:schemeClr w14:val="tx1"/>
            </w14:solidFill>
          </w14:textFill>
        </w:rPr>
        <w:t>0870-5628987</w:t>
      </w:r>
    </w:p>
    <w:p w14:paraId="652C764B">
      <w:pPr>
        <w:bidi w:val="0"/>
        <w:rPr>
          <w:rFonts w:hint="eastAsia"/>
          <w:color w:val="000000" w:themeColor="text1"/>
          <w14:textFill>
            <w14:solidFill>
              <w14:schemeClr w14:val="tx1"/>
            </w14:solidFill>
          </w14:textFill>
        </w:rPr>
      </w:pPr>
    </w:p>
    <w:bookmarkEnd w:id="55"/>
    <w:bookmarkEnd w:id="56"/>
    <w:bookmarkEnd w:id="57"/>
    <w:bookmarkEnd w:id="96"/>
    <w:p w14:paraId="0DCBF0E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06167B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576AE327">
      <w:pPr>
        <w:keepNext w:val="0"/>
        <w:keepLines w:val="0"/>
        <w:pageBreakBefore w:val="0"/>
        <w:widowControl w:val="0"/>
        <w:kinsoku/>
        <w:wordWrap/>
        <w:overflowPunct/>
        <w:topLinePunct w:val="0"/>
        <w:autoSpaceDE/>
        <w:autoSpaceDN/>
        <w:bidi w:val="0"/>
        <w:adjustRightInd/>
        <w:snapToGrid/>
        <w:spacing w:line="360" w:lineRule="auto"/>
        <w:ind w:firstLine="6240" w:firstLineChars="2600"/>
        <w:textAlignment w:val="auto"/>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2026年</w:t>
      </w:r>
      <w:r>
        <w:rPr>
          <w:rFonts w:hint="eastAsia" w:ascii="宋体" w:hAnsi="宋体" w:cs="Times New Roman"/>
          <w:color w:val="000000" w:themeColor="text1"/>
          <w:sz w:val="24"/>
          <w:szCs w:val="24"/>
          <w:lang w:val="en-US" w:eastAsia="zh-CN"/>
          <w14:textFill>
            <w14:solidFill>
              <w14:schemeClr w14:val="tx1"/>
            </w14:solidFill>
          </w14:textFill>
        </w:rPr>
        <w:t>5</w:t>
      </w:r>
      <w:r>
        <w:rPr>
          <w:rFonts w:hint="eastAsia" w:ascii="宋体" w:hAnsi="宋体" w:eastAsia="宋体" w:cs="Times New Roman"/>
          <w:color w:val="000000" w:themeColor="text1"/>
          <w:sz w:val="24"/>
          <w:szCs w:val="24"/>
          <w:lang w:val="en-US" w:eastAsia="zh-CN"/>
          <w14:textFill>
            <w14:solidFill>
              <w14:schemeClr w14:val="tx1"/>
            </w14:solidFill>
          </w14:textFill>
        </w:rPr>
        <w:t>月</w:t>
      </w:r>
      <w:r>
        <w:rPr>
          <w:rFonts w:hint="eastAsia" w:ascii="宋体" w:hAnsi="宋体" w:cs="Times New Roman"/>
          <w:color w:val="000000" w:themeColor="text1"/>
          <w:sz w:val="24"/>
          <w:szCs w:val="24"/>
          <w:lang w:val="en-US" w:eastAsia="zh-CN"/>
          <w14:textFill>
            <w14:solidFill>
              <w14:schemeClr w14:val="tx1"/>
            </w14:solidFill>
          </w14:textFill>
        </w:rPr>
        <w:t>12</w:t>
      </w:r>
      <w:r>
        <w:rPr>
          <w:rFonts w:hint="eastAsia" w:ascii="宋体" w:hAnsi="宋体" w:eastAsia="宋体" w:cs="Times New Roman"/>
          <w:color w:val="000000" w:themeColor="text1"/>
          <w:sz w:val="24"/>
          <w:szCs w:val="24"/>
          <w:lang w:val="en-US" w:eastAsia="zh-CN"/>
          <w14:textFill>
            <w14:solidFill>
              <w14:schemeClr w14:val="tx1"/>
            </w14:solidFill>
          </w14:textFill>
        </w:rPr>
        <w:t>日</w:t>
      </w:r>
    </w:p>
    <w:p w14:paraId="1D3B68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7D029D8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0A2BB9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6404D39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1107806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7200988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2FB804B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73E4192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76EA1D88">
      <w:pPr>
        <w:numPr>
          <w:ilvl w:val="0"/>
          <w:numId w:val="3"/>
        </w:numPr>
        <w:bidi w:val="0"/>
        <w:jc w:val="center"/>
        <w:outlineLvl w:val="0"/>
        <w:rPr>
          <w:rFonts w:hint="eastAsia" w:ascii="方正黑体_GBK" w:hAnsi="方正黑体_GBK" w:eastAsia="方正黑体_GBK" w:cs="方正黑体_GBK"/>
          <w:color w:val="000000" w:themeColor="text1"/>
          <w:sz w:val="44"/>
          <w:szCs w:val="44"/>
          <w14:textFill>
            <w14:solidFill>
              <w14:schemeClr w14:val="tx1"/>
            </w14:solidFill>
          </w14:textFill>
        </w:rPr>
      </w:pPr>
      <w:r>
        <w:rPr>
          <w:rFonts w:hint="eastAsia" w:ascii="方正黑体_GBK" w:hAnsi="方正黑体_GBK" w:eastAsia="方正黑体_GBK" w:cs="方正黑体_GBK"/>
          <w:color w:val="000000" w:themeColor="text1"/>
          <w:sz w:val="44"/>
          <w:szCs w:val="44"/>
          <w14:textFill>
            <w14:solidFill>
              <w14:schemeClr w14:val="tx1"/>
            </w14:solidFill>
          </w14:textFill>
        </w:rPr>
        <w:t xml:space="preserve"> </w:t>
      </w:r>
      <w:bookmarkStart w:id="105" w:name="_Toc25078"/>
      <w:r>
        <w:rPr>
          <w:rFonts w:hint="eastAsia" w:ascii="方正黑体_GBK" w:hAnsi="方正黑体_GBK" w:eastAsia="方正黑体_GBK" w:cs="方正黑体_GBK"/>
          <w:color w:val="000000" w:themeColor="text1"/>
          <w:sz w:val="44"/>
          <w:szCs w:val="44"/>
          <w14:textFill>
            <w14:solidFill>
              <w14:schemeClr w14:val="tx1"/>
            </w14:solidFill>
          </w14:textFill>
        </w:rPr>
        <w:t>投标人须知</w:t>
      </w:r>
      <w:bookmarkEnd w:id="105"/>
    </w:p>
    <w:p w14:paraId="45F703BB">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color w:val="000000" w:themeColor="text1"/>
          <w:sz w:val="24"/>
          <w:szCs w:val="24"/>
          <w:lang w:eastAsia="zh-CN"/>
          <w14:textFill>
            <w14:solidFill>
              <w14:schemeClr w14:val="tx1"/>
            </w14:solidFill>
          </w14:textFill>
        </w:rPr>
      </w:pPr>
      <w:bookmarkStart w:id="106" w:name="_Toc3514"/>
      <w:bookmarkStart w:id="107" w:name="_Toc25126"/>
      <w:r>
        <w:rPr>
          <w:rFonts w:hint="eastAsia" w:ascii="宋体" w:hAnsi="宋体"/>
          <w:b/>
          <w:bCs/>
          <w:color w:val="000000" w:themeColor="text1"/>
          <w:sz w:val="24"/>
          <w:szCs w:val="24"/>
          <w:lang w:eastAsia="zh-CN"/>
          <w14:textFill>
            <w14:solidFill>
              <w14:schemeClr w14:val="tx1"/>
            </w14:solidFill>
          </w14:textFill>
        </w:rPr>
        <w:t>一、总则</w:t>
      </w:r>
      <w:bookmarkEnd w:id="106"/>
      <w:bookmarkEnd w:id="107"/>
    </w:p>
    <w:p w14:paraId="00F3B20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本项目根据《中华人民共和国政府采购法》《中华人民共和国政府采购法实施条例》《政府采购货物和服务招标投标管理办法》《政府采购质疑和投诉办法》《政府采购评审专家管理办法》等</w:t>
      </w:r>
      <w:r>
        <w:rPr>
          <w:rFonts w:hint="eastAsia" w:ascii="宋体" w:hAnsi="宋体"/>
          <w:color w:val="000000" w:themeColor="text1"/>
          <w:sz w:val="24"/>
          <w:szCs w:val="24"/>
          <w:lang w:val="en-US" w:eastAsia="zh-CN"/>
          <w14:textFill>
            <w14:solidFill>
              <w14:schemeClr w14:val="tx1"/>
            </w14:solidFill>
          </w14:textFill>
        </w:rPr>
        <w:t>政府采购</w:t>
      </w:r>
      <w:r>
        <w:rPr>
          <w:rFonts w:hint="eastAsia" w:ascii="宋体" w:hAnsi="宋体"/>
          <w:color w:val="000000" w:themeColor="text1"/>
          <w:sz w:val="24"/>
          <w:szCs w:val="24"/>
          <w:lang w:eastAsia="zh-CN"/>
          <w14:textFill>
            <w14:solidFill>
              <w14:schemeClr w14:val="tx1"/>
            </w14:solidFill>
          </w14:textFill>
        </w:rPr>
        <w:t>有关法律、法规、规章，依法组织</w:t>
      </w:r>
      <w:r>
        <w:rPr>
          <w:rFonts w:hint="eastAsia" w:ascii="宋体" w:hAnsi="宋体"/>
          <w:color w:val="000000" w:themeColor="text1"/>
          <w:sz w:val="24"/>
          <w:szCs w:val="24"/>
          <w:lang w:val="en-US" w:eastAsia="zh-CN"/>
          <w14:textFill>
            <w14:solidFill>
              <w14:schemeClr w14:val="tx1"/>
            </w14:solidFill>
          </w14:textFill>
        </w:rPr>
        <w:t>政府</w:t>
      </w:r>
      <w:r>
        <w:rPr>
          <w:rFonts w:hint="eastAsia" w:ascii="宋体" w:hAnsi="宋体"/>
          <w:color w:val="000000" w:themeColor="text1"/>
          <w:sz w:val="24"/>
          <w:szCs w:val="24"/>
          <w:lang w:eastAsia="zh-CN"/>
          <w14:textFill>
            <w14:solidFill>
              <w14:schemeClr w14:val="tx1"/>
            </w14:solidFill>
          </w14:textFill>
        </w:rPr>
        <w:t>采购活动。</w:t>
      </w:r>
    </w:p>
    <w:p w14:paraId="7778BE7D">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bookmarkStart w:id="108" w:name="_Toc16154"/>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（一）项目概况</w:t>
      </w:r>
      <w:bookmarkEnd w:id="108"/>
    </w:p>
    <w:p w14:paraId="432FC9B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项目基本情况：详见</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第一章《</w:t>
      </w:r>
      <w:r>
        <w:rPr>
          <w:rFonts w:hint="eastAsia" w:ascii="宋体" w:hAnsi="宋体"/>
          <w:color w:val="000000" w:themeColor="text1"/>
          <w:sz w:val="24"/>
          <w:szCs w:val="24"/>
          <w:lang w:val="en-US" w:eastAsia="zh-CN"/>
          <w14:textFill>
            <w14:solidFill>
              <w14:schemeClr w14:val="tx1"/>
            </w14:solidFill>
          </w14:textFill>
        </w:rPr>
        <w:t>招标</w:t>
      </w:r>
      <w:r>
        <w:rPr>
          <w:rFonts w:hint="eastAsia" w:ascii="宋体" w:hAnsi="宋体"/>
          <w:color w:val="000000" w:themeColor="text1"/>
          <w:sz w:val="24"/>
          <w:szCs w:val="24"/>
          <w:lang w:eastAsia="zh-CN"/>
          <w14:textFill>
            <w14:solidFill>
              <w14:schemeClr w14:val="tx1"/>
            </w14:solidFill>
          </w14:textFill>
        </w:rPr>
        <w:t>公告》。</w:t>
      </w:r>
    </w:p>
    <w:p w14:paraId="6FD8459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lang w:eastAsia="zh-CN"/>
          <w14:textFill>
            <w14:solidFill>
              <w14:schemeClr w14:val="tx1"/>
            </w14:solidFill>
          </w14:textFill>
        </w:rPr>
        <w:t>的资格要求：详见</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第一章《</w:t>
      </w:r>
      <w:r>
        <w:rPr>
          <w:rFonts w:hint="eastAsia" w:ascii="宋体" w:hAnsi="宋体"/>
          <w:color w:val="000000" w:themeColor="text1"/>
          <w:sz w:val="24"/>
          <w:szCs w:val="24"/>
          <w:lang w:val="en-US" w:eastAsia="zh-CN"/>
          <w14:textFill>
            <w14:solidFill>
              <w14:schemeClr w14:val="tx1"/>
            </w14:solidFill>
          </w14:textFill>
        </w:rPr>
        <w:t>招标公告</w:t>
      </w:r>
      <w:r>
        <w:rPr>
          <w:rFonts w:hint="eastAsia" w:ascii="宋体" w:hAnsi="宋体"/>
          <w:color w:val="000000" w:themeColor="text1"/>
          <w:sz w:val="24"/>
          <w:szCs w:val="24"/>
          <w:lang w:eastAsia="zh-CN"/>
          <w14:textFill>
            <w14:solidFill>
              <w14:schemeClr w14:val="tx1"/>
            </w14:solidFill>
          </w14:textFill>
        </w:rPr>
        <w:t>》。</w:t>
      </w:r>
    </w:p>
    <w:p w14:paraId="5AE7A27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资金落实情况：</w:t>
      </w:r>
      <w:r>
        <w:rPr>
          <w:rFonts w:hint="eastAsia" w:ascii="宋体" w:hAnsi="宋体"/>
          <w:color w:val="000000" w:themeColor="text1"/>
          <w:sz w:val="24"/>
          <w:szCs w:val="24"/>
          <w:lang w:val="en-US" w:eastAsia="zh-CN"/>
          <w14:textFill>
            <w14:solidFill>
              <w14:schemeClr w14:val="tx1"/>
            </w14:solidFill>
          </w14:textFill>
        </w:rPr>
        <w:t>本项目采购资金已全部落实。</w:t>
      </w:r>
    </w:p>
    <w:p w14:paraId="6230F3E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09" w:name="_Toc23413"/>
      <w:r>
        <w:rPr>
          <w:rFonts w:hint="eastAsia" w:ascii="宋体" w:hAnsi="宋体"/>
          <w:b/>
          <w:bCs/>
          <w:color w:val="000000" w:themeColor="text1"/>
          <w:sz w:val="24"/>
          <w:szCs w:val="24"/>
          <w:lang w:eastAsia="zh-CN"/>
          <w14:textFill>
            <w14:solidFill>
              <w14:schemeClr w14:val="tx1"/>
            </w14:solidFill>
          </w14:textFill>
        </w:rPr>
        <w:t>（二）</w:t>
      </w:r>
      <w:r>
        <w:rPr>
          <w:rFonts w:hint="eastAsia" w:ascii="宋体" w:hAnsi="宋体"/>
          <w:b/>
          <w:bCs/>
          <w:color w:val="000000" w:themeColor="text1"/>
          <w:sz w:val="24"/>
          <w:szCs w:val="24"/>
          <w:lang w:val="en-US" w:eastAsia="zh-CN"/>
          <w14:textFill>
            <w14:solidFill>
              <w14:schemeClr w14:val="tx1"/>
            </w14:solidFill>
          </w14:textFill>
        </w:rPr>
        <w:t>现场考察、开标前答疑会</w:t>
      </w:r>
      <w:bookmarkEnd w:id="109"/>
    </w:p>
    <w:p w14:paraId="085CE1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采购人</w:t>
      </w:r>
      <w:r>
        <w:rPr>
          <w:rFonts w:hint="eastAsia" w:ascii="宋体" w:hAnsi="宋体"/>
          <w:color w:val="000000" w:themeColor="text1"/>
          <w:sz w:val="24"/>
          <w:szCs w:val="24"/>
          <w:lang w:val="en-US" w:eastAsia="zh-CN"/>
          <w14:textFill>
            <w14:solidFill>
              <w14:schemeClr w14:val="tx1"/>
            </w14:solidFill>
          </w14:textFill>
        </w:rPr>
        <w:t>或者采购代理机构</w:t>
      </w:r>
      <w:r>
        <w:rPr>
          <w:rFonts w:hint="eastAsia" w:ascii="宋体" w:hAnsi="宋体"/>
          <w:color w:val="000000" w:themeColor="text1"/>
          <w:sz w:val="24"/>
          <w:szCs w:val="24"/>
          <w:lang w:eastAsia="zh-CN"/>
          <w14:textFill>
            <w14:solidFill>
              <w14:schemeClr w14:val="tx1"/>
            </w14:solidFill>
          </w14:textFill>
        </w:rPr>
        <w:t>不组织现场考察</w:t>
      </w:r>
      <w:r>
        <w:rPr>
          <w:rFonts w:hint="eastAsia" w:ascii="宋体" w:hAnsi="宋体"/>
          <w:color w:val="000000" w:themeColor="text1"/>
          <w:sz w:val="24"/>
          <w:szCs w:val="24"/>
          <w:lang w:val="en-US" w:eastAsia="zh-CN"/>
          <w14:textFill>
            <w14:solidFill>
              <w14:schemeClr w14:val="tx1"/>
            </w14:solidFill>
          </w14:textFill>
        </w:rPr>
        <w:t>，也不召开开标前</w:t>
      </w:r>
      <w:r>
        <w:rPr>
          <w:rFonts w:hint="eastAsia" w:ascii="宋体" w:hAnsi="宋体"/>
          <w:color w:val="000000" w:themeColor="text1"/>
          <w:sz w:val="24"/>
          <w:szCs w:val="24"/>
          <w:lang w:eastAsia="zh-CN"/>
          <w14:textFill>
            <w14:solidFill>
              <w14:schemeClr w14:val="tx1"/>
            </w14:solidFill>
          </w14:textFill>
        </w:rPr>
        <w:t>答疑会。</w:t>
      </w:r>
    </w:p>
    <w:p w14:paraId="5B70FC5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pacing w:val="-6"/>
          <w:sz w:val="24"/>
          <w:szCs w:val="24"/>
          <w:lang w:eastAsia="zh-CN"/>
          <w14:textFill>
            <w14:solidFill>
              <w14:schemeClr w14:val="tx1"/>
            </w14:solidFill>
          </w14:textFill>
        </w:rPr>
      </w:pPr>
      <w:r>
        <w:rPr>
          <w:rFonts w:hint="eastAsia" w:ascii="宋体" w:hAnsi="宋体"/>
          <w:color w:val="000000" w:themeColor="text1"/>
          <w:spacing w:val="-6"/>
          <w:sz w:val="24"/>
          <w:szCs w:val="24"/>
          <w:lang w:eastAsia="zh-CN"/>
          <w14:textFill>
            <w14:solidFill>
              <w14:schemeClr w14:val="tx1"/>
            </w14:solidFill>
          </w14:textFill>
        </w:rPr>
        <w:t>2</w:t>
      </w:r>
      <w:r>
        <w:rPr>
          <w:rFonts w:hint="eastAsia" w:ascii="宋体" w:hAnsi="宋体"/>
          <w:color w:val="000000" w:themeColor="text1"/>
          <w:spacing w:val="-6"/>
          <w:sz w:val="24"/>
          <w:szCs w:val="24"/>
          <w:lang w:val="en-US" w:eastAsia="zh-CN"/>
          <w14:textFill>
            <w14:solidFill>
              <w14:schemeClr w14:val="tx1"/>
            </w14:solidFill>
          </w14:textFill>
        </w:rPr>
        <w:t>.供应商</w:t>
      </w:r>
      <w:r>
        <w:rPr>
          <w:rFonts w:hint="eastAsia" w:ascii="宋体" w:hAnsi="宋体"/>
          <w:color w:val="000000" w:themeColor="text1"/>
          <w:spacing w:val="-6"/>
          <w:sz w:val="24"/>
          <w:szCs w:val="24"/>
          <w:lang w:eastAsia="zh-CN"/>
          <w14:textFill>
            <w14:solidFill>
              <w14:schemeClr w14:val="tx1"/>
            </w14:solidFill>
          </w14:textFill>
        </w:rPr>
        <w:t>自行组织现场考察的，费用自理，过程中发生的安全、财产等损失，责任自负。</w:t>
      </w:r>
    </w:p>
    <w:p w14:paraId="6FB4215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采购人</w:t>
      </w:r>
      <w:r>
        <w:rPr>
          <w:rFonts w:hint="eastAsia" w:ascii="宋体" w:hAnsi="宋体"/>
          <w:color w:val="000000" w:themeColor="text1"/>
          <w:sz w:val="24"/>
          <w:szCs w:val="24"/>
          <w:lang w:val="en-US" w:eastAsia="zh-CN"/>
          <w14:textFill>
            <w14:solidFill>
              <w14:schemeClr w14:val="tx1"/>
            </w14:solidFill>
          </w14:textFill>
        </w:rPr>
        <w:t>或者采购代理机构</w:t>
      </w:r>
      <w:r>
        <w:rPr>
          <w:rFonts w:hint="eastAsia" w:ascii="宋体" w:hAnsi="宋体"/>
          <w:color w:val="000000" w:themeColor="text1"/>
          <w:sz w:val="24"/>
          <w:szCs w:val="24"/>
          <w:lang w:eastAsia="zh-CN"/>
          <w14:textFill>
            <w14:solidFill>
              <w14:schemeClr w14:val="tx1"/>
            </w14:solidFill>
          </w14:textFill>
        </w:rPr>
        <w:t>在现场考察过程中</w:t>
      </w:r>
      <w:r>
        <w:rPr>
          <w:rFonts w:hint="eastAsia" w:ascii="宋体" w:hAnsi="宋体"/>
          <w:color w:val="000000" w:themeColor="text1"/>
          <w:sz w:val="24"/>
          <w:szCs w:val="24"/>
          <w:lang w:val="en-US" w:eastAsia="zh-CN"/>
          <w14:textFill>
            <w14:solidFill>
              <w14:schemeClr w14:val="tx1"/>
            </w14:solidFill>
          </w14:textFill>
        </w:rPr>
        <w:t>以及开标前答疑过程中</w:t>
      </w:r>
      <w:r>
        <w:rPr>
          <w:rFonts w:hint="eastAsia" w:ascii="宋体" w:hAnsi="宋体"/>
          <w:color w:val="000000" w:themeColor="text1"/>
          <w:sz w:val="24"/>
          <w:szCs w:val="24"/>
          <w:lang w:eastAsia="zh-CN"/>
          <w14:textFill>
            <w14:solidFill>
              <w14:schemeClr w14:val="tx1"/>
            </w14:solidFill>
          </w14:textFill>
        </w:rPr>
        <w:t>介绍的相关情况，仅供</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lang w:eastAsia="zh-CN"/>
          <w14:textFill>
            <w14:solidFill>
              <w14:schemeClr w14:val="tx1"/>
            </w14:solidFill>
          </w14:textFill>
        </w:rPr>
        <w:t>在编制</w:t>
      </w:r>
      <w:r>
        <w:rPr>
          <w:rFonts w:hint="eastAsia" w:ascii="宋体" w:hAnsi="宋体"/>
          <w:color w:val="000000" w:themeColor="text1"/>
          <w:sz w:val="24"/>
          <w:szCs w:val="24"/>
          <w:lang w:val="en-US" w:eastAsia="zh-CN"/>
          <w14:textFill>
            <w14:solidFill>
              <w14:schemeClr w14:val="tx1"/>
            </w14:solidFill>
          </w14:textFill>
        </w:rPr>
        <w:t>投标文件</w:t>
      </w:r>
      <w:r>
        <w:rPr>
          <w:rFonts w:hint="eastAsia" w:ascii="宋体" w:hAnsi="宋体"/>
          <w:color w:val="000000" w:themeColor="text1"/>
          <w:sz w:val="24"/>
          <w:szCs w:val="24"/>
          <w:lang w:eastAsia="zh-CN"/>
          <w14:textFill>
            <w14:solidFill>
              <w14:schemeClr w14:val="tx1"/>
            </w14:solidFill>
          </w14:textFill>
        </w:rPr>
        <w:t>时参考，采购人</w:t>
      </w:r>
      <w:r>
        <w:rPr>
          <w:rFonts w:hint="eastAsia" w:ascii="宋体" w:hAnsi="宋体"/>
          <w:color w:val="000000" w:themeColor="text1"/>
          <w:sz w:val="24"/>
          <w:szCs w:val="24"/>
          <w:lang w:val="en-US" w:eastAsia="zh-CN"/>
          <w14:textFill>
            <w14:solidFill>
              <w14:schemeClr w14:val="tx1"/>
            </w14:solidFill>
          </w14:textFill>
        </w:rPr>
        <w:t>或者采购代理机构</w:t>
      </w:r>
      <w:r>
        <w:rPr>
          <w:rFonts w:hint="eastAsia" w:ascii="宋体" w:hAnsi="宋体"/>
          <w:color w:val="000000" w:themeColor="text1"/>
          <w:sz w:val="24"/>
          <w:szCs w:val="24"/>
          <w:lang w:eastAsia="zh-CN"/>
          <w14:textFill>
            <w14:solidFill>
              <w14:schemeClr w14:val="tx1"/>
            </w14:solidFill>
          </w14:textFill>
        </w:rPr>
        <w:t>不对</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lang w:eastAsia="zh-CN"/>
          <w14:textFill>
            <w14:solidFill>
              <w14:schemeClr w14:val="tx1"/>
            </w14:solidFill>
          </w14:textFill>
        </w:rPr>
        <w:t>据此作出的判断和决策负责。</w:t>
      </w:r>
    </w:p>
    <w:p w14:paraId="4496441B">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10" w:name="_Toc11629"/>
      <w:r>
        <w:rPr>
          <w:rFonts w:hint="eastAsia" w:ascii="宋体" w:hAnsi="宋体"/>
          <w:b/>
          <w:bCs/>
          <w:color w:val="000000" w:themeColor="text1"/>
          <w:sz w:val="24"/>
          <w:szCs w:val="24"/>
          <w:lang w:eastAsia="zh-CN"/>
          <w14:textFill>
            <w14:solidFill>
              <w14:schemeClr w14:val="tx1"/>
            </w14:solidFill>
          </w14:textFill>
        </w:rPr>
        <w:t>（三）费用承担</w:t>
      </w:r>
      <w:bookmarkEnd w:id="110"/>
    </w:p>
    <w:p w14:paraId="693AAF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标书费：0元。</w:t>
      </w:r>
    </w:p>
    <w:p w14:paraId="65E6914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委托代理服务费：0元。</w:t>
      </w:r>
    </w:p>
    <w:p w14:paraId="232BF4F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中标服务费：0元。</w:t>
      </w:r>
    </w:p>
    <w:p w14:paraId="1596D0B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4</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无论结果如何，</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lang w:eastAsia="zh-CN"/>
          <w14:textFill>
            <w14:solidFill>
              <w14:schemeClr w14:val="tx1"/>
            </w14:solidFill>
          </w14:textFill>
        </w:rPr>
        <w:t>均须自行承担参加本</w:t>
      </w:r>
      <w:r>
        <w:rPr>
          <w:rFonts w:hint="eastAsia" w:ascii="宋体" w:hAnsi="宋体"/>
          <w:color w:val="000000" w:themeColor="text1"/>
          <w:sz w:val="24"/>
          <w:szCs w:val="24"/>
          <w:lang w:val="en-US" w:eastAsia="zh-CN"/>
          <w14:textFill>
            <w14:solidFill>
              <w14:schemeClr w14:val="tx1"/>
            </w14:solidFill>
          </w14:textFill>
        </w:rPr>
        <w:t>项目政府</w:t>
      </w:r>
      <w:r>
        <w:rPr>
          <w:rFonts w:hint="eastAsia" w:ascii="宋体" w:hAnsi="宋体"/>
          <w:color w:val="000000" w:themeColor="text1"/>
          <w:sz w:val="24"/>
          <w:szCs w:val="24"/>
          <w:lang w:eastAsia="zh-CN"/>
          <w14:textFill>
            <w14:solidFill>
              <w14:schemeClr w14:val="tx1"/>
            </w14:solidFill>
          </w14:textFill>
        </w:rPr>
        <w:t>采购活动所发生的一切费用。</w:t>
      </w:r>
    </w:p>
    <w:p w14:paraId="28744CD3">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11" w:name="_Toc16480"/>
      <w:r>
        <w:rPr>
          <w:rFonts w:hint="eastAsia" w:ascii="宋体" w:hAnsi="宋体"/>
          <w:b/>
          <w:bCs/>
          <w:color w:val="000000" w:themeColor="text1"/>
          <w:sz w:val="24"/>
          <w:szCs w:val="24"/>
          <w:lang w:eastAsia="zh-CN"/>
          <w14:textFill>
            <w14:solidFill>
              <w14:schemeClr w14:val="tx1"/>
            </w14:solidFill>
          </w14:textFill>
        </w:rPr>
        <w:t>（四）法律责任</w:t>
      </w:r>
      <w:bookmarkEnd w:id="111"/>
    </w:p>
    <w:p w14:paraId="6303902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本项目各方参与主体须认真学习并严格遵守政府采购有关法律、法规、规章，否则将承担相应的法律责任。</w:t>
      </w:r>
    </w:p>
    <w:p w14:paraId="77ADCAA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12" w:name="_Toc13090"/>
      <w:r>
        <w:rPr>
          <w:rFonts w:hint="eastAsia" w:ascii="宋体" w:hAnsi="宋体"/>
          <w:b/>
          <w:bCs/>
          <w:color w:val="000000" w:themeColor="text1"/>
          <w:sz w:val="24"/>
          <w:szCs w:val="24"/>
          <w:lang w:eastAsia="zh-CN"/>
          <w14:textFill>
            <w14:solidFill>
              <w14:schemeClr w14:val="tx1"/>
            </w14:solidFill>
          </w14:textFill>
        </w:rPr>
        <w:t>（五）解释权</w:t>
      </w:r>
      <w:bookmarkEnd w:id="112"/>
    </w:p>
    <w:p w14:paraId="517FA1E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由采购代理机构根据政府采购有关法律、法规、规章</w:t>
      </w:r>
      <w:r>
        <w:rPr>
          <w:rFonts w:hint="eastAsia" w:ascii="宋体" w:hAnsi="宋体"/>
          <w:color w:val="000000" w:themeColor="text1"/>
          <w:sz w:val="24"/>
          <w:szCs w:val="24"/>
          <w:lang w:val="en-US" w:eastAsia="zh-CN"/>
          <w14:textFill>
            <w14:solidFill>
              <w14:schemeClr w14:val="tx1"/>
            </w14:solidFill>
          </w14:textFill>
        </w:rPr>
        <w:t>以</w:t>
      </w:r>
      <w:r>
        <w:rPr>
          <w:rFonts w:hint="eastAsia" w:ascii="宋体" w:hAnsi="宋体"/>
          <w:color w:val="000000" w:themeColor="text1"/>
          <w:sz w:val="24"/>
          <w:szCs w:val="24"/>
          <w:lang w:eastAsia="zh-CN"/>
          <w14:textFill>
            <w14:solidFill>
              <w14:schemeClr w14:val="tx1"/>
            </w14:solidFill>
          </w14:textFill>
        </w:rPr>
        <w:t>及采购人提供的采购需求</w:t>
      </w:r>
      <w:r>
        <w:rPr>
          <w:rFonts w:hint="eastAsia" w:ascii="宋体" w:hAnsi="宋体"/>
          <w:color w:val="000000" w:themeColor="text1"/>
          <w:sz w:val="24"/>
          <w:szCs w:val="24"/>
          <w:lang w:val="en-US" w:eastAsia="zh-CN"/>
          <w14:textFill>
            <w14:solidFill>
              <w14:schemeClr w14:val="tx1"/>
            </w14:solidFill>
          </w14:textFill>
        </w:rPr>
        <w:t>和采购实施计划</w:t>
      </w:r>
      <w:r>
        <w:rPr>
          <w:rFonts w:hint="eastAsia" w:ascii="宋体" w:hAnsi="宋体"/>
          <w:color w:val="000000" w:themeColor="text1"/>
          <w:sz w:val="24"/>
          <w:szCs w:val="24"/>
          <w:lang w:eastAsia="zh-CN"/>
          <w14:textFill>
            <w14:solidFill>
              <w14:schemeClr w14:val="tx1"/>
            </w14:solidFill>
          </w14:textFill>
        </w:rPr>
        <w:t>进行编制，经采购人同意后印发。</w:t>
      </w:r>
      <w:r>
        <w:rPr>
          <w:rFonts w:hint="eastAsia" w:ascii="宋体" w:hAnsi="宋体"/>
          <w:color w:val="000000" w:themeColor="text1"/>
          <w:sz w:val="24"/>
          <w:szCs w:val="24"/>
          <w:lang w:val="en-US" w:eastAsia="zh-CN"/>
          <w14:textFill>
            <w14:solidFill>
              <w14:schemeClr w14:val="tx1"/>
            </w14:solidFill>
          </w14:textFill>
        </w:rPr>
        <w:t>除采购需求和采购实施计划的有关内容的解释权属采购人外，其他内容的</w:t>
      </w:r>
      <w:r>
        <w:rPr>
          <w:rFonts w:hint="eastAsia" w:ascii="宋体" w:hAnsi="宋体"/>
          <w:color w:val="000000" w:themeColor="text1"/>
          <w:sz w:val="24"/>
          <w:szCs w:val="24"/>
          <w:lang w:eastAsia="zh-CN"/>
          <w14:textFill>
            <w14:solidFill>
              <w14:schemeClr w14:val="tx1"/>
            </w14:solidFill>
          </w14:textFill>
        </w:rPr>
        <w:t>解释权属采购代理机构。</w:t>
      </w:r>
      <w:bookmarkStart w:id="113" w:name="_Toc17783"/>
    </w:p>
    <w:p w14:paraId="503ED8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pPr>
      <w:bookmarkStart w:id="114" w:name="_Toc28455"/>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二、招标文件</w:t>
      </w:r>
      <w:bookmarkEnd w:id="113"/>
      <w:bookmarkEnd w:id="114"/>
    </w:p>
    <w:p w14:paraId="00CD9F9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15" w:name="_Toc18009"/>
      <w:r>
        <w:rPr>
          <w:rFonts w:hint="eastAsia" w:ascii="宋体" w:hAnsi="宋体"/>
          <w:b/>
          <w:bCs/>
          <w:color w:val="000000" w:themeColor="text1"/>
          <w:sz w:val="24"/>
          <w:szCs w:val="24"/>
          <w:lang w:eastAsia="zh-CN"/>
          <w14:textFill>
            <w14:solidFill>
              <w14:schemeClr w14:val="tx1"/>
            </w14:solidFill>
          </w14:textFill>
        </w:rPr>
        <w:t>（一）招标文件的组成</w:t>
      </w:r>
      <w:bookmarkEnd w:id="115"/>
    </w:p>
    <w:p w14:paraId="41C9A66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3"/>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电子</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w:t>
      </w:r>
    </w:p>
    <w:p w14:paraId="0F9177D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t>封面</w:t>
      </w:r>
    </w:p>
    <w:p w14:paraId="01E35D8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t>目录</w:t>
      </w:r>
    </w:p>
    <w:p w14:paraId="5656BB7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t xml:space="preserve">第一章  </w:t>
      </w:r>
      <w:r>
        <w:rPr>
          <w:rFonts w:hint="eastAsia" w:ascii="宋体" w:hAnsi="宋体"/>
          <w:b w:val="0"/>
          <w:bCs w:val="0"/>
          <w:color w:val="000000" w:themeColor="text1"/>
          <w:sz w:val="24"/>
          <w:szCs w:val="24"/>
          <w:lang w:val="en-US" w:eastAsia="zh-CN"/>
          <w14:textFill>
            <w14:solidFill>
              <w14:schemeClr w14:val="tx1"/>
            </w14:solidFill>
          </w14:textFill>
        </w:rPr>
        <w:t>招标</w:t>
      </w:r>
      <w:r>
        <w:rPr>
          <w:rFonts w:hint="eastAsia" w:ascii="宋体" w:hAnsi="宋体"/>
          <w:b w:val="0"/>
          <w:bCs w:val="0"/>
          <w:color w:val="000000" w:themeColor="text1"/>
          <w:sz w:val="24"/>
          <w:szCs w:val="24"/>
          <w:lang w:eastAsia="zh-CN"/>
          <w14:textFill>
            <w14:solidFill>
              <w14:schemeClr w14:val="tx1"/>
            </w14:solidFill>
          </w14:textFill>
        </w:rPr>
        <w:t>公告</w:t>
      </w:r>
    </w:p>
    <w:p w14:paraId="032660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第二章  投标人须知</w:t>
      </w:r>
    </w:p>
    <w:p w14:paraId="375BDB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t>第</w:t>
      </w:r>
      <w:r>
        <w:rPr>
          <w:rFonts w:hint="eastAsia" w:ascii="宋体" w:hAnsi="宋体"/>
          <w:b w:val="0"/>
          <w:bCs w:val="0"/>
          <w:color w:val="000000" w:themeColor="text1"/>
          <w:sz w:val="24"/>
          <w:szCs w:val="24"/>
          <w:lang w:val="en-US" w:eastAsia="zh-CN"/>
          <w14:textFill>
            <w14:solidFill>
              <w14:schemeClr w14:val="tx1"/>
            </w14:solidFill>
          </w14:textFill>
        </w:rPr>
        <w:t>三</w:t>
      </w:r>
      <w:r>
        <w:rPr>
          <w:rFonts w:hint="eastAsia" w:ascii="宋体" w:hAnsi="宋体"/>
          <w:b w:val="0"/>
          <w:bCs w:val="0"/>
          <w:color w:val="000000" w:themeColor="text1"/>
          <w:sz w:val="24"/>
          <w:szCs w:val="24"/>
          <w:lang w:eastAsia="zh-CN"/>
          <w14:textFill>
            <w14:solidFill>
              <w14:schemeClr w14:val="tx1"/>
            </w14:solidFill>
          </w14:textFill>
        </w:rPr>
        <w:t xml:space="preserve">章  </w:t>
      </w:r>
      <w:r>
        <w:rPr>
          <w:rFonts w:hint="eastAsia" w:ascii="宋体" w:hAnsi="宋体"/>
          <w:b w:val="0"/>
          <w:bCs w:val="0"/>
          <w:color w:val="000000" w:themeColor="text1"/>
          <w:sz w:val="24"/>
          <w:szCs w:val="24"/>
          <w:lang w:val="en-US" w:eastAsia="zh-CN"/>
          <w14:textFill>
            <w14:solidFill>
              <w14:schemeClr w14:val="tx1"/>
            </w14:solidFill>
          </w14:textFill>
        </w:rPr>
        <w:t>合同书样式及主要条款</w:t>
      </w:r>
    </w:p>
    <w:p w14:paraId="2EF9E06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第四章  投标文件格式</w:t>
      </w:r>
    </w:p>
    <w:p w14:paraId="644B67B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t xml:space="preserve">第五章  </w:t>
      </w:r>
      <w:r>
        <w:rPr>
          <w:rFonts w:hint="eastAsia" w:ascii="宋体" w:hAnsi="宋体"/>
          <w:b w:val="0"/>
          <w:bCs w:val="0"/>
          <w:color w:val="000000" w:themeColor="text1"/>
          <w:sz w:val="24"/>
          <w:szCs w:val="24"/>
          <w:lang w:val="en-US" w:eastAsia="zh-CN"/>
          <w14:textFill>
            <w14:solidFill>
              <w14:schemeClr w14:val="tx1"/>
            </w14:solidFill>
          </w14:textFill>
        </w:rPr>
        <w:t>货物需求一览表</w:t>
      </w:r>
    </w:p>
    <w:p w14:paraId="5EB2B2A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t xml:space="preserve">第六章  </w:t>
      </w:r>
      <w:r>
        <w:rPr>
          <w:rFonts w:hint="eastAsia" w:ascii="宋体" w:hAnsi="宋体"/>
          <w:b w:val="0"/>
          <w:bCs w:val="0"/>
          <w:color w:val="000000" w:themeColor="text1"/>
          <w:sz w:val="24"/>
          <w:szCs w:val="24"/>
          <w:lang w:val="en-US" w:eastAsia="zh-CN"/>
          <w14:textFill>
            <w14:solidFill>
              <w14:schemeClr w14:val="tx1"/>
            </w14:solidFill>
          </w14:textFill>
        </w:rPr>
        <w:t>评标办法</w:t>
      </w:r>
    </w:p>
    <w:p w14:paraId="0D0B7FF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eastAsia="zh-CN"/>
          <w14:textFill>
            <w14:solidFill>
              <w14:schemeClr w14:val="tx1"/>
            </w14:solidFill>
          </w14:textFill>
        </w:rPr>
      </w:pPr>
      <w:r>
        <w:rPr>
          <w:rFonts w:hint="default" w:ascii="宋体" w:hAnsi="宋体"/>
          <w:b w:val="0"/>
          <w:bCs w:val="0"/>
          <w:color w:val="000000" w:themeColor="text1"/>
          <w:sz w:val="24"/>
          <w:szCs w:val="24"/>
          <w:lang w:val="en-US" w:eastAsia="zh-CN"/>
          <w14:textFill>
            <w14:solidFill>
              <w14:schemeClr w14:val="tx1"/>
            </w14:solidFill>
          </w14:textFill>
        </w:rPr>
        <w:t>第</w:t>
      </w:r>
      <w:r>
        <w:rPr>
          <w:rFonts w:hint="eastAsia" w:ascii="宋体" w:hAnsi="宋体"/>
          <w:b w:val="0"/>
          <w:bCs w:val="0"/>
          <w:color w:val="000000" w:themeColor="text1"/>
          <w:sz w:val="24"/>
          <w:szCs w:val="24"/>
          <w:lang w:val="en-US" w:eastAsia="zh-CN"/>
          <w14:textFill>
            <w14:solidFill>
              <w14:schemeClr w14:val="tx1"/>
            </w14:solidFill>
          </w14:textFill>
        </w:rPr>
        <w:t>七</w:t>
      </w:r>
      <w:r>
        <w:rPr>
          <w:rFonts w:hint="default" w:ascii="宋体" w:hAnsi="宋体"/>
          <w:b w:val="0"/>
          <w:bCs w:val="0"/>
          <w:color w:val="000000" w:themeColor="text1"/>
          <w:sz w:val="24"/>
          <w:szCs w:val="24"/>
          <w:lang w:val="en-US" w:eastAsia="zh-CN"/>
          <w14:textFill>
            <w14:solidFill>
              <w14:schemeClr w14:val="tx1"/>
            </w14:solidFill>
          </w14:textFill>
        </w:rPr>
        <w:t xml:space="preserve">章  </w:t>
      </w:r>
      <w:r>
        <w:rPr>
          <w:rFonts w:hint="eastAsia" w:ascii="宋体" w:hAnsi="宋体"/>
          <w:b w:val="0"/>
          <w:bCs w:val="0"/>
          <w:color w:val="000000" w:themeColor="text1"/>
          <w:sz w:val="24"/>
          <w:szCs w:val="24"/>
          <w:lang w:val="en-US" w:eastAsia="zh-CN"/>
          <w14:textFill>
            <w14:solidFill>
              <w14:schemeClr w14:val="tx1"/>
            </w14:solidFill>
          </w14:textFill>
        </w:rPr>
        <w:t>其他与采购活动有关的事项（如有）</w:t>
      </w:r>
    </w:p>
    <w:p w14:paraId="659A583D">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3"/>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其他资料：</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规定的其他资料，如：对</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所作的澄清</w:t>
      </w:r>
      <w:r>
        <w:rPr>
          <w:rFonts w:hint="eastAsia" w:ascii="宋体" w:hAnsi="宋体"/>
          <w:color w:val="000000" w:themeColor="text1"/>
          <w:sz w:val="24"/>
          <w:szCs w:val="24"/>
          <w:lang w:val="en-US" w:eastAsia="zh-CN"/>
          <w14:textFill>
            <w14:solidFill>
              <w14:schemeClr w14:val="tx1"/>
            </w14:solidFill>
          </w14:textFill>
        </w:rPr>
        <w:t>或者</w:t>
      </w:r>
      <w:r>
        <w:rPr>
          <w:rFonts w:hint="eastAsia" w:ascii="宋体" w:hAnsi="宋体"/>
          <w:color w:val="000000" w:themeColor="text1"/>
          <w:sz w:val="24"/>
          <w:szCs w:val="24"/>
          <w:lang w:eastAsia="zh-CN"/>
          <w14:textFill>
            <w14:solidFill>
              <w14:schemeClr w14:val="tx1"/>
            </w14:solidFill>
          </w14:textFill>
        </w:rPr>
        <w:t>修改。</w:t>
      </w:r>
    </w:p>
    <w:p w14:paraId="0026D8B0">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16" w:name="_Toc29951"/>
      <w:r>
        <w:rPr>
          <w:rFonts w:hint="eastAsia" w:ascii="宋体" w:hAnsi="宋体"/>
          <w:b/>
          <w:bCs/>
          <w:color w:val="000000" w:themeColor="text1"/>
          <w:sz w:val="24"/>
          <w:szCs w:val="24"/>
          <w:lang w:eastAsia="zh-CN"/>
          <w14:textFill>
            <w14:solidFill>
              <w14:schemeClr w14:val="tx1"/>
            </w14:solidFill>
          </w14:textFill>
        </w:rPr>
        <w:t>（二）招标文件的获取</w:t>
      </w:r>
      <w:bookmarkEnd w:id="116"/>
    </w:p>
    <w:p w14:paraId="46AE70F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详见</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第一章《</w:t>
      </w:r>
      <w:r>
        <w:rPr>
          <w:rFonts w:hint="eastAsia" w:ascii="宋体" w:hAnsi="宋体"/>
          <w:color w:val="000000" w:themeColor="text1"/>
          <w:sz w:val="24"/>
          <w:szCs w:val="24"/>
          <w:lang w:val="en-US" w:eastAsia="zh-CN"/>
          <w14:textFill>
            <w14:solidFill>
              <w14:schemeClr w14:val="tx1"/>
            </w14:solidFill>
          </w14:textFill>
        </w:rPr>
        <w:t>招标公告</w:t>
      </w:r>
      <w:r>
        <w:rPr>
          <w:rFonts w:hint="eastAsia" w:ascii="宋体" w:hAnsi="宋体"/>
          <w:color w:val="000000" w:themeColor="text1"/>
          <w:sz w:val="24"/>
          <w:szCs w:val="24"/>
          <w:lang w:eastAsia="zh-CN"/>
          <w14:textFill>
            <w14:solidFill>
              <w14:schemeClr w14:val="tx1"/>
            </w14:solidFill>
          </w14:textFill>
        </w:rPr>
        <w:t>》。</w:t>
      </w:r>
    </w:p>
    <w:p w14:paraId="15914FD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17" w:name="_Toc2651"/>
      <w:r>
        <w:rPr>
          <w:rFonts w:hint="eastAsia" w:ascii="宋体" w:hAnsi="宋体"/>
          <w:b/>
          <w:bCs/>
          <w:color w:val="000000" w:themeColor="text1"/>
          <w:sz w:val="24"/>
          <w:szCs w:val="24"/>
          <w:lang w:eastAsia="zh-CN"/>
          <w14:textFill>
            <w14:solidFill>
              <w14:schemeClr w14:val="tx1"/>
            </w14:solidFill>
          </w14:textFill>
        </w:rPr>
        <w:t>（三）招标文件的询问、答复</w:t>
      </w:r>
      <w:bookmarkEnd w:id="117"/>
    </w:p>
    <w:p w14:paraId="19849BF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供应商应当仔细阅读招标文件的全部内容。如发现存在内容缺失、附件不全等问题，或者有其他异议，应当及时向采购人或者采购代理机构提出询问。</w:t>
      </w:r>
    </w:p>
    <w:p w14:paraId="3E60542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询问的时间：投标文件提交截止之日</w:t>
      </w:r>
      <w:r>
        <w:rPr>
          <w:rFonts w:hint="eastAsia" w:ascii="宋体" w:hAnsi="宋体"/>
          <w:color w:val="000000" w:themeColor="text1"/>
          <w:sz w:val="24"/>
          <w:szCs w:val="24"/>
          <w:lang w:val="en-US" w:eastAsia="zh-CN"/>
          <w14:textFill>
            <w14:solidFill>
              <w14:schemeClr w14:val="tx1"/>
            </w14:solidFill>
          </w14:textFill>
        </w:rPr>
        <w:t>15日</w:t>
      </w:r>
      <w:r>
        <w:rPr>
          <w:rFonts w:hint="eastAsia" w:ascii="宋体" w:hAnsi="宋体"/>
          <w:color w:val="000000" w:themeColor="text1"/>
          <w:sz w:val="24"/>
          <w:szCs w:val="24"/>
          <w:lang w:eastAsia="zh-CN"/>
          <w14:textFill>
            <w14:solidFill>
              <w14:schemeClr w14:val="tx1"/>
            </w14:solidFill>
          </w14:textFill>
        </w:rPr>
        <w:t>前（上午08:30-11:30，下午14:30-17:30，北京时间）。</w:t>
      </w:r>
    </w:p>
    <w:p w14:paraId="06C229F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询问的方式：</w:t>
      </w:r>
    </w:p>
    <w:p w14:paraId="48F3A63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（1）电话询问。联系</w:t>
      </w:r>
      <w:r>
        <w:rPr>
          <w:rFonts w:hint="eastAsia" w:ascii="宋体" w:hAnsi="宋体"/>
          <w:color w:val="000000" w:themeColor="text1"/>
          <w:sz w:val="24"/>
          <w:szCs w:val="24"/>
          <w:lang w:val="en-US" w:eastAsia="zh-CN"/>
          <w14:textFill>
            <w14:solidFill>
              <w14:schemeClr w14:val="tx1"/>
            </w14:solidFill>
          </w14:textFill>
        </w:rPr>
        <w:t>方式</w:t>
      </w:r>
      <w:r>
        <w:rPr>
          <w:rFonts w:hint="eastAsia" w:ascii="宋体" w:hAnsi="宋体"/>
          <w:color w:val="000000" w:themeColor="text1"/>
          <w:sz w:val="24"/>
          <w:szCs w:val="24"/>
          <w:lang w:eastAsia="zh-CN"/>
          <w14:textFill>
            <w14:solidFill>
              <w14:schemeClr w14:val="tx1"/>
            </w14:solidFill>
          </w14:textFill>
        </w:rPr>
        <w:t>详见</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第一章《</w:t>
      </w:r>
      <w:r>
        <w:rPr>
          <w:rFonts w:hint="eastAsia" w:ascii="宋体" w:hAnsi="宋体"/>
          <w:color w:val="000000" w:themeColor="text1"/>
          <w:sz w:val="24"/>
          <w:szCs w:val="24"/>
          <w:lang w:val="en-US" w:eastAsia="zh-CN"/>
          <w14:textFill>
            <w14:solidFill>
              <w14:schemeClr w14:val="tx1"/>
            </w14:solidFill>
          </w14:textFill>
        </w:rPr>
        <w:t>招标公告</w:t>
      </w:r>
      <w:r>
        <w:rPr>
          <w:rFonts w:hint="eastAsia" w:ascii="宋体" w:hAnsi="宋体"/>
          <w:color w:val="000000" w:themeColor="text1"/>
          <w:sz w:val="24"/>
          <w:szCs w:val="24"/>
          <w:lang w:eastAsia="zh-CN"/>
          <w14:textFill>
            <w14:solidFill>
              <w14:schemeClr w14:val="tx1"/>
            </w14:solidFill>
          </w14:textFill>
        </w:rPr>
        <w:t>》。</w:t>
      </w:r>
    </w:p>
    <w:p w14:paraId="4B7DE1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（2）现场询问</w:t>
      </w:r>
      <w:r>
        <w:rPr>
          <w:rFonts w:hint="eastAsia" w:ascii="宋体" w:hAnsi="宋体"/>
          <w:color w:val="000000" w:themeColor="text1"/>
          <w:sz w:val="24"/>
          <w:szCs w:val="24"/>
          <w:lang w:eastAsia="zh-CN"/>
          <w14:textFill>
            <w14:solidFill>
              <w14:schemeClr w14:val="tx1"/>
            </w14:solidFill>
          </w14:textFill>
        </w:rPr>
        <w:t>。联系</w:t>
      </w:r>
      <w:r>
        <w:rPr>
          <w:rFonts w:hint="eastAsia" w:ascii="宋体" w:hAnsi="宋体"/>
          <w:color w:val="000000" w:themeColor="text1"/>
          <w:sz w:val="24"/>
          <w:szCs w:val="24"/>
          <w:lang w:val="en-US" w:eastAsia="zh-CN"/>
          <w14:textFill>
            <w14:solidFill>
              <w14:schemeClr w14:val="tx1"/>
            </w14:solidFill>
          </w14:textFill>
        </w:rPr>
        <w:t>方式</w:t>
      </w:r>
      <w:r>
        <w:rPr>
          <w:rFonts w:hint="eastAsia" w:ascii="宋体" w:hAnsi="宋体"/>
          <w:color w:val="000000" w:themeColor="text1"/>
          <w:sz w:val="24"/>
          <w:szCs w:val="24"/>
          <w:lang w:eastAsia="zh-CN"/>
          <w14:textFill>
            <w14:solidFill>
              <w14:schemeClr w14:val="tx1"/>
            </w14:solidFill>
          </w14:textFill>
        </w:rPr>
        <w:t>详见</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第一章《</w:t>
      </w:r>
      <w:r>
        <w:rPr>
          <w:rFonts w:hint="eastAsia" w:ascii="宋体" w:hAnsi="宋体"/>
          <w:color w:val="000000" w:themeColor="text1"/>
          <w:sz w:val="24"/>
          <w:szCs w:val="24"/>
          <w:lang w:val="en-US" w:eastAsia="zh-CN"/>
          <w14:textFill>
            <w14:solidFill>
              <w14:schemeClr w14:val="tx1"/>
            </w14:solidFill>
          </w14:textFill>
        </w:rPr>
        <w:t>招标公告</w:t>
      </w:r>
      <w:r>
        <w:rPr>
          <w:rFonts w:hint="eastAsia" w:ascii="宋体" w:hAnsi="宋体"/>
          <w:color w:val="000000" w:themeColor="text1"/>
          <w:sz w:val="24"/>
          <w:szCs w:val="24"/>
          <w:lang w:eastAsia="zh-CN"/>
          <w14:textFill>
            <w14:solidFill>
              <w14:schemeClr w14:val="tx1"/>
            </w14:solidFill>
          </w14:textFill>
        </w:rPr>
        <w:t>》。</w:t>
      </w:r>
    </w:p>
    <w:p w14:paraId="187BD34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）网上询问（</w:t>
      </w:r>
      <w:r>
        <w:rPr>
          <w:rFonts w:hint="eastAsia" w:ascii="宋体" w:hAnsi="宋体"/>
          <w:color w:val="000000" w:themeColor="text1"/>
          <w:sz w:val="24"/>
          <w:szCs w:val="24"/>
          <w:lang w:val="en-US" w:eastAsia="zh-CN"/>
          <w14:textFill>
            <w14:solidFill>
              <w14:schemeClr w14:val="tx1"/>
            </w14:solidFill>
          </w14:textFill>
        </w:rPr>
        <w:t>如开通</w:t>
      </w:r>
      <w:r>
        <w:rPr>
          <w:rFonts w:hint="eastAsia" w:ascii="宋体" w:hAnsi="宋体"/>
          <w:color w:val="000000" w:themeColor="text1"/>
          <w:sz w:val="24"/>
          <w:szCs w:val="24"/>
          <w:lang w:eastAsia="zh-CN"/>
          <w14:textFill>
            <w14:solidFill>
              <w14:schemeClr w14:val="tx1"/>
            </w14:solidFill>
          </w14:textFill>
        </w:rPr>
        <w:t>）。供应商凭数字证书（CA），登录“政采云”平台（https://www.zcygov.cn/），通过在线方式进行询问。</w:t>
      </w:r>
    </w:p>
    <w:p w14:paraId="2C4099E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答复的时间：采购人或者采购代理机应当在3个工作日内对供应商依法提出的询问作出答复，但答复的内容不得涉及商业秘密。</w:t>
      </w:r>
    </w:p>
    <w:p w14:paraId="04D1F22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4</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答复的方式：答复内容全部通过原询问渠道送达，供应商应注意查询和获取，采购人或者采购代理机构不再另行通知。</w:t>
      </w:r>
    </w:p>
    <w:p w14:paraId="141A12DD">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18" w:name="_Toc1743"/>
      <w:r>
        <w:rPr>
          <w:rFonts w:hint="eastAsia" w:ascii="宋体" w:hAnsi="宋体"/>
          <w:b/>
          <w:bCs/>
          <w:color w:val="000000" w:themeColor="text1"/>
          <w:sz w:val="24"/>
          <w:szCs w:val="24"/>
          <w:lang w:eastAsia="zh-CN"/>
          <w14:textFill>
            <w14:solidFill>
              <w14:schemeClr w14:val="tx1"/>
            </w14:solidFill>
          </w14:textFill>
        </w:rPr>
        <w:t>（四）招标文件的澄清、修改</w:t>
      </w:r>
      <w:bookmarkEnd w:id="118"/>
    </w:p>
    <w:p w14:paraId="41D0091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5489608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澄清或者修改的内容，均通过网络送达，均以网上电子文件为准，采购人或者采购代理机构不再另行通知。当招标文件内容以及对招标文件所作的澄清或者修改内容前后相互矛盾时，以最后发出的为准。供应商应当在</w:t>
      </w:r>
      <w:r>
        <w:rPr>
          <w:rFonts w:hint="eastAsia" w:ascii="宋体" w:hAnsi="宋体"/>
          <w:color w:val="000000" w:themeColor="text1"/>
          <w:sz w:val="24"/>
          <w:szCs w:val="24"/>
          <w:lang w:eastAsia="zh-CN"/>
          <w14:textFill>
            <w14:solidFill>
              <w14:schemeClr w14:val="tx1"/>
            </w14:solidFill>
          </w14:textFill>
        </w:rPr>
        <w:t>投标文件</w:t>
      </w:r>
      <w:r>
        <w:rPr>
          <w:rFonts w:hint="eastAsia" w:ascii="宋体" w:hAnsi="宋体"/>
          <w:color w:val="000000" w:themeColor="text1"/>
          <w:sz w:val="24"/>
          <w:szCs w:val="24"/>
          <w:lang w:val="en-US" w:eastAsia="zh-CN"/>
          <w14:textFill>
            <w14:solidFill>
              <w14:schemeClr w14:val="tx1"/>
            </w14:solidFill>
          </w14:textFill>
        </w:rPr>
        <w:t>提交</w:t>
      </w:r>
      <w:r>
        <w:rPr>
          <w:rFonts w:hint="eastAsia" w:ascii="宋体" w:hAnsi="宋体"/>
          <w:color w:val="000000" w:themeColor="text1"/>
          <w:sz w:val="24"/>
          <w:szCs w:val="24"/>
          <w:lang w:eastAsia="zh-CN"/>
          <w14:textFill>
            <w14:solidFill>
              <w14:schemeClr w14:val="tx1"/>
            </w14:solidFill>
          </w14:textFill>
        </w:rPr>
        <w:t>截止</w:t>
      </w:r>
      <w:r>
        <w:rPr>
          <w:rFonts w:hint="eastAsia" w:ascii="宋体" w:hAnsi="宋体"/>
          <w:color w:val="000000" w:themeColor="text1"/>
          <w:sz w:val="24"/>
          <w:szCs w:val="24"/>
          <w:lang w:val="en-US" w:eastAsia="zh-CN"/>
          <w14:textFill>
            <w14:solidFill>
              <w14:schemeClr w14:val="tx1"/>
            </w14:solidFill>
          </w14:textFill>
        </w:rPr>
        <w:t>时间前，凭数字证书（CA）登录“政采云”平台（https://www.zcygov.cn/），随时进行查询和获取，否则，后果及责任由供应商自行承担。</w:t>
      </w:r>
    </w:p>
    <w:p w14:paraId="2EAAB44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b/>
          <w:bCs/>
          <w:color w:val="000000" w:themeColor="text1"/>
          <w:sz w:val="24"/>
          <w:szCs w:val="24"/>
          <w:lang w:eastAsia="zh-CN"/>
          <w14:textFill>
            <w14:solidFill>
              <w14:schemeClr w14:val="tx1"/>
            </w14:solidFill>
          </w14:textFill>
        </w:rPr>
      </w:pPr>
      <w:bookmarkStart w:id="119" w:name="_Toc13921"/>
      <w:bookmarkStart w:id="120" w:name="_Toc14986"/>
      <w:r>
        <w:rPr>
          <w:rFonts w:hint="eastAsia" w:ascii="宋体" w:hAnsi="宋体"/>
          <w:b/>
          <w:bCs/>
          <w:color w:val="000000" w:themeColor="text1"/>
          <w:sz w:val="24"/>
          <w:szCs w:val="24"/>
          <w:lang w:eastAsia="zh-CN"/>
          <w14:textFill>
            <w14:solidFill>
              <w14:schemeClr w14:val="tx1"/>
            </w14:solidFill>
          </w14:textFill>
        </w:rPr>
        <w:t>三、投标文件</w:t>
      </w:r>
      <w:bookmarkEnd w:id="119"/>
      <w:bookmarkEnd w:id="120"/>
    </w:p>
    <w:p w14:paraId="2B83967A">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1" w:name="_Toc18434"/>
      <w:r>
        <w:rPr>
          <w:rFonts w:hint="eastAsia" w:ascii="宋体" w:hAnsi="宋体"/>
          <w:b/>
          <w:bCs/>
          <w:color w:val="000000" w:themeColor="text1"/>
          <w:sz w:val="24"/>
          <w:szCs w:val="24"/>
          <w:lang w:eastAsia="zh-CN"/>
          <w14:textFill>
            <w14:solidFill>
              <w14:schemeClr w14:val="tx1"/>
            </w14:solidFill>
          </w14:textFill>
        </w:rPr>
        <w:t>（一）投标文件的组成</w:t>
      </w:r>
      <w:bookmarkEnd w:id="121"/>
    </w:p>
    <w:p w14:paraId="79F9249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3"/>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电子</w:t>
      </w:r>
      <w:r>
        <w:rPr>
          <w:rFonts w:hint="eastAsia" w:ascii="宋体" w:hAnsi="宋体"/>
          <w:color w:val="000000" w:themeColor="text1"/>
          <w:sz w:val="24"/>
          <w:szCs w:val="24"/>
          <w:lang w:val="en-US" w:eastAsia="zh-CN"/>
          <w14:textFill>
            <w14:solidFill>
              <w14:schemeClr w14:val="tx1"/>
            </w14:solidFill>
          </w14:textFill>
        </w:rPr>
        <w:t>投标文件</w:t>
      </w:r>
      <w:r>
        <w:rPr>
          <w:rFonts w:hint="eastAsia" w:ascii="宋体" w:hAnsi="宋体"/>
          <w:color w:val="000000" w:themeColor="text1"/>
          <w:sz w:val="24"/>
          <w:szCs w:val="24"/>
          <w:lang w:eastAsia="zh-CN"/>
          <w14:textFill>
            <w14:solidFill>
              <w14:schemeClr w14:val="tx1"/>
            </w14:solidFill>
          </w14:textFill>
        </w:rPr>
        <w:t>：</w:t>
      </w:r>
    </w:p>
    <w:p w14:paraId="4535D88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封面</w:t>
      </w:r>
      <w:r>
        <w:rPr>
          <w:rFonts w:hint="eastAsia" w:ascii="宋体" w:hAnsi="宋体"/>
          <w:color w:val="000000" w:themeColor="text1"/>
          <w:sz w:val="24"/>
          <w:szCs w:val="24"/>
          <w:lang w:val="en-US" w:eastAsia="zh-CN"/>
          <w14:textFill>
            <w14:solidFill>
              <w14:schemeClr w14:val="tx1"/>
            </w14:solidFill>
          </w14:textFill>
        </w:rPr>
        <w:t>及目录</w:t>
      </w:r>
    </w:p>
    <w:p w14:paraId="01E0B8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第一部分  资格</w:t>
      </w:r>
      <w:r>
        <w:rPr>
          <w:rFonts w:hint="eastAsia" w:ascii="宋体" w:hAnsi="宋体"/>
          <w:color w:val="000000" w:themeColor="text1"/>
          <w:sz w:val="24"/>
          <w:szCs w:val="24"/>
          <w:lang w:val="en-US" w:eastAsia="zh-CN"/>
          <w14:textFill>
            <w14:solidFill>
              <w14:schemeClr w14:val="tx1"/>
            </w14:solidFill>
          </w14:textFill>
        </w:rPr>
        <w:t>性</w:t>
      </w:r>
      <w:r>
        <w:rPr>
          <w:rFonts w:hint="eastAsia" w:ascii="宋体" w:hAnsi="宋体"/>
          <w:color w:val="000000" w:themeColor="text1"/>
          <w:sz w:val="24"/>
          <w:szCs w:val="24"/>
          <w:lang w:eastAsia="zh-CN"/>
          <w14:textFill>
            <w14:solidFill>
              <w14:schemeClr w14:val="tx1"/>
            </w14:solidFill>
          </w14:textFill>
        </w:rPr>
        <w:t>审查部分</w:t>
      </w:r>
    </w:p>
    <w:p w14:paraId="35919D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第</w:t>
      </w:r>
      <w:r>
        <w:rPr>
          <w:rFonts w:hint="eastAsia" w:ascii="宋体" w:hAnsi="宋体"/>
          <w:color w:val="000000" w:themeColor="text1"/>
          <w:sz w:val="24"/>
          <w:szCs w:val="24"/>
          <w:lang w:val="en-US" w:eastAsia="zh-CN"/>
          <w14:textFill>
            <w14:solidFill>
              <w14:schemeClr w14:val="tx1"/>
            </w14:solidFill>
          </w14:textFill>
        </w:rPr>
        <w:t>二</w:t>
      </w:r>
      <w:r>
        <w:rPr>
          <w:rFonts w:hint="eastAsia" w:ascii="宋体" w:hAnsi="宋体"/>
          <w:color w:val="000000" w:themeColor="text1"/>
          <w:sz w:val="24"/>
          <w:szCs w:val="24"/>
          <w:lang w:eastAsia="zh-CN"/>
          <w14:textFill>
            <w14:solidFill>
              <w14:schemeClr w14:val="tx1"/>
            </w14:solidFill>
          </w14:textFill>
        </w:rPr>
        <w:t>部分  商务</w:t>
      </w:r>
      <w:r>
        <w:rPr>
          <w:rFonts w:hint="eastAsia" w:ascii="宋体" w:hAnsi="宋体"/>
          <w:color w:val="000000" w:themeColor="text1"/>
          <w:sz w:val="24"/>
          <w:szCs w:val="24"/>
          <w:lang w:val="en-US" w:eastAsia="zh-CN"/>
          <w14:textFill>
            <w14:solidFill>
              <w14:schemeClr w14:val="tx1"/>
            </w14:solidFill>
          </w14:textFill>
        </w:rPr>
        <w:t>和技术</w:t>
      </w:r>
      <w:r>
        <w:rPr>
          <w:rFonts w:hint="eastAsia" w:ascii="宋体" w:hAnsi="宋体"/>
          <w:color w:val="000000" w:themeColor="text1"/>
          <w:sz w:val="24"/>
          <w:szCs w:val="24"/>
          <w:lang w:eastAsia="zh-CN"/>
          <w14:textFill>
            <w14:solidFill>
              <w14:schemeClr w14:val="tx1"/>
            </w14:solidFill>
          </w14:textFill>
        </w:rPr>
        <w:t>部分</w:t>
      </w:r>
    </w:p>
    <w:p w14:paraId="1FB2C9C6">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3"/>
        <w:rPr>
          <w:rFonts w:hint="eastAsia" w:ascii="宋体" w:hAnsi="宋体"/>
          <w:color w:val="000000" w:themeColor="text1"/>
          <w:spacing w:val="-6"/>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pacing w:val="-6"/>
          <w:sz w:val="24"/>
          <w:szCs w:val="24"/>
          <w:lang w:eastAsia="zh-CN"/>
          <w14:textFill>
            <w14:solidFill>
              <w14:schemeClr w14:val="tx1"/>
            </w14:solidFill>
          </w14:textFill>
        </w:rPr>
        <w:t>其他资料：</w:t>
      </w:r>
      <w:r>
        <w:rPr>
          <w:rFonts w:hint="eastAsia" w:ascii="宋体" w:hAnsi="宋体"/>
          <w:color w:val="000000" w:themeColor="text1"/>
          <w:spacing w:val="-6"/>
          <w:sz w:val="24"/>
          <w:szCs w:val="24"/>
          <w:lang w:val="en-US" w:eastAsia="zh-CN"/>
          <w14:textFill>
            <w14:solidFill>
              <w14:schemeClr w14:val="tx1"/>
            </w14:solidFill>
          </w14:textFill>
        </w:rPr>
        <w:t>招标文件</w:t>
      </w:r>
      <w:r>
        <w:rPr>
          <w:rFonts w:hint="eastAsia" w:ascii="宋体" w:hAnsi="宋体"/>
          <w:color w:val="000000" w:themeColor="text1"/>
          <w:spacing w:val="-6"/>
          <w:sz w:val="24"/>
          <w:szCs w:val="24"/>
          <w:lang w:eastAsia="zh-CN"/>
          <w14:textFill>
            <w14:solidFill>
              <w14:schemeClr w14:val="tx1"/>
            </w14:solidFill>
          </w14:textFill>
        </w:rPr>
        <w:t>规定的其他资料。如：对</w:t>
      </w:r>
      <w:r>
        <w:rPr>
          <w:rFonts w:hint="eastAsia" w:ascii="宋体" w:hAnsi="宋体"/>
          <w:color w:val="000000" w:themeColor="text1"/>
          <w:spacing w:val="-6"/>
          <w:sz w:val="24"/>
          <w:szCs w:val="24"/>
          <w:lang w:val="en-US" w:eastAsia="zh-CN"/>
          <w14:textFill>
            <w14:solidFill>
              <w14:schemeClr w14:val="tx1"/>
            </w14:solidFill>
          </w14:textFill>
        </w:rPr>
        <w:t>投标文件</w:t>
      </w:r>
      <w:r>
        <w:rPr>
          <w:rFonts w:hint="eastAsia" w:ascii="宋体" w:hAnsi="宋体"/>
          <w:color w:val="000000" w:themeColor="text1"/>
          <w:spacing w:val="-6"/>
          <w:sz w:val="24"/>
          <w:szCs w:val="24"/>
          <w:lang w:eastAsia="zh-CN"/>
          <w14:textFill>
            <w14:solidFill>
              <w14:schemeClr w14:val="tx1"/>
            </w14:solidFill>
          </w14:textFill>
        </w:rPr>
        <w:t>所作的澄清、说明或者补正</w:t>
      </w:r>
      <w:r>
        <w:rPr>
          <w:rFonts w:hint="eastAsia" w:ascii="宋体" w:hAnsi="宋体"/>
          <w:color w:val="000000" w:themeColor="text1"/>
          <w:spacing w:val="-6"/>
          <w:sz w:val="24"/>
          <w:szCs w:val="24"/>
          <w:lang w:val="en-US" w:eastAsia="zh-CN"/>
          <w14:textFill>
            <w14:solidFill>
              <w14:schemeClr w14:val="tx1"/>
            </w14:solidFill>
          </w14:textFill>
        </w:rPr>
        <w:t>等</w:t>
      </w:r>
      <w:r>
        <w:rPr>
          <w:rFonts w:hint="eastAsia" w:ascii="宋体" w:hAnsi="宋体"/>
          <w:color w:val="000000" w:themeColor="text1"/>
          <w:spacing w:val="-6"/>
          <w:sz w:val="24"/>
          <w:szCs w:val="24"/>
          <w:lang w:eastAsia="zh-CN"/>
          <w14:textFill>
            <w14:solidFill>
              <w14:schemeClr w14:val="tx1"/>
            </w14:solidFill>
          </w14:textFill>
        </w:rPr>
        <w:t>。</w:t>
      </w:r>
    </w:p>
    <w:p w14:paraId="5B0716C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2" w:name="_Toc31189"/>
      <w:r>
        <w:rPr>
          <w:rFonts w:hint="eastAsia" w:ascii="宋体" w:hAnsi="宋体"/>
          <w:b/>
          <w:bCs/>
          <w:color w:val="000000" w:themeColor="text1"/>
          <w:sz w:val="24"/>
          <w:szCs w:val="24"/>
          <w:lang w:eastAsia="zh-CN"/>
          <w14:textFill>
            <w14:solidFill>
              <w14:schemeClr w14:val="tx1"/>
            </w14:solidFill>
          </w14:textFill>
        </w:rPr>
        <w:t>（二）语言文字</w:t>
      </w:r>
      <w:bookmarkEnd w:id="122"/>
    </w:p>
    <w:p w14:paraId="72E1F24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本项目语言文字均使用中文。专用术语使用外文的，应附有中文注释。语言文字间有差异或者矛盾时，以中文为准。用非中文版印刷的产品说明书、技术资料、资格资质证书等，</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lang w:eastAsia="zh-CN"/>
          <w14:textFill>
            <w14:solidFill>
              <w14:schemeClr w14:val="tx1"/>
            </w14:solidFill>
          </w14:textFill>
        </w:rPr>
        <w:t>应提供符合中国有关法律、法规的中文译本，并以中文译本为准。</w:t>
      </w:r>
    </w:p>
    <w:p w14:paraId="10C8AC92">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3" w:name="_Toc6429"/>
      <w:r>
        <w:rPr>
          <w:rFonts w:hint="eastAsia" w:ascii="宋体" w:hAnsi="宋体"/>
          <w:b/>
          <w:bCs/>
          <w:color w:val="000000" w:themeColor="text1"/>
          <w:sz w:val="24"/>
          <w:szCs w:val="24"/>
          <w:lang w:eastAsia="zh-CN"/>
          <w14:textFill>
            <w14:solidFill>
              <w14:schemeClr w14:val="tx1"/>
            </w14:solidFill>
          </w14:textFill>
        </w:rPr>
        <w:t>（三）计量单位</w:t>
      </w:r>
      <w:bookmarkEnd w:id="123"/>
    </w:p>
    <w:p w14:paraId="6536B2F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pacing w:val="6"/>
          <w:sz w:val="24"/>
          <w:szCs w:val="24"/>
          <w:lang w:eastAsia="zh-CN"/>
          <w14:textFill>
            <w14:solidFill>
              <w14:schemeClr w14:val="tx1"/>
            </w14:solidFill>
          </w14:textFill>
        </w:rPr>
      </w:pPr>
      <w:r>
        <w:rPr>
          <w:rFonts w:hint="eastAsia" w:ascii="宋体" w:hAnsi="宋体"/>
          <w:color w:val="000000" w:themeColor="text1"/>
          <w:spacing w:val="6"/>
          <w:sz w:val="24"/>
          <w:szCs w:val="24"/>
          <w:lang w:eastAsia="zh-CN"/>
          <w14:textFill>
            <w14:solidFill>
              <w14:schemeClr w14:val="tx1"/>
            </w14:solidFill>
          </w14:textFill>
        </w:rPr>
        <w:t>除</w:t>
      </w:r>
      <w:r>
        <w:rPr>
          <w:rFonts w:hint="eastAsia" w:ascii="宋体" w:hAnsi="宋体"/>
          <w:color w:val="000000" w:themeColor="text1"/>
          <w:spacing w:val="6"/>
          <w:sz w:val="24"/>
          <w:szCs w:val="24"/>
          <w:lang w:val="en-US" w:eastAsia="zh-CN"/>
          <w14:textFill>
            <w14:solidFill>
              <w14:schemeClr w14:val="tx1"/>
            </w14:solidFill>
          </w14:textFill>
        </w:rPr>
        <w:t>招标文件</w:t>
      </w:r>
      <w:r>
        <w:rPr>
          <w:rFonts w:hint="eastAsia" w:ascii="宋体" w:hAnsi="宋体"/>
          <w:color w:val="000000" w:themeColor="text1"/>
          <w:spacing w:val="6"/>
          <w:sz w:val="24"/>
          <w:szCs w:val="24"/>
          <w:lang w:eastAsia="zh-CN"/>
          <w14:textFill>
            <w14:solidFill>
              <w14:schemeClr w14:val="tx1"/>
            </w14:solidFill>
          </w14:textFill>
        </w:rPr>
        <w:t>中有特殊要求外，本项目计量单位一律采用《中华人民共和国法定计量单位》。</w:t>
      </w:r>
    </w:p>
    <w:p w14:paraId="33F0FE5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4" w:name="_Toc4783"/>
      <w:r>
        <w:rPr>
          <w:rFonts w:hint="eastAsia" w:ascii="宋体" w:hAnsi="宋体"/>
          <w:b/>
          <w:bCs/>
          <w:color w:val="000000" w:themeColor="text1"/>
          <w:sz w:val="24"/>
          <w:szCs w:val="24"/>
          <w:lang w:eastAsia="zh-CN"/>
          <w14:textFill>
            <w14:solidFill>
              <w14:schemeClr w14:val="tx1"/>
            </w14:solidFill>
          </w14:textFill>
        </w:rPr>
        <w:t>（四）</w:t>
      </w:r>
      <w:r>
        <w:rPr>
          <w:rFonts w:hint="eastAsia" w:ascii="宋体" w:hAnsi="宋体"/>
          <w:b/>
          <w:bCs/>
          <w:color w:val="000000" w:themeColor="text1"/>
          <w:sz w:val="24"/>
          <w:szCs w:val="24"/>
          <w:lang w:val="en-US" w:eastAsia="zh-CN"/>
          <w14:textFill>
            <w14:solidFill>
              <w14:schemeClr w14:val="tx1"/>
            </w14:solidFill>
          </w14:textFill>
        </w:rPr>
        <w:t>投标</w:t>
      </w:r>
      <w:r>
        <w:rPr>
          <w:rFonts w:hint="eastAsia" w:ascii="宋体" w:hAnsi="宋体"/>
          <w:b/>
          <w:bCs/>
          <w:color w:val="000000" w:themeColor="text1"/>
          <w:sz w:val="24"/>
          <w:szCs w:val="24"/>
          <w:lang w:eastAsia="zh-CN"/>
          <w14:textFill>
            <w14:solidFill>
              <w14:schemeClr w14:val="tx1"/>
            </w14:solidFill>
          </w14:textFill>
        </w:rPr>
        <w:t>保证金</w:t>
      </w:r>
      <w:bookmarkEnd w:id="124"/>
    </w:p>
    <w:p w14:paraId="755150D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本项目不收取</w:t>
      </w:r>
      <w:r>
        <w:rPr>
          <w:rFonts w:hint="eastAsia" w:ascii="宋体" w:hAnsi="宋体"/>
          <w:b/>
          <w:bCs/>
          <w:color w:val="000000" w:themeColor="text1"/>
          <w:sz w:val="24"/>
          <w:szCs w:val="24"/>
          <w:lang w:val="en-US" w:eastAsia="zh-CN"/>
          <w14:textFill>
            <w14:solidFill>
              <w14:schemeClr w14:val="tx1"/>
            </w14:solidFill>
          </w14:textFill>
        </w:rPr>
        <w:t>投标</w:t>
      </w:r>
      <w:r>
        <w:rPr>
          <w:rFonts w:hint="eastAsia" w:ascii="宋体" w:hAnsi="宋体"/>
          <w:b/>
          <w:bCs/>
          <w:color w:val="000000" w:themeColor="text1"/>
          <w:sz w:val="24"/>
          <w:szCs w:val="24"/>
          <w:lang w:eastAsia="zh-CN"/>
          <w14:textFill>
            <w14:solidFill>
              <w14:schemeClr w14:val="tx1"/>
            </w14:solidFill>
          </w14:textFill>
        </w:rPr>
        <w:t>保证金</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lang w:eastAsia="zh-CN"/>
          <w14:textFill>
            <w14:solidFill>
              <w14:schemeClr w14:val="tx1"/>
            </w14:solidFill>
          </w14:textFill>
        </w:rPr>
        <w:t>出现</w:t>
      </w:r>
      <w:r>
        <w:rPr>
          <w:rFonts w:hint="eastAsia" w:ascii="宋体" w:hAnsi="宋体"/>
          <w:color w:val="000000" w:themeColor="text1"/>
          <w:sz w:val="24"/>
          <w:szCs w:val="24"/>
          <w:lang w:val="en-US" w:eastAsia="zh-CN"/>
          <w14:textFill>
            <w14:solidFill>
              <w14:schemeClr w14:val="tx1"/>
            </w14:solidFill>
          </w14:textFill>
        </w:rPr>
        <w:t>下列投标</w:t>
      </w:r>
      <w:r>
        <w:rPr>
          <w:rFonts w:hint="eastAsia" w:ascii="宋体" w:hAnsi="宋体"/>
          <w:color w:val="000000" w:themeColor="text1"/>
          <w:sz w:val="24"/>
          <w:szCs w:val="24"/>
          <w:lang w:eastAsia="zh-CN"/>
          <w14:textFill>
            <w14:solidFill>
              <w14:schemeClr w14:val="tx1"/>
            </w14:solidFill>
          </w14:textFill>
        </w:rPr>
        <w:t>保证金不予退还情形的，采购人或者</w:t>
      </w:r>
      <w:r>
        <w:rPr>
          <w:rFonts w:hint="eastAsia" w:ascii="宋体" w:hAnsi="宋体"/>
          <w:color w:val="000000" w:themeColor="text1"/>
          <w:spacing w:val="-6"/>
          <w:sz w:val="24"/>
          <w:szCs w:val="24"/>
          <w:lang w:eastAsia="zh-CN"/>
          <w14:textFill>
            <w14:solidFill>
              <w14:schemeClr w14:val="tx1"/>
            </w14:solidFill>
          </w14:textFill>
        </w:rPr>
        <w:t>采购代理机构将向</w:t>
      </w:r>
      <w:r>
        <w:rPr>
          <w:rFonts w:hint="eastAsia" w:ascii="宋体" w:hAnsi="宋体"/>
          <w:color w:val="000000" w:themeColor="text1"/>
          <w:spacing w:val="-6"/>
          <w:sz w:val="24"/>
          <w:szCs w:val="24"/>
          <w:lang w:val="en-US" w:eastAsia="zh-CN"/>
          <w14:textFill>
            <w14:solidFill>
              <w14:schemeClr w14:val="tx1"/>
            </w14:solidFill>
          </w14:textFill>
        </w:rPr>
        <w:t>本级</w:t>
      </w:r>
      <w:r>
        <w:rPr>
          <w:rFonts w:hint="eastAsia" w:ascii="宋体" w:hAnsi="宋体"/>
          <w:color w:val="000000" w:themeColor="text1"/>
          <w:spacing w:val="-6"/>
          <w:sz w:val="24"/>
          <w:szCs w:val="24"/>
          <w:lang w:eastAsia="zh-CN"/>
          <w14:textFill>
            <w14:solidFill>
              <w14:schemeClr w14:val="tx1"/>
            </w14:solidFill>
          </w14:textFill>
        </w:rPr>
        <w:t>财政部门报告有关情况，并建议将其列入政府采购不良行为记录名单：</w:t>
      </w:r>
    </w:p>
    <w:p w14:paraId="7864350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供应商在投标文件提交截止时间后撤回投标文件的；</w:t>
      </w:r>
    </w:p>
    <w:p w14:paraId="453D8C1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供应商在投标文件中提供虚假材料的；</w:t>
      </w:r>
    </w:p>
    <w:p w14:paraId="3F4FFD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除因不可抗力或</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认可的情形以外，</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lang w:eastAsia="zh-CN"/>
          <w14:textFill>
            <w14:solidFill>
              <w14:schemeClr w14:val="tx1"/>
            </w14:solidFill>
          </w14:textFill>
        </w:rPr>
        <w:t>供应商不与采购人签订合同的；</w:t>
      </w:r>
    </w:p>
    <w:p w14:paraId="5CC5FF8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lang w:eastAsia="zh-CN"/>
          <w14:textFill>
            <w14:solidFill>
              <w14:schemeClr w14:val="tx1"/>
            </w14:solidFill>
          </w14:textFill>
        </w:rPr>
        <w:t>供应商与采购人、其他供应商或者采购代理机构恶意串通的；</w:t>
      </w:r>
    </w:p>
    <w:p w14:paraId="3B44CA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lang w:eastAsia="zh-CN"/>
          <w14:textFill>
            <w14:solidFill>
              <w14:schemeClr w14:val="tx1"/>
            </w14:solidFill>
          </w14:textFill>
        </w:rPr>
        <w:t>招标文件规定的其他情形。</w:t>
      </w:r>
    </w:p>
    <w:p w14:paraId="62C385B3">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5" w:name="_Toc32425"/>
      <w:r>
        <w:rPr>
          <w:rFonts w:hint="eastAsia" w:ascii="宋体" w:hAnsi="宋体"/>
          <w:b/>
          <w:bCs/>
          <w:color w:val="000000" w:themeColor="text1"/>
          <w:sz w:val="24"/>
          <w:szCs w:val="24"/>
          <w:lang w:eastAsia="zh-CN"/>
          <w14:textFill>
            <w14:solidFill>
              <w14:schemeClr w14:val="tx1"/>
            </w14:solidFill>
          </w14:textFill>
        </w:rPr>
        <w:t>（五）投标文件有效期</w:t>
      </w:r>
      <w:bookmarkEnd w:id="125"/>
    </w:p>
    <w:p w14:paraId="479BAB4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default"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有效期：</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提交截止之日起90日历天。</w:t>
      </w:r>
    </w:p>
    <w:p w14:paraId="63B5FC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2.供应商在投标文件</w:t>
      </w:r>
      <w:r>
        <w:rPr>
          <w:rFonts w:hint="default" w:ascii="宋体" w:hAnsi="宋体"/>
          <w:color w:val="000000" w:themeColor="text1"/>
          <w:sz w:val="24"/>
          <w:szCs w:val="24"/>
          <w:lang w:val="en-US" w:eastAsia="zh-CN"/>
          <w14:textFill>
            <w14:solidFill>
              <w14:schemeClr w14:val="tx1"/>
            </w14:solidFill>
          </w14:textFill>
        </w:rPr>
        <w:t>中承诺的</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有效期，应当不少于</w:t>
      </w:r>
      <w:r>
        <w:rPr>
          <w:rFonts w:hint="eastAsia" w:ascii="宋体" w:hAnsi="宋体"/>
          <w:color w:val="000000" w:themeColor="text1"/>
          <w:sz w:val="24"/>
          <w:szCs w:val="24"/>
          <w:lang w:val="en-US" w:eastAsia="zh-CN"/>
          <w14:textFill>
            <w14:solidFill>
              <w14:schemeClr w14:val="tx1"/>
            </w14:solidFill>
          </w14:textFill>
        </w:rPr>
        <w:t>招标文件</w:t>
      </w:r>
      <w:r>
        <w:rPr>
          <w:rFonts w:hint="default" w:ascii="宋体" w:hAnsi="宋体"/>
          <w:color w:val="000000" w:themeColor="text1"/>
          <w:sz w:val="24"/>
          <w:szCs w:val="24"/>
          <w:lang w:val="en-US" w:eastAsia="zh-CN"/>
          <w14:textFill>
            <w14:solidFill>
              <w14:schemeClr w14:val="tx1"/>
            </w14:solidFill>
          </w14:textFill>
        </w:rPr>
        <w:t>载明的</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有效期。</w:t>
      </w:r>
    </w:p>
    <w:p w14:paraId="4D5FDBE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w:t>
      </w:r>
      <w:r>
        <w:rPr>
          <w:rFonts w:hint="default" w:ascii="宋体" w:hAnsi="宋体"/>
          <w:color w:val="000000" w:themeColor="text1"/>
          <w:sz w:val="24"/>
          <w:szCs w:val="24"/>
          <w:lang w:eastAsia="zh-CN"/>
          <w14:textFill>
            <w14:solidFill>
              <w14:schemeClr w14:val="tx1"/>
            </w14:solidFill>
          </w14:textFill>
        </w:rPr>
        <w:t>在</w:t>
      </w:r>
      <w:r>
        <w:rPr>
          <w:rFonts w:hint="eastAsia" w:ascii="宋体" w:hAnsi="宋体"/>
          <w:color w:val="000000" w:themeColor="text1"/>
          <w:sz w:val="24"/>
          <w:szCs w:val="24"/>
          <w:lang w:val="en-US" w:eastAsia="zh-CN"/>
          <w14:textFill>
            <w14:solidFill>
              <w14:schemeClr w14:val="tx1"/>
            </w14:solidFill>
          </w14:textFill>
        </w:rPr>
        <w:t>投标文件有效期</w:t>
      </w:r>
      <w:r>
        <w:rPr>
          <w:rFonts w:hint="default" w:ascii="宋体" w:hAnsi="宋体"/>
          <w:color w:val="000000" w:themeColor="text1"/>
          <w:sz w:val="24"/>
          <w:szCs w:val="24"/>
          <w:lang w:eastAsia="zh-CN"/>
          <w14:textFill>
            <w14:solidFill>
              <w14:schemeClr w14:val="tx1"/>
            </w14:solidFill>
          </w14:textFill>
        </w:rPr>
        <w:t>内，</w:t>
      </w:r>
      <w:r>
        <w:rPr>
          <w:rFonts w:hint="eastAsia" w:ascii="宋体" w:hAnsi="宋体"/>
          <w:color w:val="000000" w:themeColor="text1"/>
          <w:sz w:val="24"/>
          <w:szCs w:val="24"/>
          <w:lang w:val="en-US" w:eastAsia="zh-CN"/>
          <w14:textFill>
            <w14:solidFill>
              <w14:schemeClr w14:val="tx1"/>
            </w14:solidFill>
          </w14:textFill>
        </w:rPr>
        <w:t>供应商不得要求撤销或修改其投标文件</w:t>
      </w:r>
      <w:r>
        <w:rPr>
          <w:rFonts w:hint="default" w:ascii="宋体" w:hAnsi="宋体"/>
          <w:color w:val="000000" w:themeColor="text1"/>
          <w:sz w:val="24"/>
          <w:szCs w:val="24"/>
          <w:lang w:eastAsia="zh-CN"/>
          <w14:textFill>
            <w14:solidFill>
              <w14:schemeClr w14:val="tx1"/>
            </w14:solidFill>
          </w14:textFill>
        </w:rPr>
        <w:t>。</w:t>
      </w:r>
    </w:p>
    <w:p w14:paraId="3B8574D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4.因特殊情况需要延长投标文件有效期的，采购人或采购代理机构可以在原有效期截止前，以书面形式通知所有供应商延长有效期。供应商应</w:t>
      </w:r>
      <w:r>
        <w:rPr>
          <w:rFonts w:hint="default" w:ascii="宋体" w:hAnsi="宋体"/>
          <w:color w:val="000000" w:themeColor="text1"/>
          <w:sz w:val="24"/>
          <w:szCs w:val="24"/>
          <w:lang w:eastAsia="zh-CN"/>
          <w14:textFill>
            <w14:solidFill>
              <w14:schemeClr w14:val="tx1"/>
            </w14:solidFill>
          </w14:textFill>
        </w:rPr>
        <w:t>予以书面答复。</w:t>
      </w:r>
      <w:r>
        <w:rPr>
          <w:rFonts w:hint="eastAsia" w:ascii="宋体" w:hAnsi="宋体"/>
          <w:color w:val="000000" w:themeColor="text1"/>
          <w:sz w:val="24"/>
          <w:szCs w:val="24"/>
          <w:lang w:val="en-US" w:eastAsia="zh-CN"/>
          <w14:textFill>
            <w14:solidFill>
              <w14:schemeClr w14:val="tx1"/>
            </w14:solidFill>
          </w14:textFill>
        </w:rPr>
        <w:t>供应商</w:t>
      </w:r>
      <w:r>
        <w:rPr>
          <w:rFonts w:hint="default" w:ascii="宋体" w:hAnsi="宋体"/>
          <w:color w:val="000000" w:themeColor="text1"/>
          <w:sz w:val="24"/>
          <w:szCs w:val="24"/>
          <w:lang w:eastAsia="zh-CN"/>
          <w14:textFill>
            <w14:solidFill>
              <w14:schemeClr w14:val="tx1"/>
            </w14:solidFill>
          </w14:textFill>
        </w:rPr>
        <w:t>同意延长的，</w:t>
      </w:r>
      <w:r>
        <w:rPr>
          <w:rFonts w:hint="default" w:ascii="宋体" w:hAnsi="宋体"/>
          <w:color w:val="000000" w:themeColor="text1"/>
          <w:sz w:val="24"/>
          <w:szCs w:val="24"/>
          <w:lang w:val="en-US" w:eastAsia="zh-CN"/>
          <w14:textFill>
            <w14:solidFill>
              <w14:schemeClr w14:val="tx1"/>
            </w14:solidFill>
          </w14:textFill>
        </w:rPr>
        <w:t>有效期截止后</w:t>
      </w:r>
      <w:r>
        <w:rPr>
          <w:rFonts w:hint="default" w:ascii="宋体" w:hAnsi="宋体"/>
          <w:color w:val="000000" w:themeColor="text1"/>
          <w:sz w:val="24"/>
          <w:szCs w:val="24"/>
          <w:lang w:eastAsia="zh-CN"/>
          <w14:textFill>
            <w14:solidFill>
              <w14:schemeClr w14:val="tx1"/>
            </w14:solidFill>
          </w14:textFill>
        </w:rPr>
        <w:t>其</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继续有效；</w:t>
      </w:r>
      <w:r>
        <w:rPr>
          <w:rFonts w:hint="default" w:ascii="宋体" w:hAnsi="宋体"/>
          <w:color w:val="000000" w:themeColor="text1"/>
          <w:sz w:val="24"/>
          <w:szCs w:val="24"/>
          <w:lang w:eastAsia="zh-CN"/>
          <w14:textFill>
            <w14:solidFill>
              <w14:schemeClr w14:val="tx1"/>
            </w14:solidFill>
          </w14:textFill>
        </w:rPr>
        <w:t>供应商拒绝延长的，</w:t>
      </w:r>
      <w:r>
        <w:rPr>
          <w:rFonts w:hint="default" w:ascii="宋体" w:hAnsi="宋体"/>
          <w:color w:val="000000" w:themeColor="text1"/>
          <w:sz w:val="24"/>
          <w:szCs w:val="24"/>
          <w:lang w:val="en-US" w:eastAsia="zh-CN"/>
          <w14:textFill>
            <w14:solidFill>
              <w14:schemeClr w14:val="tx1"/>
            </w14:solidFill>
          </w14:textFill>
        </w:rPr>
        <w:t>有效期截止后</w:t>
      </w:r>
      <w:r>
        <w:rPr>
          <w:rFonts w:hint="default" w:ascii="宋体" w:hAnsi="宋体"/>
          <w:color w:val="000000" w:themeColor="text1"/>
          <w:sz w:val="24"/>
          <w:szCs w:val="24"/>
          <w:lang w:eastAsia="zh-CN"/>
          <w14:textFill>
            <w14:solidFill>
              <w14:schemeClr w14:val="tx1"/>
            </w14:solidFill>
          </w14:textFill>
        </w:rPr>
        <w:t>其</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eastAsia="zh-CN"/>
          <w14:textFill>
            <w14:solidFill>
              <w14:schemeClr w14:val="tx1"/>
            </w14:solidFill>
          </w14:textFill>
        </w:rPr>
        <w:t>失效。</w:t>
      </w:r>
      <w:r>
        <w:rPr>
          <w:rFonts w:hint="default" w:ascii="宋体" w:hAnsi="宋体"/>
          <w:color w:val="000000" w:themeColor="text1"/>
          <w:sz w:val="24"/>
          <w:szCs w:val="24"/>
          <w:lang w:val="en-US" w:eastAsia="zh-CN"/>
          <w14:textFill>
            <w14:solidFill>
              <w14:schemeClr w14:val="tx1"/>
            </w14:solidFill>
          </w14:textFill>
        </w:rPr>
        <w:t>同意</w:t>
      </w:r>
      <w:r>
        <w:rPr>
          <w:rFonts w:hint="default" w:ascii="宋体" w:hAnsi="宋体"/>
          <w:color w:val="000000" w:themeColor="text1"/>
          <w:sz w:val="24"/>
          <w:szCs w:val="24"/>
          <w:lang w:eastAsia="zh-CN"/>
          <w14:textFill>
            <w14:solidFill>
              <w14:schemeClr w14:val="tx1"/>
            </w14:solidFill>
          </w14:textFill>
        </w:rPr>
        <w:t>延长</w:t>
      </w:r>
      <w:r>
        <w:rPr>
          <w:rFonts w:hint="eastAsia" w:ascii="宋体" w:hAnsi="宋体"/>
          <w:color w:val="000000" w:themeColor="text1"/>
          <w:sz w:val="24"/>
          <w:szCs w:val="24"/>
          <w:lang w:eastAsia="zh-CN"/>
          <w14:textFill>
            <w14:solidFill>
              <w14:schemeClr w14:val="tx1"/>
            </w14:solidFill>
          </w14:textFill>
        </w:rPr>
        <w:t>投标文件</w:t>
      </w:r>
      <w:r>
        <w:rPr>
          <w:rFonts w:hint="default" w:ascii="宋体" w:hAnsi="宋体"/>
          <w:color w:val="000000" w:themeColor="text1"/>
          <w:sz w:val="24"/>
          <w:szCs w:val="24"/>
          <w:lang w:eastAsia="zh-CN"/>
          <w14:textFill>
            <w14:solidFill>
              <w14:schemeClr w14:val="tx1"/>
            </w14:solidFill>
          </w14:textFill>
        </w:rPr>
        <w:t>有效期的</w:t>
      </w:r>
      <w:r>
        <w:rPr>
          <w:rFonts w:hint="eastAsia" w:ascii="宋体" w:hAnsi="宋体"/>
          <w:color w:val="000000" w:themeColor="text1"/>
          <w:sz w:val="24"/>
          <w:szCs w:val="24"/>
          <w:lang w:val="en-US" w:eastAsia="zh-CN"/>
          <w14:textFill>
            <w14:solidFill>
              <w14:schemeClr w14:val="tx1"/>
            </w14:solidFill>
          </w14:textFill>
        </w:rPr>
        <w:t>供应商，不得要求或被允许修改或撤销其投标文件。</w:t>
      </w:r>
    </w:p>
    <w:p w14:paraId="1C8451C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6" w:name="_Toc21468"/>
      <w:r>
        <w:rPr>
          <w:rFonts w:hint="eastAsia" w:ascii="宋体" w:hAnsi="宋体"/>
          <w:b/>
          <w:bCs/>
          <w:color w:val="000000" w:themeColor="text1"/>
          <w:sz w:val="24"/>
          <w:szCs w:val="24"/>
          <w:lang w:eastAsia="zh-CN"/>
          <w14:textFill>
            <w14:solidFill>
              <w14:schemeClr w14:val="tx1"/>
            </w14:solidFill>
          </w14:textFill>
        </w:rPr>
        <w:t>（六）报价</w:t>
      </w:r>
      <w:bookmarkEnd w:id="126"/>
    </w:p>
    <w:p w14:paraId="5B9FC2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本项目报价货币为人民币。</w:t>
      </w:r>
    </w:p>
    <w:p w14:paraId="50B79F4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2.供应商应当按照招标文件规定，一次报出不得更改的价格。报价不得高于预算价及最高限价（如有）。</w:t>
      </w:r>
    </w:p>
    <w:p w14:paraId="32D171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报价采用总价包干方式。</w:t>
      </w:r>
      <w:r>
        <w:rPr>
          <w:rFonts w:hint="eastAsia" w:ascii="宋体" w:hAnsi="宋体"/>
          <w:color w:val="000000" w:themeColor="text1"/>
          <w:sz w:val="24"/>
          <w:szCs w:val="24"/>
          <w:lang w:val="en-US" w:eastAsia="zh-CN"/>
          <w14:textFill>
            <w14:solidFill>
              <w14:schemeClr w14:val="tx1"/>
            </w14:solidFill>
          </w14:textFill>
        </w:rPr>
        <w:t>供应商的报价应依据招标文件的要求及有关资料，执行国家规定的现行技术、经济标准、定额及规范，由供应商自行测算出现行货物（服务）及各类价格。该报价应当符合国内行情并能保证供应商完成履行合同所需的一切工作。合同一旦签订，此合同价格在合同实施期间将不因工作量及市场价格等的变化而调整。</w:t>
      </w:r>
    </w:p>
    <w:p w14:paraId="26C7246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4.投标文件报价出现前后不一致的，除招标文件另有规定外，按照下列规定修正：</w:t>
      </w:r>
    </w:p>
    <w:p w14:paraId="787E51E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（1）投标文件中开标一览表（报价表）内容与投标文件中相应内容不一致的，以开标一览表（报价表）为准；</w:t>
      </w:r>
    </w:p>
    <w:p w14:paraId="2E3D31F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（2）大写金额和小写金额不一致的，以大写金额为准；</w:t>
      </w:r>
    </w:p>
    <w:p w14:paraId="5615985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（3）单价金额小数点或者百分比有明显错位的，以开标一览表的总价为准，并修改单价；</w:t>
      </w:r>
    </w:p>
    <w:p w14:paraId="391ED8C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（4）总价金额与按单价汇总金额不一致的，以单价金额计算结果为准。</w:t>
      </w:r>
    </w:p>
    <w:p w14:paraId="12C4711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同时出现两种以上不一致的，按照前款规定的顺序修正。修正后的报价按照《政府采购货物和服务招标投标管理办法》第五十一条第二款的规定经供应商确认后产生约束力，供应商不确认的，其投标无效。书面确认材料，是投标文件的有效组成部分。</w:t>
      </w:r>
    </w:p>
    <w:p w14:paraId="79062D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5.供应商不得哄抬报价，也不应低于成本价报价。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书面说明及相关证明材料</w:t>
      </w:r>
      <w:r>
        <w:rPr>
          <w:rFonts w:hint="eastAsia" w:ascii="宋体" w:hAnsi="宋体"/>
          <w:b/>
          <w:bCs/>
          <w:color w:val="000000" w:themeColor="text1"/>
          <w:sz w:val="24"/>
          <w:szCs w:val="24"/>
          <w:lang w:eastAsia="zh-CN"/>
          <w14:textFill>
            <w14:solidFill>
              <w14:schemeClr w14:val="tx1"/>
            </w14:solidFill>
          </w14:textFill>
        </w:rPr>
        <w:t>，是投标文件的有效组成部分。</w:t>
      </w:r>
    </w:p>
    <w:p w14:paraId="4494456F">
      <w:pPr>
        <w:pStyle w:val="2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b/>
          <w:bCs/>
          <w:color w:val="000000" w:themeColor="text1"/>
          <w:sz w:val="24"/>
          <w:szCs w:val="24"/>
          <w:lang w:val="en-US" w:eastAsia="zh-CN"/>
          <w14:textFill>
            <w14:solidFill>
              <w14:schemeClr w14:val="tx1"/>
            </w14:solidFill>
          </w14:textFill>
        </w:rPr>
        <w:t>评标委员会（评审小组）认为</w:t>
      </w:r>
      <w:r>
        <w:rPr>
          <w:rFonts w:hint="eastAsia" w:ascii="宋体" w:hAnsi="宋体" w:eastAsia="宋体" w:cs="宋体"/>
          <w:b/>
          <w:bCs/>
          <w:color w:val="000000" w:themeColor="text1"/>
          <w:kern w:val="0"/>
          <w:sz w:val="24"/>
          <w:szCs w:val="24"/>
          <w:highlight w:val="none"/>
          <w14:textFill>
            <w14:solidFill>
              <w14:schemeClr w14:val="tx1"/>
            </w14:solidFill>
          </w14:textFill>
        </w:rPr>
        <w:t>投</w:t>
      </w:r>
      <w:r>
        <w:rPr>
          <w:rFonts w:hint="eastAsia" w:ascii="宋体" w:hAnsi="宋体" w:eastAsia="宋体" w:cs="宋体"/>
          <w:b/>
          <w:color w:val="000000" w:themeColor="text1"/>
          <w:kern w:val="0"/>
          <w:sz w:val="24"/>
          <w:szCs w:val="24"/>
          <w:highlight w:val="none"/>
          <w14:textFill>
            <w14:solidFill>
              <w14:schemeClr w14:val="tx1"/>
            </w14:solidFill>
          </w14:textFill>
        </w:rPr>
        <w:t>标人的报价低于</w:t>
      </w:r>
      <w:r>
        <w:rPr>
          <w:rFonts w:hint="eastAsia" w:ascii="宋体" w:hAnsi="宋体" w:cs="宋体"/>
          <w:b/>
          <w:color w:val="000000" w:themeColor="text1"/>
          <w:kern w:val="0"/>
          <w:sz w:val="24"/>
          <w:szCs w:val="24"/>
          <w:highlight w:val="none"/>
          <w:lang w:val="en-US" w:eastAsia="zh-CN"/>
          <w14:textFill>
            <w14:solidFill>
              <w14:schemeClr w14:val="tx1"/>
            </w14:solidFill>
          </w14:textFill>
        </w:rPr>
        <w:t>预算价80%的，</w:t>
      </w:r>
      <w:r>
        <w:rPr>
          <w:rFonts w:hint="eastAsia" w:ascii="宋体" w:hAnsi="宋体" w:eastAsia="宋体" w:cs="宋体"/>
          <w:b/>
          <w:color w:val="000000" w:themeColor="text1"/>
          <w:kern w:val="0"/>
          <w:sz w:val="24"/>
          <w:szCs w:val="24"/>
          <w:highlight w:val="none"/>
          <w14:textFill>
            <w14:solidFill>
              <w14:schemeClr w14:val="tx1"/>
            </w14:solidFill>
          </w14:textFill>
        </w:rPr>
        <w:t>有可能影响</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服务</w:t>
      </w:r>
      <w:r>
        <w:rPr>
          <w:rFonts w:hint="eastAsia" w:ascii="宋体" w:hAnsi="宋体" w:eastAsia="宋体" w:cs="宋体"/>
          <w:b/>
          <w:color w:val="000000" w:themeColor="text1"/>
          <w:kern w:val="0"/>
          <w:sz w:val="24"/>
          <w:szCs w:val="24"/>
          <w:highlight w:val="none"/>
          <w14:textFill>
            <w14:solidFill>
              <w14:schemeClr w14:val="tx1"/>
            </w14:solidFill>
          </w14:textFill>
        </w:rPr>
        <w:t>质量或者不能诚信履约的，应当要求其在评标现场合理的时间内提供书面说明，必要时提交相关证明材料；投标人不能证明其报价合理性的，评标委员会应当将其作为无效投标处理。</w:t>
      </w:r>
    </w:p>
    <w:p w14:paraId="692F96B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7" w:name="_Toc24396"/>
      <w:bookmarkStart w:id="128" w:name="_Toc22592"/>
      <w:r>
        <w:rPr>
          <w:rFonts w:hint="eastAsia" w:ascii="宋体" w:hAnsi="宋体"/>
          <w:b/>
          <w:bCs/>
          <w:color w:val="000000" w:themeColor="text1"/>
          <w:sz w:val="24"/>
          <w:szCs w:val="24"/>
          <w:lang w:eastAsia="zh-CN"/>
          <w14:textFill>
            <w14:solidFill>
              <w14:schemeClr w14:val="tx1"/>
            </w14:solidFill>
          </w14:textFill>
        </w:rPr>
        <w:t>（七）样品</w:t>
      </w:r>
      <w:bookmarkEnd w:id="127"/>
      <w:bookmarkEnd w:id="128"/>
    </w:p>
    <w:p w14:paraId="7256472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本项目无样品要求。</w:t>
      </w:r>
    </w:p>
    <w:p w14:paraId="66BB4E86">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29" w:name="_Toc22677"/>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八</w:t>
      </w:r>
      <w:r>
        <w:rPr>
          <w:rFonts w:hint="eastAsia" w:ascii="宋体" w:hAnsi="宋体"/>
          <w:b/>
          <w:bCs/>
          <w:color w:val="000000" w:themeColor="text1"/>
          <w:sz w:val="24"/>
          <w:szCs w:val="24"/>
          <w:lang w:eastAsia="zh-CN"/>
          <w14:textFill>
            <w14:solidFill>
              <w14:schemeClr w14:val="tx1"/>
            </w14:solidFill>
          </w14:textFill>
        </w:rPr>
        <w:t>）投标文件的编制、提交</w:t>
      </w:r>
      <w:bookmarkEnd w:id="129"/>
    </w:p>
    <w:p w14:paraId="38BF59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1.供应商在编制和提交投标文件时，须仔细阅读“政采云”电子投标文件编制及报送要求”。附件内容</w:t>
      </w:r>
      <w:r>
        <w:rPr>
          <w:rFonts w:hint="default" w:ascii="宋体" w:hAnsi="宋体"/>
          <w:color w:val="000000" w:themeColor="text1"/>
          <w:sz w:val="24"/>
          <w:szCs w:val="24"/>
          <w:lang w:val="en-US" w:eastAsia="zh-CN"/>
          <w14:textFill>
            <w14:solidFill>
              <w14:schemeClr w14:val="tx1"/>
            </w14:solidFill>
          </w14:textFill>
        </w:rPr>
        <w:t>与</w:t>
      </w:r>
      <w:r>
        <w:rPr>
          <w:rFonts w:hint="eastAsia" w:ascii="宋体" w:hAnsi="宋体"/>
          <w:color w:val="000000" w:themeColor="text1"/>
          <w:sz w:val="24"/>
          <w:szCs w:val="24"/>
          <w:lang w:val="en-US" w:eastAsia="zh-CN"/>
          <w14:textFill>
            <w14:solidFill>
              <w14:schemeClr w14:val="tx1"/>
            </w14:solidFill>
          </w14:textFill>
        </w:rPr>
        <w:t>招标</w:t>
      </w:r>
      <w:r>
        <w:rPr>
          <w:rFonts w:hint="default" w:ascii="宋体" w:hAnsi="宋体"/>
          <w:color w:val="000000" w:themeColor="text1"/>
          <w:sz w:val="24"/>
          <w:szCs w:val="24"/>
          <w:lang w:val="en-US" w:eastAsia="zh-CN"/>
          <w14:textFill>
            <w14:solidFill>
              <w14:schemeClr w14:val="tx1"/>
            </w14:solidFill>
          </w14:textFill>
        </w:rPr>
        <w:t>文件规定不一致</w:t>
      </w:r>
      <w:r>
        <w:rPr>
          <w:rFonts w:hint="eastAsia" w:ascii="宋体" w:hAnsi="宋体"/>
          <w:color w:val="000000" w:themeColor="text1"/>
          <w:sz w:val="24"/>
          <w:szCs w:val="24"/>
          <w:lang w:val="en-US" w:eastAsia="zh-CN"/>
          <w14:textFill>
            <w14:solidFill>
              <w14:schemeClr w14:val="tx1"/>
            </w14:solidFill>
          </w14:textFill>
        </w:rPr>
        <w:t>的</w:t>
      </w:r>
      <w:r>
        <w:rPr>
          <w:rFonts w:hint="default" w:ascii="宋体" w:hAnsi="宋体"/>
          <w:color w:val="000000" w:themeColor="text1"/>
          <w:sz w:val="24"/>
          <w:szCs w:val="24"/>
          <w:lang w:val="en-US" w:eastAsia="zh-CN"/>
          <w14:textFill>
            <w14:solidFill>
              <w14:schemeClr w14:val="tx1"/>
            </w14:solidFill>
          </w14:textFill>
        </w:rPr>
        <w:t>，以</w:t>
      </w:r>
      <w:r>
        <w:rPr>
          <w:rFonts w:hint="eastAsia" w:ascii="宋体" w:hAnsi="宋体"/>
          <w:color w:val="000000" w:themeColor="text1"/>
          <w:sz w:val="24"/>
          <w:szCs w:val="24"/>
          <w:lang w:val="en-US" w:eastAsia="zh-CN"/>
          <w14:textFill>
            <w14:solidFill>
              <w14:schemeClr w14:val="tx1"/>
            </w14:solidFill>
          </w14:textFill>
        </w:rPr>
        <w:t>招标</w:t>
      </w:r>
      <w:r>
        <w:rPr>
          <w:rFonts w:hint="default" w:ascii="宋体" w:hAnsi="宋体"/>
          <w:color w:val="000000" w:themeColor="text1"/>
          <w:sz w:val="24"/>
          <w:szCs w:val="24"/>
          <w:lang w:val="en-US" w:eastAsia="zh-CN"/>
          <w14:textFill>
            <w14:solidFill>
              <w14:schemeClr w14:val="tx1"/>
            </w14:solidFill>
          </w14:textFill>
        </w:rPr>
        <w:t>文件</w:t>
      </w:r>
      <w:r>
        <w:rPr>
          <w:rFonts w:hint="eastAsia" w:ascii="宋体" w:hAnsi="宋体"/>
          <w:color w:val="000000" w:themeColor="text1"/>
          <w:sz w:val="24"/>
          <w:szCs w:val="24"/>
          <w:lang w:val="en-US" w:eastAsia="zh-CN"/>
          <w14:textFill>
            <w14:solidFill>
              <w14:schemeClr w14:val="tx1"/>
            </w14:solidFill>
          </w14:textFill>
        </w:rPr>
        <w:t>规定的</w:t>
      </w:r>
      <w:r>
        <w:rPr>
          <w:rFonts w:hint="default" w:ascii="宋体" w:hAnsi="宋体"/>
          <w:color w:val="000000" w:themeColor="text1"/>
          <w:sz w:val="24"/>
          <w:szCs w:val="24"/>
          <w:lang w:val="en-US" w:eastAsia="zh-CN"/>
          <w14:textFill>
            <w14:solidFill>
              <w14:schemeClr w14:val="tx1"/>
            </w14:solidFill>
          </w14:textFill>
        </w:rPr>
        <w:t>为准。</w:t>
      </w:r>
    </w:p>
    <w:p w14:paraId="528ED8E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2.投标文件的编制</w:t>
      </w:r>
    </w:p>
    <w:p w14:paraId="48CFBFE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（1）供应商应当仔细阅读招标文件，在完全了解招标文件内容后，按照招标文件</w:t>
      </w:r>
      <w:r>
        <w:rPr>
          <w:rFonts w:hint="default" w:ascii="宋体" w:hAnsi="宋体"/>
          <w:color w:val="000000" w:themeColor="text1"/>
          <w:sz w:val="24"/>
          <w:szCs w:val="24"/>
          <w:lang w:val="en-US" w:eastAsia="zh-CN"/>
          <w14:textFill>
            <w14:solidFill>
              <w14:schemeClr w14:val="tx1"/>
            </w14:solidFill>
          </w14:textFill>
        </w:rPr>
        <w:t>第</w:t>
      </w:r>
      <w:r>
        <w:rPr>
          <w:rFonts w:hint="eastAsia" w:ascii="宋体" w:hAnsi="宋体"/>
          <w:color w:val="000000" w:themeColor="text1"/>
          <w:sz w:val="24"/>
          <w:szCs w:val="24"/>
          <w:lang w:val="en-US" w:eastAsia="zh-CN"/>
          <w14:textFill>
            <w14:solidFill>
              <w14:schemeClr w14:val="tx1"/>
            </w14:solidFill>
          </w14:textFill>
        </w:rPr>
        <w:t>四</w:t>
      </w:r>
      <w:r>
        <w:rPr>
          <w:rFonts w:hint="default" w:ascii="宋体" w:hAnsi="宋体"/>
          <w:color w:val="000000" w:themeColor="text1"/>
          <w:sz w:val="24"/>
          <w:szCs w:val="24"/>
          <w:lang w:val="en-US" w:eastAsia="zh-CN"/>
          <w14:textFill>
            <w14:solidFill>
              <w14:schemeClr w14:val="tx1"/>
            </w14:solidFill>
          </w14:textFill>
        </w:rPr>
        <w:t>章</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格式</w:t>
      </w:r>
      <w:r>
        <w:rPr>
          <w:rFonts w:hint="eastAsia" w:ascii="宋体" w:hAnsi="宋体"/>
          <w:color w:val="000000" w:themeColor="text1"/>
          <w:sz w:val="24"/>
          <w:szCs w:val="24"/>
          <w:lang w:val="en-US" w:eastAsia="zh-CN"/>
          <w14:textFill>
            <w14:solidFill>
              <w14:schemeClr w14:val="tx1"/>
            </w14:solidFill>
          </w14:textFill>
        </w:rPr>
        <w:t>》，规范编制投标文件。</w:t>
      </w:r>
    </w:p>
    <w:p w14:paraId="2522C14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（2）供应商须应当对招标文件规定的实质性要求和条件，作出满足或优于原要求和条件的响应，否则将可能导致投标无效。</w:t>
      </w:r>
    </w:p>
    <w:p w14:paraId="623D20D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（3）供应商应当按照招标文件</w:t>
      </w:r>
      <w:r>
        <w:rPr>
          <w:rFonts w:hint="default" w:ascii="宋体" w:hAnsi="宋体"/>
          <w:color w:val="000000" w:themeColor="text1"/>
          <w:sz w:val="24"/>
          <w:szCs w:val="24"/>
          <w:lang w:val="en-US" w:eastAsia="zh-CN"/>
          <w14:textFill>
            <w14:solidFill>
              <w14:schemeClr w14:val="tx1"/>
            </w14:solidFill>
          </w14:textFill>
        </w:rPr>
        <w:t>第</w:t>
      </w:r>
      <w:r>
        <w:rPr>
          <w:rFonts w:hint="eastAsia" w:ascii="宋体" w:hAnsi="宋体"/>
          <w:color w:val="000000" w:themeColor="text1"/>
          <w:sz w:val="24"/>
          <w:szCs w:val="24"/>
          <w:lang w:val="en-US" w:eastAsia="zh-CN"/>
          <w14:textFill>
            <w14:solidFill>
              <w14:schemeClr w14:val="tx1"/>
            </w14:solidFill>
          </w14:textFill>
        </w:rPr>
        <w:t>四</w:t>
      </w:r>
      <w:r>
        <w:rPr>
          <w:rFonts w:hint="default" w:ascii="宋体" w:hAnsi="宋体"/>
          <w:color w:val="000000" w:themeColor="text1"/>
          <w:sz w:val="24"/>
          <w:szCs w:val="24"/>
          <w:lang w:val="en-US" w:eastAsia="zh-CN"/>
          <w14:textFill>
            <w14:solidFill>
              <w14:schemeClr w14:val="tx1"/>
            </w14:solidFill>
          </w14:textFill>
        </w:rPr>
        <w:t>章</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格式</w:t>
      </w:r>
      <w:r>
        <w:rPr>
          <w:rFonts w:hint="eastAsia" w:ascii="宋体" w:hAnsi="宋体"/>
          <w:color w:val="000000" w:themeColor="text1"/>
          <w:sz w:val="24"/>
          <w:szCs w:val="24"/>
          <w:lang w:val="en-US" w:eastAsia="zh-CN"/>
          <w14:textFill>
            <w14:solidFill>
              <w14:schemeClr w14:val="tx1"/>
            </w14:solidFill>
          </w14:textFill>
        </w:rPr>
        <w:t>》规范，</w:t>
      </w:r>
      <w:r>
        <w:rPr>
          <w:rFonts w:hint="default" w:ascii="宋体" w:hAnsi="宋体"/>
          <w:color w:val="000000" w:themeColor="text1"/>
          <w:sz w:val="24"/>
          <w:szCs w:val="24"/>
          <w:lang w:val="en-US" w:eastAsia="zh-CN"/>
          <w14:textFill>
            <w14:solidFill>
              <w14:schemeClr w14:val="tx1"/>
            </w14:solidFill>
          </w14:textFill>
        </w:rPr>
        <w:t>在需要电子签章</w:t>
      </w:r>
      <w:r>
        <w:rPr>
          <w:rFonts w:hint="eastAsia" w:ascii="宋体" w:hAnsi="宋体"/>
          <w:color w:val="000000" w:themeColor="text1"/>
          <w:sz w:val="24"/>
          <w:szCs w:val="24"/>
          <w:lang w:val="en-US" w:eastAsia="zh-CN"/>
          <w14:textFill>
            <w14:solidFill>
              <w14:schemeClr w14:val="tx1"/>
            </w14:solidFill>
          </w14:textFill>
        </w:rPr>
        <w:t>（电子签名或签名）</w:t>
      </w:r>
      <w:r>
        <w:rPr>
          <w:rFonts w:hint="default" w:ascii="宋体" w:hAnsi="宋体"/>
          <w:color w:val="000000" w:themeColor="text1"/>
          <w:sz w:val="24"/>
          <w:szCs w:val="24"/>
          <w:lang w:val="en-US" w:eastAsia="zh-CN"/>
          <w14:textFill>
            <w14:solidFill>
              <w14:schemeClr w14:val="tx1"/>
            </w14:solidFill>
          </w14:textFill>
        </w:rPr>
        <w:t>的地方</w:t>
      </w:r>
      <w:r>
        <w:rPr>
          <w:rFonts w:hint="eastAsia" w:ascii="宋体" w:hAnsi="宋体"/>
          <w:color w:val="000000" w:themeColor="text1"/>
          <w:sz w:val="24"/>
          <w:szCs w:val="24"/>
          <w:lang w:val="en-US" w:eastAsia="zh-CN"/>
          <w14:textFill>
            <w14:solidFill>
              <w14:schemeClr w14:val="tx1"/>
            </w14:solidFill>
          </w14:textFill>
        </w:rPr>
        <w:t>，</w:t>
      </w:r>
      <w:r>
        <w:rPr>
          <w:rFonts w:hint="default" w:ascii="宋体" w:hAnsi="宋体"/>
          <w:color w:val="000000" w:themeColor="text1"/>
          <w:sz w:val="24"/>
          <w:szCs w:val="24"/>
          <w:lang w:val="en-US" w:eastAsia="zh-CN"/>
          <w14:textFill>
            <w14:solidFill>
              <w14:schemeClr w14:val="tx1"/>
            </w14:solidFill>
          </w14:textFill>
        </w:rPr>
        <w:t>进行电子签章</w:t>
      </w:r>
      <w:r>
        <w:rPr>
          <w:rFonts w:hint="eastAsia" w:ascii="宋体" w:hAnsi="宋体"/>
          <w:color w:val="000000" w:themeColor="text1"/>
          <w:sz w:val="24"/>
          <w:szCs w:val="24"/>
          <w:lang w:val="en-US" w:eastAsia="zh-CN"/>
          <w14:textFill>
            <w14:solidFill>
              <w14:schemeClr w14:val="tx1"/>
            </w14:solidFill>
          </w14:textFill>
        </w:rPr>
        <w:t>（电子签名或签名），否则将可能导致投标无效。</w:t>
      </w:r>
      <w:r>
        <w:rPr>
          <w:rFonts w:hint="default" w:ascii="宋体" w:hAnsi="宋体"/>
          <w:color w:val="000000" w:themeColor="text1"/>
          <w:sz w:val="24"/>
          <w:szCs w:val="24"/>
          <w:lang w:val="en-US" w:eastAsia="zh-CN"/>
          <w14:textFill>
            <w14:solidFill>
              <w14:schemeClr w14:val="tx1"/>
            </w14:solidFill>
          </w14:textFill>
        </w:rPr>
        <w:t>无需逐页</w:t>
      </w:r>
      <w:r>
        <w:rPr>
          <w:rFonts w:hint="eastAsia" w:ascii="宋体" w:hAnsi="宋体"/>
          <w:color w:val="000000" w:themeColor="text1"/>
          <w:sz w:val="24"/>
          <w:szCs w:val="24"/>
          <w:lang w:val="en-US" w:eastAsia="zh-CN"/>
          <w14:textFill>
            <w14:solidFill>
              <w14:schemeClr w14:val="tx1"/>
            </w14:solidFill>
          </w14:textFill>
        </w:rPr>
        <w:t>进行</w:t>
      </w:r>
      <w:r>
        <w:rPr>
          <w:rFonts w:hint="default" w:ascii="宋体" w:hAnsi="宋体"/>
          <w:color w:val="000000" w:themeColor="text1"/>
          <w:sz w:val="24"/>
          <w:szCs w:val="24"/>
          <w:lang w:val="en-US" w:eastAsia="zh-CN"/>
          <w14:textFill>
            <w14:solidFill>
              <w14:schemeClr w14:val="tx1"/>
            </w14:solidFill>
          </w14:textFill>
        </w:rPr>
        <w:t>电子签章</w:t>
      </w:r>
      <w:r>
        <w:rPr>
          <w:rFonts w:hint="eastAsia" w:ascii="宋体" w:hAnsi="宋体"/>
          <w:color w:val="000000" w:themeColor="text1"/>
          <w:sz w:val="24"/>
          <w:szCs w:val="24"/>
          <w:lang w:val="en-US" w:eastAsia="zh-CN"/>
          <w14:textFill>
            <w14:solidFill>
              <w14:schemeClr w14:val="tx1"/>
            </w14:solidFill>
          </w14:textFill>
        </w:rPr>
        <w:t>（电子签名或签名）。</w:t>
      </w:r>
    </w:p>
    <w:p w14:paraId="1EF056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3.投标文件的提交：详见招标文件</w:t>
      </w:r>
      <w:r>
        <w:rPr>
          <w:rFonts w:hint="default" w:ascii="宋体" w:hAnsi="宋体"/>
          <w:color w:val="000000" w:themeColor="text1"/>
          <w:sz w:val="24"/>
          <w:szCs w:val="24"/>
          <w:lang w:val="en-US" w:eastAsia="zh-CN"/>
          <w14:textFill>
            <w14:solidFill>
              <w14:schemeClr w14:val="tx1"/>
            </w14:solidFill>
          </w14:textFill>
        </w:rPr>
        <w:t>第</w:t>
      </w:r>
      <w:r>
        <w:rPr>
          <w:rFonts w:hint="eastAsia" w:ascii="宋体" w:hAnsi="宋体"/>
          <w:color w:val="000000" w:themeColor="text1"/>
          <w:sz w:val="24"/>
          <w:szCs w:val="24"/>
          <w:lang w:val="en-US" w:eastAsia="zh-CN"/>
          <w14:textFill>
            <w14:solidFill>
              <w14:schemeClr w14:val="tx1"/>
            </w14:solidFill>
          </w14:textFill>
        </w:rPr>
        <w:t>一</w:t>
      </w:r>
      <w:r>
        <w:rPr>
          <w:rFonts w:hint="default" w:ascii="宋体" w:hAnsi="宋体"/>
          <w:color w:val="000000" w:themeColor="text1"/>
          <w:sz w:val="24"/>
          <w:szCs w:val="24"/>
          <w:lang w:val="en-US" w:eastAsia="zh-CN"/>
          <w14:textFill>
            <w14:solidFill>
              <w14:schemeClr w14:val="tx1"/>
            </w14:solidFill>
          </w14:textFill>
        </w:rPr>
        <w:t>章</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招标</w:t>
      </w:r>
      <w:r>
        <w:rPr>
          <w:rFonts w:hint="eastAsia" w:ascii="宋体" w:hAnsi="宋体"/>
          <w:color w:val="000000" w:themeColor="text1"/>
          <w:sz w:val="24"/>
          <w:szCs w:val="24"/>
          <w:lang w:eastAsia="zh-CN"/>
          <w14:textFill>
            <w14:solidFill>
              <w14:schemeClr w14:val="tx1"/>
            </w14:solidFill>
          </w14:textFill>
        </w:rPr>
        <w:t>公告》</w:t>
      </w:r>
      <w:r>
        <w:rPr>
          <w:rFonts w:hint="eastAsia" w:ascii="宋体" w:hAnsi="宋体"/>
          <w:color w:val="000000" w:themeColor="text1"/>
          <w:sz w:val="24"/>
          <w:szCs w:val="24"/>
          <w:lang w:val="en-US" w:eastAsia="zh-CN"/>
          <w14:textFill>
            <w14:solidFill>
              <w14:schemeClr w14:val="tx1"/>
            </w14:solidFill>
          </w14:textFill>
        </w:rPr>
        <w:t>。</w:t>
      </w:r>
    </w:p>
    <w:p w14:paraId="7DE30DE9">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30" w:name="_Toc9181"/>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九</w:t>
      </w:r>
      <w:r>
        <w:rPr>
          <w:rFonts w:hint="eastAsia" w:ascii="宋体" w:hAnsi="宋体"/>
          <w:b/>
          <w:bCs/>
          <w:color w:val="000000" w:themeColor="text1"/>
          <w:sz w:val="24"/>
          <w:szCs w:val="24"/>
          <w:lang w:eastAsia="zh-CN"/>
          <w14:textFill>
            <w14:solidFill>
              <w14:schemeClr w14:val="tx1"/>
            </w14:solidFill>
          </w14:textFill>
        </w:rPr>
        <w:t>）投标文件的补充、修改、撤回</w:t>
      </w:r>
      <w:bookmarkEnd w:id="130"/>
    </w:p>
    <w:p w14:paraId="06E9FD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w:t>
      </w:r>
      <w:r>
        <w:rPr>
          <w:rFonts w:hint="default" w:ascii="宋体" w:hAnsi="宋体"/>
          <w:color w:val="000000" w:themeColor="text1"/>
          <w:sz w:val="24"/>
          <w:szCs w:val="24"/>
          <w:lang w:val="en-US" w:eastAsia="zh-CN"/>
          <w14:textFill>
            <w14:solidFill>
              <w14:schemeClr w14:val="tx1"/>
            </w14:solidFill>
          </w14:textFill>
        </w:rPr>
        <w:t>供应商在</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提交截止时间前，可以对所提交的</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进行补充、修改或者撤回，</w:t>
      </w:r>
      <w:r>
        <w:rPr>
          <w:rFonts w:hint="default" w:ascii="宋体" w:hAnsi="宋体"/>
          <w:color w:val="000000" w:themeColor="text1"/>
          <w:sz w:val="24"/>
          <w:szCs w:val="24"/>
          <w:lang w:eastAsia="zh-CN"/>
          <w14:textFill>
            <w14:solidFill>
              <w14:schemeClr w14:val="tx1"/>
            </w14:solidFill>
          </w14:textFill>
        </w:rPr>
        <w:t>无须通知采购人</w:t>
      </w:r>
      <w:r>
        <w:rPr>
          <w:rFonts w:hint="eastAsia" w:ascii="宋体" w:hAnsi="宋体"/>
          <w:color w:val="000000" w:themeColor="text1"/>
          <w:sz w:val="24"/>
          <w:szCs w:val="24"/>
          <w:lang w:val="en-US" w:eastAsia="zh-CN"/>
          <w14:textFill>
            <w14:solidFill>
              <w14:schemeClr w14:val="tx1"/>
            </w14:solidFill>
          </w14:textFill>
        </w:rPr>
        <w:t>或者采购代理机构</w:t>
      </w:r>
      <w:r>
        <w:rPr>
          <w:rFonts w:hint="default" w:ascii="宋体" w:hAnsi="宋体"/>
          <w:color w:val="000000" w:themeColor="text1"/>
          <w:sz w:val="24"/>
          <w:szCs w:val="24"/>
          <w:lang w:val="en-US" w:eastAsia="zh-CN"/>
          <w14:textFill>
            <w14:solidFill>
              <w14:schemeClr w14:val="tx1"/>
            </w14:solidFill>
          </w14:textFill>
        </w:rPr>
        <w:t>。补充、修改的内容作为</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的组成部分。补充、修改的内容与</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不一致的，以补充、修改的内容为准。</w:t>
      </w:r>
    </w:p>
    <w:p w14:paraId="62CE29F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2.供应商补充、</w:t>
      </w:r>
      <w:r>
        <w:rPr>
          <w:rFonts w:hint="default" w:ascii="宋体" w:hAnsi="宋体"/>
          <w:color w:val="000000" w:themeColor="text1"/>
          <w:sz w:val="24"/>
          <w:szCs w:val="24"/>
          <w:lang w:eastAsia="zh-CN"/>
          <w14:textFill>
            <w14:solidFill>
              <w14:schemeClr w14:val="tx1"/>
            </w14:solidFill>
          </w14:textFill>
        </w:rPr>
        <w:t>修改</w:t>
      </w:r>
      <w:r>
        <w:rPr>
          <w:rFonts w:hint="eastAsia" w:ascii="宋体" w:hAnsi="宋体"/>
          <w:color w:val="000000" w:themeColor="text1"/>
          <w:sz w:val="24"/>
          <w:szCs w:val="24"/>
          <w:lang w:val="en-US" w:eastAsia="zh-CN"/>
          <w14:textFill>
            <w14:solidFill>
              <w14:schemeClr w14:val="tx1"/>
            </w14:solidFill>
          </w14:textFill>
        </w:rPr>
        <w:t>后</w:t>
      </w:r>
      <w:r>
        <w:rPr>
          <w:rFonts w:hint="default" w:ascii="宋体" w:hAnsi="宋体"/>
          <w:color w:val="000000" w:themeColor="text1"/>
          <w:sz w:val="24"/>
          <w:szCs w:val="24"/>
          <w:lang w:eastAsia="zh-CN"/>
          <w14:textFill>
            <w14:solidFill>
              <w14:schemeClr w14:val="tx1"/>
            </w14:solidFill>
          </w14:textFill>
        </w:rPr>
        <w:t>的</w:t>
      </w:r>
      <w:r>
        <w:rPr>
          <w:rFonts w:hint="eastAsia" w:ascii="宋体" w:hAnsi="宋体"/>
          <w:color w:val="000000" w:themeColor="text1"/>
          <w:sz w:val="24"/>
          <w:szCs w:val="24"/>
          <w:lang w:eastAsia="zh-CN"/>
          <w14:textFill>
            <w14:solidFill>
              <w14:schemeClr w14:val="tx1"/>
            </w14:solidFill>
          </w14:textFill>
        </w:rPr>
        <w:t>投标文件，</w:t>
      </w:r>
      <w:r>
        <w:rPr>
          <w:rFonts w:hint="eastAsia" w:ascii="宋体" w:hAnsi="宋体"/>
          <w:color w:val="000000" w:themeColor="text1"/>
          <w:sz w:val="24"/>
          <w:szCs w:val="24"/>
          <w:lang w:val="en-US" w:eastAsia="zh-CN"/>
          <w14:textFill>
            <w14:solidFill>
              <w14:schemeClr w14:val="tx1"/>
            </w14:solidFill>
          </w14:textFill>
        </w:rPr>
        <w:t>应当</w:t>
      </w:r>
      <w:r>
        <w:rPr>
          <w:rFonts w:hint="default" w:ascii="宋体" w:hAnsi="宋体"/>
          <w:color w:val="000000" w:themeColor="text1"/>
          <w:sz w:val="24"/>
          <w:szCs w:val="24"/>
          <w:lang w:eastAsia="zh-CN"/>
          <w14:textFill>
            <w14:solidFill>
              <w14:schemeClr w14:val="tx1"/>
            </w14:solidFill>
          </w14:textFill>
        </w:rPr>
        <w:t>按照</w:t>
      </w:r>
      <w:r>
        <w:rPr>
          <w:rFonts w:hint="eastAsia" w:ascii="宋体" w:hAnsi="宋体"/>
          <w:color w:val="000000" w:themeColor="text1"/>
          <w:sz w:val="24"/>
          <w:szCs w:val="24"/>
          <w:lang w:val="en-US" w:eastAsia="zh-CN"/>
          <w14:textFill>
            <w14:solidFill>
              <w14:schemeClr w14:val="tx1"/>
            </w14:solidFill>
          </w14:textFill>
        </w:rPr>
        <w:t>投标文件</w:t>
      </w:r>
      <w:r>
        <w:rPr>
          <w:rFonts w:hint="default" w:ascii="宋体" w:hAnsi="宋体"/>
          <w:color w:val="000000" w:themeColor="text1"/>
          <w:sz w:val="24"/>
          <w:szCs w:val="24"/>
          <w:lang w:val="en-US" w:eastAsia="zh-CN"/>
          <w14:textFill>
            <w14:solidFill>
              <w14:schemeClr w14:val="tx1"/>
            </w14:solidFill>
          </w14:textFill>
        </w:rPr>
        <w:t>编制</w:t>
      </w:r>
      <w:r>
        <w:rPr>
          <w:rFonts w:hint="eastAsia" w:ascii="宋体" w:hAnsi="宋体"/>
          <w:color w:val="000000" w:themeColor="text1"/>
          <w:sz w:val="24"/>
          <w:szCs w:val="24"/>
          <w:lang w:val="en-US" w:eastAsia="zh-CN"/>
          <w14:textFill>
            <w14:solidFill>
              <w14:schemeClr w14:val="tx1"/>
            </w14:solidFill>
          </w14:textFill>
        </w:rPr>
        <w:t>和</w:t>
      </w:r>
      <w:r>
        <w:rPr>
          <w:rFonts w:hint="default" w:ascii="宋体" w:hAnsi="宋体"/>
          <w:color w:val="000000" w:themeColor="text1"/>
          <w:sz w:val="24"/>
          <w:szCs w:val="24"/>
          <w:lang w:val="en-US" w:eastAsia="zh-CN"/>
          <w14:textFill>
            <w14:solidFill>
              <w14:schemeClr w14:val="tx1"/>
            </w14:solidFill>
          </w14:textFill>
        </w:rPr>
        <w:t>提交的相关要求</w:t>
      </w:r>
      <w:r>
        <w:rPr>
          <w:rFonts w:hint="default" w:ascii="宋体" w:hAnsi="宋体"/>
          <w:color w:val="000000" w:themeColor="text1"/>
          <w:sz w:val="24"/>
          <w:szCs w:val="24"/>
          <w:lang w:eastAsia="zh-CN"/>
          <w14:textFill>
            <w14:solidFill>
              <w14:schemeClr w14:val="tx1"/>
            </w14:solidFill>
          </w14:textFill>
        </w:rPr>
        <w:t>进行编制和</w:t>
      </w:r>
      <w:r>
        <w:rPr>
          <w:rFonts w:hint="eastAsia" w:ascii="宋体" w:hAnsi="宋体"/>
          <w:color w:val="000000" w:themeColor="text1"/>
          <w:sz w:val="24"/>
          <w:szCs w:val="24"/>
          <w:lang w:val="en-US" w:eastAsia="zh-CN"/>
          <w14:textFill>
            <w14:solidFill>
              <w14:schemeClr w14:val="tx1"/>
            </w14:solidFill>
          </w14:textFill>
        </w:rPr>
        <w:t>提交</w:t>
      </w:r>
      <w:r>
        <w:rPr>
          <w:rFonts w:hint="default"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否则，后果及责任由供应商自行承担。</w:t>
      </w:r>
    </w:p>
    <w:p w14:paraId="41C11491">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31" w:name="_Toc16077"/>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十</w:t>
      </w:r>
      <w:r>
        <w:rPr>
          <w:rFonts w:hint="eastAsia" w:ascii="宋体" w:hAnsi="宋体"/>
          <w:b/>
          <w:bCs/>
          <w:color w:val="000000" w:themeColor="text1"/>
          <w:sz w:val="24"/>
          <w:szCs w:val="24"/>
          <w:lang w:eastAsia="zh-CN"/>
          <w14:textFill>
            <w14:solidFill>
              <w14:schemeClr w14:val="tx1"/>
            </w14:solidFill>
          </w14:textFill>
        </w:rPr>
        <w:t>）投标文件的澄清、说明、补正</w:t>
      </w:r>
      <w:bookmarkEnd w:id="131"/>
    </w:p>
    <w:p w14:paraId="0693A3A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1.评标委员会应当对符合资格的供应商的投标文件进行符合性审查，以确定其是否满足招标文件的实质性要求。</w:t>
      </w:r>
    </w:p>
    <w:p w14:paraId="219B4F6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w:t>
      </w:r>
      <w:r>
        <w:rPr>
          <w:rFonts w:hint="eastAsia" w:ascii="宋体" w:hAnsi="宋体"/>
          <w:color w:val="000000" w:themeColor="text1"/>
          <w:spacing w:val="-6"/>
          <w:sz w:val="24"/>
          <w:szCs w:val="24"/>
          <w:lang w:val="en-US" w:eastAsia="zh-CN"/>
          <w14:textFill>
            <w14:solidFill>
              <w14:schemeClr w14:val="tx1"/>
            </w14:solidFill>
          </w14:textFill>
        </w:rPr>
        <w:t>字。供应商的澄清、说明或者补正不得超出投标文件的范围或者改变投标文件的实质性内容</w:t>
      </w:r>
      <w:r>
        <w:rPr>
          <w:rFonts w:hint="eastAsia" w:ascii="宋体" w:hAnsi="宋体"/>
          <w:color w:val="000000" w:themeColor="text1"/>
          <w:sz w:val="24"/>
          <w:szCs w:val="24"/>
          <w:lang w:val="en-US" w:eastAsia="zh-CN"/>
          <w14:textFill>
            <w14:solidFill>
              <w14:schemeClr w14:val="tx1"/>
            </w14:solidFill>
          </w14:textFill>
        </w:rPr>
        <w:t>。</w:t>
      </w:r>
    </w:p>
    <w:p w14:paraId="13D46F8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3.评标委员会</w:t>
      </w:r>
      <w:r>
        <w:rPr>
          <w:rFonts w:hint="default" w:ascii="宋体" w:hAnsi="宋体"/>
          <w:color w:val="000000" w:themeColor="text1"/>
          <w:sz w:val="24"/>
          <w:szCs w:val="24"/>
          <w:lang w:val="en-US" w:eastAsia="zh-CN"/>
          <w14:textFill>
            <w14:solidFill>
              <w14:schemeClr w14:val="tx1"/>
            </w14:solidFill>
          </w14:textFill>
        </w:rPr>
        <w:t>不接受</w:t>
      </w:r>
      <w:r>
        <w:rPr>
          <w:rFonts w:hint="eastAsia" w:ascii="宋体" w:hAnsi="宋体"/>
          <w:color w:val="000000" w:themeColor="text1"/>
          <w:sz w:val="24"/>
          <w:szCs w:val="24"/>
          <w:lang w:val="en-US" w:eastAsia="zh-CN"/>
          <w14:textFill>
            <w14:solidFill>
              <w14:schemeClr w14:val="tx1"/>
            </w14:solidFill>
          </w14:textFill>
        </w:rPr>
        <w:t>供应商</w:t>
      </w:r>
      <w:r>
        <w:rPr>
          <w:rFonts w:hint="default" w:ascii="宋体" w:hAnsi="宋体"/>
          <w:color w:val="000000" w:themeColor="text1"/>
          <w:sz w:val="24"/>
          <w:szCs w:val="24"/>
          <w:lang w:val="en-US" w:eastAsia="zh-CN"/>
          <w14:textFill>
            <w14:solidFill>
              <w14:schemeClr w14:val="tx1"/>
            </w14:solidFill>
          </w14:textFill>
        </w:rPr>
        <w:t>主动提出的澄清、说明或者</w:t>
      </w:r>
      <w:r>
        <w:rPr>
          <w:rFonts w:hint="eastAsia" w:ascii="宋体" w:hAnsi="宋体"/>
          <w:color w:val="000000" w:themeColor="text1"/>
          <w:sz w:val="24"/>
          <w:szCs w:val="24"/>
          <w:lang w:val="en-US" w:eastAsia="zh-CN"/>
          <w14:textFill>
            <w14:solidFill>
              <w14:schemeClr w14:val="tx1"/>
            </w14:solidFill>
          </w14:textFill>
        </w:rPr>
        <w:t>补正</w:t>
      </w:r>
      <w:r>
        <w:rPr>
          <w:rFonts w:hint="default" w:ascii="宋体" w:hAnsi="宋体"/>
          <w:color w:val="000000" w:themeColor="text1"/>
          <w:sz w:val="24"/>
          <w:szCs w:val="24"/>
          <w:lang w:val="en-US" w:eastAsia="zh-CN"/>
          <w14:textFill>
            <w14:solidFill>
              <w14:schemeClr w14:val="tx1"/>
            </w14:solidFill>
          </w14:textFill>
        </w:rPr>
        <w:t>。</w:t>
      </w:r>
    </w:p>
    <w:p w14:paraId="3B64A61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4.供应商</w:t>
      </w:r>
      <w:r>
        <w:rPr>
          <w:rFonts w:hint="default" w:ascii="宋体" w:hAnsi="宋体"/>
          <w:color w:val="000000" w:themeColor="text1"/>
          <w:sz w:val="24"/>
          <w:szCs w:val="24"/>
          <w:lang w:val="en-US" w:eastAsia="zh-CN"/>
          <w14:textFill>
            <w14:solidFill>
              <w14:schemeClr w14:val="tx1"/>
            </w14:solidFill>
          </w14:textFill>
        </w:rPr>
        <w:t>须按照</w:t>
      </w:r>
      <w:r>
        <w:rPr>
          <w:rFonts w:hint="eastAsia" w:ascii="宋体" w:hAnsi="宋体"/>
          <w:color w:val="000000" w:themeColor="text1"/>
          <w:sz w:val="24"/>
          <w:szCs w:val="24"/>
          <w:lang w:val="en-US" w:eastAsia="zh-CN"/>
          <w14:textFill>
            <w14:solidFill>
              <w14:schemeClr w14:val="tx1"/>
            </w14:solidFill>
          </w14:textFill>
        </w:rPr>
        <w:t>评标委员会</w:t>
      </w:r>
      <w:r>
        <w:rPr>
          <w:rFonts w:hint="default" w:ascii="宋体" w:hAnsi="宋体"/>
          <w:color w:val="000000" w:themeColor="text1"/>
          <w:sz w:val="24"/>
          <w:szCs w:val="24"/>
          <w:lang w:val="en-US" w:eastAsia="zh-CN"/>
          <w14:textFill>
            <w14:solidFill>
              <w14:schemeClr w14:val="tx1"/>
            </w14:solidFill>
          </w14:textFill>
        </w:rPr>
        <w:t>的书面要求，对相关内容在规定时间内作出书面澄清</w:t>
      </w:r>
      <w:r>
        <w:rPr>
          <w:rFonts w:hint="eastAsia" w:ascii="宋体" w:hAnsi="宋体"/>
          <w:color w:val="000000" w:themeColor="text1"/>
          <w:sz w:val="24"/>
          <w:szCs w:val="24"/>
          <w:lang w:val="en-US" w:eastAsia="zh-CN"/>
          <w14:textFill>
            <w14:solidFill>
              <w14:schemeClr w14:val="tx1"/>
            </w14:solidFill>
          </w14:textFill>
        </w:rPr>
        <w:t>、说明</w:t>
      </w:r>
      <w:r>
        <w:rPr>
          <w:rFonts w:hint="default" w:ascii="宋体" w:hAnsi="宋体"/>
          <w:color w:val="000000" w:themeColor="text1"/>
          <w:sz w:val="24"/>
          <w:szCs w:val="24"/>
          <w:lang w:val="en-US" w:eastAsia="zh-CN"/>
          <w14:textFill>
            <w14:solidFill>
              <w14:schemeClr w14:val="tx1"/>
            </w14:solidFill>
          </w14:textFill>
        </w:rPr>
        <w:t>或者</w:t>
      </w:r>
      <w:r>
        <w:rPr>
          <w:rFonts w:hint="eastAsia" w:ascii="宋体" w:hAnsi="宋体"/>
          <w:color w:val="000000" w:themeColor="text1"/>
          <w:sz w:val="24"/>
          <w:szCs w:val="24"/>
          <w:lang w:val="en-US" w:eastAsia="zh-CN"/>
          <w14:textFill>
            <w14:solidFill>
              <w14:schemeClr w14:val="tx1"/>
            </w14:solidFill>
          </w14:textFill>
        </w:rPr>
        <w:t>补正</w:t>
      </w:r>
      <w:r>
        <w:rPr>
          <w:rFonts w:hint="default" w:ascii="宋体" w:hAnsi="宋体"/>
          <w:color w:val="000000" w:themeColor="text1"/>
          <w:sz w:val="24"/>
          <w:szCs w:val="24"/>
          <w:lang w:val="en-US" w:eastAsia="zh-CN"/>
          <w14:textFill>
            <w14:solidFill>
              <w14:schemeClr w14:val="tx1"/>
            </w14:solidFill>
          </w14:textFill>
        </w:rPr>
        <w:t>。若该</w:t>
      </w:r>
      <w:r>
        <w:rPr>
          <w:rFonts w:hint="eastAsia" w:ascii="宋体" w:hAnsi="宋体"/>
          <w:color w:val="000000" w:themeColor="text1"/>
          <w:sz w:val="24"/>
          <w:szCs w:val="24"/>
          <w:lang w:val="en-US" w:eastAsia="zh-CN"/>
          <w14:textFill>
            <w14:solidFill>
              <w14:schemeClr w14:val="tx1"/>
            </w14:solidFill>
          </w14:textFill>
        </w:rPr>
        <w:t>供应商</w:t>
      </w:r>
      <w:r>
        <w:rPr>
          <w:rFonts w:hint="default" w:ascii="宋体" w:hAnsi="宋体"/>
          <w:color w:val="000000" w:themeColor="text1"/>
          <w:sz w:val="24"/>
          <w:szCs w:val="24"/>
          <w:lang w:val="en-US" w:eastAsia="zh-CN"/>
          <w14:textFill>
            <w14:solidFill>
              <w14:schemeClr w14:val="tx1"/>
            </w14:solidFill>
          </w14:textFill>
        </w:rPr>
        <w:t>未在规定时间内</w:t>
      </w:r>
      <w:r>
        <w:rPr>
          <w:rFonts w:hint="eastAsia" w:ascii="宋体" w:hAnsi="宋体"/>
          <w:color w:val="000000" w:themeColor="text1"/>
          <w:sz w:val="24"/>
          <w:szCs w:val="24"/>
          <w:lang w:val="en-US" w:eastAsia="zh-CN"/>
          <w14:textFill>
            <w14:solidFill>
              <w14:schemeClr w14:val="tx1"/>
            </w14:solidFill>
          </w14:textFill>
        </w:rPr>
        <w:t>对相关内容</w:t>
      </w:r>
      <w:r>
        <w:rPr>
          <w:rFonts w:hint="default" w:ascii="宋体" w:hAnsi="宋体"/>
          <w:color w:val="000000" w:themeColor="text1"/>
          <w:sz w:val="24"/>
          <w:szCs w:val="24"/>
          <w:lang w:val="en-US" w:eastAsia="zh-CN"/>
          <w14:textFill>
            <w14:solidFill>
              <w14:schemeClr w14:val="tx1"/>
            </w14:solidFill>
          </w14:textFill>
        </w:rPr>
        <w:t>作出</w:t>
      </w:r>
      <w:r>
        <w:rPr>
          <w:rFonts w:hint="eastAsia" w:ascii="宋体" w:hAnsi="宋体"/>
          <w:color w:val="000000" w:themeColor="text1"/>
          <w:sz w:val="24"/>
          <w:szCs w:val="24"/>
          <w:lang w:val="en-US" w:eastAsia="zh-CN"/>
          <w14:textFill>
            <w14:solidFill>
              <w14:schemeClr w14:val="tx1"/>
            </w14:solidFill>
          </w14:textFill>
        </w:rPr>
        <w:t>书面</w:t>
      </w:r>
      <w:r>
        <w:rPr>
          <w:rFonts w:hint="default" w:ascii="宋体" w:hAnsi="宋体"/>
          <w:color w:val="000000" w:themeColor="text1"/>
          <w:sz w:val="24"/>
          <w:szCs w:val="24"/>
          <w:lang w:val="en-US" w:eastAsia="zh-CN"/>
          <w14:textFill>
            <w14:solidFill>
              <w14:schemeClr w14:val="tx1"/>
            </w14:solidFill>
          </w14:textFill>
        </w:rPr>
        <w:t>澄清</w:t>
      </w:r>
      <w:r>
        <w:rPr>
          <w:rFonts w:hint="eastAsia" w:ascii="宋体" w:hAnsi="宋体"/>
          <w:color w:val="000000" w:themeColor="text1"/>
          <w:sz w:val="24"/>
          <w:szCs w:val="24"/>
          <w:lang w:val="en-US" w:eastAsia="zh-CN"/>
          <w14:textFill>
            <w14:solidFill>
              <w14:schemeClr w14:val="tx1"/>
            </w14:solidFill>
          </w14:textFill>
        </w:rPr>
        <w:t>、说明</w:t>
      </w:r>
      <w:r>
        <w:rPr>
          <w:rFonts w:hint="default" w:ascii="宋体" w:hAnsi="宋体"/>
          <w:color w:val="000000" w:themeColor="text1"/>
          <w:sz w:val="24"/>
          <w:szCs w:val="24"/>
          <w:lang w:val="en-US" w:eastAsia="zh-CN"/>
          <w14:textFill>
            <w14:solidFill>
              <w14:schemeClr w14:val="tx1"/>
            </w14:solidFill>
          </w14:textFill>
        </w:rPr>
        <w:t>或者</w:t>
      </w:r>
      <w:r>
        <w:rPr>
          <w:rFonts w:hint="eastAsia" w:ascii="宋体" w:hAnsi="宋体"/>
          <w:color w:val="000000" w:themeColor="text1"/>
          <w:sz w:val="24"/>
          <w:szCs w:val="24"/>
          <w:lang w:val="en-US" w:eastAsia="zh-CN"/>
          <w14:textFill>
            <w14:solidFill>
              <w14:schemeClr w14:val="tx1"/>
            </w14:solidFill>
          </w14:textFill>
        </w:rPr>
        <w:t>补正</w:t>
      </w:r>
      <w:r>
        <w:rPr>
          <w:rFonts w:hint="default"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将视为不满足招标文件的实质性要求，不予通过符合性审查</w:t>
      </w:r>
      <w:r>
        <w:rPr>
          <w:rFonts w:hint="default" w:ascii="宋体" w:hAnsi="宋体"/>
          <w:color w:val="000000" w:themeColor="text1"/>
          <w:sz w:val="24"/>
          <w:szCs w:val="24"/>
          <w:lang w:val="en-US" w:eastAsia="zh-CN"/>
          <w14:textFill>
            <w14:solidFill>
              <w14:schemeClr w14:val="tx1"/>
            </w14:solidFill>
          </w14:textFill>
        </w:rPr>
        <w:t>。</w:t>
      </w:r>
    </w:p>
    <w:p w14:paraId="24BE3B4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5.供应商</w:t>
      </w:r>
      <w:r>
        <w:rPr>
          <w:rFonts w:hint="default" w:ascii="宋体" w:hAnsi="宋体"/>
          <w:color w:val="000000" w:themeColor="text1"/>
          <w:sz w:val="24"/>
          <w:szCs w:val="24"/>
          <w:lang w:val="en-US" w:eastAsia="zh-CN"/>
          <w14:textFill>
            <w14:solidFill>
              <w14:schemeClr w14:val="tx1"/>
            </w14:solidFill>
          </w14:textFill>
        </w:rPr>
        <w:t>的书面澄清、说明或者</w:t>
      </w:r>
      <w:r>
        <w:rPr>
          <w:rFonts w:hint="eastAsia" w:ascii="宋体" w:hAnsi="宋体"/>
          <w:color w:val="000000" w:themeColor="text1"/>
          <w:sz w:val="24"/>
          <w:szCs w:val="24"/>
          <w:lang w:val="en-US" w:eastAsia="zh-CN"/>
          <w14:textFill>
            <w14:solidFill>
              <w14:schemeClr w14:val="tx1"/>
            </w14:solidFill>
          </w14:textFill>
        </w:rPr>
        <w:t>补正，是投标文件</w:t>
      </w:r>
      <w:r>
        <w:rPr>
          <w:rFonts w:hint="default" w:ascii="宋体" w:hAnsi="宋体"/>
          <w:color w:val="000000" w:themeColor="text1"/>
          <w:sz w:val="24"/>
          <w:szCs w:val="24"/>
          <w:lang w:val="en-US" w:eastAsia="zh-CN"/>
          <w14:textFill>
            <w14:solidFill>
              <w14:schemeClr w14:val="tx1"/>
            </w14:solidFill>
          </w14:textFill>
        </w:rPr>
        <w:t>的</w:t>
      </w:r>
      <w:r>
        <w:rPr>
          <w:rFonts w:hint="eastAsia" w:ascii="宋体" w:hAnsi="宋体"/>
          <w:color w:val="000000" w:themeColor="text1"/>
          <w:sz w:val="24"/>
          <w:szCs w:val="24"/>
          <w:lang w:val="en-US" w:eastAsia="zh-CN"/>
          <w14:textFill>
            <w14:solidFill>
              <w14:schemeClr w14:val="tx1"/>
            </w14:solidFill>
          </w14:textFill>
        </w:rPr>
        <w:t>有效</w:t>
      </w:r>
      <w:r>
        <w:rPr>
          <w:rFonts w:hint="default" w:ascii="宋体" w:hAnsi="宋体"/>
          <w:color w:val="000000" w:themeColor="text1"/>
          <w:sz w:val="24"/>
          <w:szCs w:val="24"/>
          <w:lang w:val="en-US" w:eastAsia="zh-CN"/>
          <w14:textFill>
            <w14:solidFill>
              <w14:schemeClr w14:val="tx1"/>
            </w14:solidFill>
          </w14:textFill>
        </w:rPr>
        <w:t>组成部分。</w:t>
      </w:r>
    </w:p>
    <w:p w14:paraId="7B676DE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32" w:name="_Toc20759"/>
      <w:r>
        <w:rPr>
          <w:rFonts w:hint="eastAsia" w:ascii="宋体" w:hAnsi="宋体"/>
          <w:b/>
          <w:bCs/>
          <w:color w:val="000000" w:themeColor="text1"/>
          <w:sz w:val="24"/>
          <w:szCs w:val="24"/>
          <w:lang w:eastAsia="zh-CN"/>
          <w14:textFill>
            <w14:solidFill>
              <w14:schemeClr w14:val="tx1"/>
            </w14:solidFill>
          </w14:textFill>
        </w:rPr>
        <w:t>（十</w:t>
      </w:r>
      <w:r>
        <w:rPr>
          <w:rFonts w:hint="eastAsia" w:ascii="宋体" w:hAnsi="宋体"/>
          <w:b/>
          <w:bCs/>
          <w:color w:val="000000" w:themeColor="text1"/>
          <w:sz w:val="24"/>
          <w:szCs w:val="24"/>
          <w:lang w:val="en-US" w:eastAsia="zh-CN"/>
          <w14:textFill>
            <w14:solidFill>
              <w14:schemeClr w14:val="tx1"/>
            </w14:solidFill>
          </w14:textFill>
        </w:rPr>
        <w:t>一</w:t>
      </w:r>
      <w:r>
        <w:rPr>
          <w:rFonts w:hint="eastAsia" w:ascii="宋体" w:hAnsi="宋体"/>
          <w:b/>
          <w:bCs/>
          <w:color w:val="000000" w:themeColor="text1"/>
          <w:sz w:val="24"/>
          <w:szCs w:val="24"/>
          <w:lang w:eastAsia="zh-CN"/>
          <w14:textFill>
            <w14:solidFill>
              <w14:schemeClr w14:val="tx1"/>
            </w14:solidFill>
          </w14:textFill>
        </w:rPr>
        <w:t>）投标无效情形</w:t>
      </w:r>
      <w:bookmarkEnd w:id="132"/>
    </w:p>
    <w:p w14:paraId="64F95CA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1.供应商应当遵循公平竞争的原则，不得恶意串通，不得妨碍其他供应商的竞争行为，不得损害采购人或者其他供应商的合法权益。在评标过程中发现供应商有上述情形的，评标委员会应当认定其投标无效，并书面报告本级财政部门。</w:t>
      </w:r>
    </w:p>
    <w:p w14:paraId="694482F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2.有下列情形之一的，视为供应商串通投标，其投标无效：</w:t>
      </w:r>
    </w:p>
    <w:p w14:paraId="27619FC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（1）不同供应商的投标文件由同一单位或者个人编制；</w:t>
      </w:r>
    </w:p>
    <w:p w14:paraId="0EBEAE5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（2）不同供应商委托同一单位或者个人办理投标事宜；</w:t>
      </w:r>
    </w:p>
    <w:p w14:paraId="1B50EBF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（3）不同供应商的投标文件载明的项目管理成员或者联系人员为同一人；</w:t>
      </w:r>
    </w:p>
    <w:p w14:paraId="2226B36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（4）不同投供应商的投标文件异常一致或者投标报价呈规律性差异；</w:t>
      </w:r>
    </w:p>
    <w:p w14:paraId="592D993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（5）不同供应商的投标文件相互混装；</w:t>
      </w:r>
    </w:p>
    <w:p w14:paraId="0E749A5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（6）不同供应商的投标保证金从同一单位或者个人的账户转出。</w:t>
      </w:r>
    </w:p>
    <w:p w14:paraId="04AAAD6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3.供应商</w:t>
      </w:r>
      <w:r>
        <w:rPr>
          <w:rFonts w:hint="eastAsia" w:ascii="宋体" w:hAnsi="宋体"/>
          <w:b w:val="0"/>
          <w:bCs w:val="0"/>
          <w:color w:val="000000" w:themeColor="text1"/>
          <w:sz w:val="24"/>
          <w:szCs w:val="24"/>
          <w:lang w:eastAsia="zh-CN"/>
          <w14:textFill>
            <w14:solidFill>
              <w14:schemeClr w14:val="tx1"/>
            </w14:solidFill>
          </w14:textFill>
        </w:rPr>
        <w:t>存在下列情况之一的，投标无效：</w:t>
      </w:r>
    </w:p>
    <w:p w14:paraId="171D349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）未按照招标文件的规定提交投标保证金的（若有要求）；</w:t>
      </w:r>
    </w:p>
    <w:p w14:paraId="4CB664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）投标文件未按招标文件要求签署、盖章的；</w:t>
      </w:r>
    </w:p>
    <w:p w14:paraId="1980D27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）不具备招标文件中规定的资格要求的；</w:t>
      </w:r>
    </w:p>
    <w:p w14:paraId="172A430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lang w:eastAsia="zh-CN"/>
          <w14:textFill>
            <w14:solidFill>
              <w14:schemeClr w14:val="tx1"/>
            </w14:solidFill>
          </w14:textFill>
        </w:rPr>
        <w:t>）报价超过招标文件中规定的预算金额或者最高限价的；</w:t>
      </w:r>
    </w:p>
    <w:p w14:paraId="2E9D76F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lang w:eastAsia="zh-CN"/>
          <w14:textFill>
            <w14:solidFill>
              <w14:schemeClr w14:val="tx1"/>
            </w14:solidFill>
          </w14:textFill>
        </w:rPr>
        <w:t>）投标文件含有采购人不能接受的附加条件的</w:t>
      </w:r>
      <w:r>
        <w:rPr>
          <w:rFonts w:hint="eastAsia" w:ascii="宋体" w:hAnsi="宋体"/>
          <w:color w:val="000000" w:themeColor="text1"/>
          <w:sz w:val="24"/>
          <w:szCs w:val="24"/>
          <w:lang w:val="en-US" w:eastAsia="zh-CN"/>
          <w14:textFill>
            <w14:solidFill>
              <w14:schemeClr w14:val="tx1"/>
            </w14:solidFill>
          </w14:textFill>
        </w:rPr>
        <w:t>；</w:t>
      </w:r>
    </w:p>
    <w:p w14:paraId="3EBCF7E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lang w:eastAsia="zh-CN"/>
          <w14:textFill>
            <w14:solidFill>
              <w14:schemeClr w14:val="tx1"/>
            </w14:solidFill>
          </w14:textFill>
        </w:rPr>
        <w:t>）法律、法规和招标文件规定的其他无效情形。</w:t>
      </w:r>
    </w:p>
    <w:p w14:paraId="4F8A25BE">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b/>
          <w:bCs/>
          <w:color w:val="000000" w:themeColor="text1"/>
          <w:sz w:val="24"/>
          <w:szCs w:val="24"/>
          <w:lang w:eastAsia="zh-CN"/>
          <w14:textFill>
            <w14:solidFill>
              <w14:schemeClr w14:val="tx1"/>
            </w14:solidFill>
          </w14:textFill>
        </w:rPr>
      </w:pPr>
      <w:bookmarkStart w:id="133" w:name="_Toc4386"/>
      <w:bookmarkStart w:id="134" w:name="_Toc9373"/>
      <w:r>
        <w:rPr>
          <w:rFonts w:hint="eastAsia" w:ascii="宋体" w:hAnsi="宋体"/>
          <w:b/>
          <w:bCs/>
          <w:color w:val="000000" w:themeColor="text1"/>
          <w:sz w:val="24"/>
          <w:szCs w:val="24"/>
          <w:lang w:eastAsia="zh-CN"/>
          <w14:textFill>
            <w14:solidFill>
              <w14:schemeClr w14:val="tx1"/>
            </w14:solidFill>
          </w14:textFill>
        </w:rPr>
        <w:t>四、</w:t>
      </w:r>
      <w:r>
        <w:rPr>
          <w:rFonts w:hint="eastAsia" w:ascii="宋体" w:hAnsi="宋体"/>
          <w:b/>
          <w:bCs/>
          <w:color w:val="000000" w:themeColor="text1"/>
          <w:sz w:val="24"/>
          <w:szCs w:val="24"/>
          <w:lang w:val="en-US" w:eastAsia="zh-CN"/>
          <w14:textFill>
            <w14:solidFill>
              <w14:schemeClr w14:val="tx1"/>
            </w14:solidFill>
          </w14:textFill>
        </w:rPr>
        <w:t>开标</w:t>
      </w:r>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评标</w:t>
      </w:r>
      <w:r>
        <w:rPr>
          <w:rFonts w:hint="eastAsia" w:ascii="宋体" w:hAnsi="宋体"/>
          <w:b/>
          <w:bCs/>
          <w:color w:val="000000" w:themeColor="text1"/>
          <w:sz w:val="24"/>
          <w:szCs w:val="24"/>
          <w:lang w:eastAsia="zh-CN"/>
          <w14:textFill>
            <w14:solidFill>
              <w14:schemeClr w14:val="tx1"/>
            </w14:solidFill>
          </w14:textFill>
        </w:rPr>
        <w:t>、终止</w:t>
      </w:r>
      <w:bookmarkEnd w:id="133"/>
      <w:bookmarkEnd w:id="134"/>
    </w:p>
    <w:p w14:paraId="119E438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本项目的开</w:t>
      </w:r>
      <w:r>
        <w:rPr>
          <w:rFonts w:hint="eastAsia" w:ascii="宋体" w:hAnsi="宋体"/>
          <w:color w:val="000000" w:themeColor="text1"/>
          <w:sz w:val="24"/>
          <w:szCs w:val="24"/>
          <w:lang w:val="en-US" w:eastAsia="zh-CN"/>
          <w14:textFill>
            <w14:solidFill>
              <w14:schemeClr w14:val="tx1"/>
            </w14:solidFill>
          </w14:textFill>
        </w:rPr>
        <w:t>标</w:t>
      </w:r>
      <w:r>
        <w:rPr>
          <w:rFonts w:hint="eastAsia" w:ascii="宋体" w:hAnsi="宋体"/>
          <w:color w:val="000000" w:themeColor="text1"/>
          <w:sz w:val="24"/>
          <w:szCs w:val="24"/>
          <w:lang w:eastAsia="zh-CN"/>
          <w14:textFill>
            <w14:solidFill>
              <w14:schemeClr w14:val="tx1"/>
            </w14:solidFill>
          </w14:textFill>
        </w:rPr>
        <w:t>与评</w:t>
      </w:r>
      <w:r>
        <w:rPr>
          <w:rFonts w:hint="eastAsia" w:ascii="宋体" w:hAnsi="宋体"/>
          <w:color w:val="000000" w:themeColor="text1"/>
          <w:sz w:val="24"/>
          <w:szCs w:val="24"/>
          <w:lang w:val="en-US" w:eastAsia="zh-CN"/>
          <w14:textFill>
            <w14:solidFill>
              <w14:schemeClr w14:val="tx1"/>
            </w14:solidFill>
          </w14:textFill>
        </w:rPr>
        <w:t>标</w:t>
      </w:r>
      <w:r>
        <w:rPr>
          <w:rFonts w:hint="eastAsia" w:ascii="宋体" w:hAnsi="宋体"/>
          <w:color w:val="000000" w:themeColor="text1"/>
          <w:sz w:val="24"/>
          <w:szCs w:val="24"/>
          <w:lang w:eastAsia="zh-CN"/>
          <w14:textFill>
            <w14:solidFill>
              <w14:schemeClr w14:val="tx1"/>
            </w14:solidFill>
          </w14:textFill>
        </w:rPr>
        <w:t>，由</w:t>
      </w:r>
      <w:r>
        <w:rPr>
          <w:rFonts w:hint="eastAsia" w:ascii="宋体" w:hAnsi="宋体"/>
          <w:color w:val="000000" w:themeColor="text1"/>
          <w:sz w:val="24"/>
          <w:szCs w:val="24"/>
          <w:lang w:val="en-US" w:eastAsia="zh-CN"/>
          <w14:textFill>
            <w14:solidFill>
              <w14:schemeClr w14:val="tx1"/>
            </w14:solidFill>
          </w14:textFill>
        </w:rPr>
        <w:t>采购人或者</w:t>
      </w:r>
      <w:r>
        <w:rPr>
          <w:rFonts w:hint="eastAsia" w:ascii="宋体" w:hAnsi="宋体"/>
          <w:color w:val="000000" w:themeColor="text1"/>
          <w:sz w:val="24"/>
          <w:szCs w:val="24"/>
          <w:lang w:eastAsia="zh-CN"/>
          <w14:textFill>
            <w14:solidFill>
              <w14:schemeClr w14:val="tx1"/>
            </w14:solidFill>
          </w14:textFill>
        </w:rPr>
        <w:t>采购代理机构邀请</w:t>
      </w:r>
      <w:r>
        <w:rPr>
          <w:rFonts w:hint="eastAsia" w:ascii="宋体" w:hAnsi="宋体"/>
          <w:color w:val="000000" w:themeColor="text1"/>
          <w:sz w:val="24"/>
          <w:szCs w:val="24"/>
          <w:lang w:val="en-US" w:eastAsia="zh-CN"/>
          <w14:textFill>
            <w14:solidFill>
              <w14:schemeClr w14:val="tx1"/>
            </w14:solidFill>
          </w14:textFill>
        </w:rPr>
        <w:t>大关</w:t>
      </w:r>
      <w:r>
        <w:rPr>
          <w:rFonts w:hint="eastAsia" w:ascii="宋体" w:hAnsi="宋体"/>
          <w:color w:val="000000" w:themeColor="text1"/>
          <w:sz w:val="24"/>
          <w:szCs w:val="24"/>
          <w:lang w:eastAsia="zh-CN"/>
          <w14:textFill>
            <w14:solidFill>
              <w14:schemeClr w14:val="tx1"/>
            </w14:solidFill>
          </w14:textFill>
        </w:rPr>
        <w:t>县财政局全程进行监督。</w:t>
      </w:r>
    </w:p>
    <w:p w14:paraId="03B8D0E0">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（一）开</w:t>
      </w:r>
      <w:r>
        <w:rPr>
          <w:rFonts w:hint="eastAsia" w:ascii="宋体" w:hAnsi="宋体"/>
          <w:b/>
          <w:bCs/>
          <w:color w:val="000000" w:themeColor="text1"/>
          <w:sz w:val="24"/>
          <w:szCs w:val="24"/>
          <w:lang w:val="en-US" w:eastAsia="zh-CN"/>
          <w14:textFill>
            <w14:solidFill>
              <w14:schemeClr w14:val="tx1"/>
            </w14:solidFill>
          </w14:textFill>
        </w:rPr>
        <w:t>标</w:t>
      </w:r>
    </w:p>
    <w:p w14:paraId="474FEB7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详见</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第一章《</w:t>
      </w:r>
      <w:r>
        <w:rPr>
          <w:rFonts w:hint="eastAsia" w:ascii="宋体" w:hAnsi="宋体"/>
          <w:color w:val="000000" w:themeColor="text1"/>
          <w:sz w:val="24"/>
          <w:szCs w:val="24"/>
          <w:lang w:val="en-US" w:eastAsia="zh-CN"/>
          <w14:textFill>
            <w14:solidFill>
              <w14:schemeClr w14:val="tx1"/>
            </w14:solidFill>
          </w14:textFill>
        </w:rPr>
        <w:t>招标</w:t>
      </w:r>
      <w:r>
        <w:rPr>
          <w:rFonts w:hint="eastAsia" w:ascii="宋体" w:hAnsi="宋体"/>
          <w:color w:val="000000" w:themeColor="text1"/>
          <w:sz w:val="24"/>
          <w:szCs w:val="24"/>
          <w:lang w:eastAsia="zh-CN"/>
          <w14:textFill>
            <w14:solidFill>
              <w14:schemeClr w14:val="tx1"/>
            </w14:solidFill>
          </w14:textFill>
        </w:rPr>
        <w:t>公告》。</w:t>
      </w:r>
    </w:p>
    <w:p w14:paraId="5CA823ED">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（二）评</w:t>
      </w:r>
      <w:r>
        <w:rPr>
          <w:rFonts w:hint="eastAsia" w:ascii="宋体" w:hAnsi="宋体"/>
          <w:b/>
          <w:bCs/>
          <w:color w:val="000000" w:themeColor="text1"/>
          <w:sz w:val="24"/>
          <w:szCs w:val="24"/>
          <w:lang w:val="en-US" w:eastAsia="zh-CN"/>
          <w14:textFill>
            <w14:solidFill>
              <w14:schemeClr w14:val="tx1"/>
            </w14:solidFill>
          </w14:textFill>
        </w:rPr>
        <w:t>标</w:t>
      </w:r>
    </w:p>
    <w:p w14:paraId="3E9A21C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详见</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第</w:t>
      </w:r>
      <w:r>
        <w:rPr>
          <w:rFonts w:hint="eastAsia" w:ascii="宋体" w:hAnsi="宋体"/>
          <w:color w:val="000000" w:themeColor="text1"/>
          <w:sz w:val="24"/>
          <w:szCs w:val="24"/>
          <w:lang w:val="en-US" w:eastAsia="zh-CN"/>
          <w14:textFill>
            <w14:solidFill>
              <w14:schemeClr w14:val="tx1"/>
            </w14:solidFill>
          </w14:textFill>
        </w:rPr>
        <w:t>六</w:t>
      </w:r>
      <w:r>
        <w:rPr>
          <w:rFonts w:hint="eastAsia" w:ascii="宋体" w:hAnsi="宋体"/>
          <w:color w:val="000000" w:themeColor="text1"/>
          <w:sz w:val="24"/>
          <w:szCs w:val="24"/>
          <w:lang w:eastAsia="zh-CN"/>
          <w14:textFill>
            <w14:solidFill>
              <w14:schemeClr w14:val="tx1"/>
            </w14:solidFill>
          </w14:textFill>
        </w:rPr>
        <w:t>章《</w:t>
      </w:r>
      <w:r>
        <w:rPr>
          <w:rFonts w:hint="eastAsia" w:ascii="宋体" w:hAnsi="宋体"/>
          <w:color w:val="000000" w:themeColor="text1"/>
          <w:sz w:val="24"/>
          <w:szCs w:val="24"/>
          <w:lang w:val="en-US" w:eastAsia="zh-CN"/>
          <w14:textFill>
            <w14:solidFill>
              <w14:schemeClr w14:val="tx1"/>
            </w14:solidFill>
          </w14:textFill>
        </w:rPr>
        <w:t>评标办法</w:t>
      </w:r>
      <w:r>
        <w:rPr>
          <w:rFonts w:hint="eastAsia" w:ascii="宋体" w:hAnsi="宋体"/>
          <w:color w:val="000000" w:themeColor="text1"/>
          <w:sz w:val="24"/>
          <w:szCs w:val="24"/>
          <w:lang w:eastAsia="zh-CN"/>
          <w14:textFill>
            <w14:solidFill>
              <w14:schemeClr w14:val="tx1"/>
            </w14:solidFill>
          </w14:textFill>
        </w:rPr>
        <w:t>》。</w:t>
      </w:r>
    </w:p>
    <w:p w14:paraId="1C2243AD">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（三）终止</w:t>
      </w:r>
    </w:p>
    <w:p w14:paraId="505AF10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1.在招标采购中，出现下列情形之一的，应予废标：</w:t>
      </w:r>
    </w:p>
    <w:p w14:paraId="22C1FC4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（1）符合专业条件的供应商或者对招标文件作实质响应的供应商不足三家的；</w:t>
      </w:r>
    </w:p>
    <w:p w14:paraId="16F849E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（2）出现影响采购公正的违法、违规行为的；</w:t>
      </w:r>
    </w:p>
    <w:p w14:paraId="1DF6AB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（3）供应商的报价均超过了采购预算，采购人不能支付的；</w:t>
      </w:r>
    </w:p>
    <w:p w14:paraId="4DAA7B9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（4）因重大变故，采购任务取消的。</w:t>
      </w:r>
    </w:p>
    <w:p w14:paraId="0AD613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废标后，采购人应当将废标理由通知所有供应商。</w:t>
      </w:r>
    </w:p>
    <w:p w14:paraId="6E63666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2.废标后，除采购任务取消情形外，应当重新组织招标；需要采取其他方式采购的，应当在采购活动开始前获得设区的市、自治州以上人民政府采购监督管理部门或者政府有关部门批准。</w:t>
      </w:r>
    </w:p>
    <w:p w14:paraId="31B7BC3A">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pPr>
      <w:bookmarkStart w:id="135" w:name="_Toc12236"/>
      <w:bookmarkStart w:id="136" w:name="_Toc22207"/>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五、中标、合同、验收</w:t>
      </w:r>
      <w:bookmarkEnd w:id="135"/>
      <w:bookmarkEnd w:id="136"/>
    </w:p>
    <w:p w14:paraId="67A03511">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37" w:name="_Toc20008"/>
      <w:r>
        <w:rPr>
          <w:rFonts w:hint="eastAsia" w:ascii="宋体" w:hAnsi="宋体"/>
          <w:b/>
          <w:bCs/>
          <w:color w:val="000000" w:themeColor="text1"/>
          <w:sz w:val="24"/>
          <w:szCs w:val="24"/>
          <w:lang w:eastAsia="zh-CN"/>
          <w14:textFill>
            <w14:solidFill>
              <w14:schemeClr w14:val="tx1"/>
            </w14:solidFill>
          </w14:textFill>
        </w:rPr>
        <w:t>（一）确定中标供应商</w:t>
      </w:r>
      <w:bookmarkEnd w:id="137"/>
    </w:p>
    <w:p w14:paraId="4FFDB3E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w:t>
      </w:r>
      <w:r>
        <w:rPr>
          <w:rFonts w:hint="default" w:ascii="宋体" w:hAnsi="宋体"/>
          <w:color w:val="000000" w:themeColor="text1"/>
          <w:sz w:val="24"/>
          <w:szCs w:val="24"/>
          <w:lang w:val="en-US" w:eastAsia="zh-CN"/>
          <w14:textFill>
            <w14:solidFill>
              <w14:schemeClr w14:val="tx1"/>
            </w14:solidFill>
          </w14:textFill>
        </w:rPr>
        <w:t>采购代理机构应当在评标结束后2个工作日内将评标报告送采购人。</w:t>
      </w:r>
    </w:p>
    <w:p w14:paraId="158CDD2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采购人应当自收到评标报告之日起5个工作日内，在评标报告确定的中标候选供应商名单中按顺序确定中标供应商。中标候选供应商并列的，由采购人或者采购人委托评标委员会按照招标文件规定的方式确定中标供应商；招标文件未规定的，采取随机抽取的方式确定。</w:t>
      </w:r>
    </w:p>
    <w:p w14:paraId="4014A2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3.采购人在收到评标报告5个工作日内未按评标报告推荐的中标候选供应商顺序确定中标供应商，又不能说明合法理由的，视同按评标报告推荐的顺序确定排名第一的中标候选供应商为中标供应商。</w:t>
      </w:r>
    </w:p>
    <w:p w14:paraId="201D3B23">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38" w:name="_Toc32715"/>
      <w:r>
        <w:rPr>
          <w:rFonts w:hint="eastAsia" w:ascii="宋体" w:hAnsi="宋体"/>
          <w:b/>
          <w:bCs/>
          <w:color w:val="000000" w:themeColor="text1"/>
          <w:sz w:val="24"/>
          <w:szCs w:val="24"/>
          <w:lang w:eastAsia="zh-CN"/>
          <w14:textFill>
            <w14:solidFill>
              <w14:schemeClr w14:val="tx1"/>
            </w14:solidFill>
          </w14:textFill>
        </w:rPr>
        <w:t>（二）公告中标结果、发出中标通知书</w:t>
      </w:r>
      <w:bookmarkEnd w:id="138"/>
    </w:p>
    <w:p w14:paraId="0CBE6AC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1.采购人或者采购代理机构应当自中标供应商确定之日起2个工作日内，在省级以上财政部门指定的媒体上公告中标结果，招标文件应当随中标结果同时公告。</w:t>
      </w:r>
    </w:p>
    <w:p w14:paraId="50F5591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在公告中标结果的同时，采购人或者采购代理机构应当向中标供应商发出中标通知书；对未通过资格审查的供应商，应当告知其未通过的原因；采用综合评分法评审的，还应当告知未中标供应商本人的评审得分与排序。</w:t>
      </w:r>
    </w:p>
    <w:p w14:paraId="30D6000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3.中标通知书发出后，采购人不得违法改变中标结果，中标供应商无正当理由不得放弃中标。</w:t>
      </w:r>
    </w:p>
    <w:p w14:paraId="1B6937A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4.中标供应商拒绝与采购人签订合同的，采购人可以按照评标报告推荐的中标候选供应商名单排序，确定下一候选供应商为中标供应商，也可以重新开展政府采购活动。</w:t>
      </w:r>
    </w:p>
    <w:p w14:paraId="61A2527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eastAsia" w:ascii="宋体" w:hAnsi="宋体"/>
          <w:b/>
          <w:bCs/>
          <w:color w:val="000000" w:themeColor="text1"/>
          <w:sz w:val="24"/>
          <w:szCs w:val="24"/>
          <w:lang w:eastAsia="zh-CN"/>
          <w14:textFill>
            <w14:solidFill>
              <w14:schemeClr w14:val="tx1"/>
            </w14:solidFill>
          </w14:textFill>
        </w:rPr>
      </w:pPr>
      <w:bookmarkStart w:id="139" w:name="_Toc8046"/>
      <w:r>
        <w:rPr>
          <w:rFonts w:hint="eastAsia" w:ascii="宋体" w:hAnsi="宋体"/>
          <w:b/>
          <w:bCs/>
          <w:color w:val="000000" w:themeColor="text1"/>
          <w:sz w:val="24"/>
          <w:szCs w:val="24"/>
          <w:lang w:eastAsia="zh-CN"/>
          <w14:textFill>
            <w14:solidFill>
              <w14:schemeClr w14:val="tx1"/>
            </w14:solidFill>
          </w14:textFill>
        </w:rPr>
        <w:t>（三）签订政府采购合同</w:t>
      </w:r>
      <w:bookmarkEnd w:id="139"/>
    </w:p>
    <w:p w14:paraId="75B3BFF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1.采购人应当自中标通知书发出之日起30日内，按照招标文件和中标供应商投标文件的规定，与中标供应商签订书面合同。所签订的合同不得对招标文件确定的事项和中标供应商投标文件作实质性修改。</w:t>
      </w:r>
    </w:p>
    <w:p w14:paraId="5A6DC23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2.采购人不得向中标供应商提出任何不合理的要求作为签订合同的条件。</w:t>
      </w:r>
    </w:p>
    <w:p w14:paraId="1C108E9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3.采购人与中标供应商应当根据合同的约定依法履行合同义务。</w:t>
      </w:r>
    </w:p>
    <w:p w14:paraId="26DBD25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4.根据《中华人民共和国政府采购法实施条例》第七十二条之规定，供应商有下列情形之一的，依照</w:t>
      </w:r>
      <w:r>
        <w:rPr>
          <w:rFonts w:hint="eastAsia" w:ascii="宋体" w:hAnsi="宋体"/>
          <w:color w:val="000000" w:themeColor="text1"/>
          <w:sz w:val="24"/>
          <w:szCs w:val="24"/>
          <w:lang w:eastAsia="zh-CN"/>
          <w14:textFill>
            <w14:solidFill>
              <w14:schemeClr w14:val="tx1"/>
            </w14:solidFill>
          </w14:textFill>
        </w:rPr>
        <w:t>《中华人民共和国政府采购法》</w:t>
      </w:r>
      <w:r>
        <w:rPr>
          <w:rFonts w:hint="eastAsia" w:ascii="宋体" w:hAnsi="宋体"/>
          <w:color w:val="000000" w:themeColor="text1"/>
          <w:sz w:val="24"/>
          <w:szCs w:val="24"/>
          <w:lang w:val="en-US" w:eastAsia="zh-CN"/>
          <w14:textFill>
            <w14:solidFill>
              <w14:schemeClr w14:val="tx1"/>
            </w14:solidFill>
          </w14:textFill>
        </w:rPr>
        <w:t>第七十七条第一款的规定追究法律责任：</w:t>
      </w:r>
    </w:p>
    <w:p w14:paraId="55BA933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（1）向评标委员会成员行贿或者提供其他不正当利益；</w:t>
      </w:r>
    </w:p>
    <w:p w14:paraId="4997004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（2）中标后无正当理由拒不与采购人签订政府采购合同；</w:t>
      </w:r>
    </w:p>
    <w:p w14:paraId="433E3C7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（3）未按照招标文件确定的事项签订政府采购合同；</w:t>
      </w:r>
    </w:p>
    <w:p w14:paraId="3B77072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（4）将政府采购合同转包；</w:t>
      </w:r>
    </w:p>
    <w:p w14:paraId="60E1461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（5）提供假冒伪劣产品；</w:t>
      </w:r>
    </w:p>
    <w:p w14:paraId="09531FE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（6）擅自变更、中止或者终止政府采购合同。</w:t>
      </w:r>
    </w:p>
    <w:p w14:paraId="62951C4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042F5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5.招标文件</w:t>
      </w:r>
      <w:r>
        <w:rPr>
          <w:rFonts w:hint="eastAsia" w:ascii="宋体" w:hAnsi="宋体"/>
          <w:color w:val="000000" w:themeColor="text1"/>
          <w:sz w:val="24"/>
          <w:szCs w:val="24"/>
          <w:lang w:eastAsia="zh-CN"/>
          <w14:textFill>
            <w14:solidFill>
              <w14:schemeClr w14:val="tx1"/>
            </w14:solidFill>
          </w14:textFill>
        </w:rPr>
        <w:t>要求中标供应商提交履约保证金的，供应商应当以支票、汇票、本票或者金融机构、担保机构出具的保函等非现金形式提交。履约保证金的数额不得超过政府采购合同金额的10%。</w:t>
      </w:r>
    </w:p>
    <w:p w14:paraId="2BACB0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lang w:eastAsia="zh-CN"/>
          <w14:textFill>
            <w14:solidFill>
              <w14:schemeClr w14:val="tx1"/>
            </w14:solidFill>
          </w14:textFill>
        </w:rPr>
        <w:t>政府采购合同履行中，采购人需追加与合同标的相同的货物、工程或者服务的，在不改变合同其他条款的前提下，可以与供应商协商签订补充合同，但所有补充合同的采购金额不得超过原合同采购金额的10%。</w:t>
      </w:r>
    </w:p>
    <w:p w14:paraId="348D466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lang w:eastAsia="zh-CN"/>
          <w14:textFill>
            <w14:solidFill>
              <w14:schemeClr w14:val="tx1"/>
            </w14:solidFill>
          </w14:textFill>
        </w:rPr>
        <w:t>下列文件是</w:t>
      </w:r>
      <w:r>
        <w:rPr>
          <w:rFonts w:hint="eastAsia" w:ascii="宋体" w:hAnsi="宋体"/>
          <w:color w:val="000000" w:themeColor="text1"/>
          <w:sz w:val="24"/>
          <w:szCs w:val="24"/>
          <w:lang w:val="en-US" w:eastAsia="zh-CN"/>
          <w14:textFill>
            <w14:solidFill>
              <w14:schemeClr w14:val="tx1"/>
            </w14:solidFill>
          </w14:textFill>
        </w:rPr>
        <w:t>政府采购</w:t>
      </w:r>
      <w:r>
        <w:rPr>
          <w:rFonts w:hint="eastAsia" w:ascii="宋体" w:hAnsi="宋体"/>
          <w:color w:val="000000" w:themeColor="text1"/>
          <w:sz w:val="24"/>
          <w:szCs w:val="24"/>
          <w:lang w:eastAsia="zh-CN"/>
          <w14:textFill>
            <w14:solidFill>
              <w14:schemeClr w14:val="tx1"/>
            </w14:solidFill>
          </w14:textFill>
        </w:rPr>
        <w:t>合同的有效组成部分，与</w:t>
      </w:r>
      <w:r>
        <w:rPr>
          <w:rFonts w:hint="eastAsia" w:ascii="宋体" w:hAnsi="宋体"/>
          <w:color w:val="000000" w:themeColor="text1"/>
          <w:sz w:val="24"/>
          <w:szCs w:val="24"/>
          <w:lang w:val="en-US" w:eastAsia="zh-CN"/>
          <w14:textFill>
            <w14:solidFill>
              <w14:schemeClr w14:val="tx1"/>
            </w14:solidFill>
          </w14:textFill>
        </w:rPr>
        <w:t>政府采购</w:t>
      </w:r>
      <w:r>
        <w:rPr>
          <w:rFonts w:hint="eastAsia" w:ascii="宋体" w:hAnsi="宋体"/>
          <w:color w:val="000000" w:themeColor="text1"/>
          <w:sz w:val="24"/>
          <w:szCs w:val="24"/>
          <w:lang w:eastAsia="zh-CN"/>
          <w14:textFill>
            <w14:solidFill>
              <w14:schemeClr w14:val="tx1"/>
            </w14:solidFill>
          </w14:textFill>
        </w:rPr>
        <w:t>合同具有同等法律效力，彼此相互解释、相互补充。合同文件的内容如有冲突，以有利于甲方利益的条款为准。</w:t>
      </w:r>
    </w:p>
    <w:p w14:paraId="6FB93FB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招标文件</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含：澄清、修改等</w:t>
      </w:r>
      <w:r>
        <w:rPr>
          <w:rFonts w:hint="eastAsia" w:ascii="宋体" w:hAnsi="宋体"/>
          <w:color w:val="000000" w:themeColor="text1"/>
          <w:sz w:val="24"/>
          <w:szCs w:val="24"/>
          <w:lang w:eastAsia="zh-CN"/>
          <w14:textFill>
            <w14:solidFill>
              <w14:schemeClr w14:val="tx1"/>
            </w14:solidFill>
          </w14:textFill>
        </w:rPr>
        <w:t>；</w:t>
      </w:r>
    </w:p>
    <w:p w14:paraId="1504182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中标供应商</w:t>
      </w:r>
      <w:r>
        <w:rPr>
          <w:rFonts w:hint="eastAsia" w:ascii="宋体" w:hAnsi="宋体"/>
          <w:color w:val="000000" w:themeColor="text1"/>
          <w:sz w:val="24"/>
          <w:szCs w:val="24"/>
          <w:lang w:eastAsia="zh-CN"/>
          <w14:textFill>
            <w14:solidFill>
              <w14:schemeClr w14:val="tx1"/>
            </w14:solidFill>
          </w14:textFill>
        </w:rPr>
        <w:t>的投标文件，</w:t>
      </w:r>
      <w:r>
        <w:rPr>
          <w:rFonts w:hint="eastAsia" w:ascii="宋体" w:hAnsi="宋体"/>
          <w:color w:val="000000" w:themeColor="text1"/>
          <w:sz w:val="24"/>
          <w:szCs w:val="24"/>
          <w:lang w:val="en-US" w:eastAsia="zh-CN"/>
          <w14:textFill>
            <w14:solidFill>
              <w14:schemeClr w14:val="tx1"/>
            </w14:solidFill>
          </w14:textFill>
        </w:rPr>
        <w:t>含：澄清、说明、补正等</w:t>
      </w:r>
      <w:r>
        <w:rPr>
          <w:rFonts w:hint="eastAsia" w:ascii="宋体" w:hAnsi="宋体"/>
          <w:color w:val="000000" w:themeColor="text1"/>
          <w:sz w:val="24"/>
          <w:szCs w:val="24"/>
          <w:lang w:eastAsia="zh-CN"/>
          <w14:textFill>
            <w14:solidFill>
              <w14:schemeClr w14:val="tx1"/>
            </w14:solidFill>
          </w14:textFill>
        </w:rPr>
        <w:t>；</w:t>
      </w:r>
    </w:p>
    <w:p w14:paraId="7BBFCFF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）中标通知书；</w:t>
      </w:r>
    </w:p>
    <w:p w14:paraId="7987A22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政府采购</w:t>
      </w:r>
      <w:r>
        <w:rPr>
          <w:rFonts w:hint="eastAsia" w:ascii="宋体" w:hAnsi="宋体"/>
          <w:color w:val="000000" w:themeColor="text1"/>
          <w:sz w:val="24"/>
          <w:szCs w:val="24"/>
          <w:lang w:eastAsia="zh-CN"/>
          <w14:textFill>
            <w14:solidFill>
              <w14:schemeClr w14:val="tx1"/>
            </w14:solidFill>
          </w14:textFill>
        </w:rPr>
        <w:t>合同及附件；</w:t>
      </w:r>
    </w:p>
    <w:p w14:paraId="7800E6E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lang w:eastAsia="zh-CN"/>
          <w14:textFill>
            <w14:solidFill>
              <w14:schemeClr w14:val="tx1"/>
            </w14:solidFill>
          </w14:textFill>
        </w:rPr>
        <w:t>）其他相关资料，如：补充合同等。</w:t>
      </w:r>
    </w:p>
    <w:p w14:paraId="3A692120">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default" w:ascii="宋体" w:hAnsi="宋体"/>
          <w:b/>
          <w:bCs/>
          <w:color w:val="000000" w:themeColor="text1"/>
          <w:sz w:val="24"/>
          <w:szCs w:val="24"/>
          <w:lang w:val="en-US" w:eastAsia="zh-CN"/>
          <w14:textFill>
            <w14:solidFill>
              <w14:schemeClr w14:val="tx1"/>
            </w14:solidFill>
          </w14:textFill>
        </w:rPr>
      </w:pPr>
      <w:bookmarkStart w:id="140" w:name="_Toc16243"/>
      <w:bookmarkStart w:id="141" w:name="_Toc21204"/>
      <w:r>
        <w:rPr>
          <w:rFonts w:hint="eastAsia" w:ascii="宋体" w:hAnsi="宋体"/>
          <w:b/>
          <w:bCs/>
          <w:color w:val="000000" w:themeColor="text1"/>
          <w:sz w:val="24"/>
          <w:szCs w:val="24"/>
          <w:lang w:val="en-US" w:eastAsia="zh-CN"/>
          <w14:textFill>
            <w14:solidFill>
              <w14:schemeClr w14:val="tx1"/>
            </w14:solidFill>
          </w14:textFill>
        </w:rPr>
        <w:t>（四）公告合同、进行合同备案</w:t>
      </w:r>
      <w:bookmarkEnd w:id="140"/>
      <w:bookmarkEnd w:id="141"/>
    </w:p>
    <w:p w14:paraId="3E811AE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3245C36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政府采购项目的采购合同自签订之日起7个工作日内，采购人应当将合同副本报同级政府采购监督管理部门和有关部门备案。</w:t>
      </w:r>
    </w:p>
    <w:p w14:paraId="7BE8D796">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2"/>
        <w:rPr>
          <w:rFonts w:hint="default" w:ascii="宋体" w:hAnsi="宋体"/>
          <w:b/>
          <w:bCs/>
          <w:color w:val="000000" w:themeColor="text1"/>
          <w:sz w:val="24"/>
          <w:szCs w:val="24"/>
          <w:highlight w:val="none"/>
          <w:lang w:val="en-US" w:eastAsia="zh-CN"/>
          <w14:textFill>
            <w14:solidFill>
              <w14:schemeClr w14:val="tx1"/>
            </w14:solidFill>
          </w14:textFill>
        </w:rPr>
      </w:pPr>
      <w:bookmarkStart w:id="142" w:name="_Toc12775"/>
      <w:bookmarkStart w:id="143" w:name="_Toc15188"/>
      <w:r>
        <w:rPr>
          <w:rFonts w:hint="eastAsia" w:ascii="宋体" w:hAnsi="宋体"/>
          <w:b/>
          <w:bCs/>
          <w:color w:val="000000" w:themeColor="text1"/>
          <w:sz w:val="24"/>
          <w:szCs w:val="24"/>
          <w:highlight w:val="none"/>
          <w:lang w:val="en-US" w:eastAsia="zh-CN"/>
          <w14:textFill>
            <w14:solidFill>
              <w14:schemeClr w14:val="tx1"/>
            </w14:solidFill>
          </w14:textFill>
        </w:rPr>
        <w:t>（五）验收</w:t>
      </w:r>
      <w:bookmarkEnd w:id="142"/>
      <w:bookmarkEnd w:id="143"/>
    </w:p>
    <w:p w14:paraId="490D0C59">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eastAsia="宋体" w:cs="Times New Roman"/>
          <w:color w:val="000000" w:themeColor="text1"/>
          <w:sz w:val="24"/>
          <w:szCs w:val="24"/>
          <w:lang w:val="en-US" w:eastAsia="zh-CN"/>
          <w14:textFill>
            <w14:solidFill>
              <w14:schemeClr w14:val="tx1"/>
            </w14:solidFill>
          </w14:textFill>
        </w:rPr>
      </w:pPr>
      <w:bookmarkStart w:id="144" w:name="_Toc22606"/>
      <w:r>
        <w:rPr>
          <w:rFonts w:hint="eastAsia" w:ascii="宋体" w:hAnsi="宋体" w:eastAsia="宋体" w:cs="Times New Roman"/>
          <w:color w:val="000000" w:themeColor="text1"/>
          <w:sz w:val="24"/>
          <w:szCs w:val="24"/>
          <w:lang w:val="en-US" w:eastAsia="zh-CN"/>
          <w14:textFill>
            <w14:solidFill>
              <w14:schemeClr w14:val="tx1"/>
            </w14:solidFill>
          </w14:textFill>
        </w:rPr>
        <w:t>1.本项目所有产品按照合同约定的供货时间运达安装现场后，甲方对产品品牌、型号、技术指标及数量进行验收（所交产品完全满足合同参数及投标标准），验收合格后乙方开展集成安装及调试等工作。集成安装及调试完毕后，乙方进行相应的培训工作。</w:t>
      </w:r>
    </w:p>
    <w:p w14:paraId="338DFEFB">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2.当本项目所有产品运行正常，甲乙双方进行验收，验收合格后双方签署《验收报告》。</w:t>
      </w:r>
    </w:p>
    <w:p w14:paraId="203FF73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3.项目一次性验收合格后，本项目所有产品交付给甲方。                                                                                                                        </w:t>
      </w:r>
      <w:r>
        <w:rPr>
          <w:rFonts w:hint="eastAsia" w:ascii="宋体" w:hAnsi="宋体" w:cs="Times New Roman"/>
          <w:color w:val="000000" w:themeColor="text1"/>
          <w:sz w:val="24"/>
          <w:szCs w:val="24"/>
          <w:lang w:val="en-US" w:eastAsia="zh-CN"/>
          <w14:textFill>
            <w14:solidFill>
              <w14:schemeClr w14:val="tx1"/>
            </w14:solidFill>
          </w14:textFill>
        </w:rPr>
        <w:t xml:space="preserve">   </w:t>
      </w:r>
    </w:p>
    <w:p w14:paraId="4839728E">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b/>
          <w:bCs/>
          <w:color w:val="000000" w:themeColor="text1"/>
          <w:sz w:val="24"/>
          <w:szCs w:val="24"/>
          <w:lang w:eastAsia="zh-CN"/>
          <w14:textFill>
            <w14:solidFill>
              <w14:schemeClr w14:val="tx1"/>
            </w14:solidFill>
          </w14:textFill>
        </w:rPr>
      </w:pPr>
      <w:bookmarkStart w:id="145" w:name="_Toc27917"/>
      <w:r>
        <w:rPr>
          <w:rFonts w:hint="eastAsia" w:ascii="宋体" w:hAnsi="宋体"/>
          <w:b/>
          <w:bCs/>
          <w:color w:val="000000" w:themeColor="text1"/>
          <w:sz w:val="24"/>
          <w:szCs w:val="24"/>
          <w:lang w:eastAsia="zh-CN"/>
          <w14:textFill>
            <w14:solidFill>
              <w14:schemeClr w14:val="tx1"/>
            </w14:solidFill>
          </w14:textFill>
        </w:rPr>
        <w:t>六、质疑、投诉</w:t>
      </w:r>
      <w:bookmarkEnd w:id="144"/>
      <w:bookmarkEnd w:id="145"/>
    </w:p>
    <w:p w14:paraId="0FF52942">
      <w:pPr>
        <w:bidi w:val="0"/>
        <w:ind w:firstLine="480" w:firstLineChars="200"/>
        <w:outlineLvl w:val="2"/>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bookmarkStart w:id="146" w:name="_Toc19431"/>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（一）质疑</w:t>
      </w:r>
    </w:p>
    <w:p w14:paraId="4EAC8EB0">
      <w:pPr>
        <w:keepLines w:val="0"/>
        <w:pageBreakBefore w:val="0"/>
        <w:kinsoku/>
        <w:overflowPunct/>
        <w:topLinePunct w:val="0"/>
        <w:autoSpaceDE/>
        <w:autoSpaceDN/>
        <w:bidi w:val="0"/>
        <w:snapToGrid/>
        <w:spacing w:line="360" w:lineRule="auto"/>
        <w:ind w:firstLine="420"/>
        <w:rPr>
          <w:rFonts w:hint="eastAsia"/>
          <w:b/>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供应商认为采购文件、采购过程、成交结果使自己的权益受到损害的，可以在知道或者应知其权益受到损害之日起7个工作日内，以书面形式向采购人、采购代理机构提出质疑。</w:t>
      </w:r>
    </w:p>
    <w:p w14:paraId="68B38EF7">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供应商须在法定质疑期内一次性提出针对同一采购程序环节的质疑。提出质疑的供应商（以下简称质疑供应商）应当是参与所质疑项目采购活动的供应商。潜在供应商已依法获取其可质疑的采购文件的，可以对该文件提出质疑。对采购文件提出质疑的，应当在获取采购文件或者采购文件公告期限届满之日起7个工作日内提出。</w:t>
      </w:r>
    </w:p>
    <w:p w14:paraId="6D467D73">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质疑的方式：</w:t>
      </w:r>
    </w:p>
    <w:p w14:paraId="4D9595FA">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（1）网上质疑：供应商凭数字证书（CA），登录</w:t>
      </w:r>
      <w:r>
        <w:rPr>
          <w:rFonts w:hint="eastAsia"/>
          <w:color w:val="000000" w:themeColor="text1"/>
          <w:sz w:val="24"/>
          <w:szCs w:val="24"/>
          <w:highlight w:val="none"/>
          <w:lang w:eastAsia="zh-CN"/>
          <w14:textFill>
            <w14:solidFill>
              <w14:schemeClr w14:val="tx1"/>
            </w14:solidFill>
          </w14:textFill>
        </w:rPr>
        <w:t>政</w:t>
      </w:r>
      <w:r>
        <w:rPr>
          <w:rFonts w:hint="eastAsia"/>
          <w:color w:val="000000" w:themeColor="text1"/>
          <w:sz w:val="24"/>
          <w:szCs w:val="24"/>
          <w:highlight w:val="none"/>
          <w:lang w:val="en-US" w:eastAsia="zh-CN"/>
          <w14:textFill>
            <w14:solidFill>
              <w14:schemeClr w14:val="tx1"/>
            </w14:solidFill>
          </w14:textFill>
        </w:rPr>
        <w:t>府</w:t>
      </w:r>
      <w:r>
        <w:rPr>
          <w:rFonts w:hint="eastAsia"/>
          <w:color w:val="000000" w:themeColor="text1"/>
          <w:sz w:val="24"/>
          <w:szCs w:val="24"/>
          <w:highlight w:val="none"/>
          <w:lang w:eastAsia="zh-CN"/>
          <w14:textFill>
            <w14:solidFill>
              <w14:schemeClr w14:val="tx1"/>
            </w14:solidFill>
          </w14:textFill>
        </w:rPr>
        <w:t>采</w:t>
      </w:r>
      <w:r>
        <w:rPr>
          <w:rFonts w:hint="eastAsia"/>
          <w:color w:val="000000" w:themeColor="text1"/>
          <w:sz w:val="24"/>
          <w:szCs w:val="24"/>
          <w:highlight w:val="none"/>
          <w:lang w:val="en-US" w:eastAsia="zh-CN"/>
          <w14:textFill>
            <w14:solidFill>
              <w14:schemeClr w14:val="tx1"/>
            </w14:solidFill>
          </w14:textFill>
        </w:rPr>
        <w:t>购</w:t>
      </w:r>
      <w:r>
        <w:rPr>
          <w:rFonts w:hint="eastAsia"/>
          <w:color w:val="000000" w:themeColor="text1"/>
          <w:sz w:val="24"/>
          <w:szCs w:val="24"/>
          <w:highlight w:val="none"/>
          <w:lang w:eastAsia="zh-CN"/>
          <w14:textFill>
            <w14:solidFill>
              <w14:schemeClr w14:val="tx1"/>
            </w14:solidFill>
          </w14:textFill>
        </w:rPr>
        <w:t>云平台（https://www.zcygov.cn/）</w:t>
      </w:r>
      <w:r>
        <w:rPr>
          <w:rFonts w:hint="eastAsia"/>
          <w:color w:val="000000" w:themeColor="text1"/>
          <w:sz w:val="24"/>
          <w:szCs w:val="24"/>
          <w:highlight w:val="none"/>
          <w14:textFill>
            <w14:solidFill>
              <w14:schemeClr w14:val="tx1"/>
            </w14:solidFill>
          </w14:textFill>
        </w:rPr>
        <w:t>，通过在线方式进行质疑。</w:t>
      </w:r>
    </w:p>
    <w:p w14:paraId="12CEF77F">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（2）现场质疑</w:t>
      </w:r>
      <w:r>
        <w:rPr>
          <w:rFonts w:hint="eastAsia"/>
          <w:color w:val="000000" w:themeColor="text1"/>
          <w:sz w:val="24"/>
          <w:szCs w:val="24"/>
          <w:highlight w:val="none"/>
          <w:lang w:eastAsia="zh-CN"/>
          <w14:textFill>
            <w14:solidFill>
              <w14:schemeClr w14:val="tx1"/>
            </w14:solidFill>
          </w14:textFill>
        </w:rPr>
        <w:t>：</w:t>
      </w:r>
    </w:p>
    <w:p w14:paraId="6AACEEF3">
      <w:pPr>
        <w:keepLines w:val="0"/>
        <w:pageBreakBefore w:val="0"/>
        <w:kinsoku/>
        <w:overflowPunct/>
        <w:topLinePunct w:val="0"/>
        <w:autoSpaceDE/>
        <w:autoSpaceDN/>
        <w:bidi w:val="0"/>
        <w:snapToGrid/>
        <w:spacing w:line="360" w:lineRule="auto"/>
        <w:ind w:firstLine="4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地址</w:t>
      </w: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14:textFill>
            <w14:solidFill>
              <w14:schemeClr w14:val="tx1"/>
            </w14:solidFill>
          </w14:textFill>
        </w:rPr>
        <w:t>详见</w:t>
      </w:r>
      <w:r>
        <w:rPr>
          <w:rFonts w:hint="eastAsia"/>
          <w:b/>
          <w:bCs/>
          <w:color w:val="000000" w:themeColor="text1"/>
          <w:sz w:val="24"/>
          <w:szCs w:val="24"/>
          <w:highlight w:val="none"/>
          <w:lang w:val="en-US" w:eastAsia="zh-CN"/>
          <w14:textFill>
            <w14:solidFill>
              <w14:schemeClr w14:val="tx1"/>
            </w14:solidFill>
          </w14:textFill>
        </w:rPr>
        <w:t>采购</w:t>
      </w:r>
      <w:r>
        <w:rPr>
          <w:rFonts w:hint="eastAsia"/>
          <w:b/>
          <w:bCs/>
          <w:color w:val="000000" w:themeColor="text1"/>
          <w:sz w:val="24"/>
          <w:szCs w:val="24"/>
          <w:highlight w:val="none"/>
          <w14:textFill>
            <w14:solidFill>
              <w14:schemeClr w14:val="tx1"/>
            </w14:solidFill>
          </w14:textFill>
        </w:rPr>
        <w:t>文件第一章《</w:t>
      </w:r>
      <w:r>
        <w:rPr>
          <w:rFonts w:hint="eastAsia"/>
          <w:b/>
          <w:bCs/>
          <w:color w:val="000000" w:themeColor="text1"/>
          <w:sz w:val="24"/>
          <w:szCs w:val="24"/>
          <w:highlight w:val="none"/>
          <w:lang w:val="en-US" w:eastAsia="zh-CN"/>
          <w14:textFill>
            <w14:solidFill>
              <w14:schemeClr w14:val="tx1"/>
            </w14:solidFill>
          </w14:textFill>
        </w:rPr>
        <w:t>招标</w:t>
      </w:r>
      <w:r>
        <w:rPr>
          <w:rFonts w:hint="eastAsia"/>
          <w:b/>
          <w:bCs/>
          <w:color w:val="000000" w:themeColor="text1"/>
          <w:sz w:val="24"/>
          <w:szCs w:val="24"/>
          <w:highlight w:val="none"/>
          <w14:textFill>
            <w14:solidFill>
              <w14:schemeClr w14:val="tx1"/>
            </w14:solidFill>
          </w14:textFill>
        </w:rPr>
        <w:t>公告》。</w:t>
      </w:r>
    </w:p>
    <w:p w14:paraId="6480E84E">
      <w:pPr>
        <w:keepLines w:val="0"/>
        <w:pageBreakBefore w:val="0"/>
        <w:kinsoku/>
        <w:overflowPunct/>
        <w:topLinePunct w:val="0"/>
        <w:autoSpaceDE/>
        <w:autoSpaceDN/>
        <w:bidi w:val="0"/>
        <w:snapToGrid/>
        <w:spacing w:line="360" w:lineRule="auto"/>
        <w:ind w:firstLine="4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时间：</w:t>
      </w:r>
      <w:r>
        <w:rPr>
          <w:rFonts w:hint="eastAsia"/>
          <w:b/>
          <w:bCs/>
          <w:color w:val="000000" w:themeColor="text1"/>
          <w:sz w:val="24"/>
          <w:szCs w:val="24"/>
          <w:highlight w:val="none"/>
          <w14:textFill>
            <w14:solidFill>
              <w14:schemeClr w14:val="tx1"/>
            </w14:solidFill>
          </w14:textFill>
        </w:rPr>
        <w:t>上午08:30-11:30，下午14:30-17:30，北京时间，法定节假日除外。</w:t>
      </w:r>
    </w:p>
    <w:p w14:paraId="2D9BBD55">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供应商提出质疑应当提交质疑函和必要的证明材料。质疑函应当包括下列内容：</w:t>
      </w:r>
    </w:p>
    <w:p w14:paraId="2941BC53">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（1）供应商的姓名或者名称、地址、邮编、联系人及联系电话；</w:t>
      </w:r>
    </w:p>
    <w:p w14:paraId="3DCFC660">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（2）质疑项目的名称、编号；</w:t>
      </w:r>
    </w:p>
    <w:p w14:paraId="100859B4">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（3）具体、明确的质疑事项和与质疑事项相关的请求；</w:t>
      </w:r>
    </w:p>
    <w:p w14:paraId="1CB013CA">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（4）事实依据；</w:t>
      </w:r>
    </w:p>
    <w:p w14:paraId="6C594259">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（5）必要的法律依据；</w:t>
      </w:r>
    </w:p>
    <w:p w14:paraId="03F2288B">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（6）提出质疑的日期。</w:t>
      </w:r>
    </w:p>
    <w:p w14:paraId="0AB784CB">
      <w:pPr>
        <w:keepLines w:val="0"/>
        <w:pageBreakBefore w:val="0"/>
        <w:kinsoku/>
        <w:overflowPunct/>
        <w:topLinePunct w:val="0"/>
        <w:autoSpaceDE/>
        <w:autoSpaceDN/>
        <w:bidi w:val="0"/>
        <w:snapToGrid/>
        <w:spacing w:line="360" w:lineRule="auto"/>
        <w:ind w:firstLine="4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6C9F5AC2">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采购人、采购代理机构不得拒收质疑供应商在法定质疑期内发出的质疑函，应当在收到质疑函后7个工作日内作出答复，并以书面形式通知质疑供应商和其他有关供应商。</w:t>
      </w:r>
    </w:p>
    <w:p w14:paraId="7780B21E">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答复内容全部通过原质疑渠道送达，供应商应注意查询和获取，采购人或者采购代理机构不再另行通知。</w:t>
      </w:r>
    </w:p>
    <w:p w14:paraId="636F18CC">
      <w:pPr>
        <w:bidi w:val="0"/>
        <w:ind w:firstLine="480" w:firstLineChars="200"/>
        <w:outlineLvl w:val="2"/>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（二）投诉</w:t>
      </w:r>
    </w:p>
    <w:p w14:paraId="74F7BB7F">
      <w:pPr>
        <w:keepLines w:val="0"/>
        <w:pageBreakBefore w:val="0"/>
        <w:kinsoku/>
        <w:overflowPunct/>
        <w:topLinePunct w:val="0"/>
        <w:autoSpaceDE/>
        <w:autoSpaceDN/>
        <w:bidi w:val="0"/>
        <w:snapToGrid/>
        <w:spacing w:line="360" w:lineRule="auto"/>
        <w:ind w:firstLine="420"/>
        <w:rPr>
          <w:b/>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质疑供应商对采购人、采购代理机构的答复不满意，或者采购人、采购代理机构未在规定时间内作出答复的，可以在答复期满后15个工作日内向</w:t>
      </w:r>
      <w:r>
        <w:rPr>
          <w:rFonts w:hint="eastAsia"/>
          <w:b/>
          <w:bCs/>
          <w:color w:val="000000" w:themeColor="text1"/>
          <w:sz w:val="24"/>
          <w:szCs w:val="24"/>
          <w:highlight w:val="none"/>
          <w:lang w:val="en-US" w:eastAsia="zh-CN"/>
          <w14:textFill>
            <w14:solidFill>
              <w14:schemeClr w14:val="tx1"/>
            </w14:solidFill>
          </w14:textFill>
        </w:rPr>
        <w:t>大关县</w:t>
      </w:r>
      <w:r>
        <w:rPr>
          <w:rFonts w:hint="eastAsia"/>
          <w:b/>
          <w:bCs/>
          <w:color w:val="000000" w:themeColor="text1"/>
          <w:sz w:val="24"/>
          <w:szCs w:val="24"/>
          <w:highlight w:val="none"/>
          <w14:textFill>
            <w14:solidFill>
              <w14:schemeClr w14:val="tx1"/>
            </w14:solidFill>
          </w14:textFill>
        </w:rPr>
        <w:t>财政局</w:t>
      </w:r>
      <w:r>
        <w:rPr>
          <w:rFonts w:hint="eastAsia"/>
          <w:color w:val="000000" w:themeColor="text1"/>
          <w:sz w:val="24"/>
          <w:szCs w:val="24"/>
          <w:highlight w:val="none"/>
          <w14:textFill>
            <w14:solidFill>
              <w14:schemeClr w14:val="tx1"/>
            </w14:solidFill>
          </w14:textFill>
        </w:rPr>
        <w:t>提起投诉。</w:t>
      </w:r>
    </w:p>
    <w:p w14:paraId="213F6E74">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2.投诉</w:t>
      </w:r>
      <w:r>
        <w:rPr>
          <w:rFonts w:hint="eastAsia"/>
          <w:color w:val="000000" w:themeColor="text1"/>
          <w:sz w:val="24"/>
          <w:szCs w:val="24"/>
          <w:highlight w:val="none"/>
          <w14:textFill>
            <w14:solidFill>
              <w14:schemeClr w14:val="tx1"/>
            </w14:solidFill>
          </w14:textFill>
        </w:rPr>
        <w:t>的方式：</w:t>
      </w:r>
    </w:p>
    <w:p w14:paraId="7709C555">
      <w:pPr>
        <w:keepLines w:val="0"/>
        <w:pageBreakBefore w:val="0"/>
        <w:kinsoku/>
        <w:overflowPunct/>
        <w:topLinePunct w:val="0"/>
        <w:autoSpaceDE/>
        <w:autoSpaceDN/>
        <w:bidi w:val="0"/>
        <w:snapToGrid/>
        <w:spacing w:line="360" w:lineRule="auto"/>
        <w:ind w:firstLine="4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（1）网上投诉</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参阅：https://zwfw.yn.gov.cn/portal/#/work-service/guide-detail?id=46090dbf306340ba9a16ed13fd604004。</w:t>
      </w:r>
    </w:p>
    <w:p w14:paraId="54811614">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（2）现场投诉</w:t>
      </w:r>
      <w:r>
        <w:rPr>
          <w:rFonts w:hint="eastAsia"/>
          <w:color w:val="000000" w:themeColor="text1"/>
          <w:sz w:val="24"/>
          <w:szCs w:val="24"/>
          <w:highlight w:val="none"/>
          <w:lang w:eastAsia="zh-CN"/>
          <w14:textFill>
            <w14:solidFill>
              <w14:schemeClr w14:val="tx1"/>
            </w14:solidFill>
          </w14:textFill>
        </w:rPr>
        <w:t>：</w:t>
      </w:r>
    </w:p>
    <w:p w14:paraId="22BACB6A">
      <w:pPr>
        <w:keepLines w:val="0"/>
        <w:pageBreakBefore w:val="0"/>
        <w:kinsoku/>
        <w:overflowPunct/>
        <w:topLinePunct w:val="0"/>
        <w:autoSpaceDE/>
        <w:autoSpaceDN/>
        <w:bidi w:val="0"/>
        <w:snapToGrid/>
        <w:spacing w:line="360" w:lineRule="auto"/>
        <w:ind w:firstLine="420"/>
        <w:rPr>
          <w:rFonts w:hint="eastAsia"/>
          <w:b/>
          <w:bCs/>
          <w:color w:val="000000" w:themeColor="text1"/>
          <w:spacing w:val="-6"/>
          <w:sz w:val="24"/>
          <w:szCs w:val="24"/>
          <w:highlight w:val="none"/>
          <w:lang w:val="en-US" w:eastAsia="zh-CN"/>
          <w14:textFill>
            <w14:solidFill>
              <w14:schemeClr w14:val="tx1"/>
            </w14:solidFill>
          </w14:textFill>
        </w:rPr>
      </w:pPr>
      <w:r>
        <w:rPr>
          <w:rFonts w:hint="eastAsia"/>
          <w:b/>
          <w:bCs/>
          <w:color w:val="000000" w:themeColor="text1"/>
          <w:spacing w:val="-6"/>
          <w:sz w:val="24"/>
          <w:szCs w:val="24"/>
          <w:highlight w:val="none"/>
          <w:lang w:val="en-US" w:eastAsia="zh-CN"/>
          <w14:textFill>
            <w14:solidFill>
              <w14:schemeClr w14:val="tx1"/>
            </w14:solidFill>
          </w14:textFill>
        </w:rPr>
        <w:t>地址：</w:t>
      </w:r>
      <w:r>
        <w:rPr>
          <w:rFonts w:hint="eastAsia" w:cs="Times New Roman"/>
          <w:b/>
          <w:bCs/>
          <w:color w:val="000000" w:themeColor="text1"/>
          <w:spacing w:val="-6"/>
          <w:sz w:val="24"/>
          <w:szCs w:val="24"/>
          <w:highlight w:val="none"/>
          <w:lang w:val="en-US" w:eastAsia="zh-CN"/>
          <w14:textFill>
            <w14:solidFill>
              <w14:schemeClr w14:val="tx1"/>
            </w14:solidFill>
          </w14:textFill>
        </w:rPr>
        <w:t>大关县财政局政府采购管理股，0870-5621727，大关县翠华镇顺城北路8—1号。</w:t>
      </w:r>
    </w:p>
    <w:p w14:paraId="1FABEBDF">
      <w:pPr>
        <w:keepLines w:val="0"/>
        <w:pageBreakBefore w:val="0"/>
        <w:kinsoku/>
        <w:overflowPunct/>
        <w:topLinePunct w:val="0"/>
        <w:autoSpaceDE/>
        <w:autoSpaceDN/>
        <w:bidi w:val="0"/>
        <w:snapToGrid/>
        <w:spacing w:line="360" w:lineRule="auto"/>
        <w:ind w:firstLine="4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时间：</w:t>
      </w:r>
      <w:r>
        <w:rPr>
          <w:rFonts w:hint="eastAsia"/>
          <w:b/>
          <w:bCs/>
          <w:color w:val="000000" w:themeColor="text1"/>
          <w:sz w:val="24"/>
          <w:szCs w:val="24"/>
          <w:highlight w:val="none"/>
          <w14:textFill>
            <w14:solidFill>
              <w14:schemeClr w14:val="tx1"/>
            </w14:solidFill>
          </w14:textFill>
        </w:rPr>
        <w:t>上午08:30-11:30，下午14:30-17:30，北京时间，法定节假日除外。</w:t>
      </w:r>
    </w:p>
    <w:p w14:paraId="27A4623B">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w:t>
      </w:r>
      <w:r>
        <w:rPr>
          <w:rFonts w:hint="eastAsia"/>
          <w:color w:val="000000" w:themeColor="text1"/>
          <w:sz w:val="24"/>
          <w:szCs w:val="24"/>
          <w:highlight w:val="none"/>
          <w14:textFill>
            <w14:solidFill>
              <w14:schemeClr w14:val="tx1"/>
            </w14:solidFill>
          </w14:textFill>
        </w:rPr>
        <w:t>投诉人投诉时，应当提交投诉书和必要的证明材料，并按照被投诉采购人、采购代理机构（以下简称被投诉人）和与投诉事项有关的供应商数量提供投诉书的副本。投诉书应当包括下列内容：</w:t>
      </w:r>
    </w:p>
    <w:p w14:paraId="51CF6474">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（1）投诉人和被投诉人的姓名或者名称、通讯地址、邮编、联系人及联系电话；</w:t>
      </w:r>
    </w:p>
    <w:p w14:paraId="0E63F87C">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（2）质疑和质疑答复情况说明及相关证明材料；</w:t>
      </w:r>
    </w:p>
    <w:p w14:paraId="4DE04792">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（3）具体、明确的投诉事项和与投诉事项相关的投诉请求；</w:t>
      </w:r>
    </w:p>
    <w:p w14:paraId="0009980C">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（4）事实依据；</w:t>
      </w:r>
    </w:p>
    <w:p w14:paraId="4846A788">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（5）法律依据；</w:t>
      </w:r>
    </w:p>
    <w:p w14:paraId="1F3F40EE">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（6）提起投诉的日期。</w:t>
      </w:r>
    </w:p>
    <w:p w14:paraId="6FD3E365">
      <w:pPr>
        <w:keepLines w:val="0"/>
        <w:pageBreakBefore w:val="0"/>
        <w:kinsoku/>
        <w:overflowPunct/>
        <w:topLinePunct w:val="0"/>
        <w:autoSpaceDE/>
        <w:autoSpaceDN/>
        <w:bidi w:val="0"/>
        <w:snapToGrid/>
        <w:spacing w:line="360" w:lineRule="auto"/>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38F225D3">
      <w:pPr>
        <w:keepLines w:val="0"/>
        <w:pageBreakBefore w:val="0"/>
        <w:kinsoku/>
        <w:overflowPunct/>
        <w:topLinePunct w:val="0"/>
        <w:autoSpaceDE/>
        <w:autoSpaceDN/>
        <w:bidi w:val="0"/>
        <w:snapToGrid/>
        <w:spacing w:line="360" w:lineRule="auto"/>
        <w:ind w:firstLine="4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w:t>
      </w:r>
      <w:r>
        <w:rPr>
          <w:rFonts w:hint="eastAsia"/>
          <w:color w:val="000000" w:themeColor="text1"/>
          <w:sz w:val="24"/>
          <w:szCs w:val="24"/>
          <w:highlight w:val="none"/>
          <w14:textFill>
            <w14:solidFill>
              <w14:schemeClr w14:val="tx1"/>
            </w14:solidFill>
          </w14:textFill>
        </w:rPr>
        <w:t>供应商投诉的事项不得超出已质疑事项的范围，但基于质疑答复内容提出的投诉事项除外。</w:t>
      </w:r>
    </w:p>
    <w:p w14:paraId="67F1922F">
      <w:pPr>
        <w:keepLines w:val="0"/>
        <w:pageBreakBefore w:val="0"/>
        <w:kinsoku/>
        <w:overflowPunct/>
        <w:topLinePunct w:val="0"/>
        <w:autoSpaceDE/>
        <w:autoSpaceDN/>
        <w:bidi w:val="0"/>
        <w:snapToGrid/>
        <w:spacing w:line="360" w:lineRule="auto"/>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14:textFill>
            <w14:solidFill>
              <w14:schemeClr w14:val="tx1"/>
            </w14:solidFill>
          </w14:textFill>
        </w:rPr>
        <w:t>财政部门应当自收到投诉之日起30个工作日内，对投诉事项作出处理决定。</w:t>
      </w:r>
      <w:bookmarkEnd w:id="146"/>
      <w:bookmarkStart w:id="147" w:name="_Toc28686"/>
      <w:bookmarkStart w:id="148" w:name="_Toc29229"/>
      <w:bookmarkStart w:id="149" w:name="_Toc808"/>
      <w:bookmarkStart w:id="150" w:name="_Toc29377"/>
      <w:bookmarkStart w:id="151" w:name="_Toc18538"/>
    </w:p>
    <w:p w14:paraId="63D713A6">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0"/>
        <w:rPr>
          <w:rFonts w:hint="eastAsia" w:ascii="宋体" w:hAnsi="宋体"/>
          <w:b/>
          <w:bCs/>
          <w:color w:val="000000" w:themeColor="text1"/>
          <w:sz w:val="24"/>
          <w:szCs w:val="24"/>
          <w:lang w:eastAsia="zh-CN"/>
          <w14:textFill>
            <w14:solidFill>
              <w14:schemeClr w14:val="tx1"/>
            </w14:solidFill>
          </w14:textFill>
        </w:rPr>
      </w:pPr>
      <w:bookmarkStart w:id="152" w:name="_Toc7490"/>
      <w:r>
        <w:rPr>
          <w:rFonts w:hint="eastAsia" w:ascii="宋体" w:hAnsi="宋体"/>
          <w:b/>
          <w:bCs/>
          <w:color w:val="000000" w:themeColor="text1"/>
          <w:sz w:val="24"/>
          <w:szCs w:val="24"/>
          <w:lang w:val="en-US" w:eastAsia="zh-CN"/>
          <w14:textFill>
            <w14:solidFill>
              <w14:schemeClr w14:val="tx1"/>
            </w14:solidFill>
          </w14:textFill>
        </w:rPr>
        <w:t>七、</w:t>
      </w:r>
      <w:r>
        <w:rPr>
          <w:rFonts w:hint="eastAsia" w:ascii="宋体" w:hAnsi="宋体"/>
          <w:b/>
          <w:bCs/>
          <w:color w:val="000000" w:themeColor="text1"/>
          <w:sz w:val="24"/>
          <w:szCs w:val="24"/>
          <w:lang w:eastAsia="zh-CN"/>
          <w14:textFill>
            <w14:solidFill>
              <w14:schemeClr w14:val="tx1"/>
            </w14:solidFill>
          </w14:textFill>
        </w:rPr>
        <w:t>政府采购政策</w:t>
      </w:r>
      <w:bookmarkEnd w:id="152"/>
    </w:p>
    <w:bookmarkEnd w:id="147"/>
    <w:bookmarkEnd w:id="148"/>
    <w:bookmarkEnd w:id="149"/>
    <w:bookmarkEnd w:id="150"/>
    <w:bookmarkEnd w:id="151"/>
    <w:p w14:paraId="54CB67B3">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0"/>
        <w:rPr>
          <w:rFonts w:hint="eastAsia" w:ascii="宋体" w:hAnsi="宋体"/>
          <w:b/>
          <w:bCs/>
          <w:color w:val="000000" w:themeColor="text1"/>
          <w:sz w:val="24"/>
          <w:szCs w:val="24"/>
          <w:lang w:eastAsia="zh-CN"/>
          <w14:textFill>
            <w14:solidFill>
              <w14:schemeClr w14:val="tx1"/>
            </w14:solidFill>
          </w14:textFill>
        </w:rPr>
      </w:pPr>
      <w:bookmarkStart w:id="153" w:name="_Toc12167"/>
      <w:bookmarkStart w:id="154" w:name="_Toc20790"/>
      <w:bookmarkStart w:id="155" w:name="_Toc6129"/>
      <w:bookmarkStart w:id="156" w:name="_Toc23856"/>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一</w:t>
      </w:r>
      <w:r>
        <w:rPr>
          <w:rFonts w:hint="eastAsia" w:ascii="宋体" w:hAnsi="宋体"/>
          <w:b/>
          <w:bCs/>
          <w:color w:val="000000" w:themeColor="text1"/>
          <w:sz w:val="24"/>
          <w:szCs w:val="24"/>
          <w:lang w:eastAsia="zh-CN"/>
          <w14:textFill>
            <w14:solidFill>
              <w14:schemeClr w14:val="tx1"/>
            </w14:solidFill>
          </w14:textFill>
        </w:rPr>
        <w:t>）促进中小企业发展、支持监狱企业发展、促进残疾人就业的政府采购政策</w:t>
      </w:r>
      <w:bookmarkEnd w:id="153"/>
      <w:bookmarkEnd w:id="154"/>
      <w:bookmarkEnd w:id="155"/>
      <w:bookmarkEnd w:id="156"/>
    </w:p>
    <w:p w14:paraId="49B89FC2">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color w:val="000000" w:themeColor="text1"/>
          <w:sz w:val="24"/>
          <w:szCs w:val="24"/>
          <w:lang w:eastAsia="zh-CN"/>
          <w14:textFill>
            <w14:solidFill>
              <w14:schemeClr w14:val="tx1"/>
            </w14:solidFill>
          </w14:textFill>
        </w:rPr>
      </w:pPr>
      <w:bookmarkStart w:id="157" w:name="_Toc12024"/>
      <w:bookmarkStart w:id="158" w:name="_Toc30214"/>
      <w:bookmarkStart w:id="159" w:name="_Toc13580"/>
      <w:bookmarkStart w:id="160" w:name="_Toc4370"/>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符合条件的小型和微型企业</w:t>
      </w:r>
      <w:bookmarkEnd w:id="157"/>
      <w:bookmarkEnd w:id="158"/>
      <w:bookmarkEnd w:id="159"/>
      <w:bookmarkEnd w:id="160"/>
    </w:p>
    <w:p w14:paraId="298536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根据《政府采购促进中小企业发展管理办法》（财库〔2020〕46号）</w:t>
      </w:r>
      <w:r>
        <w:rPr>
          <w:rFonts w:hint="eastAsia" w:ascii="宋体" w:hAnsi="宋体"/>
          <w:color w:val="000000" w:themeColor="text1"/>
          <w:sz w:val="24"/>
          <w:szCs w:val="24"/>
          <w:lang w:val="en-US" w:eastAsia="zh-CN"/>
          <w14:textFill>
            <w14:solidFill>
              <w14:schemeClr w14:val="tx1"/>
            </w14:solidFill>
          </w14:textFill>
        </w:rPr>
        <w:t>和</w:t>
      </w:r>
      <w:r>
        <w:rPr>
          <w:rFonts w:hint="eastAsia" w:ascii="宋体" w:hAnsi="宋体"/>
          <w:color w:val="000000" w:themeColor="text1"/>
          <w:sz w:val="24"/>
          <w:szCs w:val="24"/>
          <w:lang w:eastAsia="zh-CN"/>
          <w14:textFill>
            <w14:solidFill>
              <w14:schemeClr w14:val="tx1"/>
            </w14:solidFill>
          </w14:textFill>
        </w:rPr>
        <w:t>《关于进一步加大政府采购支持中小企业力度的通知》（财库〔2022〕19号）文件规定：</w:t>
      </w:r>
    </w:p>
    <w:p w14:paraId="4E1ED4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在政府采购活动中，供应商提供的货物、工程或者服务符合下列情形的，享受本办法规定的中小企业扶持政策：①在货物采购项目中，货物由中小企业制造，即货物由中小企业生产且使用该中小企业商号或者注册商标；②在工程采购项目中，工程由中小企业承建，即工程施工单位为中小企业；③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505FC6C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（2）对于经主管预算单位统筹后未预留份额专门面向中小企业采购的采购项目，以及预留份额项目中的非预留部分采购包，采购人、采购代理机构应当对符合本办法规定的小微企业报价给予</w:t>
      </w:r>
      <w:r>
        <w:rPr>
          <w:rFonts w:hint="eastAsia" w:ascii="宋体" w:hAnsi="宋体"/>
          <w:color w:val="000000" w:themeColor="text1"/>
          <w:sz w:val="24"/>
          <w:szCs w:val="24"/>
          <w:lang w:val="en-US" w:eastAsia="zh-CN"/>
          <w14:textFill>
            <w14:solidFill>
              <w14:schemeClr w14:val="tx1"/>
            </w14:solidFill>
          </w14:textFill>
        </w:rPr>
        <w:t>10</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20</w:t>
      </w:r>
      <w:r>
        <w:rPr>
          <w:rFonts w:hint="eastAsia" w:ascii="宋体" w:hAnsi="宋体"/>
          <w:color w:val="000000" w:themeColor="text1"/>
          <w:sz w:val="24"/>
          <w:szCs w:val="24"/>
          <w:lang w:eastAsia="zh-CN"/>
          <w14:textFill>
            <w14:solidFill>
              <w14:schemeClr w14:val="tx1"/>
            </w14:solidFill>
          </w14:textFill>
        </w:rPr>
        <w:t>%（工程项目为3%—5%）的扣除，用扣除后的价格参加评审。</w:t>
      </w:r>
    </w:p>
    <w:p w14:paraId="77A71CF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（3）中小企业参加政府采购活动，应当出具本办法规定的《中小企业声明函》，否则不得享受相关中小企业扶持政策。任何单位和个人不得要求供应商提供《中小企业声明函》之外的中小企业身份证明文件。</w:t>
      </w:r>
    </w:p>
    <w:p w14:paraId="118DD5A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1"/>
        <w:rPr>
          <w:rFonts w:hint="eastAsia" w:ascii="宋体" w:hAnsi="宋体"/>
          <w:color w:val="000000" w:themeColor="text1"/>
          <w:sz w:val="24"/>
          <w:szCs w:val="24"/>
          <w:lang w:eastAsia="zh-CN"/>
          <w14:textFill>
            <w14:solidFill>
              <w14:schemeClr w14:val="tx1"/>
            </w14:solidFill>
          </w14:textFill>
        </w:rPr>
      </w:pPr>
      <w:bookmarkStart w:id="161" w:name="_Toc12042"/>
      <w:bookmarkStart w:id="162" w:name="_Toc24090"/>
      <w:bookmarkStart w:id="163" w:name="_Toc9322"/>
      <w:bookmarkStart w:id="164" w:name="_Toc25124"/>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符合条件的监狱企业</w:t>
      </w:r>
      <w:bookmarkEnd w:id="161"/>
      <w:bookmarkEnd w:id="162"/>
      <w:bookmarkEnd w:id="163"/>
      <w:bookmarkEnd w:id="164"/>
    </w:p>
    <w:p w14:paraId="500BF83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根据《财政部 司法部关于政府采购支持监狱企业发展有关问题的通知》（财库〔2014〕68号）文件规定：</w:t>
      </w:r>
    </w:p>
    <w:p w14:paraId="31413AC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49163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（2）在政府采购活动中，监狱企业视同小型、微型企业，享受预留份额、评审中价格扣除等政府采购促进中小企业发展的政府采购政策。</w:t>
      </w:r>
    </w:p>
    <w:p w14:paraId="3D6F2E5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（3）监狱企业参加政府采购活动时，应当提供由省级以上监狱管理局、戒毒管理局（含新疆生产建设兵团）出具的属于监狱企业的证明文件。</w:t>
      </w:r>
    </w:p>
    <w:p w14:paraId="2CF09A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color w:val="000000" w:themeColor="text1"/>
          <w:sz w:val="24"/>
          <w:szCs w:val="24"/>
          <w:lang w:eastAsia="zh-CN"/>
          <w14:textFill>
            <w14:solidFill>
              <w14:schemeClr w14:val="tx1"/>
            </w14:solidFill>
          </w14:textFill>
        </w:rPr>
      </w:pPr>
      <w:bookmarkStart w:id="165" w:name="_Toc3893"/>
      <w:bookmarkStart w:id="166" w:name="_Toc2561"/>
      <w:bookmarkStart w:id="167" w:name="_Toc9603"/>
      <w:bookmarkStart w:id="168" w:name="_Toc11974"/>
      <w:r>
        <w:rPr>
          <w:rFonts w:hint="eastAsia" w:ascii="宋体" w:hAnsi="宋体"/>
          <w:color w:val="000000" w:themeColor="text1"/>
          <w:sz w:val="24"/>
          <w:szCs w:val="24"/>
          <w:lang w:eastAsia="zh-CN"/>
          <w14:textFill>
            <w14:solidFill>
              <w14:schemeClr w14:val="tx1"/>
            </w14:solidFill>
          </w14:textFill>
        </w:rPr>
        <w:t>3</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符合条件的残疾人福利性单位</w:t>
      </w:r>
      <w:bookmarkEnd w:id="165"/>
      <w:bookmarkEnd w:id="166"/>
      <w:bookmarkEnd w:id="167"/>
      <w:bookmarkEnd w:id="168"/>
    </w:p>
    <w:p w14:paraId="46F533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根据《财政部 民政部 中国残疾人联合会关于促进残疾人就业政府采购政策的通知》（财库〔2017〕141号）文件规定：</w:t>
      </w:r>
    </w:p>
    <w:p w14:paraId="7E42AEC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享受政府采购支持政策的残疾人福利性单位应当同时满足以下条件：①安置的残疾人占本单位在职职工人数的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w:t>
      </w:r>
    </w:p>
    <w:p w14:paraId="7C1F18A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F0C049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w:t>
      </w:r>
    </w:p>
    <w:p w14:paraId="210B27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4）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7F73699">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0"/>
        <w:rPr>
          <w:rFonts w:hint="eastAsia" w:ascii="宋体" w:hAnsi="宋体"/>
          <w:b/>
          <w:bCs/>
          <w:color w:val="000000" w:themeColor="text1"/>
          <w:sz w:val="24"/>
          <w:szCs w:val="24"/>
          <w:lang w:eastAsia="zh-CN"/>
          <w14:textFill>
            <w14:solidFill>
              <w14:schemeClr w14:val="tx1"/>
            </w14:solidFill>
          </w14:textFill>
        </w:rPr>
      </w:pPr>
      <w:bookmarkStart w:id="169" w:name="_Toc32345"/>
      <w:bookmarkStart w:id="170" w:name="_Toc2777"/>
      <w:bookmarkStart w:id="171" w:name="_Toc6703"/>
      <w:bookmarkStart w:id="172" w:name="_Toc31889"/>
      <w:r>
        <w:rPr>
          <w:rFonts w:hint="eastAsia" w:ascii="宋体" w:hAnsi="宋体"/>
          <w:b/>
          <w:bCs/>
          <w:color w:val="000000" w:themeColor="text1"/>
          <w:sz w:val="24"/>
          <w:szCs w:val="24"/>
          <w:lang w:eastAsia="zh-CN"/>
          <w14:textFill>
            <w14:solidFill>
              <w14:schemeClr w14:val="tx1"/>
            </w14:solidFill>
          </w14:textFill>
        </w:rPr>
        <w:t>（二）节能产品、环境标志产品的政府采购政策</w:t>
      </w:r>
      <w:bookmarkEnd w:id="169"/>
      <w:bookmarkEnd w:id="170"/>
      <w:bookmarkEnd w:id="171"/>
      <w:bookmarkEnd w:id="172"/>
    </w:p>
    <w:p w14:paraId="7E2A32A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《财政部 发展改革委 生态环境部 市场监管总局关于调整优化节能产品、环境标志产品政府采购执行机制的通知》（财库〔2019〕9号）文件规定：</w:t>
      </w:r>
    </w:p>
    <w:p w14:paraId="6025E0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3C3189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对于已列入品目清单的产品类别，采购人可在采购需求中提出更高的节约资源和保护环境要求，对符合条件的获证产品给予优先待遇。</w:t>
      </w:r>
    </w:p>
    <w:p w14:paraId="257C6A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《财政部 生态环境部关于印发环境标志产品政府采购品目清单的通知》（财库〔2019〕18号）。</w:t>
      </w:r>
    </w:p>
    <w:p w14:paraId="17B639E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《财政部 发展改革委关于印发节能产品政府采购品目清单的通知》（财库〔2019〕19号）。</w:t>
      </w:r>
    </w:p>
    <w:p w14:paraId="6EF44217">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《节能产品政府采购品目清单》中以“★”标注的为政府强制采购产品。</w:t>
      </w:r>
    </w:p>
    <w:p w14:paraId="2CFE937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4</w:t>
      </w:r>
      <w:r>
        <w:rPr>
          <w:rFonts w:hint="eastAsia" w:ascii="宋体" w:hAnsi="宋体"/>
          <w:color w:val="000000" w:themeColor="text1"/>
          <w:sz w:val="24"/>
          <w:szCs w:val="24"/>
          <w:lang w:val="en-US" w:eastAsia="zh-CN"/>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《市场监管总局关于发布参与实施政府采购节能产品、环境标志产品认证机构名录的公告（2019年第16号）》。</w:t>
      </w:r>
    </w:p>
    <w:p w14:paraId="3450859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17" w:firstLineChars="174"/>
        <w:jc w:val="both"/>
        <w:textAlignment w:val="auto"/>
        <w:rPr>
          <w:rFonts w:ascii="宋体" w:hAnsi="宋体" w:eastAsia="宋体" w:cs="宋体"/>
          <w:b/>
          <w:bCs/>
          <w:color w:val="000000" w:themeColor="text1"/>
          <w:sz w:val="24"/>
          <w:szCs w:val="24"/>
          <w:vertAlign w:val="baseline"/>
          <w14:textFill>
            <w14:solidFill>
              <w14:schemeClr w14:val="tx1"/>
            </w14:solidFill>
          </w14:textFill>
        </w:rPr>
      </w:pPr>
      <w:r>
        <w:rPr>
          <w:rFonts w:hint="eastAsia" w:ascii="宋体" w:hAnsi="宋体" w:eastAsia="宋体" w:cs="宋体"/>
          <w:b/>
          <w:bCs/>
          <w:color w:val="000000" w:themeColor="text1"/>
          <w:sz w:val="24"/>
          <w:szCs w:val="24"/>
          <w:vertAlign w:val="baseline"/>
          <w:lang w:eastAsia="zh-CN"/>
          <w14:textFill>
            <w14:solidFill>
              <w14:schemeClr w14:val="tx1"/>
            </w14:solidFill>
          </w14:textFill>
        </w:rPr>
        <w:t>（</w:t>
      </w:r>
      <w:r>
        <w:rPr>
          <w:rFonts w:hint="eastAsia" w:ascii="宋体" w:hAnsi="宋体" w:eastAsia="宋体" w:cs="宋体"/>
          <w:b/>
          <w:bCs/>
          <w:color w:val="000000" w:themeColor="text1"/>
          <w:sz w:val="24"/>
          <w:szCs w:val="24"/>
          <w:vertAlign w:val="baseline"/>
          <w:lang w:val="en-US" w:eastAsia="zh-CN"/>
          <w14:textFill>
            <w14:solidFill>
              <w14:schemeClr w14:val="tx1"/>
            </w14:solidFill>
          </w14:textFill>
        </w:rPr>
        <w:t>三</w:t>
      </w:r>
      <w:r>
        <w:rPr>
          <w:rFonts w:hint="eastAsia" w:ascii="宋体" w:hAnsi="宋体" w:eastAsia="宋体" w:cs="宋体"/>
          <w:b/>
          <w:bCs/>
          <w:color w:val="000000" w:themeColor="text1"/>
          <w:sz w:val="24"/>
          <w:szCs w:val="24"/>
          <w:vertAlign w:val="baseline"/>
          <w:lang w:eastAsia="zh-CN"/>
          <w14:textFill>
            <w14:solidFill>
              <w14:schemeClr w14:val="tx1"/>
            </w14:solidFill>
          </w14:textFill>
        </w:rPr>
        <w:t>）</w:t>
      </w:r>
      <w:r>
        <w:rPr>
          <w:rFonts w:ascii="宋体" w:hAnsi="宋体" w:eastAsia="宋体" w:cs="宋体"/>
          <w:b/>
          <w:bCs/>
          <w:color w:val="000000" w:themeColor="text1"/>
          <w:sz w:val="24"/>
          <w:szCs w:val="24"/>
          <w:vertAlign w:val="baseline"/>
          <w14:textFill>
            <w14:solidFill>
              <w14:schemeClr w14:val="tx1"/>
            </w14:solidFill>
          </w14:textFill>
        </w:rPr>
        <w:t>政府采购中实施本国产品标准及相关政策</w:t>
      </w:r>
    </w:p>
    <w:p w14:paraId="73C3C2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7FAF4E2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本国产品应当符合以下条件：</w:t>
      </w:r>
    </w:p>
    <w:p w14:paraId="7AD3BFA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（一）在中国境内生产</w:t>
      </w:r>
    </w:p>
    <w:p w14:paraId="4E0A6AA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产品应当在中国境内生产，即在中华人民共和国关境内实现从原材料、组件到产品的属性改变。</w:t>
      </w:r>
    </w:p>
    <w:p w14:paraId="3A864E0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属性改变是指经过制造、加工或者组装等工序，产生完全不同于原材料、组件的新产品，并具有新的名称和特征（用途）。属性改变不包括以下细微操作：</w:t>
      </w:r>
    </w:p>
    <w:p w14:paraId="11D56A9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）为确保产品在运输或者储存期间保持某种状态而进行的操作；</w:t>
      </w:r>
    </w:p>
    <w:p w14:paraId="08FD43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）为产品运输或者销售进行的包装或者展示；</w:t>
      </w:r>
    </w:p>
    <w:p w14:paraId="23F3568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）在产品或者其包装上粘贴或者印刷品牌、标志、标识以及其他用于区别的标记；</w:t>
      </w:r>
    </w:p>
    <w:p w14:paraId="22F193A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lang w:eastAsia="zh-CN"/>
          <w14:textFill>
            <w14:solidFill>
              <w14:schemeClr w14:val="tx1"/>
            </w14:solidFill>
          </w14:textFill>
        </w:rPr>
        <w:t>）简单的上漆、磨光和分装；</w:t>
      </w:r>
    </w:p>
    <w:p w14:paraId="7E2309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lang w:eastAsia="zh-CN"/>
          <w14:textFill>
            <w14:solidFill>
              <w14:schemeClr w14:val="tx1"/>
            </w14:solidFill>
          </w14:textFill>
        </w:rPr>
        <w:t>）其他不属于属性改变的情形。</w:t>
      </w:r>
    </w:p>
    <w:p w14:paraId="229441F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另外，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995936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（二）在中国境内生产的组件成本占比达到规定比例</w:t>
      </w:r>
    </w:p>
    <w:p w14:paraId="66629AC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产品在中国境内生产的组件成本占比应当达到规定比例，计算公式为：</w:t>
      </w:r>
    </w:p>
    <w:p w14:paraId="10E6ED78">
      <w:pPr>
        <w:pStyle w:val="22"/>
        <w:rPr>
          <w:rFonts w:hint="eastAsia" w:ascii="宋体" w:hAnsi="宋体"/>
          <w:color w:val="000000" w:themeColor="text1"/>
          <w:sz w:val="24"/>
          <w:szCs w:val="24"/>
          <w:lang w:eastAsia="zh-CN"/>
          <w14:textFill>
            <w14:solidFill>
              <w14:schemeClr w14:val="tx1"/>
            </w14:solidFill>
          </w14:textFill>
        </w:rPr>
      </w:pPr>
    </w:p>
    <w:p w14:paraId="4816B587">
      <w:pPr>
        <w:pStyle w:val="11"/>
        <w:rPr>
          <w:rFonts w:hint="eastAsia"/>
          <w:color w:val="000000" w:themeColor="text1"/>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drawing>
          <wp:anchor distT="0" distB="0" distL="114300" distR="114300" simplePos="0" relativeHeight="251664384" behindDoc="0" locked="0" layoutInCell="1" allowOverlap="1">
            <wp:simplePos x="0" y="0"/>
            <wp:positionH relativeFrom="column">
              <wp:posOffset>607060</wp:posOffset>
            </wp:positionH>
            <wp:positionV relativeFrom="paragraph">
              <wp:posOffset>7620</wp:posOffset>
            </wp:positionV>
            <wp:extent cx="4829175" cy="762000"/>
            <wp:effectExtent l="0" t="0" r="9525" b="0"/>
            <wp:wrapNone/>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9"/>
                    <a:stretch>
                      <a:fillRect/>
                    </a:stretch>
                  </pic:blipFill>
                  <pic:spPr>
                    <a:xfrm>
                      <a:off x="0" y="0"/>
                      <a:ext cx="4829175" cy="762000"/>
                    </a:xfrm>
                    <a:prstGeom prst="rect">
                      <a:avLst/>
                    </a:prstGeom>
                    <a:noFill/>
                    <a:ln>
                      <a:noFill/>
                    </a:ln>
                  </pic:spPr>
                </pic:pic>
              </a:graphicData>
            </a:graphic>
          </wp:anchor>
        </w:drawing>
      </w:r>
    </w:p>
    <w:p w14:paraId="071E8D1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04B433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p>
    <w:p w14:paraId="0EB316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94A301F">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0" w:leftChars="0" w:firstLine="480" w:firstLineChars="200"/>
        <w:textAlignment w:val="auto"/>
        <w:rPr>
          <w:rFonts w:ascii="Times New Roman" w:hAnsi="Times New Roman" w:eastAsia="宋体" w:cs="Times New Roman"/>
          <w:color w:val="000000" w:themeColor="text1"/>
          <w:sz w:val="24"/>
          <w:highlight w:val="none"/>
          <w:lang w:eastAsia="zh-CN"/>
          <w14:textFill>
            <w14:solidFill>
              <w14:schemeClr w14:val="tx1"/>
            </w14:solidFill>
          </w14:textFill>
        </w:rPr>
      </w:pPr>
      <w:r>
        <w:rPr>
          <w:rFonts w:ascii="Times New Roman" w:hAnsi="Times New Roman" w:eastAsia="宋体" w:cs="Times New Roman"/>
          <w:color w:val="000000" w:themeColor="text1"/>
          <w:sz w:val="24"/>
          <w:highlight w:val="none"/>
          <w:lang w:eastAsia="zh-CN"/>
          <w14:textFill>
            <w14:solidFill>
              <w14:schemeClr w14:val="tx1"/>
            </w14:solidFill>
          </w14:textFill>
        </w:rPr>
        <w:t>（三）特定产品的关键组件、关键工序符合相关要求</w:t>
      </w:r>
    </w:p>
    <w:p w14:paraId="2148946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4DD742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B8ACCA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DE0490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1F030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lang w:eastAsia="zh-CN"/>
          <w14:textFill>
            <w14:solidFill>
              <w14:schemeClr w14:val="tx1"/>
            </w14:solidFill>
          </w14:textFill>
        </w:rPr>
        <w:t>对本国产品的支持政策。政府采购活动中既有本国产品又有非本国产品参与竞争的，依法对本国产品给予价格评审优惠，对本国产品的报价给予20%的价格扣除，用扣除后的价格参与评审。</w:t>
      </w:r>
    </w:p>
    <w:p w14:paraId="5A99B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C459E8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lang w:eastAsia="zh-CN"/>
          <w14:textFill>
            <w14:solidFill>
              <w14:schemeClr w14:val="tx1"/>
            </w14:solidFill>
          </w14:textFill>
        </w:rPr>
        <w:t>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662751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若采购项目或者采购包中为单一产品，供应商需按要求提供《关于符合本国产品标准的声明函》；若采购项目或者采购包中含有多种产品，供应商应依据《中国境内生产的组件成本核算基本规则》核算产品成本占比，并对核算结果负责，按要求提交《关于符合本国产品标准的成本占比承诺函》（如适用）（详见响应文件格式）。相关成本核算的原始凭证应妥善留存，以备核查。采购人可在履约验收环节对相关材料进行抽查。</w:t>
      </w:r>
    </w:p>
    <w:p w14:paraId="3CF48F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附件：</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中国境内生产的组件成本核算基本规则</w:t>
      </w:r>
    </w:p>
    <w:p w14:paraId="1DF91F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 </w:t>
      </w:r>
    </w:p>
    <w:p w14:paraId="3931F0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73" w:name="tiao_6"/>
      <w:bookmarkEnd w:id="17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 </w:t>
      </w:r>
    </w:p>
    <w:p w14:paraId="279F79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74" w:name="tiao_7"/>
      <w:bookmarkEnd w:id="17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 </w:t>
      </w:r>
    </w:p>
    <w:p w14:paraId="41608B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75" w:name="tiao_8"/>
      <w:bookmarkEnd w:id="17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 </w:t>
      </w:r>
    </w:p>
    <w:p w14:paraId="09234E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76" w:name="tiao_9"/>
      <w:bookmarkEnd w:id="17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四、需要对成本核算规则予以进一步明确的其他有关事项，由财政部会同有关部门另行规定。</w:t>
      </w:r>
    </w:p>
    <w:p w14:paraId="08DFDEB4">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b/>
          <w:bCs/>
          <w:color w:val="000000" w:themeColor="text1"/>
          <w:sz w:val="24"/>
          <w:szCs w:val="24"/>
          <w:lang w:val="en-US" w:eastAsia="zh-CN"/>
          <w14:textFill>
            <w14:solidFill>
              <w14:schemeClr w14:val="tx1"/>
            </w14:solidFill>
          </w14:textFill>
        </w:rPr>
      </w:pPr>
      <w:bookmarkStart w:id="177" w:name="_Toc18016"/>
      <w:bookmarkStart w:id="178" w:name="_Toc20539"/>
      <w:bookmarkStart w:id="179" w:name="_Toc15848"/>
      <w:bookmarkStart w:id="180" w:name="_Toc14498"/>
      <w:r>
        <w:rPr>
          <w:rFonts w:hint="eastAsia" w:ascii="宋体" w:hAnsi="宋体"/>
          <w:b/>
          <w:bCs/>
          <w:color w:val="000000" w:themeColor="text1"/>
          <w:sz w:val="24"/>
          <w:szCs w:val="24"/>
          <w:lang w:val="en-US" w:eastAsia="zh-CN"/>
          <w14:textFill>
            <w14:solidFill>
              <w14:schemeClr w14:val="tx1"/>
            </w14:solidFill>
          </w14:textFill>
        </w:rPr>
        <w:t>八、中小企业划型标准</w:t>
      </w:r>
      <w:bookmarkEnd w:id="177"/>
      <w:bookmarkEnd w:id="178"/>
      <w:bookmarkEnd w:id="179"/>
      <w:bookmarkEnd w:id="180"/>
    </w:p>
    <w:p w14:paraId="631C19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根据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《关于印发中小企业划型标准规定的通知》（工信部联企业〔2011〕300号）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文件规定，各行业划型标准为：</w:t>
      </w:r>
    </w:p>
    <w:p w14:paraId="73ED977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428AE99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（二）工业</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（包括采矿业，制造业，电力、热力、燃气及水生产和供应业）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300万元及以上的为小型企业；从业人员20人以下或营业收入300万元以下的为微型企业。</w:t>
      </w:r>
    </w:p>
    <w:p w14:paraId="08BB063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5D8CD6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CE45F5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77970B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（六）交通运输业</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（不含铁路运输业）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A818CC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F68297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525CBE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7B5A0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AECB5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一）信息传输业（包括电信、互联网和相关服务）。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820E3F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391A0E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3021C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65E82B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F4E120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六）其他未列明行业（包括科学研究和技术服务业，水利、环境和公共设施管理业，居民服务、修理和其他服务业，社会工作，文化、体育和娱乐业等）。从业人员300人以下的为中小微型企业。其中，从业人员100人及以上的为中型企业；从业人员10人及以上的为小型企业；从业人员10人以下的为微型企业。</w:t>
      </w:r>
    </w:p>
    <w:p w14:paraId="2D509855">
      <w:pPr>
        <w:keepNext w:val="0"/>
        <w:keepLines w:val="0"/>
        <w:pageBreakBefore w:val="0"/>
        <w:widowControl w:val="0"/>
        <w:kinsoku/>
        <w:wordWrap/>
        <w:overflowPunct/>
        <w:topLinePunct w:val="0"/>
        <w:autoSpaceDE/>
        <w:autoSpaceDN/>
        <w:bidi w:val="0"/>
        <w:adjustRightInd/>
        <w:snapToGrid/>
        <w:spacing w:line="360" w:lineRule="auto"/>
        <w:ind w:firstLine="177" w:firstLineChars="74"/>
        <w:jc w:val="lef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43579CBA">
      <w:pPr>
        <w:pStyle w:val="22"/>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4EAA5943">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3DDF2B15">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54EB100A">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078D5F41">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4DF03D39">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530DC776">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31826D50">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46A70A89">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186E192A">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02AC8FED">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39C3CA2A">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10AC2C38">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59B8B3DF">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3058F938">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7B153A6A">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2B443F3B">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23BEDF86">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64C5D590">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33EE7580">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7ACA0B55">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7748ABC7">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43A629EC">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4F72C919">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3330972F">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607D78F0">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73DE77EE">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22822D6F">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5061C2D8">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25FE3DDF">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671CA58D">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028609FC">
      <w:pPr>
        <w:pStyle w:val="1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57B60366">
      <w:pPr>
        <w:spacing w:line="360" w:lineRule="auto"/>
        <w:jc w:val="center"/>
        <w:outlineLvl w:val="0"/>
        <w:rPr>
          <w:rFonts w:hint="eastAsia" w:ascii="黑体" w:hAnsi="黑体" w:eastAsia="黑体" w:cs="黑体"/>
          <w:color w:val="000000" w:themeColor="text1"/>
          <w:sz w:val="36"/>
          <w:szCs w:val="36"/>
          <w14:textFill>
            <w14:solidFill>
              <w14:schemeClr w14:val="tx1"/>
            </w14:solidFill>
          </w14:textFill>
        </w:rPr>
      </w:pPr>
      <w:bookmarkStart w:id="181" w:name="_Toc21189"/>
      <w:bookmarkStart w:id="182" w:name="_Toc19498"/>
      <w:bookmarkStart w:id="183" w:name="_Toc3684"/>
      <w:bookmarkStart w:id="184" w:name="_Toc19786"/>
      <w:bookmarkStart w:id="185" w:name="_Toc11115"/>
      <w:r>
        <w:rPr>
          <w:rFonts w:hint="eastAsia" w:ascii="方正黑体_GBK" w:hAnsi="方正黑体_GBK" w:eastAsia="方正黑体_GBK" w:cs="方正黑体_GBK"/>
          <w:color w:val="000000" w:themeColor="text1"/>
          <w:sz w:val="44"/>
          <w:szCs w:val="44"/>
          <w14:textFill>
            <w14:solidFill>
              <w14:schemeClr w14:val="tx1"/>
            </w14:solidFill>
          </w14:textFill>
        </w:rPr>
        <w:t>第三章  合同书样式及主要条款</w:t>
      </w:r>
      <w:bookmarkEnd w:id="181"/>
      <w:bookmarkEnd w:id="182"/>
      <w:bookmarkEnd w:id="183"/>
      <w:bookmarkEnd w:id="184"/>
      <w:bookmarkEnd w:id="185"/>
      <w:bookmarkStart w:id="186" w:name="_Toc20102"/>
      <w:bookmarkStart w:id="187" w:name="_Toc8623"/>
      <w:bookmarkStart w:id="188" w:name="_Toc12945"/>
      <w:bookmarkStart w:id="189" w:name="_Toc17550"/>
    </w:p>
    <w:p w14:paraId="5E770CFF">
      <w:pPr>
        <w:ind w:firstLine="420" w:firstLineChars="0"/>
        <w:outlineLvl w:val="1"/>
        <w:rPr>
          <w:rFonts w:hint="eastAsia" w:eastAsia="宋体"/>
          <w:color w:val="000000" w:themeColor="text1"/>
          <w:highlight w:val="none"/>
          <w:lang w:eastAsia="zh-CN"/>
          <w14:textFill>
            <w14:solidFill>
              <w14:schemeClr w14:val="tx1"/>
            </w14:solidFill>
          </w14:textFill>
        </w:rPr>
      </w:pPr>
      <w:bookmarkStart w:id="190" w:name="_Toc4559"/>
      <w:bookmarkStart w:id="191" w:name="_Toc11348"/>
      <w:bookmarkStart w:id="192" w:name="_Toc16904"/>
      <w:bookmarkStart w:id="193" w:name="_Toc31539"/>
      <w:r>
        <w:rPr>
          <w:rFonts w:hint="eastAsia"/>
          <w:color w:val="000000" w:themeColor="text1"/>
          <w:highlight w:val="none"/>
          <w:lang w:val="en-US" w:eastAsia="zh-CN"/>
          <w14:textFill>
            <w14:solidFill>
              <w14:schemeClr w14:val="tx1"/>
            </w14:solidFill>
          </w14:textFill>
        </w:rPr>
        <w:t>1.采购文件中所提供的</w:t>
      </w:r>
      <w:r>
        <w:rPr>
          <w:rFonts w:hint="eastAsia"/>
          <w:color w:val="000000" w:themeColor="text1"/>
          <w:highlight w:val="none"/>
          <w14:textFill>
            <w14:solidFill>
              <w14:schemeClr w14:val="tx1"/>
            </w14:solidFill>
          </w14:textFill>
        </w:rPr>
        <w:t>合同</w:t>
      </w:r>
      <w:r>
        <w:rPr>
          <w:rFonts w:hint="eastAsia"/>
          <w:color w:val="000000" w:themeColor="text1"/>
          <w:highlight w:val="none"/>
          <w:lang w:val="en-US" w:eastAsia="zh-CN"/>
          <w14:textFill>
            <w14:solidFill>
              <w14:schemeClr w14:val="tx1"/>
            </w14:solidFill>
          </w14:textFill>
        </w:rPr>
        <w:t>主要条款及</w:t>
      </w:r>
      <w:r>
        <w:rPr>
          <w:rFonts w:hint="eastAsia"/>
          <w:color w:val="000000" w:themeColor="text1"/>
          <w:highlight w:val="none"/>
          <w14:textFill>
            <w14:solidFill>
              <w14:schemeClr w14:val="tx1"/>
            </w14:solidFill>
          </w14:textFill>
        </w:rPr>
        <w:t>格式</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仅</w:t>
      </w:r>
      <w:r>
        <w:rPr>
          <w:rFonts w:hint="eastAsia"/>
          <w:color w:val="000000" w:themeColor="text1"/>
          <w:highlight w:val="none"/>
          <w14:textFill>
            <w14:solidFill>
              <w14:schemeClr w14:val="tx1"/>
            </w14:solidFill>
          </w14:textFill>
        </w:rPr>
        <w:t>为参考文本</w:t>
      </w:r>
      <w:r>
        <w:rPr>
          <w:rFonts w:hint="eastAsia"/>
          <w:color w:val="000000" w:themeColor="text1"/>
          <w:highlight w:val="none"/>
          <w:lang w:eastAsia="zh-CN"/>
          <w14:textFill>
            <w14:solidFill>
              <w14:schemeClr w14:val="tx1"/>
            </w14:solidFill>
          </w14:textFill>
        </w:rPr>
        <w:t>。</w:t>
      </w:r>
      <w:bookmarkEnd w:id="190"/>
      <w:bookmarkEnd w:id="191"/>
      <w:bookmarkEnd w:id="192"/>
      <w:bookmarkEnd w:id="193"/>
    </w:p>
    <w:p w14:paraId="5F38848F">
      <w:pPr>
        <w:ind w:firstLine="42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在不对采购文件和成交供应商响应文件作实质性修改的前提下，合同</w:t>
      </w:r>
      <w:r>
        <w:rPr>
          <w:rFonts w:hint="eastAsia"/>
          <w:color w:val="000000" w:themeColor="text1"/>
          <w:highlight w:val="none"/>
          <w:lang w:val="en-US" w:eastAsia="zh-CN"/>
          <w14:textFill>
            <w14:solidFill>
              <w14:schemeClr w14:val="tx1"/>
            </w14:solidFill>
          </w14:textFill>
        </w:rPr>
        <w:t>的</w:t>
      </w:r>
      <w:r>
        <w:rPr>
          <w:rFonts w:hint="eastAsia"/>
          <w:color w:val="000000" w:themeColor="text1"/>
          <w:highlight w:val="none"/>
          <w14:textFill>
            <w14:solidFill>
              <w14:schemeClr w14:val="tx1"/>
            </w14:solidFill>
          </w14:textFill>
        </w:rPr>
        <w:t>具体</w:t>
      </w:r>
      <w:r>
        <w:rPr>
          <w:rFonts w:hint="eastAsia"/>
          <w:color w:val="000000" w:themeColor="text1"/>
          <w:highlight w:val="none"/>
          <w:lang w:val="en-US" w:eastAsia="zh-CN"/>
          <w14:textFill>
            <w14:solidFill>
              <w14:schemeClr w14:val="tx1"/>
            </w14:solidFill>
          </w14:textFill>
        </w:rPr>
        <w:t>条款和内容</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可</w:t>
      </w:r>
      <w:r>
        <w:rPr>
          <w:rFonts w:hint="eastAsia"/>
          <w:color w:val="000000" w:themeColor="text1"/>
          <w:highlight w:val="none"/>
          <w14:textFill>
            <w14:solidFill>
              <w14:schemeClr w14:val="tx1"/>
            </w14:solidFill>
          </w14:textFill>
        </w:rPr>
        <w:t>由采购人与成交供应商协商签订。</w:t>
      </w:r>
    </w:p>
    <w:p w14:paraId="464ED8DD">
      <w:pPr>
        <w:bidi w:val="0"/>
        <w:rPr>
          <w:rFonts w:hint="default"/>
          <w:color w:val="000000" w:themeColor="text1"/>
          <w:highlight w:val="none"/>
          <w:lang w:val="en-US" w:eastAsia="zh-CN"/>
          <w14:textFill>
            <w14:solidFill>
              <w14:schemeClr w14:val="tx1"/>
            </w14:solidFill>
          </w14:textFill>
        </w:rPr>
      </w:pPr>
    </w:p>
    <w:p w14:paraId="547BD3FF">
      <w:pPr>
        <w:pStyle w:val="29"/>
        <w:rPr>
          <w:rFonts w:hint="eastAsia" w:ascii="黑体" w:hAnsi="黑体" w:eastAsia="黑体" w:cs="黑体"/>
          <w:color w:val="000000" w:themeColor="text1"/>
          <w:sz w:val="36"/>
          <w:szCs w:val="36"/>
          <w14:textFill>
            <w14:solidFill>
              <w14:schemeClr w14:val="tx1"/>
            </w14:solidFill>
          </w14:textFill>
        </w:rPr>
      </w:pPr>
    </w:p>
    <w:p w14:paraId="6E9AF472">
      <w:pPr>
        <w:pStyle w:val="29"/>
        <w:rPr>
          <w:rFonts w:hint="eastAsia" w:ascii="黑体" w:hAnsi="黑体" w:eastAsia="黑体" w:cs="黑体"/>
          <w:color w:val="000000" w:themeColor="text1"/>
          <w:sz w:val="36"/>
          <w:szCs w:val="36"/>
          <w14:textFill>
            <w14:solidFill>
              <w14:schemeClr w14:val="tx1"/>
            </w14:solidFill>
          </w14:textFill>
        </w:rPr>
      </w:pPr>
    </w:p>
    <w:p w14:paraId="4CEB9900">
      <w:pPr>
        <w:pStyle w:val="29"/>
        <w:rPr>
          <w:rFonts w:hint="eastAsia" w:ascii="黑体" w:hAnsi="黑体" w:eastAsia="黑体" w:cs="黑体"/>
          <w:color w:val="000000" w:themeColor="text1"/>
          <w:sz w:val="36"/>
          <w:szCs w:val="36"/>
          <w14:textFill>
            <w14:solidFill>
              <w14:schemeClr w14:val="tx1"/>
            </w14:solidFill>
          </w14:textFill>
        </w:rPr>
      </w:pPr>
    </w:p>
    <w:bookmarkEnd w:id="186"/>
    <w:bookmarkEnd w:id="187"/>
    <w:bookmarkEnd w:id="188"/>
    <w:bookmarkEnd w:id="189"/>
    <w:p w14:paraId="645CBE35">
      <w:pPr>
        <w:spacing w:line="360" w:lineRule="auto"/>
        <w:ind w:firstLine="640" w:firstLineChars="200"/>
        <w:rPr>
          <w:rFonts w:ascii="宋体"/>
          <w:b/>
          <w:color w:val="000000" w:themeColor="text1"/>
          <w:sz w:val="32"/>
          <w:szCs w:val="32"/>
          <w14:textFill>
            <w14:solidFill>
              <w14:schemeClr w14:val="tx1"/>
            </w14:solidFill>
          </w14:textFill>
        </w:rPr>
      </w:pPr>
    </w:p>
    <w:p w14:paraId="4B64FB16">
      <w:pPr>
        <w:spacing w:line="360" w:lineRule="auto"/>
        <w:ind w:firstLine="640" w:firstLineChars="200"/>
        <w:rPr>
          <w:rFonts w:ascii="宋体"/>
          <w:b/>
          <w:color w:val="000000" w:themeColor="text1"/>
          <w:sz w:val="32"/>
          <w:szCs w:val="32"/>
          <w14:textFill>
            <w14:solidFill>
              <w14:schemeClr w14:val="tx1"/>
            </w14:solidFill>
          </w14:textFill>
        </w:rPr>
      </w:pPr>
    </w:p>
    <w:p w14:paraId="5206DA69">
      <w:pPr>
        <w:spacing w:line="360" w:lineRule="auto"/>
        <w:ind w:firstLine="640" w:firstLineChars="200"/>
        <w:rPr>
          <w:rFonts w:ascii="宋体"/>
          <w:b/>
          <w:color w:val="000000" w:themeColor="text1"/>
          <w:sz w:val="32"/>
          <w:szCs w:val="32"/>
          <w14:textFill>
            <w14:solidFill>
              <w14:schemeClr w14:val="tx1"/>
            </w14:solidFill>
          </w14:textFill>
        </w:rPr>
      </w:pPr>
    </w:p>
    <w:p w14:paraId="6586347D">
      <w:pPr>
        <w:spacing w:line="360" w:lineRule="auto"/>
        <w:ind w:firstLine="640" w:firstLineChars="200"/>
        <w:rPr>
          <w:rFonts w:ascii="宋体"/>
          <w:b/>
          <w:color w:val="000000" w:themeColor="text1"/>
          <w:sz w:val="32"/>
          <w:szCs w:val="32"/>
          <w14:textFill>
            <w14:solidFill>
              <w14:schemeClr w14:val="tx1"/>
            </w14:solidFill>
          </w14:textFill>
        </w:rPr>
      </w:pPr>
    </w:p>
    <w:p w14:paraId="6C2E642B">
      <w:pPr>
        <w:pStyle w:val="29"/>
        <w:rPr>
          <w:rFonts w:ascii="宋体"/>
          <w:b/>
          <w:color w:val="000000" w:themeColor="text1"/>
          <w:sz w:val="32"/>
          <w:szCs w:val="32"/>
          <w14:textFill>
            <w14:solidFill>
              <w14:schemeClr w14:val="tx1"/>
            </w14:solidFill>
          </w14:textFill>
        </w:rPr>
      </w:pPr>
    </w:p>
    <w:p w14:paraId="7C9CD715">
      <w:pPr>
        <w:bidi w:val="0"/>
        <w:rPr>
          <w:rFonts w:hint="default"/>
          <w:color w:val="000000" w:themeColor="text1"/>
          <w:highlight w:val="none"/>
          <w:lang w:val="en-US" w:eastAsia="zh-CN"/>
          <w14:textFill>
            <w14:solidFill>
              <w14:schemeClr w14:val="tx1"/>
            </w14:solidFill>
          </w14:textFill>
        </w:rPr>
      </w:pPr>
    </w:p>
    <w:p w14:paraId="6B4DA79D">
      <w:pPr>
        <w:wordWrap/>
        <w:spacing w:line="240" w:lineRule="auto"/>
        <w:ind w:firstLine="0" w:firstLineChars="0"/>
        <w:jc w:val="left"/>
        <w:outlineLvl w:val="9"/>
        <w:rPr>
          <w:rFonts w:eastAsia="黑体"/>
          <w:color w:val="000000" w:themeColor="text1"/>
          <w:sz w:val="44"/>
          <w:szCs w:val="40"/>
          <w:highlight w:val="none"/>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r>
      <w:r>
        <w:rPr>
          <w:rFonts w:hint="eastAsia" w:eastAsia="黑体"/>
          <w:color w:val="000000" w:themeColor="text1"/>
          <w:sz w:val="30"/>
          <w:szCs w:val="30"/>
          <w:highlight w:val="none"/>
          <w14:textFill>
            <w14:solidFill>
              <w14:schemeClr w14:val="tx1"/>
            </w14:solidFill>
          </w14:textFill>
        </w:rPr>
        <w:t>◆本合同须加盖甲乙双方骑缝章有效</w:t>
      </w:r>
    </w:p>
    <w:p w14:paraId="0AF05612">
      <w:pPr>
        <w:wordWrap/>
        <w:spacing w:line="240" w:lineRule="auto"/>
        <w:ind w:firstLine="0" w:firstLineChars="0"/>
        <w:jc w:val="center"/>
        <w:outlineLvl w:val="9"/>
        <w:rPr>
          <w:rFonts w:hint="eastAsia" w:ascii="Times New Roman" w:hAnsi="Times New Roman" w:eastAsia="黑体" w:cs="Times New Roman"/>
          <w:color w:val="000000" w:themeColor="text1"/>
          <w:sz w:val="48"/>
          <w:szCs w:val="48"/>
          <w:highlight w:val="none"/>
          <w14:textFill>
            <w14:solidFill>
              <w14:schemeClr w14:val="tx1"/>
            </w14:solidFill>
          </w14:textFill>
        </w:rPr>
      </w:pPr>
    </w:p>
    <w:p w14:paraId="7296887E">
      <w:pPr>
        <w:wordWrap/>
        <w:spacing w:line="240" w:lineRule="auto"/>
        <w:ind w:firstLine="0" w:firstLineChars="0"/>
        <w:jc w:val="center"/>
        <w:outlineLvl w:val="9"/>
        <w:rPr>
          <w:rFonts w:hint="eastAsia" w:ascii="Times New Roman" w:hAnsi="Times New Roman" w:eastAsia="黑体" w:cs="Times New Roman"/>
          <w:color w:val="000000" w:themeColor="text1"/>
          <w:sz w:val="48"/>
          <w:szCs w:val="48"/>
          <w:highlight w:val="none"/>
          <w14:textFill>
            <w14:solidFill>
              <w14:schemeClr w14:val="tx1"/>
            </w14:solidFill>
          </w14:textFill>
        </w:rPr>
      </w:pPr>
    </w:p>
    <w:p w14:paraId="4A3E4037">
      <w:pPr>
        <w:pStyle w:val="9"/>
        <w:jc w:val="center"/>
        <w:rPr>
          <w:rFonts w:hint="eastAsia" w:eastAsia="黑体" w:cs="Times New Roman"/>
          <w:color w:val="000000" w:themeColor="text1"/>
          <w:sz w:val="48"/>
          <w:szCs w:val="48"/>
          <w:highlight w:val="none"/>
          <w:lang w:val="en-US" w:eastAsia="zh-CN"/>
          <w14:textFill>
            <w14:solidFill>
              <w14:schemeClr w14:val="tx1"/>
            </w14:solidFill>
          </w14:textFill>
        </w:rPr>
      </w:pPr>
      <w:r>
        <w:rPr>
          <w:rFonts w:hint="eastAsia" w:eastAsia="黑体" w:cs="Times New Roman"/>
          <w:color w:val="000000" w:themeColor="text1"/>
          <w:sz w:val="48"/>
          <w:szCs w:val="48"/>
          <w:highlight w:val="none"/>
          <w:lang w:val="en-US" w:eastAsia="zh-CN"/>
          <w14:textFill>
            <w14:solidFill>
              <w14:schemeClr w14:val="tx1"/>
            </w14:solidFill>
          </w14:textFill>
        </w:rPr>
        <w:t>大关县翠华镇中心幼儿园设备采购项目</w:t>
      </w:r>
    </w:p>
    <w:p w14:paraId="21B290A5">
      <w:pPr>
        <w:pStyle w:val="9"/>
        <w:jc w:val="center"/>
        <w:rPr>
          <w:rFonts w:hint="eastAsia" w:eastAsia="黑体" w:cs="Times New Roman"/>
          <w:color w:val="000000" w:themeColor="text1"/>
          <w:sz w:val="48"/>
          <w:szCs w:val="48"/>
          <w:highlight w:val="none"/>
          <w:lang w:val="en-US" w:eastAsia="zh-CN"/>
          <w14:textFill>
            <w14:solidFill>
              <w14:schemeClr w14:val="tx1"/>
            </w14:solidFill>
          </w14:textFill>
        </w:rPr>
      </w:pPr>
    </w:p>
    <w:p w14:paraId="40712555">
      <w:pPr>
        <w:wordWrap/>
        <w:spacing w:line="240" w:lineRule="auto"/>
        <w:ind w:firstLine="0" w:firstLineChars="0"/>
        <w:jc w:val="center"/>
        <w:outlineLvl w:val="9"/>
        <w:rPr>
          <w:rFonts w:hint="eastAsia" w:eastAsia="黑体" w:cs="Times New Roman"/>
          <w:color w:val="000000" w:themeColor="text1"/>
          <w:sz w:val="48"/>
          <w:szCs w:val="48"/>
          <w:highlight w:val="none"/>
          <w:lang w:val="en-US" w:eastAsia="zh-CN"/>
          <w14:textFill>
            <w14:solidFill>
              <w14:schemeClr w14:val="tx1"/>
            </w14:solidFill>
          </w14:textFill>
        </w:rPr>
      </w:pPr>
    </w:p>
    <w:p w14:paraId="56FDE4EA">
      <w:pPr>
        <w:wordWrap/>
        <w:spacing w:line="240" w:lineRule="auto"/>
        <w:ind w:firstLine="0" w:firstLineChars="0"/>
        <w:jc w:val="center"/>
        <w:outlineLvl w:val="9"/>
        <w:rPr>
          <w:rFonts w:hint="default" w:ascii="Times New Roman" w:hAnsi="Times New Roman" w:eastAsia="黑体" w:cs="Times New Roman"/>
          <w:color w:val="000000" w:themeColor="text1"/>
          <w:sz w:val="48"/>
          <w:szCs w:val="48"/>
          <w:highlight w:val="none"/>
          <w:lang w:val="en-US" w:eastAsia="zh-CN"/>
          <w14:textFill>
            <w14:solidFill>
              <w14:schemeClr w14:val="tx1"/>
            </w14:solidFill>
          </w14:textFill>
        </w:rPr>
      </w:pPr>
      <w:r>
        <w:rPr>
          <w:rFonts w:hint="eastAsia" w:eastAsia="黑体" w:cs="Times New Roman"/>
          <w:color w:val="000000" w:themeColor="text1"/>
          <w:sz w:val="48"/>
          <w:szCs w:val="48"/>
          <w:highlight w:val="none"/>
          <w:lang w:val="en-US" w:eastAsia="zh-CN"/>
          <w14:textFill>
            <w14:solidFill>
              <w14:schemeClr w14:val="tx1"/>
            </w14:solidFill>
          </w14:textFill>
        </w:rPr>
        <w:t>（公开招标）</w:t>
      </w:r>
    </w:p>
    <w:p w14:paraId="18F9F593">
      <w:pPr>
        <w:wordWrap/>
        <w:spacing w:line="240" w:lineRule="auto"/>
        <w:ind w:firstLine="0" w:firstLineChars="0"/>
        <w:jc w:val="center"/>
        <w:outlineLvl w:val="9"/>
        <w:rPr>
          <w:rFonts w:hint="eastAsia" w:ascii="Times New Roman" w:hAnsi="Times New Roman" w:eastAsia="黑体" w:cs="Times New Roman"/>
          <w:color w:val="000000" w:themeColor="text1"/>
          <w:sz w:val="48"/>
          <w:szCs w:val="48"/>
          <w:highlight w:val="none"/>
          <w14:textFill>
            <w14:solidFill>
              <w14:schemeClr w14:val="tx1"/>
            </w14:solidFill>
          </w14:textFill>
        </w:rPr>
      </w:pPr>
    </w:p>
    <w:p w14:paraId="076558E3">
      <w:pPr>
        <w:wordWrap/>
        <w:spacing w:line="240" w:lineRule="auto"/>
        <w:ind w:firstLine="0" w:firstLineChars="0"/>
        <w:jc w:val="center"/>
        <w:outlineLvl w:val="9"/>
        <w:rPr>
          <w:rFonts w:hint="eastAsia" w:ascii="Times New Roman" w:hAnsi="Times New Roman" w:eastAsia="黑体" w:cs="Times New Roman"/>
          <w:color w:val="000000" w:themeColor="text1"/>
          <w:sz w:val="48"/>
          <w:szCs w:val="48"/>
          <w:highlight w:val="none"/>
          <w14:textFill>
            <w14:solidFill>
              <w14:schemeClr w14:val="tx1"/>
            </w14:solidFill>
          </w14:textFill>
        </w:rPr>
      </w:pPr>
    </w:p>
    <w:p w14:paraId="6E53E33F">
      <w:pPr>
        <w:wordWrap/>
        <w:spacing w:line="240" w:lineRule="auto"/>
        <w:ind w:firstLine="0" w:firstLineChars="0"/>
        <w:jc w:val="center"/>
        <w:outlineLvl w:val="9"/>
        <w:rPr>
          <w:rFonts w:hint="eastAsia" w:eastAsia="黑体" w:cs="Times New Roman"/>
          <w:color w:val="000000" w:themeColor="text1"/>
          <w:sz w:val="72"/>
          <w:szCs w:val="72"/>
          <w:highlight w:val="none"/>
          <w:lang w:val="en-US" w:eastAsia="zh-CN"/>
          <w14:textFill>
            <w14:solidFill>
              <w14:schemeClr w14:val="tx1"/>
            </w14:solidFill>
          </w14:textFill>
        </w:rPr>
      </w:pPr>
      <w:r>
        <w:rPr>
          <w:rFonts w:hint="eastAsia" w:eastAsia="黑体" w:cs="Times New Roman"/>
          <w:color w:val="000000" w:themeColor="text1"/>
          <w:sz w:val="72"/>
          <w:szCs w:val="72"/>
          <w:highlight w:val="none"/>
          <w:lang w:val="en-US" w:eastAsia="zh-CN"/>
          <w14:textFill>
            <w14:solidFill>
              <w14:schemeClr w14:val="tx1"/>
            </w14:solidFill>
          </w14:textFill>
        </w:rPr>
        <w:t>合同</w:t>
      </w:r>
    </w:p>
    <w:p w14:paraId="07916124">
      <w:pPr>
        <w:wordWrap/>
        <w:spacing w:line="240" w:lineRule="auto"/>
        <w:ind w:firstLine="0" w:firstLineChars="0"/>
        <w:jc w:val="center"/>
        <w:outlineLvl w:val="9"/>
        <w:rPr>
          <w:rFonts w:eastAsia="黑体" w:cs="Times New Roman"/>
          <w:color w:val="000000" w:themeColor="text1"/>
          <w:sz w:val="72"/>
          <w:szCs w:val="72"/>
          <w:highlight w:val="none"/>
          <w14:textFill>
            <w14:solidFill>
              <w14:schemeClr w14:val="tx1"/>
            </w14:solidFill>
          </w14:textFill>
        </w:rPr>
      </w:pPr>
    </w:p>
    <w:p w14:paraId="165D98DB">
      <w:pPr>
        <w:wordWrap/>
        <w:spacing w:line="240" w:lineRule="auto"/>
        <w:ind w:firstLine="0" w:firstLineChars="0"/>
        <w:jc w:val="center"/>
        <w:outlineLvl w:val="9"/>
        <w:rPr>
          <w:rFonts w:eastAsia="黑体" w:cs="Times New Roman"/>
          <w:color w:val="000000" w:themeColor="text1"/>
          <w:sz w:val="72"/>
          <w:szCs w:val="72"/>
          <w:highlight w:val="none"/>
          <w14:textFill>
            <w14:solidFill>
              <w14:schemeClr w14:val="tx1"/>
            </w14:solidFill>
          </w14:textFill>
        </w:rPr>
      </w:pPr>
    </w:p>
    <w:p w14:paraId="47F759B8">
      <w:pPr>
        <w:wordWrap/>
        <w:spacing w:line="240" w:lineRule="auto"/>
        <w:ind w:firstLine="1200" w:firstLineChars="400"/>
        <w:outlineLvl w:val="9"/>
        <w:rPr>
          <w:rFonts w:hint="default" w:eastAsia="黑体"/>
          <w:color w:val="000000" w:themeColor="text1"/>
          <w:sz w:val="30"/>
          <w:szCs w:val="30"/>
          <w:highlight w:val="none"/>
          <w:lang w:val="en-US" w:eastAsia="zh-CN"/>
          <w14:textFill>
            <w14:solidFill>
              <w14:schemeClr w14:val="tx1"/>
            </w14:solidFill>
          </w14:textFill>
        </w:rPr>
      </w:pPr>
      <w:r>
        <w:rPr>
          <w:rFonts w:eastAsia="黑体"/>
          <w:color w:val="000000" w:themeColor="text1"/>
          <w:sz w:val="30"/>
          <w:szCs w:val="30"/>
          <w:highlight w:val="none"/>
          <w14:textFill>
            <w14:solidFill>
              <w14:schemeClr w14:val="tx1"/>
            </w14:solidFill>
          </w14:textFill>
        </w:rPr>
        <w:t>项目编号</w:t>
      </w:r>
      <w:r>
        <w:rPr>
          <w:rFonts w:eastAsia="黑体"/>
          <w:color w:val="000000" w:themeColor="text1"/>
          <w:sz w:val="30"/>
          <w:szCs w:val="30"/>
          <w:highlight w:val="none"/>
          <w14:textFill>
            <w14:solidFill>
              <w14:schemeClr w14:val="tx1"/>
            </w14:solidFill>
          </w14:textFill>
        </w:rPr>
        <w:t>：</w:t>
      </w:r>
      <w:r>
        <w:rPr>
          <w:rFonts w:hint="eastAsia" w:eastAsia="黑体"/>
          <w:color w:val="000000" w:themeColor="text1"/>
          <w:sz w:val="30"/>
          <w:szCs w:val="30"/>
          <w:highlight w:val="none"/>
          <w:u w:val="single"/>
          <w:lang w:val="en-US" w:eastAsia="zh-CN"/>
          <w14:textFill>
            <w14:solidFill>
              <w14:schemeClr w14:val="tx1"/>
            </w14:solidFill>
          </w14:textFill>
        </w:rPr>
        <w:t xml:space="preserve"> </w:t>
      </w:r>
      <w:r>
        <w:rPr>
          <w:rFonts w:hint="eastAsia" w:eastAsia="黑体"/>
          <w:color w:val="000000" w:themeColor="text1"/>
          <w:sz w:val="30"/>
          <w:szCs w:val="30"/>
          <w:highlight w:val="none"/>
          <w:u w:val="single"/>
          <w:lang w:val="en-US" w:eastAsia="zh-CN"/>
          <w14:textFill>
            <w14:solidFill>
              <w14:schemeClr w14:val="tx1"/>
            </w14:solidFill>
          </w14:textFill>
        </w:rPr>
        <w:t>ZTZC2026-G1-00363-DGXZ-0003</w:t>
      </w:r>
      <w:r>
        <w:rPr>
          <w:rFonts w:hint="eastAsia" w:eastAsia="黑体"/>
          <w:color w:val="000000" w:themeColor="text1"/>
          <w:sz w:val="30"/>
          <w:szCs w:val="30"/>
          <w:highlight w:val="none"/>
          <w:u w:val="single"/>
          <w:lang w:val="en-US" w:eastAsia="zh-CN"/>
          <w14:textFill>
            <w14:solidFill>
              <w14:schemeClr w14:val="tx1"/>
            </w14:solidFill>
          </w14:textFill>
        </w:rPr>
        <w:t xml:space="preserve"> </w:t>
      </w:r>
    </w:p>
    <w:p w14:paraId="127E5EB1">
      <w:pPr>
        <w:wordWrap/>
        <w:spacing w:line="240" w:lineRule="auto"/>
        <w:ind w:firstLine="1200" w:firstLineChars="400"/>
        <w:outlineLvl w:val="9"/>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t>合同编号：</w:t>
      </w:r>
    </w:p>
    <w:p w14:paraId="52FBB1D1">
      <w:pPr>
        <w:wordWrap/>
        <w:spacing w:line="240" w:lineRule="auto"/>
        <w:ind w:firstLine="1200" w:firstLineChars="400"/>
        <w:outlineLvl w:val="9"/>
        <w:rPr>
          <w:rFonts w:hint="eastAsia" w:eastAsia="黑体"/>
          <w:color w:val="000000" w:themeColor="text1"/>
          <w:sz w:val="30"/>
          <w:szCs w:val="30"/>
          <w:highlight w:val="none"/>
          <w:u w:val="single"/>
          <w:lang w:eastAsia="zh-CN"/>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t>甲方（采购人）：</w:t>
      </w:r>
      <w:r>
        <w:rPr>
          <w:rFonts w:hint="eastAsia" w:eastAsia="黑体"/>
          <w:color w:val="000000" w:themeColor="text1"/>
          <w:sz w:val="30"/>
          <w:szCs w:val="30"/>
          <w:highlight w:val="none"/>
          <w:u w:val="single"/>
          <w:lang w:eastAsia="zh-CN"/>
          <w14:textFill>
            <w14:solidFill>
              <w14:schemeClr w14:val="tx1"/>
            </w14:solidFill>
          </w14:textFill>
        </w:rPr>
        <w:t>大关县</w:t>
      </w:r>
      <w:r>
        <w:rPr>
          <w:rFonts w:hint="eastAsia" w:eastAsia="黑体"/>
          <w:color w:val="000000" w:themeColor="text1"/>
          <w:sz w:val="30"/>
          <w:szCs w:val="30"/>
          <w:highlight w:val="none"/>
          <w:u w:val="single"/>
          <w:lang w:val="en-US" w:eastAsia="zh-CN"/>
          <w14:textFill>
            <w14:solidFill>
              <w14:schemeClr w14:val="tx1"/>
            </w14:solidFill>
          </w14:textFill>
        </w:rPr>
        <w:t>教育体育</w:t>
      </w:r>
      <w:r>
        <w:rPr>
          <w:rFonts w:hint="eastAsia" w:eastAsia="黑体"/>
          <w:color w:val="000000" w:themeColor="text1"/>
          <w:sz w:val="30"/>
          <w:szCs w:val="30"/>
          <w:highlight w:val="none"/>
          <w:u w:val="single"/>
          <w:lang w:eastAsia="zh-CN"/>
          <w14:textFill>
            <w14:solidFill>
              <w14:schemeClr w14:val="tx1"/>
            </w14:solidFill>
          </w14:textFill>
        </w:rPr>
        <w:t>局</w:t>
      </w:r>
    </w:p>
    <w:p w14:paraId="3FEE5953">
      <w:pPr>
        <w:wordWrap/>
        <w:spacing w:line="240" w:lineRule="auto"/>
        <w:ind w:firstLine="1200" w:firstLineChars="400"/>
        <w:outlineLvl w:val="9"/>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t>乙方（供应商）：</w:t>
      </w:r>
    </w:p>
    <w:p w14:paraId="5C0B65BC">
      <w:pPr>
        <w:wordWrap/>
        <w:spacing w:line="240" w:lineRule="auto"/>
        <w:ind w:firstLine="1200" w:firstLineChars="400"/>
        <w:outlineLvl w:val="9"/>
        <w:rPr>
          <w:rFonts w:hint="eastAsia" w:eastAsia="黑体"/>
          <w:color w:val="000000" w:themeColor="text1"/>
          <w:sz w:val="30"/>
          <w:szCs w:val="30"/>
          <w:highlight w:val="none"/>
          <w:u w:val="singl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t>签订地点：</w:t>
      </w:r>
      <w:r>
        <w:rPr>
          <w:rFonts w:hint="eastAsia" w:eastAsia="黑体"/>
          <w:color w:val="000000" w:themeColor="text1"/>
          <w:sz w:val="30"/>
          <w:szCs w:val="30"/>
          <w:highlight w:val="none"/>
          <w:u w:val="single"/>
          <w14:textFill>
            <w14:solidFill>
              <w14:schemeClr w14:val="tx1"/>
            </w14:solidFill>
          </w14:textFill>
        </w:rPr>
        <w:t>云南省昭通市</w:t>
      </w:r>
      <w:r>
        <w:rPr>
          <w:rFonts w:hint="eastAsia" w:eastAsia="黑体"/>
          <w:color w:val="000000" w:themeColor="text1"/>
          <w:sz w:val="30"/>
          <w:szCs w:val="30"/>
          <w:highlight w:val="none"/>
          <w:u w:val="single"/>
          <w:lang w:val="en-US" w:eastAsia="zh-CN"/>
          <w14:textFill>
            <w14:solidFill>
              <w14:schemeClr w14:val="tx1"/>
            </w14:solidFill>
          </w14:textFill>
        </w:rPr>
        <w:t>大关</w:t>
      </w:r>
      <w:r>
        <w:rPr>
          <w:rFonts w:hint="eastAsia" w:eastAsia="黑体"/>
          <w:color w:val="000000" w:themeColor="text1"/>
          <w:sz w:val="30"/>
          <w:szCs w:val="30"/>
          <w:highlight w:val="none"/>
          <w:u w:val="single"/>
          <w14:textFill>
            <w14:solidFill>
              <w14:schemeClr w14:val="tx1"/>
            </w14:solidFill>
          </w14:textFill>
        </w:rPr>
        <w:t>县</w:t>
      </w:r>
    </w:p>
    <w:p w14:paraId="2DE4457D">
      <w:pPr>
        <w:ind w:firstLine="420"/>
        <w:outlineLvl w:val="9"/>
        <w:rPr>
          <w:rFonts w:hint="eastAsia" w:ascii="Times New Roman" w:hAnsi="Times New Roman" w:eastAsia="宋体" w:cs="Times New Roman"/>
          <w:color w:val="000000" w:themeColor="text1"/>
          <w:highlight w:val="none"/>
          <w14:textFill>
            <w14:solidFill>
              <w14:schemeClr w14:val="tx1"/>
            </w14:solidFill>
          </w14:textFill>
        </w:rPr>
      </w:pPr>
    </w:p>
    <w:p w14:paraId="69805137">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sz w:val="24"/>
          <w:szCs w:val="24"/>
          <w:highlight w:val="none"/>
          <w14:textFill>
            <w14:solidFill>
              <w14:schemeClr w14:val="tx1"/>
            </w14:solidFill>
          </w14:textFill>
        </w:rPr>
        <w:t>根据《中华人民共和国政府采购法》</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《中华人民共和国政府采购法实施条例》</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《政府采购非招标采购方式管理办法》</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《政府采购质疑和投诉办法》</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《政府采购评审专家管理办法》等政府采购有关法律、法规、规章，</w:t>
      </w:r>
      <w:r>
        <w:rPr>
          <w:color w:val="000000" w:themeColor="text1"/>
          <w:sz w:val="24"/>
          <w:szCs w:val="24"/>
          <w:highlight w:val="none"/>
          <w14:textFill>
            <w14:solidFill>
              <w14:schemeClr w14:val="tx1"/>
            </w14:solidFill>
          </w14:textFill>
        </w:rPr>
        <w:t>甲方委托</w:t>
      </w:r>
      <w:r>
        <w:rPr>
          <w:rFonts w:hint="eastAsia"/>
          <w:color w:val="000000" w:themeColor="text1"/>
          <w:sz w:val="24"/>
          <w:szCs w:val="24"/>
          <w:highlight w:val="none"/>
          <w:u w:val="single"/>
          <w:lang w:val="en-US" w:eastAsia="zh-CN"/>
          <w14:textFill>
            <w14:solidFill>
              <w14:schemeClr w14:val="tx1"/>
            </w14:solidFill>
          </w14:textFill>
        </w:rPr>
        <w:t xml:space="preserve"> 大关</w:t>
      </w:r>
      <w:r>
        <w:rPr>
          <w:color w:val="000000" w:themeColor="text1"/>
          <w:sz w:val="24"/>
          <w:szCs w:val="24"/>
          <w:highlight w:val="none"/>
          <w:u w:val="single"/>
          <w14:textFill>
            <w14:solidFill>
              <w14:schemeClr w14:val="tx1"/>
            </w14:solidFill>
          </w14:textFill>
        </w:rPr>
        <w:t>县政府采购和出让中心</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依法对</w:t>
      </w:r>
      <w:r>
        <w:rPr>
          <w:rFonts w:hint="eastAsia"/>
          <w:color w:val="000000" w:themeColor="text1"/>
          <w:sz w:val="24"/>
          <w:szCs w:val="24"/>
          <w:highlight w:val="none"/>
          <w14:textFill>
            <w14:solidFill>
              <w14:schemeClr w14:val="tx1"/>
            </w14:solidFill>
          </w14:textFill>
        </w:rPr>
        <w:t>本项目</w:t>
      </w:r>
      <w:r>
        <w:rPr>
          <w:color w:val="000000" w:themeColor="text1"/>
          <w:sz w:val="24"/>
          <w:szCs w:val="24"/>
          <w:highlight w:val="none"/>
          <w14:textFill>
            <w14:solidFill>
              <w14:schemeClr w14:val="tx1"/>
            </w14:solidFill>
          </w14:textFill>
        </w:rPr>
        <w:t>组织</w:t>
      </w:r>
      <w:r>
        <w:rPr>
          <w:rFonts w:hint="eastAsia"/>
          <w:color w:val="000000" w:themeColor="text1"/>
          <w:sz w:val="24"/>
          <w:szCs w:val="24"/>
          <w:highlight w:val="none"/>
          <w:u w:val="single"/>
          <w:lang w:val="en-US" w:eastAsia="zh-CN"/>
          <w14:textFill>
            <w14:solidFill>
              <w14:schemeClr w14:val="tx1"/>
            </w14:solidFill>
          </w14:textFill>
        </w:rPr>
        <w:t xml:space="preserve">公开招标 </w:t>
      </w:r>
      <w:r>
        <w:rPr>
          <w:color w:val="000000" w:themeColor="text1"/>
          <w:sz w:val="24"/>
          <w:szCs w:val="24"/>
          <w:highlight w:val="none"/>
          <w14:textFill>
            <w14:solidFill>
              <w14:schemeClr w14:val="tx1"/>
            </w14:solidFill>
          </w14:textFill>
        </w:rPr>
        <w:t>采购活动。经</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评</w:t>
      </w:r>
      <w:r>
        <w:rPr>
          <w:rFonts w:hint="eastAsia"/>
          <w:color w:val="000000" w:themeColor="text1"/>
          <w:sz w:val="24"/>
          <w:szCs w:val="24"/>
          <w:highlight w:val="none"/>
          <w:u w:val="single"/>
          <w:lang w:val="en-US" w:eastAsia="zh-CN"/>
          <w14:textFill>
            <w14:solidFill>
              <w14:schemeClr w14:val="tx1"/>
            </w14:solidFill>
          </w14:textFill>
        </w:rPr>
        <w:t>审</w:t>
      </w:r>
      <w:r>
        <w:rPr>
          <w:rFonts w:hint="eastAsia"/>
          <w:color w:val="000000" w:themeColor="text1"/>
          <w:sz w:val="24"/>
          <w:szCs w:val="24"/>
          <w:highlight w:val="none"/>
          <w:u w:val="single"/>
          <w14:textFill>
            <w14:solidFill>
              <w14:schemeClr w14:val="tx1"/>
            </w14:solidFill>
          </w14:textFill>
        </w:rPr>
        <w:t>小组</w:t>
      </w:r>
      <w:r>
        <w:rPr>
          <w:rFonts w:hint="eastAsia"/>
          <w:color w:val="000000" w:themeColor="text1"/>
          <w:sz w:val="24"/>
          <w:szCs w:val="24"/>
          <w:highlight w:val="none"/>
          <w:u w:val="single"/>
          <w:lang w:val="en-US" w:eastAsia="zh-CN"/>
          <w14:textFill>
            <w14:solidFill>
              <w14:schemeClr w14:val="tx1"/>
            </w14:solidFill>
          </w14:textFill>
        </w:rPr>
        <w:t xml:space="preserve"> </w:t>
      </w:r>
      <w:r>
        <w:rPr>
          <w:color w:val="000000" w:themeColor="text1"/>
          <w:sz w:val="24"/>
          <w:szCs w:val="24"/>
          <w:highlight w:val="none"/>
          <w14:textFill>
            <w14:solidFill>
              <w14:schemeClr w14:val="tx1"/>
            </w14:solidFill>
          </w14:textFill>
        </w:rPr>
        <w:t>评审推荐，并经甲方确认，确定乙方为</w:t>
      </w:r>
      <w:r>
        <w:rPr>
          <w:rFonts w:hint="eastAsia"/>
          <w:color w:val="000000" w:themeColor="text1"/>
          <w:sz w:val="24"/>
          <w:szCs w:val="24"/>
          <w:highlight w:val="none"/>
          <w14:textFill>
            <w14:solidFill>
              <w14:schemeClr w14:val="tx1"/>
            </w14:solidFill>
          </w14:textFill>
        </w:rPr>
        <w:t>本项目的</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rPr>
          <w:rFonts w:hint="eastAsia" w:cs="Times New Roman"/>
          <w:color w:val="000000" w:themeColor="text1"/>
          <w:sz w:val="24"/>
          <w:szCs w:val="24"/>
          <w:highlight w:val="none"/>
          <w:u w:val="single"/>
          <w:lang w:val="en-US" w:eastAsia="zh-CN"/>
          <w14:textFill>
            <w14:solidFill>
              <w14:schemeClr w14:val="tx1"/>
            </w14:solidFill>
          </w14:textFill>
        </w:rPr>
        <w:t>中标</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人 </w:t>
      </w:r>
      <w:r>
        <w:rPr>
          <w:color w:val="000000" w:themeColor="text1"/>
          <w:sz w:val="24"/>
          <w:szCs w:val="24"/>
          <w:highlight w:val="none"/>
          <w14:textFill>
            <w14:solidFill>
              <w14:schemeClr w14:val="tx1"/>
            </w14:solidFill>
          </w14:textFill>
        </w:rPr>
        <w:t>，授予政府采购合同。</w:t>
      </w:r>
    </w:p>
    <w:p w14:paraId="5FE5E48B">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甲乙双方本着自愿、平等、诚信的原则，经协商一致，签订本合同。</w:t>
      </w:r>
    </w:p>
    <w:p w14:paraId="1E550681">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eastAsia="黑体"/>
          <w:color w:val="000000" w:themeColor="text1"/>
          <w:sz w:val="24"/>
          <w:szCs w:val="24"/>
          <w:highlight w:val="none"/>
          <w14:textFill>
            <w14:solidFill>
              <w14:schemeClr w14:val="tx1"/>
            </w14:solidFill>
          </w14:textFill>
        </w:rPr>
      </w:pPr>
      <w:bookmarkStart w:id="194" w:name="_Toc30454"/>
      <w:bookmarkStart w:id="195" w:name="_Toc6566"/>
      <w:bookmarkStart w:id="196" w:name="_Toc17061"/>
      <w:bookmarkStart w:id="197" w:name="_Toc23224"/>
      <w:r>
        <w:rPr>
          <w:rFonts w:eastAsia="黑体"/>
          <w:color w:val="000000" w:themeColor="text1"/>
          <w:sz w:val="24"/>
          <w:szCs w:val="24"/>
          <w:highlight w:val="none"/>
          <w14:textFill>
            <w14:solidFill>
              <w14:schemeClr w14:val="tx1"/>
            </w14:solidFill>
          </w14:textFill>
        </w:rPr>
        <w:t>一、合同文件</w:t>
      </w:r>
      <w:bookmarkEnd w:id="194"/>
      <w:bookmarkEnd w:id="195"/>
      <w:bookmarkEnd w:id="196"/>
      <w:bookmarkEnd w:id="197"/>
    </w:p>
    <w:p w14:paraId="1F2BBE6E">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下列文件是本合同的有效组成部分，与本合同具有同等法律效力，彼此相互解释、相互补充。合同文件的内容如有冲突，以有利于甲方利益的条款为准。</w:t>
      </w:r>
    </w:p>
    <w:p w14:paraId="26B25585">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outlineLvl w:val="9"/>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lang w:val="en-US" w:eastAsia="zh-CN"/>
          <w14:textFill>
            <w14:solidFill>
              <w14:schemeClr w14:val="tx1"/>
            </w14:solidFill>
          </w14:textFill>
        </w:rPr>
        <w:t>.采购</w:t>
      </w:r>
      <w:r>
        <w:rPr>
          <w:rFonts w:ascii="Times New Roman" w:hAnsi="Times New Roman" w:cs="Times New Roman"/>
          <w:color w:val="000000" w:themeColor="text1"/>
          <w:sz w:val="24"/>
          <w:szCs w:val="24"/>
          <w:highlight w:val="none"/>
          <w14:textFill>
            <w14:solidFill>
              <w14:schemeClr w14:val="tx1"/>
            </w14:solidFill>
          </w14:textFill>
        </w:rPr>
        <w:t>文件</w:t>
      </w:r>
      <w:r>
        <w:rPr>
          <w:rFonts w:hint="eastAsia"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含：澄清、修改等</w:t>
      </w:r>
      <w:r>
        <w:rPr>
          <w:rFonts w:ascii="Times New Roman" w:hAnsi="Times New Roman" w:cs="Times New Roman"/>
          <w:color w:val="000000" w:themeColor="text1"/>
          <w:sz w:val="24"/>
          <w:szCs w:val="24"/>
          <w:highlight w:val="none"/>
          <w14:textFill>
            <w14:solidFill>
              <w14:schemeClr w14:val="tx1"/>
            </w14:solidFill>
          </w14:textFill>
        </w:rPr>
        <w:t>；</w:t>
      </w:r>
    </w:p>
    <w:p w14:paraId="3AC21C01">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outlineLvl w:val="9"/>
        <w:rPr>
          <w:rFonts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2</w:t>
      </w:r>
      <w:r>
        <w:rPr>
          <w:rFonts w:hint="eastAsia" w:cs="Times New Roman"/>
          <w:color w:val="000000" w:themeColor="text1"/>
          <w:sz w:val="24"/>
          <w:szCs w:val="24"/>
          <w:highlight w:val="none"/>
          <w:lang w:val="en-US" w:eastAsia="zh-CN"/>
          <w14:textFill>
            <w14:solidFill>
              <w14:schemeClr w14:val="tx1"/>
            </w14:solidFill>
          </w14:textFill>
        </w:rPr>
        <w:t>.成交</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供应商</w:t>
      </w:r>
      <w:r>
        <w:rPr>
          <w:rFonts w:ascii="Times New Roman" w:hAnsi="Times New Roman" w:cs="Times New Roman"/>
          <w:color w:val="000000" w:themeColor="text1"/>
          <w:sz w:val="24"/>
          <w:szCs w:val="24"/>
          <w:highlight w:val="none"/>
          <w14:textFill>
            <w14:solidFill>
              <w14:schemeClr w14:val="tx1"/>
            </w14:solidFill>
          </w14:textFill>
        </w:rPr>
        <w:t>的</w:t>
      </w:r>
      <w:r>
        <w:rPr>
          <w:rFonts w:hint="eastAsia" w:cs="Times New Roman"/>
          <w:color w:val="000000" w:themeColor="text1"/>
          <w:sz w:val="24"/>
          <w:szCs w:val="24"/>
          <w:highlight w:val="none"/>
          <w:lang w:val="en-US" w:eastAsia="zh-CN"/>
          <w14:textFill>
            <w14:solidFill>
              <w14:schemeClr w14:val="tx1"/>
            </w14:solidFill>
          </w14:textFill>
        </w:rPr>
        <w:t>响应</w:t>
      </w:r>
      <w:r>
        <w:rPr>
          <w:rFonts w:ascii="Times New Roman" w:hAnsi="Times New Roman" w:cs="Times New Roman"/>
          <w:color w:val="000000" w:themeColor="text1"/>
          <w:sz w:val="24"/>
          <w:szCs w:val="24"/>
          <w:highlight w:val="none"/>
          <w14:textFill>
            <w14:solidFill>
              <w14:schemeClr w14:val="tx1"/>
            </w14:solidFill>
          </w14:textFill>
        </w:rPr>
        <w:t>文件</w:t>
      </w:r>
      <w:r>
        <w:rPr>
          <w:rFonts w:hint="eastAsia"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含：澄清、说明、</w:t>
      </w:r>
      <w:r>
        <w:rPr>
          <w:rFonts w:hint="eastAsia" w:cs="Times New Roman"/>
          <w:color w:val="000000" w:themeColor="text1"/>
          <w:sz w:val="24"/>
          <w:szCs w:val="24"/>
          <w:highlight w:val="none"/>
          <w:lang w:val="en-US" w:eastAsia="zh-CN"/>
          <w14:textFill>
            <w14:solidFill>
              <w14:schemeClr w14:val="tx1"/>
            </w14:solidFill>
          </w14:textFill>
        </w:rPr>
        <w:t>补</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正等</w:t>
      </w:r>
      <w:r>
        <w:rPr>
          <w:rFonts w:ascii="Times New Roman" w:hAnsi="Times New Roman" w:cs="Times New Roman"/>
          <w:color w:val="000000" w:themeColor="text1"/>
          <w:sz w:val="24"/>
          <w:szCs w:val="24"/>
          <w:highlight w:val="none"/>
          <w14:textFill>
            <w14:solidFill>
              <w14:schemeClr w14:val="tx1"/>
            </w14:solidFill>
          </w14:textFill>
        </w:rPr>
        <w:t>；</w:t>
      </w:r>
    </w:p>
    <w:p w14:paraId="410B9655">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outlineLvl w:val="9"/>
        <w:rPr>
          <w:rFonts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3</w:t>
      </w:r>
      <w:r>
        <w:rPr>
          <w:rFonts w:hint="eastAsia" w:cs="Times New Roman"/>
          <w:color w:val="000000" w:themeColor="text1"/>
          <w:sz w:val="24"/>
          <w:szCs w:val="24"/>
          <w:highlight w:val="none"/>
          <w:lang w:val="en-US" w:eastAsia="zh-CN"/>
          <w14:textFill>
            <w14:solidFill>
              <w14:schemeClr w14:val="tx1"/>
            </w14:solidFill>
          </w14:textFill>
        </w:rPr>
        <w:t>.成交</w:t>
      </w:r>
      <w:r>
        <w:rPr>
          <w:rFonts w:ascii="Times New Roman" w:hAnsi="Times New Roman" w:cs="Times New Roman"/>
          <w:color w:val="000000" w:themeColor="text1"/>
          <w:sz w:val="24"/>
          <w:szCs w:val="24"/>
          <w:highlight w:val="none"/>
          <w14:textFill>
            <w14:solidFill>
              <w14:schemeClr w14:val="tx1"/>
            </w14:solidFill>
          </w14:textFill>
        </w:rPr>
        <w:t>通知书；</w:t>
      </w:r>
    </w:p>
    <w:p w14:paraId="5ACDFBAC">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outlineLvl w:val="9"/>
        <w:rPr>
          <w:rFonts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4</w:t>
      </w:r>
      <w:r>
        <w:rPr>
          <w:rFonts w:hint="eastAsia" w:cs="Times New Roman"/>
          <w:color w:val="000000" w:themeColor="text1"/>
          <w:sz w:val="24"/>
          <w:szCs w:val="24"/>
          <w:highlight w:val="none"/>
          <w:lang w:val="en-US" w:eastAsia="zh-CN"/>
          <w14:textFill>
            <w14:solidFill>
              <w14:schemeClr w14:val="tx1"/>
            </w14:solidFill>
          </w14:textFill>
        </w:rPr>
        <w:t>.</w:t>
      </w:r>
      <w:r>
        <w:rPr>
          <w:rFonts w:ascii="Times New Roman" w:hAnsi="Times New Roman" w:cs="Times New Roman"/>
          <w:color w:val="000000" w:themeColor="text1"/>
          <w:sz w:val="24"/>
          <w:szCs w:val="24"/>
          <w:highlight w:val="none"/>
          <w14:textFill>
            <w14:solidFill>
              <w14:schemeClr w14:val="tx1"/>
            </w14:solidFill>
          </w14:textFill>
        </w:rPr>
        <w:t>本合同及附件；</w:t>
      </w:r>
    </w:p>
    <w:p w14:paraId="2722A07D">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outlineLvl w:val="9"/>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5</w:t>
      </w:r>
      <w:r>
        <w:rPr>
          <w:rFonts w:hint="eastAsia" w:cs="Times New Roman"/>
          <w:color w:val="000000" w:themeColor="text1"/>
          <w:sz w:val="24"/>
          <w:szCs w:val="24"/>
          <w:highlight w:val="none"/>
          <w:lang w:val="en-US" w:eastAsia="zh-CN"/>
          <w14:textFill>
            <w14:solidFill>
              <w14:schemeClr w14:val="tx1"/>
            </w14:solidFill>
          </w14:textFill>
        </w:rPr>
        <w:t>.</w:t>
      </w:r>
      <w:r>
        <w:rPr>
          <w:rFonts w:ascii="Times New Roman" w:hAnsi="Times New Roman" w:cs="Times New Roman"/>
          <w:color w:val="000000" w:themeColor="text1"/>
          <w:sz w:val="24"/>
          <w:szCs w:val="24"/>
          <w:highlight w:val="none"/>
          <w14:textFill>
            <w14:solidFill>
              <w14:schemeClr w14:val="tx1"/>
            </w14:solidFill>
          </w14:textFill>
        </w:rPr>
        <w:t>其他相关资料，如：补充合同等。</w:t>
      </w:r>
    </w:p>
    <w:p w14:paraId="6B540032">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hint="eastAsia" w:ascii="Times New Roman" w:hAnsi="Times New Roman" w:eastAsia="黑体" w:cs="Times New Roman"/>
          <w:color w:val="000000" w:themeColor="text1"/>
          <w:sz w:val="24"/>
          <w:szCs w:val="24"/>
          <w:highlight w:val="none"/>
          <w:lang w:val="en-US" w:eastAsia="zh-CN"/>
          <w14:textFill>
            <w14:solidFill>
              <w14:schemeClr w14:val="tx1"/>
            </w14:solidFill>
          </w14:textFill>
        </w:rPr>
      </w:pPr>
      <w:bookmarkStart w:id="198" w:name="_Toc6113"/>
      <w:bookmarkStart w:id="199" w:name="_Toc6949"/>
      <w:bookmarkStart w:id="200" w:name="_Toc17494"/>
      <w:bookmarkStart w:id="201" w:name="_Toc21751"/>
      <w:r>
        <w:rPr>
          <w:rFonts w:hint="eastAsia" w:ascii="Times New Roman" w:hAnsi="Times New Roman" w:eastAsia="黑体" w:cs="Times New Roman"/>
          <w:color w:val="000000" w:themeColor="text1"/>
          <w:sz w:val="24"/>
          <w:szCs w:val="24"/>
          <w:highlight w:val="none"/>
          <w:lang w:val="en-US" w:eastAsia="zh-CN"/>
          <w14:textFill>
            <w14:solidFill>
              <w14:schemeClr w14:val="tx1"/>
            </w14:solidFill>
          </w14:textFill>
        </w:rPr>
        <w:t>二、合同金额</w:t>
      </w:r>
      <w:bookmarkEnd w:id="198"/>
      <w:bookmarkEnd w:id="199"/>
      <w:bookmarkEnd w:id="200"/>
      <w:bookmarkEnd w:id="201"/>
    </w:p>
    <w:p w14:paraId="5D52B51B">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合同金</w:t>
      </w:r>
      <w:r>
        <w:rPr>
          <w:color w:val="000000" w:themeColor="text1"/>
          <w:sz w:val="24"/>
          <w:szCs w:val="24"/>
          <w:highlight w:val="none"/>
          <w14:textFill>
            <w14:solidFill>
              <w14:schemeClr w14:val="tx1"/>
            </w14:solidFill>
          </w14:textFill>
        </w:rPr>
        <w:t>额：小写：</w:t>
      </w:r>
      <w:r>
        <w:rPr>
          <w:rFonts w:hint="default" w:ascii="Arial" w:hAnsi="Arial" w:cs="Arial"/>
          <w:color w:val="000000" w:themeColor="text1"/>
          <w:sz w:val="24"/>
          <w:szCs w:val="24"/>
          <w:highlight w:val="none"/>
          <w14:textFill>
            <w14:solidFill>
              <w14:schemeClr w14:val="tx1"/>
            </w14:solidFill>
          </w14:textFill>
        </w:rPr>
        <w:t>¥</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（大写：人民币</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w:t>
      </w:r>
    </w:p>
    <w:p w14:paraId="1AB11215">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2.该合同金额已包含乙方履行本合同所需的一切费用，</w:t>
      </w:r>
      <w:r>
        <w:rPr>
          <w:rFonts w:hint="eastAsia"/>
          <w:color w:val="000000" w:themeColor="text1"/>
          <w:sz w:val="24"/>
          <w:szCs w:val="24"/>
          <w:highlight w:val="none"/>
          <w14:textFill>
            <w14:solidFill>
              <w14:schemeClr w14:val="tx1"/>
            </w14:solidFill>
          </w14:textFill>
        </w:rPr>
        <w:t>在合同实施期间将不因工作量及市场价格等的变化而调整</w:t>
      </w:r>
      <w:r>
        <w:rPr>
          <w:rFonts w:hint="eastAsia"/>
          <w:b w:val="0"/>
          <w:bCs w:val="0"/>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除本合同明确约定并经甲方书面认可外，甲方不再另行支付</w:t>
      </w:r>
      <w:r>
        <w:rPr>
          <w:rFonts w:hint="eastAsia"/>
          <w:color w:val="000000" w:themeColor="text1"/>
          <w:sz w:val="24"/>
          <w:szCs w:val="24"/>
          <w:highlight w:val="none"/>
          <w:lang w:val="en-US" w:eastAsia="zh-CN"/>
          <w14:textFill>
            <w14:solidFill>
              <w14:schemeClr w14:val="tx1"/>
            </w14:solidFill>
          </w14:textFill>
        </w:rPr>
        <w:t>其他</w:t>
      </w:r>
      <w:r>
        <w:rPr>
          <w:color w:val="000000" w:themeColor="text1"/>
          <w:sz w:val="24"/>
          <w:szCs w:val="24"/>
          <w:highlight w:val="none"/>
          <w14:textFill>
            <w14:solidFill>
              <w14:schemeClr w14:val="tx1"/>
            </w14:solidFill>
          </w14:textFill>
        </w:rPr>
        <w:t>任何费用。</w:t>
      </w:r>
    </w:p>
    <w:p w14:paraId="613F5A12">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rFonts w:hint="eastAsia" w:eastAsia="宋体"/>
          <w:color w:val="000000" w:themeColor="text1"/>
          <w:sz w:val="24"/>
          <w:szCs w:val="24"/>
          <w:highlight w:val="none"/>
          <w:lang w:eastAsia="zh-CN"/>
          <w14:textFill>
            <w14:solidFill>
              <w14:schemeClr w14:val="tx1"/>
            </w14:solidFill>
          </w14:textFill>
        </w:rPr>
      </w:pPr>
      <w:bookmarkStart w:id="202" w:name="_Toc30247"/>
      <w:bookmarkStart w:id="203" w:name="_Toc1257"/>
      <w:bookmarkStart w:id="204" w:name="_Toc12853"/>
      <w:bookmarkStart w:id="205" w:name="_Toc28169"/>
      <w:bookmarkStart w:id="206" w:name="_Toc24394"/>
      <w:bookmarkStart w:id="207" w:name="_Toc12120"/>
      <w:r>
        <w:rPr>
          <w:rFonts w:hint="eastAsia"/>
          <w:color w:val="000000" w:themeColor="text1"/>
          <w:sz w:val="24"/>
          <w:szCs w:val="24"/>
          <w:highlight w:val="none"/>
          <w:lang w:val="en-US" w:eastAsia="zh-CN"/>
          <w14:textFill>
            <w14:solidFill>
              <w14:schemeClr w14:val="tx1"/>
            </w14:solidFill>
          </w14:textFill>
        </w:rPr>
        <w:t>3.</w:t>
      </w:r>
      <w:r>
        <w:rPr>
          <w:color w:val="000000" w:themeColor="text1"/>
          <w:sz w:val="24"/>
          <w:szCs w:val="24"/>
          <w:highlight w:val="none"/>
          <w14:textFill>
            <w14:solidFill>
              <w14:schemeClr w14:val="tx1"/>
            </w14:solidFill>
          </w14:textFill>
        </w:rPr>
        <w:t>分项金额：</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如有</w:t>
      </w:r>
      <w:r>
        <w:rPr>
          <w:rFonts w:hint="eastAsia"/>
          <w:color w:val="000000" w:themeColor="text1"/>
          <w:sz w:val="24"/>
          <w:szCs w:val="24"/>
          <w:highlight w:val="none"/>
          <w:lang w:eastAsia="zh-CN"/>
          <w14:textFill>
            <w14:solidFill>
              <w14:schemeClr w14:val="tx1"/>
            </w14:solidFill>
          </w14:textFill>
        </w:rPr>
        <w:t>）</w:t>
      </w:r>
      <w:bookmarkEnd w:id="202"/>
      <w:bookmarkEnd w:id="203"/>
      <w:bookmarkEnd w:id="204"/>
      <w:bookmarkEnd w:id="205"/>
      <w:bookmarkEnd w:id="206"/>
      <w:bookmarkEnd w:id="207"/>
    </w:p>
    <w:p w14:paraId="042DD781">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eastAsia="宋体"/>
          <w:color w:val="000000" w:themeColor="text1"/>
          <w:sz w:val="24"/>
          <w:szCs w:val="24"/>
          <w:highlight w:val="none"/>
          <w:u w:val="single"/>
          <w:lang w:val="en-US" w:eastAsia="zh-CN"/>
          <w14:textFill>
            <w14:solidFill>
              <w14:schemeClr w14:val="tx1"/>
            </w14:solidFill>
          </w14:textFill>
        </w:rPr>
      </w:pPr>
      <w:r>
        <w:rPr>
          <w:rFonts w:hint="eastAsia"/>
          <w:b/>
          <w:bCs/>
          <w:color w:val="000000" w:themeColor="text1"/>
          <w:sz w:val="24"/>
          <w:szCs w:val="24"/>
          <w:highlight w:val="none"/>
          <w:u w:val="single"/>
          <w14:textFill>
            <w14:solidFill>
              <w14:schemeClr w14:val="tx1"/>
            </w14:solidFill>
          </w14:textFill>
        </w:rPr>
        <w:t xml:space="preserve">                   </w:t>
      </w:r>
      <w:r>
        <w:rPr>
          <w:rFonts w:hint="eastAsia"/>
          <w:b/>
          <w:bCs/>
          <w:color w:val="000000" w:themeColor="text1"/>
          <w:sz w:val="24"/>
          <w:szCs w:val="24"/>
          <w:highlight w:val="none"/>
          <w:u w:val="single"/>
          <w:lang w:val="en-US" w:eastAsia="zh-CN"/>
          <w14:textFill>
            <w14:solidFill>
              <w14:schemeClr w14:val="tx1"/>
            </w14:solidFill>
          </w14:textFill>
        </w:rPr>
        <w:t xml:space="preserve">                  </w:t>
      </w:r>
    </w:p>
    <w:p w14:paraId="7175C3CC">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hint="default" w:ascii="Times New Roman" w:hAnsi="Times New Roman" w:eastAsia="黑体" w:cs="Times New Roman"/>
          <w:color w:val="000000" w:themeColor="text1"/>
          <w:sz w:val="24"/>
          <w:szCs w:val="24"/>
          <w:highlight w:val="none"/>
          <w:lang w:val="en-US" w:eastAsia="zh-CN"/>
          <w14:textFill>
            <w14:solidFill>
              <w14:schemeClr w14:val="tx1"/>
            </w14:solidFill>
          </w14:textFill>
        </w:rPr>
      </w:pPr>
      <w:bookmarkStart w:id="208" w:name="_Toc19133"/>
      <w:bookmarkStart w:id="209" w:name="_Toc20148"/>
      <w:bookmarkStart w:id="210" w:name="_Toc26307"/>
      <w:bookmarkStart w:id="211" w:name="_Toc13361"/>
      <w:r>
        <w:rPr>
          <w:rFonts w:hint="eastAsia" w:ascii="Times New Roman" w:hAnsi="Times New Roman" w:eastAsia="黑体" w:cs="Times New Roman"/>
          <w:color w:val="000000" w:themeColor="text1"/>
          <w:sz w:val="24"/>
          <w:szCs w:val="24"/>
          <w:highlight w:val="none"/>
          <w:lang w:val="en-US" w:eastAsia="zh-CN"/>
          <w14:textFill>
            <w14:solidFill>
              <w14:schemeClr w14:val="tx1"/>
            </w14:solidFill>
          </w14:textFill>
        </w:rPr>
        <w:t>三、合同标的</w:t>
      </w:r>
      <w:bookmarkEnd w:id="208"/>
      <w:bookmarkEnd w:id="209"/>
      <w:bookmarkEnd w:id="210"/>
      <w:bookmarkEnd w:id="211"/>
    </w:p>
    <w:p w14:paraId="5475AC42">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1.供货清单（含：产品名称、品牌、型号、规格、产地、制造商、数量、单价等）</w:t>
      </w:r>
    </w:p>
    <w:p w14:paraId="627EEFFA">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s="Times New Roman"/>
          <w:color w:val="000000" w:themeColor="text1"/>
          <w:sz w:val="24"/>
          <w:szCs w:val="24"/>
          <w:highlight w:val="none"/>
          <w:u w:val="single"/>
          <w:lang w:val="en-US" w:eastAsia="zh-CN"/>
          <w14:textFill>
            <w14:solidFill>
              <w14:schemeClr w14:val="tx1"/>
            </w14:solidFill>
          </w14:textFill>
        </w:rPr>
      </w:pPr>
      <w:r>
        <w:rPr>
          <w:rFonts w:hint="eastAsia" w:cs="Times New Roman"/>
          <w:color w:val="000000" w:themeColor="text1"/>
          <w:sz w:val="24"/>
          <w:szCs w:val="24"/>
          <w:highlight w:val="none"/>
          <w:u w:val="single"/>
          <w:lang w:val="en-US" w:eastAsia="zh-CN"/>
          <w14:textFill>
            <w14:solidFill>
              <w14:schemeClr w14:val="tx1"/>
            </w14:solidFill>
          </w14:textFill>
        </w:rPr>
        <w:t xml:space="preserve">                                                              </w:t>
      </w:r>
    </w:p>
    <w:p w14:paraId="6F5910A7">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2.交货期限</w:t>
      </w:r>
    </w:p>
    <w:p w14:paraId="4604D259">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s="Times New Roman"/>
          <w:color w:val="000000" w:themeColor="text1"/>
          <w:sz w:val="24"/>
          <w:szCs w:val="24"/>
          <w:highlight w:val="none"/>
          <w:u w:val="single"/>
          <w:lang w:val="en-US" w:eastAsia="zh-CN"/>
          <w14:textFill>
            <w14:solidFill>
              <w14:schemeClr w14:val="tx1"/>
            </w14:solidFill>
          </w14:textFill>
        </w:rPr>
      </w:pPr>
      <w:r>
        <w:rPr>
          <w:rFonts w:hint="eastAsia" w:cs="Times New Roman"/>
          <w:color w:val="000000" w:themeColor="text1"/>
          <w:sz w:val="24"/>
          <w:szCs w:val="24"/>
          <w:highlight w:val="none"/>
          <w:u w:val="single"/>
          <w:lang w:val="en-US" w:eastAsia="zh-CN"/>
          <w14:textFill>
            <w14:solidFill>
              <w14:schemeClr w14:val="tx1"/>
            </w14:solidFill>
          </w14:textFill>
        </w:rPr>
        <w:t xml:space="preserve">                                                              </w:t>
      </w:r>
    </w:p>
    <w:p w14:paraId="72F11076">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3.交货地点</w:t>
      </w:r>
    </w:p>
    <w:p w14:paraId="21A7DCA3">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s="Times New Roman"/>
          <w:color w:val="000000" w:themeColor="text1"/>
          <w:sz w:val="24"/>
          <w:szCs w:val="24"/>
          <w:highlight w:val="none"/>
          <w:u w:val="single"/>
          <w:lang w:val="en-US" w:eastAsia="zh-CN"/>
          <w14:textFill>
            <w14:solidFill>
              <w14:schemeClr w14:val="tx1"/>
            </w14:solidFill>
          </w14:textFill>
        </w:rPr>
      </w:pPr>
      <w:r>
        <w:rPr>
          <w:rFonts w:hint="eastAsia" w:cs="Times New Roman"/>
          <w:color w:val="000000" w:themeColor="text1"/>
          <w:sz w:val="24"/>
          <w:szCs w:val="24"/>
          <w:highlight w:val="none"/>
          <w:u w:val="single"/>
          <w:lang w:val="en-US" w:eastAsia="zh-CN"/>
          <w14:textFill>
            <w14:solidFill>
              <w14:schemeClr w14:val="tx1"/>
            </w14:solidFill>
          </w14:textFill>
        </w:rPr>
        <w:t xml:space="preserve">                                                              </w:t>
      </w:r>
    </w:p>
    <w:p w14:paraId="26E1648C">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4.售后服务</w:t>
      </w:r>
    </w:p>
    <w:p w14:paraId="29CF4593">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eastAsia" w:cs="Times New Roman"/>
          <w:color w:val="000000" w:themeColor="text1"/>
          <w:sz w:val="24"/>
          <w:szCs w:val="24"/>
          <w:highlight w:val="none"/>
          <w:u w:val="single"/>
          <w:lang w:val="en-US" w:eastAsia="zh-CN"/>
          <w14:textFill>
            <w14:solidFill>
              <w14:schemeClr w14:val="tx1"/>
            </w14:solidFill>
          </w14:textFill>
        </w:rPr>
      </w:pPr>
      <w:r>
        <w:rPr>
          <w:rFonts w:hint="eastAsia" w:cs="Times New Roman"/>
          <w:color w:val="000000" w:themeColor="text1"/>
          <w:sz w:val="24"/>
          <w:szCs w:val="24"/>
          <w:highlight w:val="none"/>
          <w:u w:val="single"/>
          <w:lang w:val="en-US" w:eastAsia="zh-CN"/>
          <w14:textFill>
            <w14:solidFill>
              <w14:schemeClr w14:val="tx1"/>
            </w14:solidFill>
          </w14:textFill>
        </w:rPr>
        <w:t xml:space="preserve">                                                              </w:t>
      </w:r>
    </w:p>
    <w:p w14:paraId="121D044E">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5.其他（如：安装调试、系统集成、辅材配件、备品备件、培训指导等）</w:t>
      </w:r>
    </w:p>
    <w:p w14:paraId="1DD14119">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u w:val="single"/>
          <w:lang w:val="en-US" w:eastAsia="zh-CN"/>
          <w14:textFill>
            <w14:solidFill>
              <w14:schemeClr w14:val="tx1"/>
            </w14:solidFill>
          </w14:textFill>
        </w:rPr>
        <w:t xml:space="preserve">                                                              </w:t>
      </w:r>
    </w:p>
    <w:p w14:paraId="28FEF18C">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hint="eastAsia" w:ascii="Times New Roman" w:hAnsi="Times New Roman" w:eastAsia="黑体" w:cs="Times New Roman"/>
          <w:color w:val="000000" w:themeColor="text1"/>
          <w:sz w:val="24"/>
          <w:szCs w:val="24"/>
          <w:highlight w:val="none"/>
          <w:lang w:val="en-US" w:eastAsia="zh-CN"/>
          <w14:textFill>
            <w14:solidFill>
              <w14:schemeClr w14:val="tx1"/>
            </w14:solidFill>
          </w14:textFill>
        </w:rPr>
      </w:pPr>
      <w:bookmarkStart w:id="212" w:name="_Toc10277"/>
      <w:bookmarkStart w:id="213" w:name="_Toc17107"/>
      <w:bookmarkStart w:id="214" w:name="_Toc19691"/>
      <w:bookmarkStart w:id="215" w:name="_Toc16955"/>
      <w:r>
        <w:rPr>
          <w:rFonts w:hint="eastAsia" w:ascii="Times New Roman" w:hAnsi="Times New Roman" w:eastAsia="黑体" w:cs="Times New Roman"/>
          <w:color w:val="000000" w:themeColor="text1"/>
          <w:sz w:val="24"/>
          <w:szCs w:val="24"/>
          <w:highlight w:val="none"/>
          <w:lang w:val="en-US" w:eastAsia="zh-CN"/>
          <w14:textFill>
            <w14:solidFill>
              <w14:schemeClr w14:val="tx1"/>
            </w14:solidFill>
          </w14:textFill>
        </w:rPr>
        <w:t>四、履约保证金</w:t>
      </w:r>
      <w:bookmarkEnd w:id="212"/>
      <w:bookmarkEnd w:id="213"/>
      <w:bookmarkEnd w:id="214"/>
      <w:bookmarkEnd w:id="215"/>
    </w:p>
    <w:p w14:paraId="0FEBA8C0">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1.</w:t>
      </w:r>
      <w:r>
        <w:rPr>
          <w:rFonts w:cs="Times New Roman"/>
          <w:color w:val="000000" w:themeColor="text1"/>
          <w:sz w:val="24"/>
          <w:szCs w:val="24"/>
          <w:highlight w:val="none"/>
          <w14:textFill>
            <w14:solidFill>
              <w14:schemeClr w14:val="tx1"/>
            </w14:solidFill>
          </w14:textFill>
        </w:rPr>
        <w:t>履约保证金的数额</w:t>
      </w:r>
      <w:r>
        <w:rPr>
          <w:rFonts w:hint="eastAsia" w:cs="Times New Roman"/>
          <w:color w:val="000000" w:themeColor="text1"/>
          <w:sz w:val="24"/>
          <w:szCs w:val="24"/>
          <w:highlight w:val="none"/>
          <w:lang w:val="en-US" w:eastAsia="zh-CN"/>
          <w14:textFill>
            <w14:solidFill>
              <w14:schemeClr w14:val="tx1"/>
            </w14:solidFill>
          </w14:textFill>
        </w:rPr>
        <w:t>为</w:t>
      </w:r>
      <w:r>
        <w:rPr>
          <w:rFonts w:cs="Times New Roman"/>
          <w:color w:val="000000" w:themeColor="text1"/>
          <w:sz w:val="24"/>
          <w:szCs w:val="24"/>
          <w:highlight w:val="none"/>
          <w:u w:val="single"/>
          <w14:textFill>
            <w14:solidFill>
              <w14:schemeClr w14:val="tx1"/>
            </w14:solidFill>
          </w14:textFill>
        </w:rPr>
        <w:t xml:space="preserve">        </w:t>
      </w:r>
      <w:r>
        <w:rPr>
          <w:rFonts w:cs="Times New Roman"/>
          <w:color w:val="000000" w:themeColor="text1"/>
          <w:sz w:val="24"/>
          <w:szCs w:val="24"/>
          <w:highlight w:val="none"/>
          <w14:textFill>
            <w14:solidFill>
              <w14:schemeClr w14:val="tx1"/>
            </w14:solidFill>
          </w14:textFill>
        </w:rPr>
        <w:t>元。（不得超过政府采购合同金额的10%）</w:t>
      </w:r>
    </w:p>
    <w:p w14:paraId="27B5EEA2">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eastAsia" w:cs="Times New Roman"/>
          <w:color w:val="000000" w:themeColor="text1"/>
          <w:spacing w:val="6"/>
          <w:sz w:val="24"/>
          <w:szCs w:val="24"/>
          <w:highlight w:val="none"/>
          <w:lang w:eastAsia="zh-CN"/>
          <w14:textFill>
            <w14:solidFill>
              <w14:schemeClr w14:val="tx1"/>
            </w14:solidFill>
          </w14:textFill>
        </w:rPr>
      </w:pPr>
      <w:r>
        <w:rPr>
          <w:rFonts w:hint="eastAsia" w:cs="Times New Roman"/>
          <w:color w:val="000000" w:themeColor="text1"/>
          <w:spacing w:val="6"/>
          <w:sz w:val="24"/>
          <w:szCs w:val="24"/>
          <w:highlight w:val="none"/>
          <w:lang w:val="en-US" w:eastAsia="zh-CN"/>
          <w14:textFill>
            <w14:solidFill>
              <w14:schemeClr w14:val="tx1"/>
            </w14:solidFill>
          </w14:textFill>
        </w:rPr>
        <w:t>2.</w:t>
      </w:r>
      <w:r>
        <w:rPr>
          <w:rFonts w:cs="Times New Roman"/>
          <w:color w:val="000000" w:themeColor="text1"/>
          <w:spacing w:val="6"/>
          <w:sz w:val="24"/>
          <w:szCs w:val="24"/>
          <w:highlight w:val="none"/>
          <w14:textFill>
            <w14:solidFill>
              <w14:schemeClr w14:val="tx1"/>
            </w14:solidFill>
          </w14:textFill>
        </w:rPr>
        <w:t>乙方在签订本合同之日起</w:t>
      </w:r>
      <w:r>
        <w:rPr>
          <w:rFonts w:hint="eastAsia" w:cs="Times New Roman"/>
          <w:color w:val="000000" w:themeColor="text1"/>
          <w:spacing w:val="6"/>
          <w:sz w:val="24"/>
          <w:szCs w:val="24"/>
          <w:highlight w:val="none"/>
          <w:u w:val="single"/>
          <w:lang w:val="en-US" w:eastAsia="zh-CN"/>
          <w14:textFill>
            <w14:solidFill>
              <w14:schemeClr w14:val="tx1"/>
            </w14:solidFill>
          </w14:textFill>
        </w:rPr>
        <w:t xml:space="preserve">    </w:t>
      </w:r>
      <w:r>
        <w:rPr>
          <w:rFonts w:cs="Times New Roman"/>
          <w:color w:val="000000" w:themeColor="text1"/>
          <w:spacing w:val="6"/>
          <w:sz w:val="24"/>
          <w:szCs w:val="24"/>
          <w:highlight w:val="none"/>
          <w14:textFill>
            <w14:solidFill>
              <w14:schemeClr w14:val="tx1"/>
            </w14:solidFill>
          </w14:textFill>
        </w:rPr>
        <w:t>个工作日内，以非现金的形式，向甲方提交履约保证金</w:t>
      </w:r>
      <w:r>
        <w:rPr>
          <w:rFonts w:hint="eastAsia" w:cs="Times New Roman"/>
          <w:color w:val="000000" w:themeColor="text1"/>
          <w:spacing w:val="6"/>
          <w:sz w:val="24"/>
          <w:szCs w:val="24"/>
          <w:highlight w:val="none"/>
          <w:lang w:eastAsia="zh-CN"/>
          <w14:textFill>
            <w14:solidFill>
              <w14:schemeClr w14:val="tx1"/>
            </w14:solidFill>
          </w14:textFill>
        </w:rPr>
        <w:t>。</w:t>
      </w:r>
    </w:p>
    <w:p w14:paraId="67AD5C51">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3.</w:t>
      </w:r>
      <w:r>
        <w:rPr>
          <w:rFonts w:cs="Times New Roman"/>
          <w:color w:val="000000" w:themeColor="text1"/>
          <w:sz w:val="24"/>
          <w:szCs w:val="24"/>
          <w:highlight w:val="none"/>
          <w14:textFill>
            <w14:solidFill>
              <w14:schemeClr w14:val="tx1"/>
            </w14:solidFill>
          </w14:textFill>
        </w:rPr>
        <w:t>如果乙方未能按约履行合同，甲方有权从履约保证金中扣取违约金和损失赔偿。</w:t>
      </w:r>
    </w:p>
    <w:p w14:paraId="11E5409A">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4.</w:t>
      </w:r>
      <w:r>
        <w:rPr>
          <w:rFonts w:cs="Times New Roman"/>
          <w:color w:val="000000" w:themeColor="text1"/>
          <w:sz w:val="24"/>
          <w:szCs w:val="24"/>
          <w:highlight w:val="none"/>
          <w14:textFill>
            <w14:solidFill>
              <w14:schemeClr w14:val="tx1"/>
            </w14:solidFill>
          </w14:textFill>
        </w:rPr>
        <w:t>在扣除甲方应得的违约金和损失赔偿后，剩余的履约保证金，在合同履行完成后</w:t>
      </w:r>
      <w:r>
        <w:rPr>
          <w:rFonts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u w:val="single"/>
          <w:lang w:val="en-US" w:eastAsia="zh-CN"/>
          <w14:textFill>
            <w14:solidFill>
              <w14:schemeClr w14:val="tx1"/>
            </w14:solidFill>
          </w14:textFill>
        </w:rPr>
        <w:t xml:space="preserve"> </w:t>
      </w:r>
      <w:r>
        <w:rPr>
          <w:rFonts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u w:val="single"/>
          <w:lang w:val="en-US" w:eastAsia="zh-CN"/>
          <w14:textFill>
            <w14:solidFill>
              <w14:schemeClr w14:val="tx1"/>
            </w14:solidFill>
          </w14:textFill>
        </w:rPr>
        <w:t xml:space="preserve"> </w:t>
      </w:r>
      <w:r>
        <w:rPr>
          <w:rFonts w:cs="Times New Roman"/>
          <w:color w:val="000000" w:themeColor="text1"/>
          <w:sz w:val="24"/>
          <w:szCs w:val="24"/>
          <w:highlight w:val="none"/>
          <w14:textFill>
            <w14:solidFill>
              <w14:schemeClr w14:val="tx1"/>
            </w14:solidFill>
          </w14:textFill>
        </w:rPr>
        <w:t>个工作日内，甲方无息退还给乙方。</w:t>
      </w:r>
    </w:p>
    <w:p w14:paraId="6889D65D">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hint="eastAsia"/>
          <w:color w:val="000000" w:themeColor="text1"/>
          <w:sz w:val="24"/>
          <w:szCs w:val="24"/>
          <w:highlight w:val="none"/>
          <w:lang w:eastAsia="zh-CN"/>
          <w14:textFill>
            <w14:solidFill>
              <w14:schemeClr w14:val="tx1"/>
            </w14:solidFill>
          </w14:textFill>
        </w:rPr>
      </w:pPr>
      <w:bookmarkStart w:id="216" w:name="_Toc9813"/>
      <w:bookmarkStart w:id="217" w:name="_Toc10817"/>
      <w:bookmarkStart w:id="218" w:name="_Toc24114"/>
      <w:bookmarkStart w:id="219" w:name="_Toc12351"/>
      <w:r>
        <w:rPr>
          <w:rFonts w:hint="eastAsia" w:eastAsia="黑体"/>
          <w:color w:val="000000" w:themeColor="text1"/>
          <w:sz w:val="24"/>
          <w:szCs w:val="24"/>
          <w:highlight w:val="none"/>
          <w:lang w:val="en-US" w:eastAsia="zh-CN"/>
          <w14:textFill>
            <w14:solidFill>
              <w14:schemeClr w14:val="tx1"/>
            </w14:solidFill>
          </w14:textFill>
        </w:rPr>
        <w:t>五</w:t>
      </w:r>
      <w:r>
        <w:rPr>
          <w:rFonts w:eastAsia="黑体"/>
          <w:color w:val="000000" w:themeColor="text1"/>
          <w:sz w:val="24"/>
          <w:szCs w:val="24"/>
          <w:highlight w:val="none"/>
          <w14:textFill>
            <w14:solidFill>
              <w14:schemeClr w14:val="tx1"/>
            </w14:solidFill>
          </w14:textFill>
        </w:rPr>
        <w:t>、</w:t>
      </w:r>
      <w:r>
        <w:rPr>
          <w:rFonts w:hint="eastAsia" w:eastAsia="黑体"/>
          <w:color w:val="000000" w:themeColor="text1"/>
          <w:sz w:val="24"/>
          <w:szCs w:val="24"/>
          <w:highlight w:val="none"/>
          <w:lang w:val="en-US" w:eastAsia="zh-CN"/>
          <w14:textFill>
            <w14:solidFill>
              <w14:schemeClr w14:val="tx1"/>
            </w14:solidFill>
          </w14:textFill>
        </w:rPr>
        <w:t>履约</w:t>
      </w:r>
      <w:r>
        <w:rPr>
          <w:rFonts w:eastAsia="黑体"/>
          <w:color w:val="000000" w:themeColor="text1"/>
          <w:sz w:val="24"/>
          <w:szCs w:val="24"/>
          <w:highlight w:val="none"/>
          <w14:textFill>
            <w14:solidFill>
              <w14:schemeClr w14:val="tx1"/>
            </w14:solidFill>
          </w14:textFill>
        </w:rPr>
        <w:t>验收</w:t>
      </w:r>
      <w:bookmarkEnd w:id="216"/>
      <w:bookmarkEnd w:id="217"/>
      <w:bookmarkEnd w:id="218"/>
      <w:bookmarkEnd w:id="219"/>
    </w:p>
    <w:p w14:paraId="5F6F2405">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1.验收时间：</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年</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月</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日</w:t>
      </w:r>
      <w:r>
        <w:rPr>
          <w:rFonts w:hint="eastAsia"/>
          <w:color w:val="000000" w:themeColor="text1"/>
          <w:sz w:val="24"/>
          <w:szCs w:val="24"/>
          <w:highlight w:val="none"/>
          <w:lang w:eastAsia="zh-CN"/>
          <w14:textFill>
            <w14:solidFill>
              <w14:schemeClr w14:val="tx1"/>
            </w14:solidFill>
          </w14:textFill>
        </w:rPr>
        <w:t>。</w:t>
      </w:r>
    </w:p>
    <w:p w14:paraId="006C074C">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2.验收的主体、时间、方式、程序、内容、标准等事项：</w:t>
      </w:r>
    </w:p>
    <w:p w14:paraId="5C4316B5">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eastAsia="宋体"/>
          <w:color w:val="000000" w:themeColor="text1"/>
          <w:sz w:val="24"/>
          <w:szCs w:val="24"/>
          <w:highlight w:val="none"/>
          <w:u w:val="single"/>
          <w:lang w:val="en-US" w:eastAsia="zh-CN"/>
          <w14:textFill>
            <w14:solidFill>
              <w14:schemeClr w14:val="tx1"/>
            </w14:solidFill>
          </w14:textFill>
        </w:rPr>
      </w:pPr>
      <w:r>
        <w:rPr>
          <w:rFonts w:hint="eastAsia"/>
          <w:color w:val="000000" w:themeColor="text1"/>
          <w:sz w:val="24"/>
          <w:szCs w:val="24"/>
          <w:highlight w:val="none"/>
          <w:u w:val="single"/>
          <w:lang w:val="en-US" w:eastAsia="zh-CN"/>
          <w14:textFill>
            <w14:solidFill>
              <w14:schemeClr w14:val="tx1"/>
            </w14:solidFill>
          </w14:textFill>
        </w:rPr>
        <w:t xml:space="preserve">                                                              </w:t>
      </w:r>
    </w:p>
    <w:p w14:paraId="32CEDC44">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hint="eastAsia"/>
          <w:color w:val="000000" w:themeColor="text1"/>
          <w:sz w:val="24"/>
          <w:szCs w:val="24"/>
          <w:highlight w:val="none"/>
          <w:lang w:eastAsia="zh-CN"/>
          <w14:textFill>
            <w14:solidFill>
              <w14:schemeClr w14:val="tx1"/>
            </w14:solidFill>
          </w14:textFill>
        </w:rPr>
      </w:pPr>
      <w:bookmarkStart w:id="220" w:name="_Toc10339"/>
      <w:bookmarkStart w:id="221" w:name="_Toc23009"/>
      <w:bookmarkStart w:id="222" w:name="_Toc14080"/>
      <w:bookmarkStart w:id="223" w:name="_Toc24781"/>
      <w:r>
        <w:rPr>
          <w:rFonts w:hint="eastAsia" w:eastAsia="黑体"/>
          <w:color w:val="000000" w:themeColor="text1"/>
          <w:sz w:val="24"/>
          <w:szCs w:val="24"/>
          <w:highlight w:val="none"/>
          <w:lang w:val="en-US" w:eastAsia="zh-CN"/>
          <w14:textFill>
            <w14:solidFill>
              <w14:schemeClr w14:val="tx1"/>
            </w14:solidFill>
          </w14:textFill>
        </w:rPr>
        <w:t>六</w:t>
      </w:r>
      <w:r>
        <w:rPr>
          <w:rFonts w:eastAsia="黑体"/>
          <w:color w:val="000000" w:themeColor="text1"/>
          <w:sz w:val="24"/>
          <w:szCs w:val="24"/>
          <w:highlight w:val="none"/>
          <w14:textFill>
            <w14:solidFill>
              <w14:schemeClr w14:val="tx1"/>
            </w14:solidFill>
          </w14:textFill>
        </w:rPr>
        <w:t>、付款</w:t>
      </w:r>
      <w:bookmarkEnd w:id="220"/>
      <w:bookmarkEnd w:id="221"/>
      <w:bookmarkEnd w:id="222"/>
      <w:bookmarkEnd w:id="223"/>
    </w:p>
    <w:p w14:paraId="626D4D8B">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color w:val="000000" w:themeColor="text1"/>
          <w:sz w:val="24"/>
          <w:szCs w:val="24"/>
          <w:highlight w:val="none"/>
          <w:u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1.完成支付时间：</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年</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月</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日</w:t>
      </w:r>
      <w:r>
        <w:rPr>
          <w:rFonts w:hint="eastAsia"/>
          <w:color w:val="000000" w:themeColor="text1"/>
          <w:sz w:val="24"/>
          <w:szCs w:val="24"/>
          <w:highlight w:val="none"/>
          <w:lang w:val="en-US" w:eastAsia="zh-CN"/>
          <w14:textFill>
            <w14:solidFill>
              <w14:schemeClr w14:val="tx1"/>
            </w14:solidFill>
          </w14:textFill>
        </w:rPr>
        <w:t>或验收（交付）后</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none"/>
          <w:lang w:val="en-US" w:eastAsia="zh-CN"/>
          <w14:textFill>
            <w14:solidFill>
              <w14:schemeClr w14:val="tx1"/>
            </w14:solidFill>
          </w14:textFill>
        </w:rPr>
        <w:t>天（日历天），完成支付。</w:t>
      </w:r>
    </w:p>
    <w:p w14:paraId="6C7C301F">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eastAsia"/>
          <w:color w:val="000000" w:themeColor="text1"/>
          <w:sz w:val="24"/>
          <w:szCs w:val="24"/>
          <w:highlight w:val="none"/>
          <w:u w:val="none"/>
          <w:lang w:val="en-US" w:eastAsia="zh-CN"/>
          <w14:textFill>
            <w14:solidFill>
              <w14:schemeClr w14:val="tx1"/>
            </w14:solidFill>
          </w14:textFill>
        </w:rPr>
      </w:pPr>
      <w:r>
        <w:rPr>
          <w:rFonts w:hint="eastAsia"/>
          <w:color w:val="000000" w:themeColor="text1"/>
          <w:sz w:val="24"/>
          <w:szCs w:val="24"/>
          <w:highlight w:val="none"/>
          <w:u w:val="none"/>
          <w:lang w:val="en-US" w:eastAsia="zh-CN"/>
          <w14:textFill>
            <w14:solidFill>
              <w14:schemeClr w14:val="tx1"/>
            </w14:solidFill>
          </w14:textFill>
        </w:rPr>
        <w:t>2.付款进度安排：</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9"/>
        <w:gridCol w:w="3019"/>
        <w:gridCol w:w="3019"/>
      </w:tblGrid>
      <w:tr w14:paraId="48FF5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9" w:type="dxa"/>
            <w:noWrap w:val="0"/>
            <w:vAlign w:val="top"/>
          </w:tcPr>
          <w:p w14:paraId="4B46D2D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leftChars="0" w:right="0" w:firstLine="0" w:firstLineChars="0"/>
              <w:textAlignment w:val="auto"/>
              <w:outlineLvl w:val="9"/>
              <w:rPr>
                <w:rFonts w:hint="default"/>
                <w:b/>
                <w:bCs/>
                <w:color w:val="000000" w:themeColor="text1"/>
                <w:sz w:val="24"/>
                <w:szCs w:val="24"/>
                <w:highlight w:val="none"/>
                <w:u w:val="none"/>
                <w:vertAlign w:val="baseline"/>
                <w:lang w:val="en-US" w:eastAsia="zh-CN"/>
                <w14:textFill>
                  <w14:solidFill>
                    <w14:schemeClr w14:val="tx1"/>
                  </w14:solidFill>
                </w14:textFill>
              </w:rPr>
            </w:pPr>
            <w:r>
              <w:rPr>
                <w:rFonts w:hint="eastAsia"/>
                <w:b/>
                <w:bCs/>
                <w:color w:val="000000" w:themeColor="text1"/>
                <w:sz w:val="24"/>
                <w:szCs w:val="24"/>
                <w:highlight w:val="none"/>
                <w:u w:val="none"/>
                <w:vertAlign w:val="baseline"/>
                <w:lang w:val="en-US" w:eastAsia="zh-CN"/>
                <w14:textFill>
                  <w14:solidFill>
                    <w14:schemeClr w14:val="tx1"/>
                  </w14:solidFill>
                </w14:textFill>
              </w:rPr>
              <w:t>计划付款时间</w:t>
            </w:r>
          </w:p>
        </w:tc>
        <w:tc>
          <w:tcPr>
            <w:tcW w:w="3019" w:type="dxa"/>
            <w:noWrap w:val="0"/>
            <w:vAlign w:val="top"/>
          </w:tcPr>
          <w:p w14:paraId="20E869B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leftChars="0" w:right="0" w:firstLine="0" w:firstLineChars="0"/>
              <w:textAlignment w:val="auto"/>
              <w:outlineLvl w:val="9"/>
              <w:rPr>
                <w:rFonts w:hint="default"/>
                <w:b/>
                <w:bCs/>
                <w:color w:val="000000" w:themeColor="text1"/>
                <w:sz w:val="24"/>
                <w:szCs w:val="24"/>
                <w:highlight w:val="none"/>
                <w:u w:val="none"/>
                <w:vertAlign w:val="baseline"/>
                <w:lang w:val="en-US" w:eastAsia="zh-CN"/>
                <w14:textFill>
                  <w14:solidFill>
                    <w14:schemeClr w14:val="tx1"/>
                  </w14:solidFill>
                </w14:textFill>
              </w:rPr>
            </w:pPr>
            <w:r>
              <w:rPr>
                <w:rFonts w:hint="eastAsia"/>
                <w:b/>
                <w:bCs/>
                <w:color w:val="000000" w:themeColor="text1"/>
                <w:sz w:val="24"/>
                <w:szCs w:val="24"/>
                <w:highlight w:val="none"/>
                <w:u w:val="none"/>
                <w:vertAlign w:val="baseline"/>
                <w:lang w:val="en-US" w:eastAsia="zh-CN"/>
                <w14:textFill>
                  <w14:solidFill>
                    <w14:schemeClr w14:val="tx1"/>
                  </w14:solidFill>
                </w14:textFill>
              </w:rPr>
              <w:t>计划付款金额</w:t>
            </w:r>
          </w:p>
        </w:tc>
        <w:tc>
          <w:tcPr>
            <w:tcW w:w="3019" w:type="dxa"/>
            <w:noWrap w:val="0"/>
            <w:vAlign w:val="top"/>
          </w:tcPr>
          <w:p w14:paraId="25FB23C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leftChars="0" w:right="0" w:firstLine="0" w:firstLineChars="0"/>
              <w:textAlignment w:val="auto"/>
              <w:outlineLvl w:val="9"/>
              <w:rPr>
                <w:rFonts w:hint="default"/>
                <w:b/>
                <w:bCs/>
                <w:color w:val="000000" w:themeColor="text1"/>
                <w:sz w:val="24"/>
                <w:szCs w:val="24"/>
                <w:highlight w:val="none"/>
                <w:u w:val="none"/>
                <w:vertAlign w:val="baseline"/>
                <w:lang w:val="en-US" w:eastAsia="zh-CN"/>
                <w14:textFill>
                  <w14:solidFill>
                    <w14:schemeClr w14:val="tx1"/>
                  </w14:solidFill>
                </w14:textFill>
              </w:rPr>
            </w:pPr>
            <w:r>
              <w:rPr>
                <w:rFonts w:hint="eastAsia"/>
                <w:b/>
                <w:bCs/>
                <w:color w:val="000000" w:themeColor="text1"/>
                <w:sz w:val="24"/>
                <w:szCs w:val="24"/>
                <w:highlight w:val="none"/>
                <w:u w:val="none"/>
                <w:vertAlign w:val="baseline"/>
                <w:lang w:val="en-US" w:eastAsia="zh-CN"/>
                <w14:textFill>
                  <w14:solidFill>
                    <w14:schemeClr w14:val="tx1"/>
                  </w14:solidFill>
                </w14:textFill>
              </w:rPr>
              <w:t>备注</w:t>
            </w:r>
          </w:p>
        </w:tc>
      </w:tr>
      <w:tr w14:paraId="31AB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9" w:type="dxa"/>
            <w:noWrap w:val="0"/>
            <w:vAlign w:val="top"/>
          </w:tcPr>
          <w:p w14:paraId="589660D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textAlignment w:val="auto"/>
              <w:outlineLvl w:val="9"/>
              <w:rPr>
                <w:rFonts w:hint="eastAsia"/>
                <w:color w:val="000000" w:themeColor="text1"/>
                <w:sz w:val="24"/>
                <w:szCs w:val="24"/>
                <w:highlight w:val="none"/>
                <w:u w:val="none"/>
                <w:vertAlign w:val="baseline"/>
                <w:lang w:val="en-US" w:eastAsia="zh-CN"/>
                <w14:textFill>
                  <w14:solidFill>
                    <w14:schemeClr w14:val="tx1"/>
                  </w14:solidFill>
                </w14:textFill>
              </w:rPr>
            </w:pPr>
          </w:p>
        </w:tc>
        <w:tc>
          <w:tcPr>
            <w:tcW w:w="3019" w:type="dxa"/>
            <w:noWrap w:val="0"/>
            <w:vAlign w:val="top"/>
          </w:tcPr>
          <w:p w14:paraId="534CCCC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textAlignment w:val="auto"/>
              <w:outlineLvl w:val="9"/>
              <w:rPr>
                <w:rFonts w:hint="eastAsia"/>
                <w:color w:val="000000" w:themeColor="text1"/>
                <w:sz w:val="24"/>
                <w:szCs w:val="24"/>
                <w:highlight w:val="none"/>
                <w:u w:val="none"/>
                <w:vertAlign w:val="baseline"/>
                <w:lang w:val="en-US" w:eastAsia="zh-CN"/>
                <w14:textFill>
                  <w14:solidFill>
                    <w14:schemeClr w14:val="tx1"/>
                  </w14:solidFill>
                </w14:textFill>
              </w:rPr>
            </w:pPr>
          </w:p>
        </w:tc>
        <w:tc>
          <w:tcPr>
            <w:tcW w:w="3019" w:type="dxa"/>
            <w:noWrap w:val="0"/>
            <w:vAlign w:val="top"/>
          </w:tcPr>
          <w:p w14:paraId="66C44EF5">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textAlignment w:val="auto"/>
              <w:outlineLvl w:val="9"/>
              <w:rPr>
                <w:rFonts w:hint="eastAsia"/>
                <w:color w:val="000000" w:themeColor="text1"/>
                <w:sz w:val="24"/>
                <w:szCs w:val="24"/>
                <w:highlight w:val="none"/>
                <w:u w:val="none"/>
                <w:vertAlign w:val="baseline"/>
                <w:lang w:val="en-US" w:eastAsia="zh-CN"/>
                <w14:textFill>
                  <w14:solidFill>
                    <w14:schemeClr w14:val="tx1"/>
                  </w14:solidFill>
                </w14:textFill>
              </w:rPr>
            </w:pPr>
          </w:p>
        </w:tc>
      </w:tr>
      <w:tr w14:paraId="1285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9" w:type="dxa"/>
            <w:noWrap w:val="0"/>
            <w:vAlign w:val="top"/>
          </w:tcPr>
          <w:p w14:paraId="36C0065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textAlignment w:val="auto"/>
              <w:outlineLvl w:val="9"/>
              <w:rPr>
                <w:rFonts w:hint="eastAsia"/>
                <w:color w:val="000000" w:themeColor="text1"/>
                <w:sz w:val="24"/>
                <w:szCs w:val="24"/>
                <w:highlight w:val="none"/>
                <w:u w:val="none"/>
                <w:vertAlign w:val="baseline"/>
                <w:lang w:val="en-US" w:eastAsia="zh-CN"/>
                <w14:textFill>
                  <w14:solidFill>
                    <w14:schemeClr w14:val="tx1"/>
                  </w14:solidFill>
                </w14:textFill>
              </w:rPr>
            </w:pPr>
          </w:p>
        </w:tc>
        <w:tc>
          <w:tcPr>
            <w:tcW w:w="3019" w:type="dxa"/>
            <w:noWrap w:val="0"/>
            <w:vAlign w:val="top"/>
          </w:tcPr>
          <w:p w14:paraId="2995C97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textAlignment w:val="auto"/>
              <w:outlineLvl w:val="9"/>
              <w:rPr>
                <w:rFonts w:hint="eastAsia"/>
                <w:color w:val="000000" w:themeColor="text1"/>
                <w:sz w:val="24"/>
                <w:szCs w:val="24"/>
                <w:highlight w:val="none"/>
                <w:u w:val="none"/>
                <w:vertAlign w:val="baseline"/>
                <w:lang w:val="en-US" w:eastAsia="zh-CN"/>
                <w14:textFill>
                  <w14:solidFill>
                    <w14:schemeClr w14:val="tx1"/>
                  </w14:solidFill>
                </w14:textFill>
              </w:rPr>
            </w:pPr>
          </w:p>
        </w:tc>
        <w:tc>
          <w:tcPr>
            <w:tcW w:w="3019" w:type="dxa"/>
            <w:noWrap w:val="0"/>
            <w:vAlign w:val="top"/>
          </w:tcPr>
          <w:p w14:paraId="4D60AC6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textAlignment w:val="auto"/>
              <w:outlineLvl w:val="9"/>
              <w:rPr>
                <w:rFonts w:hint="eastAsia"/>
                <w:color w:val="000000" w:themeColor="text1"/>
                <w:sz w:val="24"/>
                <w:szCs w:val="24"/>
                <w:highlight w:val="none"/>
                <w:u w:val="none"/>
                <w:vertAlign w:val="baseline"/>
                <w:lang w:val="en-US" w:eastAsia="zh-CN"/>
                <w14:textFill>
                  <w14:solidFill>
                    <w14:schemeClr w14:val="tx1"/>
                  </w14:solidFill>
                </w14:textFill>
              </w:rPr>
            </w:pPr>
          </w:p>
        </w:tc>
      </w:tr>
    </w:tbl>
    <w:p w14:paraId="2FB98ECC">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b w:val="0"/>
          <w:bCs w:val="0"/>
          <w:color w:val="000000" w:themeColor="text1"/>
          <w:sz w:val="24"/>
          <w:szCs w:val="24"/>
          <w:highlight w:val="none"/>
          <w:u w:val="none"/>
          <w:lang w:val="en-US" w:eastAsia="zh-CN"/>
          <w14:textFill>
            <w14:solidFill>
              <w14:schemeClr w14:val="tx1"/>
            </w14:solidFill>
          </w14:textFill>
        </w:rPr>
      </w:pPr>
      <w:r>
        <w:rPr>
          <w:rFonts w:hint="eastAsia"/>
          <w:b w:val="0"/>
          <w:bCs w:val="0"/>
          <w:color w:val="000000" w:themeColor="text1"/>
          <w:sz w:val="24"/>
          <w:szCs w:val="24"/>
          <w:highlight w:val="none"/>
          <w:u w:val="none"/>
          <w:lang w:val="en-US" w:eastAsia="zh-CN"/>
          <w14:textFill>
            <w14:solidFill>
              <w14:schemeClr w14:val="tx1"/>
            </w14:solidFill>
          </w14:textFill>
        </w:rPr>
        <w:t>3、其他事项：</w:t>
      </w:r>
    </w:p>
    <w:p w14:paraId="2EA7DD9B">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rFonts w:hint="default" w:eastAsia="宋体"/>
          <w:color w:val="000000" w:themeColor="text1"/>
          <w:sz w:val="24"/>
          <w:szCs w:val="24"/>
          <w:highlight w:val="none"/>
          <w:u w:val="single"/>
          <w:lang w:val="en-US" w:eastAsia="zh-CN"/>
          <w14:textFill>
            <w14:solidFill>
              <w14:schemeClr w14:val="tx1"/>
            </w14:solidFill>
          </w14:textFill>
        </w:rPr>
      </w:pPr>
      <w:r>
        <w:rPr>
          <w:rFonts w:hint="eastAsia"/>
          <w:color w:val="000000" w:themeColor="text1"/>
          <w:sz w:val="24"/>
          <w:szCs w:val="24"/>
          <w:highlight w:val="none"/>
          <w:u w:val="single"/>
          <w:lang w:val="en-US" w:eastAsia="zh-CN"/>
          <w14:textFill>
            <w14:solidFill>
              <w14:schemeClr w14:val="tx1"/>
            </w14:solidFill>
          </w14:textFill>
        </w:rPr>
        <w:t xml:space="preserve">                                                              </w:t>
      </w:r>
    </w:p>
    <w:p w14:paraId="36B4189E">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eastAsia="黑体"/>
          <w:color w:val="000000" w:themeColor="text1"/>
          <w:sz w:val="24"/>
          <w:szCs w:val="24"/>
          <w:highlight w:val="none"/>
          <w14:textFill>
            <w14:solidFill>
              <w14:schemeClr w14:val="tx1"/>
            </w14:solidFill>
          </w14:textFill>
        </w:rPr>
      </w:pPr>
      <w:bookmarkStart w:id="224" w:name="_Toc3579"/>
      <w:bookmarkStart w:id="225" w:name="_Toc5522"/>
      <w:bookmarkStart w:id="226" w:name="_Toc9409"/>
      <w:bookmarkStart w:id="227" w:name="_Toc16209"/>
      <w:r>
        <w:rPr>
          <w:rFonts w:hint="eastAsia" w:eastAsia="黑体"/>
          <w:color w:val="000000" w:themeColor="text1"/>
          <w:sz w:val="24"/>
          <w:szCs w:val="24"/>
          <w:highlight w:val="none"/>
          <w:lang w:val="en-US" w:eastAsia="zh-CN"/>
          <w14:textFill>
            <w14:solidFill>
              <w14:schemeClr w14:val="tx1"/>
            </w14:solidFill>
          </w14:textFill>
        </w:rPr>
        <w:t>七</w:t>
      </w:r>
      <w:r>
        <w:rPr>
          <w:rFonts w:eastAsia="黑体"/>
          <w:color w:val="000000" w:themeColor="text1"/>
          <w:sz w:val="24"/>
          <w:szCs w:val="24"/>
          <w:highlight w:val="none"/>
          <w14:textFill>
            <w14:solidFill>
              <w14:schemeClr w14:val="tx1"/>
            </w14:solidFill>
          </w14:textFill>
        </w:rPr>
        <w:t>、</w:t>
      </w:r>
      <w:r>
        <w:rPr>
          <w:rFonts w:hint="eastAsia" w:eastAsia="黑体"/>
          <w:color w:val="000000" w:themeColor="text1"/>
          <w:sz w:val="24"/>
          <w:szCs w:val="24"/>
          <w:highlight w:val="none"/>
          <w:lang w:val="en-US" w:eastAsia="zh-CN"/>
          <w14:textFill>
            <w14:solidFill>
              <w14:schemeClr w14:val="tx1"/>
            </w14:solidFill>
          </w14:textFill>
        </w:rPr>
        <w:t>双方的</w:t>
      </w:r>
      <w:r>
        <w:rPr>
          <w:rFonts w:eastAsia="黑体"/>
          <w:color w:val="000000" w:themeColor="text1"/>
          <w:sz w:val="24"/>
          <w:szCs w:val="24"/>
          <w:highlight w:val="none"/>
          <w14:textFill>
            <w14:solidFill>
              <w14:schemeClr w14:val="tx1"/>
            </w14:solidFill>
          </w14:textFill>
        </w:rPr>
        <w:t>权利与义务</w:t>
      </w:r>
      <w:bookmarkEnd w:id="224"/>
      <w:bookmarkEnd w:id="225"/>
      <w:bookmarkEnd w:id="226"/>
      <w:bookmarkEnd w:id="227"/>
    </w:p>
    <w:p w14:paraId="2C484F44">
      <w:pPr>
        <w:keepNext w:val="0"/>
        <w:keepLines w:val="0"/>
        <w:pageBreakBefore w:val="0"/>
        <w:widowControl w:val="0"/>
        <w:kinsoku/>
        <w:overflowPunct/>
        <w:topLinePunct w:val="0"/>
        <w:autoSpaceDE/>
        <w:autoSpaceDN/>
        <w:bidi w:val="0"/>
        <w:adjustRightInd/>
        <w:snapToGrid/>
        <w:spacing w:line="360" w:lineRule="auto"/>
        <w:ind w:firstLine="422" w:firstLineChars="0"/>
        <w:textAlignment w:val="auto"/>
        <w:outlineLvl w:val="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（一）合同的签订</w:t>
      </w:r>
    </w:p>
    <w:p w14:paraId="1A801B01">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合同不得对</w:t>
      </w:r>
      <w:r>
        <w:rPr>
          <w:rFonts w:hint="eastAsia"/>
          <w:color w:val="000000" w:themeColor="text1"/>
          <w:sz w:val="24"/>
          <w:szCs w:val="24"/>
          <w:highlight w:val="none"/>
          <w:lang w:val="en-US" w:eastAsia="zh-CN"/>
          <w14:textFill>
            <w14:solidFill>
              <w14:schemeClr w14:val="tx1"/>
            </w14:solidFill>
          </w14:textFill>
        </w:rPr>
        <w:t>采购</w:t>
      </w:r>
      <w:r>
        <w:rPr>
          <w:color w:val="000000" w:themeColor="text1"/>
          <w:sz w:val="24"/>
          <w:szCs w:val="24"/>
          <w:highlight w:val="none"/>
          <w14:textFill>
            <w14:solidFill>
              <w14:schemeClr w14:val="tx1"/>
            </w14:solidFill>
          </w14:textFill>
        </w:rPr>
        <w:t>文件确定的事项和乙方的</w:t>
      </w:r>
      <w:r>
        <w:rPr>
          <w:rFonts w:hint="eastAsia"/>
          <w:color w:val="000000" w:themeColor="text1"/>
          <w:sz w:val="24"/>
          <w:szCs w:val="24"/>
          <w:highlight w:val="none"/>
          <w:lang w:val="en-US" w:eastAsia="zh-CN"/>
          <w14:textFill>
            <w14:solidFill>
              <w14:schemeClr w14:val="tx1"/>
            </w14:solidFill>
          </w14:textFill>
        </w:rPr>
        <w:t>响应</w:t>
      </w:r>
      <w:r>
        <w:rPr>
          <w:color w:val="000000" w:themeColor="text1"/>
          <w:sz w:val="24"/>
          <w:szCs w:val="24"/>
          <w:highlight w:val="none"/>
          <w14:textFill>
            <w14:solidFill>
              <w14:schemeClr w14:val="tx1"/>
            </w14:solidFill>
          </w14:textFill>
        </w:rPr>
        <w:t>文件作实质性修改。</w:t>
      </w:r>
    </w:p>
    <w:p w14:paraId="3D067208">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color w:val="000000" w:themeColor="text1"/>
          <w:sz w:val="24"/>
          <w:szCs w:val="24"/>
          <w:highlight w:val="none"/>
          <w14:textFill>
            <w14:solidFill>
              <w14:schemeClr w14:val="tx1"/>
            </w14:solidFill>
          </w14:textFill>
        </w:rPr>
      </w:pPr>
      <w:bookmarkStart w:id="228" w:name="_Toc31413"/>
      <w:bookmarkStart w:id="229" w:name="_Toc16970"/>
      <w:bookmarkStart w:id="230" w:name="_Toc32238"/>
      <w:bookmarkStart w:id="231" w:name="_Toc30685"/>
      <w:bookmarkStart w:id="232" w:name="_Toc26730"/>
      <w:bookmarkStart w:id="233" w:name="_Toc5765"/>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甲方不得向乙方提出任何不合理的要求作为签订合同的条件。</w:t>
      </w:r>
      <w:bookmarkEnd w:id="228"/>
      <w:bookmarkEnd w:id="229"/>
      <w:bookmarkEnd w:id="230"/>
      <w:bookmarkEnd w:id="231"/>
      <w:bookmarkEnd w:id="232"/>
      <w:bookmarkEnd w:id="233"/>
    </w:p>
    <w:p w14:paraId="5EB658BB">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除</w:t>
      </w:r>
      <w:r>
        <w:rPr>
          <w:rFonts w:hint="eastAsia"/>
          <w:color w:val="000000" w:themeColor="text1"/>
          <w:sz w:val="24"/>
          <w:szCs w:val="24"/>
          <w:highlight w:val="none"/>
          <w:lang w:val="en-US" w:eastAsia="zh-CN"/>
          <w14:textFill>
            <w14:solidFill>
              <w14:schemeClr w14:val="tx1"/>
            </w14:solidFill>
          </w14:textFill>
        </w:rPr>
        <w:t>采购</w:t>
      </w:r>
      <w:r>
        <w:rPr>
          <w:color w:val="000000" w:themeColor="text1"/>
          <w:sz w:val="24"/>
          <w:szCs w:val="24"/>
          <w:highlight w:val="none"/>
          <w14:textFill>
            <w14:solidFill>
              <w14:schemeClr w14:val="tx1"/>
            </w14:solidFill>
          </w14:textFill>
        </w:rPr>
        <w:t>文件事先说明且经甲方事先书面同意外，乙方不得分包、转包其应履行的合同义务。</w:t>
      </w:r>
    </w:p>
    <w:p w14:paraId="3AD870AA">
      <w:pPr>
        <w:keepNext w:val="0"/>
        <w:keepLines w:val="0"/>
        <w:pageBreakBefore w:val="0"/>
        <w:widowControl w:val="0"/>
        <w:kinsoku/>
        <w:overflowPunct/>
        <w:topLinePunct w:val="0"/>
        <w:autoSpaceDE/>
        <w:autoSpaceDN/>
        <w:bidi w:val="0"/>
        <w:adjustRightInd/>
        <w:snapToGrid/>
        <w:spacing w:line="360" w:lineRule="auto"/>
        <w:ind w:firstLine="422"/>
        <w:textAlignment w:val="auto"/>
        <w:outlineLvl w:val="2"/>
        <w:rPr>
          <w:b/>
          <w:bCs/>
          <w:color w:val="000000" w:themeColor="text1"/>
          <w:sz w:val="24"/>
          <w:szCs w:val="24"/>
          <w:highlight w:val="none"/>
          <w14:textFill>
            <w14:solidFill>
              <w14:schemeClr w14:val="tx1"/>
            </w14:solidFill>
          </w14:textFill>
        </w:rPr>
      </w:pPr>
      <w:bookmarkStart w:id="234" w:name="_Toc542"/>
      <w:r>
        <w:rPr>
          <w:b/>
          <w:bCs/>
          <w:color w:val="000000" w:themeColor="text1"/>
          <w:sz w:val="24"/>
          <w:szCs w:val="24"/>
          <w:highlight w:val="none"/>
          <w14:textFill>
            <w14:solidFill>
              <w14:schemeClr w14:val="tx1"/>
            </w14:solidFill>
          </w14:textFill>
        </w:rPr>
        <w:t>（二）合同的履行</w:t>
      </w:r>
      <w:bookmarkEnd w:id="234"/>
    </w:p>
    <w:p w14:paraId="7A54511F">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color w:val="000000" w:themeColor="text1"/>
          <w:sz w:val="24"/>
          <w:szCs w:val="24"/>
          <w:highlight w:val="none"/>
          <w14:textFill>
            <w14:solidFill>
              <w14:schemeClr w14:val="tx1"/>
            </w14:solidFill>
          </w14:textFill>
        </w:rPr>
      </w:pPr>
      <w:bookmarkStart w:id="235" w:name="_Toc3726"/>
      <w:bookmarkStart w:id="236" w:name="_Toc18900"/>
      <w:bookmarkStart w:id="237" w:name="_Toc5984"/>
      <w:bookmarkStart w:id="238" w:name="_Toc26094"/>
      <w:bookmarkStart w:id="239" w:name="_Toc16166"/>
      <w:bookmarkStart w:id="240" w:name="_Toc1191"/>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双方应当根据合同的约定依法履行合同义务。</w:t>
      </w:r>
      <w:bookmarkEnd w:id="235"/>
      <w:bookmarkEnd w:id="236"/>
      <w:bookmarkEnd w:id="237"/>
      <w:bookmarkEnd w:id="238"/>
      <w:bookmarkEnd w:id="239"/>
      <w:bookmarkEnd w:id="240"/>
    </w:p>
    <w:p w14:paraId="14709217">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乙方保证所提供的货物（服务）或其任何一部分，均不会侵犯第三方的专利权、商标权或著作权。一旦出现侵权，索赔或诉讼，乙方应承担全部责任。</w:t>
      </w:r>
    </w:p>
    <w:p w14:paraId="6C4A077F">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乙方保证所提供的货物（服务）或其任何一部分，均不存在危及人身及财产安全的隐患，不存在违反国家法律法规以及行业规范所要求的有关安全条款，否则应承担全部法律责任。</w:t>
      </w:r>
    </w:p>
    <w:p w14:paraId="7AF34CA1">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甲方应当按照</w:t>
      </w:r>
      <w:r>
        <w:rPr>
          <w:rFonts w:hint="eastAsia"/>
          <w:color w:val="000000" w:themeColor="text1"/>
          <w:sz w:val="24"/>
          <w:szCs w:val="24"/>
          <w:highlight w:val="none"/>
          <w:lang w:val="en-US" w:eastAsia="zh-CN"/>
          <w14:textFill>
            <w14:solidFill>
              <w14:schemeClr w14:val="tx1"/>
            </w14:solidFill>
          </w14:textFill>
        </w:rPr>
        <w:t>采购</w:t>
      </w:r>
      <w:r>
        <w:rPr>
          <w:color w:val="000000" w:themeColor="text1"/>
          <w:sz w:val="24"/>
          <w:szCs w:val="24"/>
          <w:highlight w:val="none"/>
          <w14:textFill>
            <w14:solidFill>
              <w14:schemeClr w14:val="tx1"/>
            </w14:solidFill>
          </w14:textFill>
        </w:rPr>
        <w:t>的规定，对乙方提供的样品（如有），进行保管、封存，并作为履约验收的参考。</w:t>
      </w:r>
    </w:p>
    <w:p w14:paraId="35432620">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甲方应当按照合同规定，及时对货物（服务）进行验收。</w:t>
      </w:r>
    </w:p>
    <w:p w14:paraId="31692875">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6</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甲方应当按照合同规定，及时向乙方支付采购资金。</w:t>
      </w:r>
    </w:p>
    <w:p w14:paraId="317B3D4C">
      <w:pPr>
        <w:keepNext w:val="0"/>
        <w:keepLines w:val="0"/>
        <w:pageBreakBefore w:val="0"/>
        <w:widowControl w:val="0"/>
        <w:kinsoku/>
        <w:overflowPunct/>
        <w:topLinePunct w:val="0"/>
        <w:autoSpaceDE/>
        <w:autoSpaceDN/>
        <w:bidi w:val="0"/>
        <w:adjustRightInd/>
        <w:snapToGrid/>
        <w:spacing w:line="360" w:lineRule="auto"/>
        <w:ind w:firstLine="422"/>
        <w:textAlignment w:val="auto"/>
        <w:outlineLvl w:val="2"/>
        <w:rPr>
          <w:b/>
          <w:bCs/>
          <w:color w:val="000000" w:themeColor="text1"/>
          <w:sz w:val="24"/>
          <w:szCs w:val="24"/>
          <w:highlight w:val="none"/>
          <w14:textFill>
            <w14:solidFill>
              <w14:schemeClr w14:val="tx1"/>
            </w14:solidFill>
          </w14:textFill>
        </w:rPr>
      </w:pPr>
      <w:bookmarkStart w:id="241" w:name="_Toc1497"/>
      <w:r>
        <w:rPr>
          <w:b/>
          <w:bCs/>
          <w:color w:val="000000" w:themeColor="text1"/>
          <w:sz w:val="24"/>
          <w:szCs w:val="24"/>
          <w:highlight w:val="none"/>
          <w14:textFill>
            <w14:solidFill>
              <w14:schemeClr w14:val="tx1"/>
            </w14:solidFill>
          </w14:textFill>
        </w:rPr>
        <w:t>（三）不可抗力</w:t>
      </w:r>
      <w:bookmarkEnd w:id="241"/>
    </w:p>
    <w:p w14:paraId="1F7AEF80">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当事人一方因不可抗力不能按约履行合同的，应当及时通知对方，以减轻可能给对方造成的损失，并应当在合理期限内提供证明。根据不可抗力的影响，部分或者全部免除责任，但法律另有规定的除外。当事人迟延履行后发生不可抗力的，不能免除责任。</w:t>
      </w:r>
    </w:p>
    <w:p w14:paraId="435AD948">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遭受不可抗力影响的一方有责任尽可能及时采取适当或必要的措施，以减少或消除不可抗力的影响，对因未尽本项责任而造成的相关损失应承担责任。</w:t>
      </w:r>
    </w:p>
    <w:p w14:paraId="23ABA0A2">
      <w:pPr>
        <w:keepNext w:val="0"/>
        <w:keepLines w:val="0"/>
        <w:pageBreakBefore w:val="0"/>
        <w:widowControl w:val="0"/>
        <w:kinsoku/>
        <w:overflowPunct/>
        <w:topLinePunct w:val="0"/>
        <w:autoSpaceDE/>
        <w:autoSpaceDN/>
        <w:bidi w:val="0"/>
        <w:adjustRightInd/>
        <w:snapToGrid/>
        <w:spacing w:line="360" w:lineRule="auto"/>
        <w:ind w:firstLine="422"/>
        <w:textAlignment w:val="auto"/>
        <w:outlineLvl w:val="2"/>
        <w:rPr>
          <w:b/>
          <w:bCs/>
          <w:color w:val="000000" w:themeColor="text1"/>
          <w:sz w:val="24"/>
          <w:szCs w:val="24"/>
          <w:highlight w:val="none"/>
          <w14:textFill>
            <w14:solidFill>
              <w14:schemeClr w14:val="tx1"/>
            </w14:solidFill>
          </w14:textFill>
        </w:rPr>
      </w:pPr>
      <w:bookmarkStart w:id="242" w:name="_Toc12183"/>
      <w:r>
        <w:rPr>
          <w:b/>
          <w:bCs/>
          <w:color w:val="000000" w:themeColor="text1"/>
          <w:sz w:val="24"/>
          <w:szCs w:val="24"/>
          <w:highlight w:val="none"/>
          <w14:textFill>
            <w14:solidFill>
              <w14:schemeClr w14:val="tx1"/>
            </w14:solidFill>
          </w14:textFill>
        </w:rPr>
        <w:t>（四）知识产权</w:t>
      </w:r>
      <w:bookmarkEnd w:id="242"/>
    </w:p>
    <w:p w14:paraId="44761882">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甲方委托乙方开发的产品，甲方享有知识产权，未经甲方许可，乙方不得转让任何第三人。</w:t>
      </w:r>
    </w:p>
    <w:p w14:paraId="6186009C">
      <w:pPr>
        <w:keepNext w:val="0"/>
        <w:keepLines w:val="0"/>
        <w:pageBreakBefore w:val="0"/>
        <w:widowControl w:val="0"/>
        <w:kinsoku/>
        <w:overflowPunct/>
        <w:topLinePunct w:val="0"/>
        <w:autoSpaceDE/>
        <w:autoSpaceDN/>
        <w:bidi w:val="0"/>
        <w:adjustRightInd/>
        <w:snapToGrid/>
        <w:spacing w:line="360" w:lineRule="auto"/>
        <w:ind w:firstLine="422"/>
        <w:textAlignment w:val="auto"/>
        <w:outlineLvl w:val="2"/>
        <w:rPr>
          <w:b/>
          <w:bCs/>
          <w:color w:val="000000" w:themeColor="text1"/>
          <w:sz w:val="24"/>
          <w:szCs w:val="24"/>
          <w:highlight w:val="none"/>
          <w14:textFill>
            <w14:solidFill>
              <w14:schemeClr w14:val="tx1"/>
            </w14:solidFill>
          </w14:textFill>
        </w:rPr>
      </w:pPr>
      <w:bookmarkStart w:id="243" w:name="_Toc4907"/>
      <w:r>
        <w:rPr>
          <w:b/>
          <w:bCs/>
          <w:color w:val="000000" w:themeColor="text1"/>
          <w:sz w:val="24"/>
          <w:szCs w:val="24"/>
          <w:highlight w:val="none"/>
          <w14:textFill>
            <w14:solidFill>
              <w14:schemeClr w14:val="tx1"/>
            </w14:solidFill>
          </w14:textFill>
        </w:rPr>
        <w:t>（五）保密</w:t>
      </w:r>
      <w:bookmarkEnd w:id="243"/>
    </w:p>
    <w:p w14:paraId="43D6B971">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任何一方均应对本合同履行过程中知悉的有关对方商业、国家等秘密承担保密义务，不得向第三方提供、泄露，由此造成的损失，责任方应承担相应责任。</w:t>
      </w:r>
    </w:p>
    <w:p w14:paraId="743F1D92">
      <w:pPr>
        <w:keepNext w:val="0"/>
        <w:keepLines w:val="0"/>
        <w:pageBreakBefore w:val="0"/>
        <w:widowControl w:val="0"/>
        <w:kinsoku/>
        <w:overflowPunct/>
        <w:topLinePunct w:val="0"/>
        <w:autoSpaceDE/>
        <w:autoSpaceDN/>
        <w:bidi w:val="0"/>
        <w:adjustRightInd/>
        <w:snapToGrid/>
        <w:spacing w:line="360" w:lineRule="auto"/>
        <w:ind w:firstLine="422"/>
        <w:textAlignment w:val="auto"/>
        <w:outlineLvl w:val="2"/>
        <w:rPr>
          <w:b/>
          <w:bCs/>
          <w:color w:val="000000" w:themeColor="text1"/>
          <w:sz w:val="24"/>
          <w:szCs w:val="24"/>
          <w:highlight w:val="none"/>
          <w14:textFill>
            <w14:solidFill>
              <w14:schemeClr w14:val="tx1"/>
            </w14:solidFill>
          </w14:textFill>
        </w:rPr>
      </w:pPr>
      <w:bookmarkStart w:id="244" w:name="_Toc22258"/>
      <w:r>
        <w:rPr>
          <w:b/>
          <w:bCs/>
          <w:color w:val="000000" w:themeColor="text1"/>
          <w:sz w:val="24"/>
          <w:szCs w:val="24"/>
          <w:highlight w:val="none"/>
          <w14:textFill>
            <w14:solidFill>
              <w14:schemeClr w14:val="tx1"/>
            </w14:solidFill>
          </w14:textFill>
        </w:rPr>
        <w:t>（六）争议的解决</w:t>
      </w:r>
      <w:bookmarkEnd w:id="244"/>
    </w:p>
    <w:p w14:paraId="67533C5A">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color w:val="000000" w:themeColor="text1"/>
          <w:sz w:val="24"/>
          <w:szCs w:val="24"/>
          <w:highlight w:val="none"/>
          <w14:textFill>
            <w14:solidFill>
              <w14:schemeClr w14:val="tx1"/>
            </w14:solidFill>
          </w14:textFill>
        </w:rPr>
      </w:pPr>
      <w:bookmarkStart w:id="245" w:name="_Toc22476"/>
      <w:bookmarkStart w:id="246" w:name="_Toc12871"/>
      <w:bookmarkStart w:id="247" w:name="_Toc26149"/>
      <w:bookmarkStart w:id="248" w:name="_Toc19540"/>
      <w:bookmarkStart w:id="249" w:name="_Toc26175"/>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合同履行过程中所发生的争议，双方应通过协商解决。</w:t>
      </w:r>
      <w:bookmarkEnd w:id="245"/>
      <w:bookmarkEnd w:id="246"/>
      <w:bookmarkEnd w:id="247"/>
      <w:bookmarkEnd w:id="248"/>
      <w:bookmarkEnd w:id="249"/>
    </w:p>
    <w:p w14:paraId="7D04FFFE">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经协商不能解决的，可以向合同履行地仲裁委员会申请仲裁，或者向合同履行地人民法院提起诉讼。在仲裁或者诉讼期间，除有争议的部分外，合同其他部分可以履行的仍应按合同继续履行。</w:t>
      </w:r>
    </w:p>
    <w:p w14:paraId="7BC2EBF9">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因货物（服务）质量问题发生争议的，应当邀请国家认可的质量检测机构对货物（服务）进行鉴定。符合标准的，鉴定费由甲方承担；不符合标准的，鉴定费由乙方承担。</w:t>
      </w:r>
    </w:p>
    <w:p w14:paraId="4DC9122E">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eastAsia="黑体"/>
          <w:color w:val="000000" w:themeColor="text1"/>
          <w:sz w:val="24"/>
          <w:szCs w:val="24"/>
          <w:highlight w:val="none"/>
          <w14:textFill>
            <w14:solidFill>
              <w14:schemeClr w14:val="tx1"/>
            </w14:solidFill>
          </w14:textFill>
        </w:rPr>
      </w:pPr>
      <w:bookmarkStart w:id="250" w:name="_Toc12446"/>
      <w:bookmarkStart w:id="251" w:name="_Toc15791"/>
      <w:bookmarkStart w:id="252" w:name="_Toc24180"/>
      <w:bookmarkStart w:id="253" w:name="_Toc9712"/>
      <w:r>
        <w:rPr>
          <w:rFonts w:hint="eastAsia" w:eastAsia="黑体"/>
          <w:color w:val="000000" w:themeColor="text1"/>
          <w:sz w:val="24"/>
          <w:szCs w:val="24"/>
          <w:highlight w:val="none"/>
          <w:lang w:val="en-US" w:eastAsia="zh-CN"/>
          <w14:textFill>
            <w14:solidFill>
              <w14:schemeClr w14:val="tx1"/>
            </w14:solidFill>
          </w14:textFill>
        </w:rPr>
        <w:t>八</w:t>
      </w:r>
      <w:r>
        <w:rPr>
          <w:rFonts w:eastAsia="黑体"/>
          <w:color w:val="000000" w:themeColor="text1"/>
          <w:sz w:val="24"/>
          <w:szCs w:val="24"/>
          <w:highlight w:val="none"/>
          <w14:textFill>
            <w14:solidFill>
              <w14:schemeClr w14:val="tx1"/>
            </w14:solidFill>
          </w14:textFill>
        </w:rPr>
        <w:t>、损失赔偿</w:t>
      </w:r>
      <w:bookmarkEnd w:id="250"/>
      <w:bookmarkEnd w:id="251"/>
      <w:bookmarkEnd w:id="252"/>
      <w:bookmarkEnd w:id="253"/>
    </w:p>
    <w:p w14:paraId="7E49D6E4">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乙方所提供的货物（服务），不符合合同规定的，甲方有权拒收。乙方应当在收到甲方拒收通知之日起</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3</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日</w:t>
      </w:r>
      <w:r>
        <w:rPr>
          <w:color w:val="000000" w:themeColor="text1"/>
          <w:sz w:val="24"/>
          <w:szCs w:val="24"/>
          <w:highlight w:val="none"/>
          <w14:textFill>
            <w14:solidFill>
              <w14:schemeClr w14:val="tx1"/>
            </w14:solidFill>
          </w14:textFill>
        </w:rPr>
        <w:t>内采取补救措施，逾期仍未采取有效措施的，甲方有权要求乙方赔偿因此造成的损失，同时，乙方须向甲方支付合同金额</w:t>
      </w:r>
      <w:r>
        <w:rPr>
          <w:color w:val="000000" w:themeColor="text1"/>
          <w:sz w:val="24"/>
          <w:szCs w:val="24"/>
          <w:highlight w:val="none"/>
          <w:u w:val="single"/>
          <w14:textFill>
            <w14:solidFill>
              <w14:schemeClr w14:val="tx1"/>
            </w14:solidFill>
          </w14:textFill>
        </w:rPr>
        <w:t xml:space="preserve"> 5 </w:t>
      </w:r>
      <w:r>
        <w:rPr>
          <w:color w:val="000000" w:themeColor="text1"/>
          <w:sz w:val="24"/>
          <w:szCs w:val="24"/>
          <w:highlight w:val="none"/>
          <w14:textFill>
            <w14:solidFill>
              <w14:schemeClr w14:val="tx1"/>
            </w14:solidFill>
          </w14:textFill>
        </w:rPr>
        <w:t>%的违约金。</w:t>
      </w:r>
    </w:p>
    <w:p w14:paraId="74270868">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乙方未能按合同规定提供货物（服务）的，从逾期之日起，每日按合同金额</w:t>
      </w:r>
      <w:r>
        <w:rPr>
          <w:color w:val="000000" w:themeColor="text1"/>
          <w:sz w:val="24"/>
          <w:szCs w:val="24"/>
          <w:highlight w:val="none"/>
          <w:u w:val="single"/>
          <w14:textFill>
            <w14:solidFill>
              <w14:schemeClr w14:val="tx1"/>
            </w14:solidFill>
          </w14:textFill>
        </w:rPr>
        <w:t xml:space="preserve"> 3 </w:t>
      </w:r>
      <w:r>
        <w:rPr>
          <w:color w:val="000000" w:themeColor="text1"/>
          <w:sz w:val="24"/>
          <w:szCs w:val="24"/>
          <w:highlight w:val="none"/>
          <w14:textFill>
            <w14:solidFill>
              <w14:schemeClr w14:val="tx1"/>
            </w14:solidFill>
          </w14:textFill>
        </w:rPr>
        <w:t>‰的数额，向甲方支付违约金。逾期</w:t>
      </w:r>
      <w:r>
        <w:rPr>
          <w:color w:val="000000" w:themeColor="text1"/>
          <w:sz w:val="24"/>
          <w:szCs w:val="24"/>
          <w:highlight w:val="none"/>
          <w:u w:val="single"/>
          <w14:textFill>
            <w14:solidFill>
              <w14:schemeClr w14:val="tx1"/>
            </w14:solidFill>
          </w14:textFill>
        </w:rPr>
        <w:t xml:space="preserve"> 15 </w:t>
      </w:r>
      <w:r>
        <w:rPr>
          <w:color w:val="000000" w:themeColor="text1"/>
          <w:sz w:val="24"/>
          <w:szCs w:val="24"/>
          <w:highlight w:val="none"/>
          <w14:textFill>
            <w14:solidFill>
              <w14:schemeClr w14:val="tx1"/>
            </w14:solidFill>
          </w14:textFill>
        </w:rPr>
        <w:t>天以上的，甲方有权终止合同，履约保证金不予退还，同时，有权要求乙方赔偿因此造成的损失。</w:t>
      </w:r>
    </w:p>
    <w:p w14:paraId="0E60AE73">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甲方无正当理由拒收货物（服务）的，或者无正当理由不及时组织验收的，乙方有权要求甲方赔偿因此造成的损失，同时，甲方须向乙方偿付合同金额</w:t>
      </w:r>
      <w:r>
        <w:rPr>
          <w:color w:val="000000" w:themeColor="text1"/>
          <w:sz w:val="24"/>
          <w:szCs w:val="24"/>
          <w:highlight w:val="none"/>
          <w:u w:val="single"/>
          <w14:textFill>
            <w14:solidFill>
              <w14:schemeClr w14:val="tx1"/>
            </w14:solidFill>
          </w14:textFill>
        </w:rPr>
        <w:t xml:space="preserve"> 5 </w:t>
      </w:r>
      <w:r>
        <w:rPr>
          <w:color w:val="000000" w:themeColor="text1"/>
          <w:sz w:val="24"/>
          <w:szCs w:val="24"/>
          <w:highlight w:val="none"/>
          <w14:textFill>
            <w14:solidFill>
              <w14:schemeClr w14:val="tx1"/>
            </w14:solidFill>
          </w14:textFill>
        </w:rPr>
        <w:t>%的违约金。</w:t>
      </w:r>
    </w:p>
    <w:p w14:paraId="7B78FC5A">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甲方未按合同规定支付合同款项的，从逾期之日起，每日按合同金额</w:t>
      </w:r>
      <w:r>
        <w:rPr>
          <w:color w:val="000000" w:themeColor="text1"/>
          <w:sz w:val="24"/>
          <w:szCs w:val="24"/>
          <w:highlight w:val="none"/>
          <w:u w:val="single"/>
          <w14:textFill>
            <w14:solidFill>
              <w14:schemeClr w14:val="tx1"/>
            </w14:solidFill>
          </w14:textFill>
        </w:rPr>
        <w:t xml:space="preserve"> 3 </w:t>
      </w:r>
      <w:r>
        <w:rPr>
          <w:color w:val="000000" w:themeColor="text1"/>
          <w:sz w:val="24"/>
          <w:szCs w:val="24"/>
          <w:highlight w:val="none"/>
          <w14:textFill>
            <w14:solidFill>
              <w14:schemeClr w14:val="tx1"/>
            </w14:solidFill>
          </w14:textFill>
        </w:rPr>
        <w:t>‰的数额，向乙方支付违约金，但累计违约金总额不超过欠款总额的</w:t>
      </w:r>
      <w:r>
        <w:rPr>
          <w:color w:val="000000" w:themeColor="text1"/>
          <w:sz w:val="24"/>
          <w:szCs w:val="24"/>
          <w:highlight w:val="none"/>
          <w:u w:val="single"/>
          <w14:textFill>
            <w14:solidFill>
              <w14:schemeClr w14:val="tx1"/>
            </w14:solidFill>
          </w14:textFill>
        </w:rPr>
        <w:t xml:space="preserve"> 5 </w:t>
      </w:r>
      <w:r>
        <w:rPr>
          <w:color w:val="000000" w:themeColor="text1"/>
          <w:sz w:val="24"/>
          <w:szCs w:val="24"/>
          <w:highlight w:val="none"/>
          <w14:textFill>
            <w14:solidFill>
              <w14:schemeClr w14:val="tx1"/>
            </w14:solidFill>
          </w14:textFill>
        </w:rPr>
        <w:t>%。</w:t>
      </w:r>
    </w:p>
    <w:p w14:paraId="7DD886AA">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color w:val="000000" w:themeColor="text1"/>
          <w:sz w:val="24"/>
          <w:szCs w:val="24"/>
          <w:highlight w:val="none"/>
          <w14:textFill>
            <w14:solidFill>
              <w14:schemeClr w14:val="tx1"/>
            </w14:solidFill>
          </w14:textFill>
        </w:rPr>
      </w:pPr>
      <w:bookmarkStart w:id="254" w:name="_Toc8897"/>
      <w:bookmarkStart w:id="255" w:name="_Toc31415"/>
      <w:bookmarkStart w:id="256" w:name="_Toc8996"/>
      <w:bookmarkStart w:id="257" w:name="_Toc23345"/>
      <w:bookmarkStart w:id="258" w:name="_Toc12391"/>
      <w:bookmarkStart w:id="259" w:name="_Toc26854"/>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其他违约责任，按有关法律法规处理。</w:t>
      </w:r>
      <w:bookmarkEnd w:id="254"/>
      <w:bookmarkEnd w:id="255"/>
      <w:bookmarkEnd w:id="256"/>
      <w:bookmarkEnd w:id="257"/>
      <w:bookmarkEnd w:id="258"/>
      <w:bookmarkEnd w:id="259"/>
    </w:p>
    <w:p w14:paraId="0701D7EB">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1"/>
        <w:rPr>
          <w:rFonts w:eastAsia="黑体"/>
          <w:color w:val="000000" w:themeColor="text1"/>
          <w:sz w:val="24"/>
          <w:szCs w:val="24"/>
          <w:highlight w:val="none"/>
          <w14:textFill>
            <w14:solidFill>
              <w14:schemeClr w14:val="tx1"/>
            </w14:solidFill>
          </w14:textFill>
        </w:rPr>
      </w:pPr>
      <w:bookmarkStart w:id="260" w:name="_Toc31717"/>
      <w:bookmarkStart w:id="261" w:name="_Toc2241"/>
      <w:bookmarkStart w:id="262" w:name="_Toc21273"/>
      <w:bookmarkStart w:id="263" w:name="_Toc19966"/>
      <w:r>
        <w:rPr>
          <w:rFonts w:hint="eastAsia" w:eastAsia="黑体"/>
          <w:color w:val="000000" w:themeColor="text1"/>
          <w:sz w:val="24"/>
          <w:szCs w:val="24"/>
          <w:highlight w:val="none"/>
          <w:lang w:val="en-US" w:eastAsia="zh-CN"/>
          <w14:textFill>
            <w14:solidFill>
              <w14:schemeClr w14:val="tx1"/>
            </w14:solidFill>
          </w14:textFill>
        </w:rPr>
        <w:t>九</w:t>
      </w:r>
      <w:r>
        <w:rPr>
          <w:rFonts w:eastAsia="黑体"/>
          <w:color w:val="000000" w:themeColor="text1"/>
          <w:sz w:val="24"/>
          <w:szCs w:val="24"/>
          <w:highlight w:val="none"/>
          <w14:textFill>
            <w14:solidFill>
              <w14:schemeClr w14:val="tx1"/>
            </w14:solidFill>
          </w14:textFill>
        </w:rPr>
        <w:t>、合同的变更、中止或终止</w:t>
      </w:r>
      <w:bookmarkEnd w:id="260"/>
      <w:bookmarkEnd w:id="261"/>
      <w:bookmarkEnd w:id="262"/>
      <w:bookmarkEnd w:id="263"/>
    </w:p>
    <w:p w14:paraId="6C423512">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color w:val="000000" w:themeColor="text1"/>
          <w:sz w:val="24"/>
          <w:szCs w:val="24"/>
          <w:highlight w:val="none"/>
          <w14:textFill>
            <w14:solidFill>
              <w14:schemeClr w14:val="tx1"/>
            </w14:solidFill>
          </w14:textFill>
        </w:rPr>
      </w:pPr>
      <w:bookmarkStart w:id="264" w:name="_Toc13782"/>
      <w:bookmarkStart w:id="265" w:name="_Toc5806"/>
      <w:bookmarkStart w:id="266" w:name="_Toc26098"/>
      <w:bookmarkStart w:id="267" w:name="_Toc14328"/>
      <w:bookmarkStart w:id="268" w:name="_Toc27727"/>
      <w:bookmarkStart w:id="269" w:name="_Toc32409"/>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政府采购合同的双方当事人不得擅自变更、中止或者终止合同。</w:t>
      </w:r>
      <w:bookmarkEnd w:id="264"/>
      <w:bookmarkEnd w:id="265"/>
      <w:bookmarkEnd w:id="266"/>
      <w:bookmarkEnd w:id="267"/>
      <w:bookmarkEnd w:id="268"/>
      <w:bookmarkEnd w:id="269"/>
    </w:p>
    <w:p w14:paraId="4054D7C1">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政府采购合同履行中，甲方需追加与合同标的相同的货物（服务）的，在不改变合同其他条款的前提下，可以与乙方协商签订补充合同，但所有补充合同的采购金额不得超过原合同采购金额的10%。</w:t>
      </w:r>
    </w:p>
    <w:p w14:paraId="354574E5">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36D44FDE">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rFonts w:eastAsia="黑体"/>
          <w:color w:val="000000" w:themeColor="text1"/>
          <w:sz w:val="24"/>
          <w:szCs w:val="24"/>
          <w:highlight w:val="none"/>
          <w14:textFill>
            <w14:solidFill>
              <w14:schemeClr w14:val="tx1"/>
            </w14:solidFill>
          </w14:textFill>
        </w:rPr>
      </w:pPr>
      <w:bookmarkStart w:id="270" w:name="_Toc29473"/>
      <w:bookmarkStart w:id="271" w:name="_Toc4134"/>
      <w:bookmarkStart w:id="272" w:name="_Toc31699"/>
      <w:bookmarkStart w:id="273" w:name="_Toc32188"/>
      <w:r>
        <w:rPr>
          <w:rFonts w:hint="eastAsia" w:eastAsia="黑体"/>
          <w:color w:val="000000" w:themeColor="text1"/>
          <w:sz w:val="24"/>
          <w:szCs w:val="24"/>
          <w:highlight w:val="none"/>
          <w:lang w:val="en-US" w:eastAsia="zh-CN"/>
          <w14:textFill>
            <w14:solidFill>
              <w14:schemeClr w14:val="tx1"/>
            </w14:solidFill>
          </w14:textFill>
        </w:rPr>
        <w:t>十</w:t>
      </w:r>
      <w:r>
        <w:rPr>
          <w:rFonts w:eastAsia="黑体"/>
          <w:color w:val="000000" w:themeColor="text1"/>
          <w:sz w:val="24"/>
          <w:szCs w:val="24"/>
          <w:highlight w:val="none"/>
          <w14:textFill>
            <w14:solidFill>
              <w14:schemeClr w14:val="tx1"/>
            </w14:solidFill>
          </w14:textFill>
        </w:rPr>
        <w:t>、其他事项</w:t>
      </w:r>
      <w:bookmarkEnd w:id="270"/>
      <w:bookmarkEnd w:id="271"/>
      <w:bookmarkEnd w:id="272"/>
      <w:bookmarkEnd w:id="273"/>
    </w:p>
    <w:p w14:paraId="4972DB06">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其他未尽事宜，按照</w:t>
      </w:r>
      <w:r>
        <w:rPr>
          <w:rFonts w:hint="eastAsia"/>
          <w:color w:val="000000" w:themeColor="text1"/>
          <w:sz w:val="24"/>
          <w:szCs w:val="24"/>
          <w:highlight w:val="none"/>
          <w14:textFill>
            <w14:solidFill>
              <w14:schemeClr w14:val="tx1"/>
            </w14:solidFill>
          </w14:textFill>
        </w:rPr>
        <w:t>《中华人民共和国民法典》等</w:t>
      </w:r>
      <w:r>
        <w:rPr>
          <w:color w:val="000000" w:themeColor="text1"/>
          <w:sz w:val="24"/>
          <w:szCs w:val="24"/>
          <w:highlight w:val="none"/>
          <w14:textFill>
            <w14:solidFill>
              <w14:schemeClr w14:val="tx1"/>
            </w14:solidFill>
          </w14:textFill>
        </w:rPr>
        <w:t>有关法律法规执行。</w:t>
      </w:r>
    </w:p>
    <w:p w14:paraId="72484CDA">
      <w:pPr>
        <w:keepNext w:val="0"/>
        <w:keepLines w:val="0"/>
        <w:pageBreakBefore w:val="0"/>
        <w:widowControl w:val="0"/>
        <w:kinsoku/>
        <w:overflowPunct/>
        <w:topLinePunct w:val="0"/>
        <w:autoSpaceDE/>
        <w:autoSpaceDN/>
        <w:bidi w:val="0"/>
        <w:adjustRightInd/>
        <w:snapToGrid/>
        <w:spacing w:line="360" w:lineRule="auto"/>
        <w:ind w:firstLine="420" w:firstLineChars="0"/>
        <w:textAlignment w:val="auto"/>
        <w:outlineLvl w:val="1"/>
        <w:rPr>
          <w:color w:val="000000" w:themeColor="text1"/>
          <w:sz w:val="24"/>
          <w:szCs w:val="24"/>
          <w:highlight w:val="none"/>
          <w14:textFill>
            <w14:solidFill>
              <w14:schemeClr w14:val="tx1"/>
            </w14:solidFill>
          </w14:textFill>
        </w:rPr>
      </w:pPr>
      <w:bookmarkStart w:id="274" w:name="_Toc19740"/>
      <w:bookmarkStart w:id="275" w:name="_Toc3568"/>
      <w:bookmarkStart w:id="276" w:name="_Toc14040"/>
      <w:bookmarkStart w:id="277" w:name="_Toc702"/>
      <w:bookmarkStart w:id="278" w:name="_Toc29672"/>
      <w:bookmarkStart w:id="279" w:name="_Toc27963"/>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有关法律、法规对本合同相关内容另有规定的，从其规定。</w:t>
      </w:r>
      <w:bookmarkEnd w:id="274"/>
      <w:bookmarkEnd w:id="275"/>
      <w:bookmarkEnd w:id="276"/>
      <w:bookmarkEnd w:id="277"/>
      <w:bookmarkEnd w:id="278"/>
      <w:bookmarkEnd w:id="279"/>
    </w:p>
    <w:p w14:paraId="6BD29A31">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本合同经双方法定代表人或委托代理人签字并加盖双方公章（含骑缝章）后生效。</w:t>
      </w:r>
    </w:p>
    <w:p w14:paraId="59A6B580">
      <w:pPr>
        <w:keepNext w:val="0"/>
        <w:keepLines w:val="0"/>
        <w:pageBreakBefore w:val="0"/>
        <w:widowControl w:val="0"/>
        <w:kinsoku/>
        <w:overflowPunct/>
        <w:topLinePunct w:val="0"/>
        <w:autoSpaceDE/>
        <w:autoSpaceDN/>
        <w:bidi w:val="0"/>
        <w:adjustRightInd/>
        <w:snapToGrid/>
        <w:spacing w:line="360" w:lineRule="auto"/>
        <w:ind w:firstLine="42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lang w:val="en-US" w:eastAsia="zh-CN"/>
          <w14:textFill>
            <w14:solidFill>
              <w14:schemeClr w14:val="tx1"/>
            </w14:solidFill>
          </w14:textFill>
        </w:rPr>
        <w:t>.</w:t>
      </w:r>
      <w:r>
        <w:rPr>
          <w:color w:val="000000" w:themeColor="text1"/>
          <w:sz w:val="24"/>
          <w:szCs w:val="24"/>
          <w:highlight w:val="none"/>
          <w14:textFill>
            <w14:solidFill>
              <w14:schemeClr w14:val="tx1"/>
            </w14:solidFill>
          </w14:textFill>
        </w:rPr>
        <w:t>本合同一式</w:t>
      </w:r>
      <w:r>
        <w:rPr>
          <w:rFonts w:hint="eastAsia"/>
          <w:color w:val="000000" w:themeColor="text1"/>
          <w:sz w:val="24"/>
          <w:szCs w:val="24"/>
          <w:highlight w:val="none"/>
          <w14:textFill>
            <w14:solidFill>
              <w14:schemeClr w14:val="tx1"/>
            </w14:solidFill>
          </w14:textFill>
        </w:rPr>
        <w:t>四</w:t>
      </w:r>
      <w:r>
        <w:rPr>
          <w:color w:val="000000" w:themeColor="text1"/>
          <w:sz w:val="24"/>
          <w:szCs w:val="24"/>
          <w:highlight w:val="none"/>
          <w14:textFill>
            <w14:solidFill>
              <w14:schemeClr w14:val="tx1"/>
            </w14:solidFill>
          </w14:textFill>
        </w:rPr>
        <w:t>份，甲方执</w:t>
      </w:r>
      <w:r>
        <w:rPr>
          <w:rFonts w:hint="eastAsia"/>
          <w:color w:val="000000" w:themeColor="text1"/>
          <w:sz w:val="24"/>
          <w:szCs w:val="24"/>
          <w:highlight w:val="none"/>
          <w14:textFill>
            <w14:solidFill>
              <w14:schemeClr w14:val="tx1"/>
            </w14:solidFill>
          </w14:textFill>
        </w:rPr>
        <w:t>二</w:t>
      </w:r>
      <w:r>
        <w:rPr>
          <w:color w:val="000000" w:themeColor="text1"/>
          <w:sz w:val="24"/>
          <w:szCs w:val="24"/>
          <w:highlight w:val="none"/>
          <w14:textFill>
            <w14:solidFill>
              <w14:schemeClr w14:val="tx1"/>
            </w14:solidFill>
          </w14:textFill>
        </w:rPr>
        <w:t>份，乙方执一份，</w:t>
      </w:r>
      <w:r>
        <w:rPr>
          <w:rFonts w:hint="eastAsia"/>
          <w:color w:val="000000" w:themeColor="text1"/>
          <w:sz w:val="24"/>
          <w:szCs w:val="24"/>
          <w:highlight w:val="none"/>
          <w:lang w:val="en-US" w:eastAsia="zh-CN"/>
          <w14:textFill>
            <w14:solidFill>
              <w14:schemeClr w14:val="tx1"/>
            </w14:solidFill>
          </w14:textFill>
        </w:rPr>
        <w:t>大关</w:t>
      </w:r>
      <w:r>
        <w:rPr>
          <w:color w:val="000000" w:themeColor="text1"/>
          <w:sz w:val="24"/>
          <w:szCs w:val="24"/>
          <w:highlight w:val="none"/>
          <w14:textFill>
            <w14:solidFill>
              <w14:schemeClr w14:val="tx1"/>
            </w14:solidFill>
          </w14:textFill>
        </w:rPr>
        <w:t>县政府采购和出让中心执一份。</w:t>
      </w:r>
    </w:p>
    <w:p w14:paraId="644E667C">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9"/>
        <w:rPr>
          <w:rFonts w:hint="eastAsia" w:ascii="黑体" w:hAnsi="黑体" w:eastAsia="黑体" w:cs="黑体"/>
          <w:color w:val="000000" w:themeColor="text1"/>
          <w:sz w:val="24"/>
          <w:szCs w:val="24"/>
          <w:highlight w:val="none"/>
          <w14:textFill>
            <w14:solidFill>
              <w14:schemeClr w14:val="tx1"/>
            </w14:solidFill>
          </w14:textFill>
        </w:rPr>
      </w:pPr>
    </w:p>
    <w:p w14:paraId="0CFACB4D">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9"/>
        <w:rPr>
          <w:rFonts w:hint="eastAsia" w:ascii="黑体" w:hAnsi="黑体" w:eastAsia="黑体" w:cs="黑体"/>
          <w:color w:val="000000" w:themeColor="text1"/>
          <w:sz w:val="24"/>
          <w:szCs w:val="24"/>
          <w:highlight w:val="none"/>
          <w14:textFill>
            <w14:solidFill>
              <w14:schemeClr w14:val="tx1"/>
            </w14:solidFill>
          </w14:textFill>
        </w:rPr>
      </w:pPr>
    </w:p>
    <w:p w14:paraId="3B216DFB">
      <w:pPr>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outlineLvl w:val="9"/>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甲方（采购人）（盖章）：</w:t>
      </w:r>
    </w:p>
    <w:p w14:paraId="1E72D92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default"/>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14:textFill>
            <w14:solidFill>
              <w14:schemeClr w14:val="tx1"/>
            </w14:solidFill>
          </w14:textFill>
        </w:rPr>
        <w:t>地址：</w:t>
      </w:r>
    </w:p>
    <w:p w14:paraId="2D9AEC0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邮政编码：</w:t>
      </w:r>
    </w:p>
    <w:p w14:paraId="382C54D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法定代表人或委托代理人（签字）：</w:t>
      </w:r>
    </w:p>
    <w:p w14:paraId="0E8F32F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项目负责人（签字）：</w:t>
      </w:r>
    </w:p>
    <w:p w14:paraId="09AD1E8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联系电话：</w:t>
      </w:r>
    </w:p>
    <w:p w14:paraId="4590EE0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开户名称：</w:t>
      </w:r>
    </w:p>
    <w:p w14:paraId="67F5052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银行账号：</w:t>
      </w:r>
    </w:p>
    <w:p w14:paraId="744D6FB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开户银行：</w:t>
      </w:r>
    </w:p>
    <w:p w14:paraId="7B4B037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签订日期：</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年</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月</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日</w:t>
      </w:r>
    </w:p>
    <w:p w14:paraId="369880F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color w:val="000000" w:themeColor="text1"/>
          <w:sz w:val="24"/>
          <w:szCs w:val="24"/>
          <w:highlight w:val="none"/>
          <w14:textFill>
            <w14:solidFill>
              <w14:schemeClr w14:val="tx1"/>
            </w14:solidFill>
          </w14:textFill>
        </w:rPr>
      </w:pPr>
    </w:p>
    <w:p w14:paraId="546CF09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color w:val="000000" w:themeColor="text1"/>
          <w:sz w:val="24"/>
          <w:szCs w:val="24"/>
          <w:highlight w:val="none"/>
          <w14:textFill>
            <w14:solidFill>
              <w14:schemeClr w14:val="tx1"/>
            </w14:solidFill>
          </w14:textFill>
        </w:rPr>
      </w:pPr>
    </w:p>
    <w:p w14:paraId="23106DE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乙方（供应商）（盖章）：</w:t>
      </w:r>
    </w:p>
    <w:p w14:paraId="44DC788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地址：</w:t>
      </w:r>
    </w:p>
    <w:p w14:paraId="376477F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邮政编码：</w:t>
      </w:r>
    </w:p>
    <w:p w14:paraId="4FA716E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法定代表人或委托代理人（签字）：</w:t>
      </w:r>
    </w:p>
    <w:p w14:paraId="76CCE8A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项目负责人（签字）：</w:t>
      </w:r>
    </w:p>
    <w:p w14:paraId="4190578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联系电话：</w:t>
      </w:r>
    </w:p>
    <w:p w14:paraId="6938447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开户名称：</w:t>
      </w:r>
    </w:p>
    <w:p w14:paraId="3E3676B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银行账号：</w:t>
      </w:r>
    </w:p>
    <w:p w14:paraId="5AB0038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开户银行：</w:t>
      </w:r>
    </w:p>
    <w:p w14:paraId="7762F59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签订日期：</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年</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月</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日</w:t>
      </w:r>
    </w:p>
    <w:p w14:paraId="6B074971">
      <w:pPr>
        <w:keepNext w:val="0"/>
        <w:keepLines w:val="0"/>
        <w:pageBreakBefore w:val="0"/>
        <w:widowControl w:val="0"/>
        <w:kinsoku/>
        <w:overflowPunct/>
        <w:topLinePunct w:val="0"/>
        <w:autoSpaceDE/>
        <w:autoSpaceDN/>
        <w:bidi w:val="0"/>
        <w:adjustRightInd/>
        <w:snapToGrid/>
        <w:spacing w:line="360" w:lineRule="auto"/>
        <w:textAlignment w:val="auto"/>
        <w:outlineLvl w:val="9"/>
        <w:rPr>
          <w:color w:val="000000" w:themeColor="text1"/>
          <w:sz w:val="24"/>
          <w:szCs w:val="24"/>
          <w:highlight w:val="none"/>
          <w14:textFill>
            <w14:solidFill>
              <w14:schemeClr w14:val="tx1"/>
            </w14:solidFill>
          </w14:textFill>
        </w:rPr>
      </w:pPr>
    </w:p>
    <w:p w14:paraId="50E3A57E">
      <w:pPr>
        <w:keepNext w:val="0"/>
        <w:keepLines w:val="0"/>
        <w:pageBreakBefore w:val="0"/>
        <w:widowControl w:val="0"/>
        <w:kinsoku/>
        <w:overflowPunct/>
        <w:topLinePunct w:val="0"/>
        <w:autoSpaceDE/>
        <w:autoSpaceDN/>
        <w:bidi w:val="0"/>
        <w:adjustRightInd/>
        <w:snapToGrid/>
        <w:spacing w:line="360" w:lineRule="auto"/>
        <w:textAlignment w:val="auto"/>
        <w:rPr>
          <w:color w:val="000000" w:themeColor="text1"/>
          <w:sz w:val="24"/>
          <w:szCs w:val="24"/>
          <w:highlight w:val="none"/>
          <w14:textFill>
            <w14:solidFill>
              <w14:schemeClr w14:val="tx1"/>
            </w14:solidFill>
          </w14:textFill>
        </w:rPr>
      </w:pPr>
    </w:p>
    <w:p w14:paraId="4FC203E0">
      <w:pPr>
        <w:keepNext w:val="0"/>
        <w:keepLines w:val="0"/>
        <w:pageBreakBefore w:val="0"/>
        <w:widowControl w:val="0"/>
        <w:kinsoku/>
        <w:overflowPunct/>
        <w:topLinePunct w:val="0"/>
        <w:autoSpaceDE/>
        <w:autoSpaceDN/>
        <w:bidi w:val="0"/>
        <w:adjustRightInd/>
        <w:snapToGrid/>
        <w:spacing w:line="360" w:lineRule="auto"/>
        <w:textAlignment w:val="auto"/>
        <w:rPr>
          <w:rFonts w:hint="default"/>
          <w:color w:val="000000" w:themeColor="text1"/>
          <w:sz w:val="24"/>
          <w:szCs w:val="24"/>
          <w:highlight w:val="none"/>
          <w:lang w:val="en-US" w:eastAsia="zh-CN"/>
          <w14:textFill>
            <w14:solidFill>
              <w14:schemeClr w14:val="tx1"/>
            </w14:solidFill>
          </w14:textFill>
        </w:rPr>
      </w:pPr>
    </w:p>
    <w:p w14:paraId="3BB084E5">
      <w:pPr>
        <w:keepNext w:val="0"/>
        <w:keepLines w:val="0"/>
        <w:pageBreakBefore w:val="0"/>
        <w:widowControl w:val="0"/>
        <w:kinsoku/>
        <w:overflowPunct/>
        <w:topLinePunct w:val="0"/>
        <w:autoSpaceDE/>
        <w:autoSpaceDN/>
        <w:bidi w:val="0"/>
        <w:adjustRightInd/>
        <w:snapToGrid/>
        <w:spacing w:line="360" w:lineRule="auto"/>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r>
    </w:p>
    <w:p w14:paraId="7B7389EB">
      <w:pPr>
        <w:spacing w:line="360" w:lineRule="auto"/>
        <w:jc w:val="center"/>
        <w:outlineLvl w:val="0"/>
        <w:rPr>
          <w:rFonts w:hint="eastAsia" w:ascii="方正黑体_GBK" w:hAnsi="方正黑体_GBK" w:eastAsia="方正黑体_GBK" w:cs="方正黑体_GBK"/>
          <w:color w:val="000000" w:themeColor="text1"/>
          <w:sz w:val="44"/>
          <w:szCs w:val="44"/>
          <w14:textFill>
            <w14:solidFill>
              <w14:schemeClr w14:val="tx1"/>
            </w14:solidFill>
          </w14:textFill>
        </w:rPr>
      </w:pPr>
      <w:bookmarkStart w:id="280" w:name="_Toc19269"/>
      <w:bookmarkStart w:id="281" w:name="_Toc21800"/>
      <w:bookmarkStart w:id="282" w:name="_Toc14994"/>
      <w:bookmarkStart w:id="283" w:name="_Toc10794"/>
      <w:bookmarkStart w:id="284" w:name="_Toc17435"/>
      <w:r>
        <w:rPr>
          <w:rFonts w:hint="eastAsia" w:ascii="方正黑体_GBK" w:hAnsi="方正黑体_GBK" w:eastAsia="方正黑体_GBK" w:cs="方正黑体_GBK"/>
          <w:color w:val="000000" w:themeColor="text1"/>
          <w:sz w:val="44"/>
          <w:szCs w:val="44"/>
          <w14:textFill>
            <w14:solidFill>
              <w14:schemeClr w14:val="tx1"/>
            </w14:solidFill>
          </w14:textFill>
        </w:rPr>
        <w:t>第四章  投标文件格式</w:t>
      </w:r>
      <w:bookmarkEnd w:id="280"/>
      <w:bookmarkEnd w:id="281"/>
      <w:bookmarkEnd w:id="282"/>
      <w:bookmarkEnd w:id="283"/>
      <w:bookmarkEnd w:id="284"/>
    </w:p>
    <w:p w14:paraId="4F3A03C9">
      <w:pPr>
        <w:bidi w:val="0"/>
        <w:rPr>
          <w:rStyle w:val="47"/>
          <w:rFonts w:hint="eastAsia" w:asciiTheme="majorEastAsia" w:hAnsiTheme="majorEastAsia" w:eastAsiaTheme="majorEastAsia" w:cstheme="majorEastAsia"/>
          <w:b/>
          <w:bCs/>
          <w:color w:val="000000" w:themeColor="text1"/>
          <w:highlight w:val="none"/>
          <w14:textFill>
            <w14:solidFill>
              <w14:schemeClr w14:val="tx1"/>
            </w14:solidFill>
          </w14:textFill>
        </w:rPr>
      </w:pPr>
      <w:bookmarkStart w:id="285" w:name="_Toc17916"/>
      <w:bookmarkStart w:id="286" w:name="_Toc18110"/>
      <w:bookmarkStart w:id="287" w:name="_Toc24723"/>
      <w:bookmarkStart w:id="288" w:name="_Toc16053"/>
    </w:p>
    <w:p w14:paraId="3CC1E46C">
      <w:pPr>
        <w:bidi w:val="0"/>
        <w:ind w:firstLine="560" w:firstLineChars="200"/>
        <w:rPr>
          <w:rStyle w:val="47"/>
          <w:rFonts w:hint="eastAsia" w:asciiTheme="majorEastAsia" w:hAnsiTheme="majorEastAsia" w:eastAsiaTheme="majorEastAsia" w:cstheme="majorEastAsia"/>
          <w:b/>
          <w:bCs/>
          <w:color w:val="000000" w:themeColor="text1"/>
          <w:highlight w:val="none"/>
          <w14:textFill>
            <w14:solidFill>
              <w14:schemeClr w14:val="tx1"/>
            </w14:solidFill>
          </w14:textFill>
        </w:rPr>
      </w:pPr>
      <w:bookmarkStart w:id="289" w:name="_Toc26136"/>
      <w:bookmarkStart w:id="290" w:name="_Toc278"/>
      <w:r>
        <w:rPr>
          <w:rStyle w:val="47"/>
          <w:rFonts w:hint="eastAsia" w:asciiTheme="majorEastAsia" w:hAnsiTheme="majorEastAsia" w:eastAsiaTheme="majorEastAsia" w:cstheme="majorEastAsia"/>
          <w:b/>
          <w:bCs/>
          <w:color w:val="000000" w:themeColor="text1"/>
          <w:highlight w:val="none"/>
          <w14:textFill>
            <w14:solidFill>
              <w14:schemeClr w14:val="tx1"/>
            </w14:solidFill>
          </w14:textFill>
        </w:rPr>
        <w:t>封面</w:t>
      </w:r>
      <w:r>
        <w:rPr>
          <w:rStyle w:val="47"/>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t>与目录</w:t>
      </w:r>
      <w:r>
        <w:rPr>
          <w:rStyle w:val="47"/>
          <w:rFonts w:hint="eastAsia" w:asciiTheme="majorEastAsia" w:hAnsiTheme="majorEastAsia" w:eastAsiaTheme="majorEastAsia" w:cstheme="majorEastAsia"/>
          <w:b/>
          <w:bCs/>
          <w:color w:val="000000" w:themeColor="text1"/>
          <w:highlight w:val="none"/>
          <w14:textFill>
            <w14:solidFill>
              <w14:schemeClr w14:val="tx1"/>
            </w14:solidFill>
          </w14:textFill>
        </w:rPr>
        <w:t>格式</w:t>
      </w:r>
      <w:bookmarkEnd w:id="285"/>
      <w:bookmarkEnd w:id="286"/>
      <w:bookmarkEnd w:id="287"/>
      <w:bookmarkEnd w:id="288"/>
    </w:p>
    <w:bookmarkEnd w:id="289"/>
    <w:bookmarkEnd w:id="290"/>
    <w:p w14:paraId="4C158CCD">
      <w:pPr>
        <w:ind w:firstLine="42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封面：供应商必须提供。格式附后。</w:t>
      </w:r>
    </w:p>
    <w:p w14:paraId="53C82895">
      <w:pPr>
        <w:ind w:firstLine="420"/>
        <w:rPr>
          <w:rFonts w:hint="default"/>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目录：供应商自行选择提供或不提供。若选择提供，格式可参考采购文件目录格式。</w:t>
      </w:r>
    </w:p>
    <w:p w14:paraId="410F5783">
      <w:pPr>
        <w:pStyle w:val="9"/>
        <w:rPr>
          <w:rFonts w:hint="eastAsia" w:ascii="方正黑体_GBK" w:hAnsi="方正黑体_GBK" w:eastAsia="方正黑体_GBK" w:cs="方正黑体_GBK"/>
          <w:color w:val="000000" w:themeColor="text1"/>
          <w:sz w:val="44"/>
          <w:szCs w:val="44"/>
          <w14:textFill>
            <w14:solidFill>
              <w14:schemeClr w14:val="tx1"/>
            </w14:solidFill>
          </w14:textFill>
        </w:rPr>
      </w:pPr>
    </w:p>
    <w:p w14:paraId="566DEFED">
      <w:pPr>
        <w:pStyle w:val="28"/>
        <w:rPr>
          <w:rFonts w:hint="eastAsia"/>
          <w:color w:val="000000" w:themeColor="text1"/>
          <w14:textFill>
            <w14:solidFill>
              <w14:schemeClr w14:val="tx1"/>
            </w14:solidFill>
          </w14:textFill>
        </w:rPr>
      </w:pPr>
    </w:p>
    <w:p w14:paraId="39E5AA36">
      <w:pPr>
        <w:rPr>
          <w:rFonts w:hint="eastAsia" w:ascii="宋体" w:hAnsi="宋体" w:eastAsia="宋体"/>
          <w:color w:val="000000" w:themeColor="text1"/>
          <w:sz w:val="24"/>
          <w:szCs w:val="36"/>
          <w14:textFill>
            <w14:solidFill>
              <w14:schemeClr w14:val="tx1"/>
            </w14:solidFill>
          </w14:textFill>
        </w:rPr>
      </w:pPr>
      <w:bookmarkStart w:id="291" w:name="_Toc7834"/>
      <w:bookmarkStart w:id="292" w:name="_Toc15463"/>
      <w:bookmarkStart w:id="293" w:name="_Toc16801"/>
    </w:p>
    <w:p w14:paraId="206E4C26">
      <w:pPr>
        <w:pStyle w:val="29"/>
        <w:rPr>
          <w:rFonts w:hint="eastAsia" w:ascii="宋体" w:hAnsi="宋体" w:eastAsia="宋体"/>
          <w:color w:val="000000" w:themeColor="text1"/>
          <w:sz w:val="24"/>
          <w:szCs w:val="36"/>
          <w14:textFill>
            <w14:solidFill>
              <w14:schemeClr w14:val="tx1"/>
            </w14:solidFill>
          </w14:textFill>
        </w:rPr>
      </w:pPr>
    </w:p>
    <w:p w14:paraId="53053128">
      <w:pPr>
        <w:pStyle w:val="29"/>
        <w:rPr>
          <w:rFonts w:hint="eastAsia" w:ascii="宋体" w:hAnsi="宋体" w:eastAsia="宋体"/>
          <w:color w:val="000000" w:themeColor="text1"/>
          <w:sz w:val="24"/>
          <w:szCs w:val="36"/>
          <w14:textFill>
            <w14:solidFill>
              <w14:schemeClr w14:val="tx1"/>
            </w14:solidFill>
          </w14:textFill>
        </w:rPr>
      </w:pPr>
    </w:p>
    <w:p w14:paraId="5CC9ECB3">
      <w:pPr>
        <w:pStyle w:val="29"/>
        <w:rPr>
          <w:rFonts w:hint="eastAsia" w:ascii="宋体" w:hAnsi="宋体" w:eastAsia="宋体"/>
          <w:color w:val="000000" w:themeColor="text1"/>
          <w:sz w:val="24"/>
          <w:szCs w:val="36"/>
          <w14:textFill>
            <w14:solidFill>
              <w14:schemeClr w14:val="tx1"/>
            </w14:solidFill>
          </w14:textFill>
        </w:rPr>
      </w:pPr>
    </w:p>
    <w:p w14:paraId="6F4F47E3">
      <w:pPr>
        <w:pStyle w:val="29"/>
        <w:rPr>
          <w:rFonts w:hint="eastAsia" w:ascii="宋体" w:hAnsi="宋体" w:eastAsia="宋体"/>
          <w:color w:val="000000" w:themeColor="text1"/>
          <w:sz w:val="24"/>
          <w:szCs w:val="36"/>
          <w14:textFill>
            <w14:solidFill>
              <w14:schemeClr w14:val="tx1"/>
            </w14:solidFill>
          </w14:textFill>
        </w:rPr>
      </w:pPr>
    </w:p>
    <w:p w14:paraId="288A41C2">
      <w:pPr>
        <w:pStyle w:val="29"/>
        <w:rPr>
          <w:rFonts w:hint="eastAsia" w:ascii="宋体" w:hAnsi="宋体" w:eastAsia="宋体"/>
          <w:color w:val="000000" w:themeColor="text1"/>
          <w:sz w:val="24"/>
          <w:szCs w:val="36"/>
          <w14:textFill>
            <w14:solidFill>
              <w14:schemeClr w14:val="tx1"/>
            </w14:solidFill>
          </w14:textFill>
        </w:rPr>
      </w:pPr>
    </w:p>
    <w:p w14:paraId="3BB57FFD">
      <w:pPr>
        <w:pStyle w:val="29"/>
        <w:rPr>
          <w:rFonts w:hint="eastAsia" w:ascii="宋体" w:hAnsi="宋体" w:eastAsia="宋体"/>
          <w:color w:val="000000" w:themeColor="text1"/>
          <w:sz w:val="24"/>
          <w:szCs w:val="36"/>
          <w14:textFill>
            <w14:solidFill>
              <w14:schemeClr w14:val="tx1"/>
            </w14:solidFill>
          </w14:textFill>
        </w:rPr>
      </w:pPr>
    </w:p>
    <w:p w14:paraId="01DAF36D">
      <w:pPr>
        <w:pStyle w:val="29"/>
        <w:rPr>
          <w:rFonts w:hint="eastAsia" w:ascii="宋体" w:hAnsi="宋体" w:eastAsia="宋体"/>
          <w:color w:val="000000" w:themeColor="text1"/>
          <w:sz w:val="24"/>
          <w:szCs w:val="36"/>
          <w14:textFill>
            <w14:solidFill>
              <w14:schemeClr w14:val="tx1"/>
            </w14:solidFill>
          </w14:textFill>
        </w:rPr>
      </w:pPr>
    </w:p>
    <w:p w14:paraId="18D013C1">
      <w:pPr>
        <w:pStyle w:val="29"/>
        <w:rPr>
          <w:rFonts w:hint="eastAsia" w:ascii="宋体" w:hAnsi="宋体" w:eastAsia="宋体"/>
          <w:color w:val="000000" w:themeColor="text1"/>
          <w:sz w:val="24"/>
          <w:szCs w:val="36"/>
          <w14:textFill>
            <w14:solidFill>
              <w14:schemeClr w14:val="tx1"/>
            </w14:solidFill>
          </w14:textFill>
        </w:rPr>
      </w:pPr>
    </w:p>
    <w:p w14:paraId="2461A49C">
      <w:pPr>
        <w:pStyle w:val="29"/>
        <w:rPr>
          <w:rFonts w:hint="eastAsia" w:ascii="宋体" w:hAnsi="宋体" w:eastAsia="宋体"/>
          <w:color w:val="000000" w:themeColor="text1"/>
          <w:sz w:val="24"/>
          <w:szCs w:val="36"/>
          <w14:textFill>
            <w14:solidFill>
              <w14:schemeClr w14:val="tx1"/>
            </w14:solidFill>
          </w14:textFill>
        </w:rPr>
      </w:pPr>
    </w:p>
    <w:p w14:paraId="6BD7217D">
      <w:pPr>
        <w:pStyle w:val="29"/>
        <w:rPr>
          <w:rFonts w:hint="eastAsia" w:ascii="宋体" w:hAnsi="宋体" w:eastAsia="宋体"/>
          <w:color w:val="000000" w:themeColor="text1"/>
          <w:sz w:val="24"/>
          <w:szCs w:val="36"/>
          <w14:textFill>
            <w14:solidFill>
              <w14:schemeClr w14:val="tx1"/>
            </w14:solidFill>
          </w14:textFill>
        </w:rPr>
      </w:pPr>
    </w:p>
    <w:p w14:paraId="06072EB6">
      <w:pPr>
        <w:pStyle w:val="29"/>
        <w:rPr>
          <w:rFonts w:hint="eastAsia" w:ascii="宋体" w:hAnsi="宋体" w:eastAsia="宋体"/>
          <w:color w:val="000000" w:themeColor="text1"/>
          <w:sz w:val="24"/>
          <w:szCs w:val="36"/>
          <w14:textFill>
            <w14:solidFill>
              <w14:schemeClr w14:val="tx1"/>
            </w14:solidFill>
          </w14:textFill>
        </w:rPr>
      </w:pPr>
    </w:p>
    <w:p w14:paraId="4BACB736">
      <w:pPr>
        <w:pStyle w:val="29"/>
        <w:rPr>
          <w:rFonts w:hint="eastAsia" w:ascii="宋体" w:hAnsi="宋体" w:eastAsia="宋体"/>
          <w:color w:val="000000" w:themeColor="text1"/>
          <w:sz w:val="24"/>
          <w:szCs w:val="36"/>
          <w14:textFill>
            <w14:solidFill>
              <w14:schemeClr w14:val="tx1"/>
            </w14:solidFill>
          </w14:textFill>
        </w:rPr>
      </w:pPr>
    </w:p>
    <w:p w14:paraId="70AE3E97">
      <w:pPr>
        <w:pStyle w:val="29"/>
        <w:rPr>
          <w:rFonts w:hint="eastAsia" w:ascii="宋体" w:hAnsi="宋体" w:eastAsia="宋体"/>
          <w:color w:val="000000" w:themeColor="text1"/>
          <w:sz w:val="24"/>
          <w:szCs w:val="36"/>
          <w14:textFill>
            <w14:solidFill>
              <w14:schemeClr w14:val="tx1"/>
            </w14:solidFill>
          </w14:textFill>
        </w:rPr>
      </w:pPr>
    </w:p>
    <w:p w14:paraId="1DBEFDE8">
      <w:pPr>
        <w:pStyle w:val="29"/>
        <w:rPr>
          <w:rFonts w:hint="eastAsia" w:ascii="宋体" w:hAnsi="宋体" w:eastAsia="宋体"/>
          <w:color w:val="000000" w:themeColor="text1"/>
          <w:sz w:val="24"/>
          <w:szCs w:val="36"/>
          <w14:textFill>
            <w14:solidFill>
              <w14:schemeClr w14:val="tx1"/>
            </w14:solidFill>
          </w14:textFill>
        </w:rPr>
      </w:pPr>
    </w:p>
    <w:p w14:paraId="7130C633">
      <w:pPr>
        <w:pStyle w:val="29"/>
        <w:rPr>
          <w:rFonts w:hint="eastAsia" w:ascii="宋体" w:hAnsi="宋体" w:eastAsia="宋体"/>
          <w:color w:val="000000" w:themeColor="text1"/>
          <w:sz w:val="24"/>
          <w:szCs w:val="36"/>
          <w14:textFill>
            <w14:solidFill>
              <w14:schemeClr w14:val="tx1"/>
            </w14:solidFill>
          </w14:textFill>
        </w:rPr>
      </w:pPr>
    </w:p>
    <w:p w14:paraId="2F557CE2">
      <w:pPr>
        <w:pStyle w:val="29"/>
        <w:rPr>
          <w:rFonts w:hint="eastAsia" w:ascii="宋体" w:hAnsi="宋体" w:eastAsia="宋体"/>
          <w:color w:val="000000" w:themeColor="text1"/>
          <w:sz w:val="24"/>
          <w:szCs w:val="36"/>
          <w14:textFill>
            <w14:solidFill>
              <w14:schemeClr w14:val="tx1"/>
            </w14:solidFill>
          </w14:textFill>
        </w:rPr>
      </w:pPr>
    </w:p>
    <w:p w14:paraId="3048B34A">
      <w:pPr>
        <w:pStyle w:val="29"/>
        <w:rPr>
          <w:rFonts w:hint="eastAsia" w:ascii="宋体" w:hAnsi="宋体" w:eastAsia="宋体"/>
          <w:color w:val="000000" w:themeColor="text1"/>
          <w:sz w:val="24"/>
          <w:szCs w:val="36"/>
          <w14:textFill>
            <w14:solidFill>
              <w14:schemeClr w14:val="tx1"/>
            </w14:solidFill>
          </w14:textFill>
        </w:rPr>
      </w:pPr>
    </w:p>
    <w:p w14:paraId="43823EC7">
      <w:pPr>
        <w:pStyle w:val="29"/>
        <w:rPr>
          <w:rFonts w:hint="eastAsia" w:ascii="宋体" w:hAnsi="宋体" w:eastAsia="宋体"/>
          <w:color w:val="000000" w:themeColor="text1"/>
          <w:sz w:val="24"/>
          <w:szCs w:val="36"/>
          <w14:textFill>
            <w14:solidFill>
              <w14:schemeClr w14:val="tx1"/>
            </w14:solidFill>
          </w14:textFill>
        </w:rPr>
      </w:pPr>
    </w:p>
    <w:p w14:paraId="6887060F">
      <w:pPr>
        <w:pStyle w:val="29"/>
        <w:rPr>
          <w:rFonts w:hint="eastAsia" w:ascii="宋体" w:hAnsi="宋体" w:eastAsia="宋体"/>
          <w:color w:val="000000" w:themeColor="text1"/>
          <w:sz w:val="24"/>
          <w:szCs w:val="36"/>
          <w14:textFill>
            <w14:solidFill>
              <w14:schemeClr w14:val="tx1"/>
            </w14:solidFill>
          </w14:textFill>
        </w:rPr>
      </w:pPr>
    </w:p>
    <w:p w14:paraId="18C9F956">
      <w:pPr>
        <w:pStyle w:val="29"/>
        <w:rPr>
          <w:rFonts w:hint="eastAsia" w:ascii="宋体" w:hAnsi="宋体" w:eastAsia="宋体"/>
          <w:color w:val="000000" w:themeColor="text1"/>
          <w:sz w:val="24"/>
          <w:szCs w:val="36"/>
          <w14:textFill>
            <w14:solidFill>
              <w14:schemeClr w14:val="tx1"/>
            </w14:solidFill>
          </w14:textFill>
        </w:rPr>
      </w:pPr>
    </w:p>
    <w:p w14:paraId="07CC0F1F">
      <w:pPr>
        <w:pStyle w:val="29"/>
        <w:rPr>
          <w:rFonts w:hint="eastAsia" w:ascii="宋体" w:hAnsi="宋体" w:eastAsia="宋体"/>
          <w:color w:val="000000" w:themeColor="text1"/>
          <w:sz w:val="24"/>
          <w:szCs w:val="36"/>
          <w14:textFill>
            <w14:solidFill>
              <w14:schemeClr w14:val="tx1"/>
            </w14:solidFill>
          </w14:textFill>
        </w:rPr>
      </w:pPr>
    </w:p>
    <w:p w14:paraId="2D4A6355">
      <w:pPr>
        <w:pStyle w:val="29"/>
        <w:rPr>
          <w:rFonts w:hint="eastAsia" w:ascii="宋体" w:hAnsi="宋体" w:eastAsia="宋体"/>
          <w:color w:val="000000" w:themeColor="text1"/>
          <w:sz w:val="24"/>
          <w:szCs w:val="36"/>
          <w14:textFill>
            <w14:solidFill>
              <w14:schemeClr w14:val="tx1"/>
            </w14:solidFill>
          </w14:textFill>
        </w:rPr>
      </w:pPr>
    </w:p>
    <w:p w14:paraId="153BBCB2">
      <w:pPr>
        <w:pStyle w:val="29"/>
        <w:rPr>
          <w:rFonts w:hint="eastAsia" w:ascii="宋体" w:hAnsi="宋体" w:eastAsia="宋体"/>
          <w:color w:val="000000" w:themeColor="text1"/>
          <w:sz w:val="24"/>
          <w:szCs w:val="36"/>
          <w14:textFill>
            <w14:solidFill>
              <w14:schemeClr w14:val="tx1"/>
            </w14:solidFill>
          </w14:textFill>
        </w:rPr>
      </w:pPr>
    </w:p>
    <w:p w14:paraId="62832252">
      <w:pPr>
        <w:pStyle w:val="29"/>
        <w:rPr>
          <w:rFonts w:hint="eastAsia" w:ascii="宋体" w:hAnsi="宋体" w:eastAsia="宋体"/>
          <w:color w:val="000000" w:themeColor="text1"/>
          <w:sz w:val="24"/>
          <w:szCs w:val="36"/>
          <w14:textFill>
            <w14:solidFill>
              <w14:schemeClr w14:val="tx1"/>
            </w14:solidFill>
          </w14:textFill>
        </w:rPr>
      </w:pPr>
    </w:p>
    <w:p w14:paraId="733C9705">
      <w:pPr>
        <w:pStyle w:val="29"/>
        <w:rPr>
          <w:rFonts w:hint="eastAsia" w:ascii="宋体" w:hAnsi="宋体" w:eastAsia="宋体"/>
          <w:color w:val="000000" w:themeColor="text1"/>
          <w:sz w:val="24"/>
          <w:szCs w:val="36"/>
          <w14:textFill>
            <w14:solidFill>
              <w14:schemeClr w14:val="tx1"/>
            </w14:solidFill>
          </w14:textFill>
        </w:rPr>
      </w:pPr>
    </w:p>
    <w:p w14:paraId="25DA249F">
      <w:pPr>
        <w:pStyle w:val="29"/>
        <w:rPr>
          <w:rFonts w:hint="eastAsia" w:ascii="宋体" w:hAnsi="宋体" w:eastAsia="宋体"/>
          <w:color w:val="000000" w:themeColor="text1"/>
          <w:sz w:val="24"/>
          <w:szCs w:val="36"/>
          <w14:textFill>
            <w14:solidFill>
              <w14:schemeClr w14:val="tx1"/>
            </w14:solidFill>
          </w14:textFill>
        </w:rPr>
      </w:pPr>
    </w:p>
    <w:p w14:paraId="228A927A">
      <w:pPr>
        <w:pStyle w:val="29"/>
        <w:rPr>
          <w:rFonts w:hint="eastAsia" w:ascii="宋体" w:hAnsi="宋体" w:eastAsia="宋体"/>
          <w:color w:val="000000" w:themeColor="text1"/>
          <w:sz w:val="24"/>
          <w:szCs w:val="36"/>
          <w14:textFill>
            <w14:solidFill>
              <w14:schemeClr w14:val="tx1"/>
            </w14:solidFill>
          </w14:textFill>
        </w:rPr>
      </w:pPr>
    </w:p>
    <w:p w14:paraId="0B92B298">
      <w:pPr>
        <w:pStyle w:val="29"/>
        <w:rPr>
          <w:rFonts w:hint="eastAsia" w:ascii="宋体" w:hAnsi="宋体" w:eastAsia="宋体"/>
          <w:color w:val="000000" w:themeColor="text1"/>
          <w:sz w:val="24"/>
          <w:szCs w:val="36"/>
          <w14:textFill>
            <w14:solidFill>
              <w14:schemeClr w14:val="tx1"/>
            </w14:solidFill>
          </w14:textFill>
        </w:rPr>
      </w:pPr>
    </w:p>
    <w:p w14:paraId="702FD432">
      <w:pPr>
        <w:pStyle w:val="29"/>
        <w:rPr>
          <w:rFonts w:hint="eastAsia" w:ascii="宋体" w:hAnsi="宋体" w:eastAsia="宋体"/>
          <w:color w:val="000000" w:themeColor="text1"/>
          <w:sz w:val="24"/>
          <w:szCs w:val="36"/>
          <w14:textFill>
            <w14:solidFill>
              <w14:schemeClr w14:val="tx1"/>
            </w14:solidFill>
          </w14:textFill>
        </w:rPr>
      </w:pPr>
    </w:p>
    <w:p w14:paraId="6C94E08C">
      <w:pPr>
        <w:pStyle w:val="29"/>
        <w:rPr>
          <w:rFonts w:hint="eastAsia" w:ascii="宋体" w:hAnsi="宋体" w:eastAsia="宋体"/>
          <w:color w:val="000000" w:themeColor="text1"/>
          <w:sz w:val="24"/>
          <w:szCs w:val="36"/>
          <w14:textFill>
            <w14:solidFill>
              <w14:schemeClr w14:val="tx1"/>
            </w14:solidFill>
          </w14:textFill>
        </w:rPr>
      </w:pPr>
    </w:p>
    <w:p w14:paraId="2CA565F5">
      <w:pPr>
        <w:wordWrap/>
        <w:spacing w:line="240" w:lineRule="auto"/>
        <w:ind w:firstLine="0" w:firstLineChars="0"/>
        <w:jc w:val="center"/>
        <w:rPr>
          <w:rFonts w:hint="eastAsia" w:ascii="Times New Roman" w:hAnsi="Times New Roman" w:eastAsia="黑体" w:cs="Times New Roman"/>
          <w:color w:val="000000" w:themeColor="text1"/>
          <w:sz w:val="48"/>
          <w:szCs w:val="48"/>
          <w:highlight w:val="none"/>
          <w14:textFill>
            <w14:solidFill>
              <w14:schemeClr w14:val="tx1"/>
            </w14:solidFill>
          </w14:textFill>
        </w:rPr>
      </w:pPr>
      <w:r>
        <w:rPr>
          <w:rFonts w:hint="eastAsia" w:eastAsia="黑体" w:cs="Times New Roman"/>
          <w:color w:val="000000" w:themeColor="text1"/>
          <w:sz w:val="44"/>
          <w:szCs w:val="44"/>
          <w:highlight w:val="none"/>
          <w:lang w:val="en-US" w:eastAsia="zh-CN"/>
          <w14:textFill>
            <w14:solidFill>
              <w14:schemeClr w14:val="tx1"/>
            </w14:solidFill>
          </w14:textFill>
        </w:rPr>
        <w:t>大关县翠华镇中心幼儿园设备采购项目</w:t>
      </w:r>
    </w:p>
    <w:p w14:paraId="0256A4D5">
      <w:pPr>
        <w:wordWrap/>
        <w:spacing w:line="240" w:lineRule="auto"/>
        <w:ind w:firstLine="0" w:firstLineChars="0"/>
        <w:jc w:val="center"/>
        <w:rPr>
          <w:rFonts w:hint="eastAsia" w:eastAsia="黑体" w:cs="Times New Roman"/>
          <w:color w:val="000000" w:themeColor="text1"/>
          <w:sz w:val="48"/>
          <w:szCs w:val="48"/>
          <w:highlight w:val="none"/>
          <w:lang w:eastAsia="zh-CN"/>
          <w14:textFill>
            <w14:solidFill>
              <w14:schemeClr w14:val="tx1"/>
            </w14:solidFill>
          </w14:textFill>
        </w:rPr>
      </w:pPr>
    </w:p>
    <w:p w14:paraId="42D03593">
      <w:pPr>
        <w:pStyle w:val="9"/>
        <w:rPr>
          <w:rFonts w:hint="eastAsia"/>
          <w:color w:val="000000" w:themeColor="text1"/>
          <w:lang w:eastAsia="zh-CN"/>
          <w14:textFill>
            <w14:solidFill>
              <w14:schemeClr w14:val="tx1"/>
            </w14:solidFill>
          </w14:textFill>
        </w:rPr>
      </w:pPr>
    </w:p>
    <w:p w14:paraId="7BEC1C4B">
      <w:pPr>
        <w:pStyle w:val="9"/>
        <w:rPr>
          <w:rFonts w:hint="eastAsia" w:eastAsia="黑体" w:cs="Times New Roman"/>
          <w:color w:val="000000" w:themeColor="text1"/>
          <w:sz w:val="48"/>
          <w:szCs w:val="48"/>
          <w:highlight w:val="none"/>
          <w:lang w:eastAsia="zh-CN"/>
          <w14:textFill>
            <w14:solidFill>
              <w14:schemeClr w14:val="tx1"/>
            </w14:solidFill>
          </w14:textFill>
        </w:rPr>
      </w:pPr>
    </w:p>
    <w:p w14:paraId="3AE0DDCE">
      <w:pPr>
        <w:wordWrap/>
        <w:spacing w:line="240" w:lineRule="auto"/>
        <w:ind w:firstLine="0" w:firstLineChars="0"/>
        <w:jc w:val="center"/>
        <w:rPr>
          <w:rFonts w:hint="default" w:ascii="Times New Roman" w:hAnsi="Times New Roman" w:eastAsia="黑体" w:cs="Times New Roman"/>
          <w:color w:val="000000" w:themeColor="text1"/>
          <w:sz w:val="48"/>
          <w:szCs w:val="48"/>
          <w:highlight w:val="none"/>
          <w:lang w:val="en-US" w:eastAsia="zh-CN"/>
          <w14:textFill>
            <w14:solidFill>
              <w14:schemeClr w14:val="tx1"/>
            </w14:solidFill>
          </w14:textFill>
        </w:rPr>
      </w:pPr>
      <w:r>
        <w:rPr>
          <w:rFonts w:hint="eastAsia" w:eastAsia="黑体" w:cs="Times New Roman"/>
          <w:color w:val="000000" w:themeColor="text1"/>
          <w:sz w:val="48"/>
          <w:szCs w:val="48"/>
          <w:highlight w:val="none"/>
          <w:lang w:eastAsia="zh-CN"/>
          <w14:textFill>
            <w14:solidFill>
              <w14:schemeClr w14:val="tx1"/>
            </w14:solidFill>
          </w14:textFill>
        </w:rPr>
        <w:t>（</w:t>
      </w:r>
      <w:r>
        <w:rPr>
          <w:rFonts w:hint="eastAsia" w:eastAsia="黑体" w:cs="Times New Roman"/>
          <w:color w:val="000000" w:themeColor="text1"/>
          <w:sz w:val="48"/>
          <w:szCs w:val="48"/>
          <w:highlight w:val="none"/>
          <w:lang w:val="en-US" w:eastAsia="zh-CN"/>
          <w14:textFill>
            <w14:solidFill>
              <w14:schemeClr w14:val="tx1"/>
            </w14:solidFill>
          </w14:textFill>
        </w:rPr>
        <w:t>公开招标</w:t>
      </w:r>
      <w:r>
        <w:rPr>
          <w:rFonts w:hint="eastAsia" w:eastAsia="黑体" w:cs="Times New Roman"/>
          <w:color w:val="000000" w:themeColor="text1"/>
          <w:sz w:val="48"/>
          <w:szCs w:val="48"/>
          <w:highlight w:val="none"/>
          <w:lang w:eastAsia="zh-CN"/>
          <w14:textFill>
            <w14:solidFill>
              <w14:schemeClr w14:val="tx1"/>
            </w14:solidFill>
          </w14:textFill>
        </w:rPr>
        <w:t>）</w:t>
      </w:r>
    </w:p>
    <w:p w14:paraId="535A63CA">
      <w:pPr>
        <w:wordWrap/>
        <w:spacing w:line="240" w:lineRule="auto"/>
        <w:ind w:firstLine="0" w:firstLineChars="0"/>
        <w:jc w:val="center"/>
        <w:rPr>
          <w:rFonts w:hint="eastAsia" w:ascii="Times New Roman" w:hAnsi="Times New Roman" w:eastAsia="黑体" w:cs="Times New Roman"/>
          <w:color w:val="000000" w:themeColor="text1"/>
          <w:sz w:val="48"/>
          <w:szCs w:val="48"/>
          <w:highlight w:val="none"/>
          <w14:textFill>
            <w14:solidFill>
              <w14:schemeClr w14:val="tx1"/>
            </w14:solidFill>
          </w14:textFill>
        </w:rPr>
      </w:pPr>
    </w:p>
    <w:p w14:paraId="44370E30">
      <w:pPr>
        <w:wordWrap/>
        <w:spacing w:line="240" w:lineRule="auto"/>
        <w:ind w:firstLine="0" w:firstLineChars="0"/>
        <w:jc w:val="center"/>
        <w:rPr>
          <w:rFonts w:hint="eastAsia" w:ascii="Times New Roman" w:hAnsi="Times New Roman" w:eastAsia="黑体" w:cs="Times New Roman"/>
          <w:color w:val="000000" w:themeColor="text1"/>
          <w:sz w:val="48"/>
          <w:szCs w:val="48"/>
          <w:highlight w:val="none"/>
          <w14:textFill>
            <w14:solidFill>
              <w14:schemeClr w14:val="tx1"/>
            </w14:solidFill>
          </w14:textFill>
        </w:rPr>
      </w:pPr>
    </w:p>
    <w:p w14:paraId="7DDB52DB">
      <w:pPr>
        <w:wordWrap/>
        <w:spacing w:line="240" w:lineRule="auto"/>
        <w:ind w:firstLine="0" w:firstLineChars="0"/>
        <w:jc w:val="center"/>
        <w:rPr>
          <w:rFonts w:eastAsia="黑体" w:cs="Times New Roman"/>
          <w:color w:val="000000" w:themeColor="text1"/>
          <w:sz w:val="72"/>
          <w:szCs w:val="72"/>
          <w:highlight w:val="none"/>
          <w14:textFill>
            <w14:solidFill>
              <w14:schemeClr w14:val="tx1"/>
            </w14:solidFill>
          </w14:textFill>
        </w:rPr>
      </w:pPr>
      <w:r>
        <w:rPr>
          <w:rFonts w:hint="eastAsia" w:eastAsia="黑体" w:cs="Times New Roman"/>
          <w:color w:val="000000" w:themeColor="text1"/>
          <w:sz w:val="72"/>
          <w:szCs w:val="72"/>
          <w:highlight w:val="none"/>
          <w:lang w:val="en-US" w:eastAsia="zh-CN"/>
          <w14:textFill>
            <w14:solidFill>
              <w14:schemeClr w14:val="tx1"/>
            </w14:solidFill>
          </w14:textFill>
        </w:rPr>
        <w:t>投标</w:t>
      </w:r>
      <w:r>
        <w:rPr>
          <w:rFonts w:eastAsia="黑体" w:cs="Times New Roman"/>
          <w:color w:val="000000" w:themeColor="text1"/>
          <w:sz w:val="72"/>
          <w:szCs w:val="72"/>
          <w:highlight w:val="none"/>
          <w14:textFill>
            <w14:solidFill>
              <w14:schemeClr w14:val="tx1"/>
            </w14:solidFill>
          </w14:textFill>
        </w:rPr>
        <w:t>文件</w:t>
      </w:r>
    </w:p>
    <w:p w14:paraId="4C643788">
      <w:pPr>
        <w:wordWrap/>
        <w:spacing w:line="240" w:lineRule="auto"/>
        <w:ind w:firstLine="0" w:firstLineChars="0"/>
        <w:jc w:val="center"/>
        <w:rPr>
          <w:rFonts w:eastAsia="黑体" w:cs="Times New Roman"/>
          <w:color w:val="000000" w:themeColor="text1"/>
          <w:sz w:val="72"/>
          <w:szCs w:val="72"/>
          <w:highlight w:val="none"/>
          <w14:textFill>
            <w14:solidFill>
              <w14:schemeClr w14:val="tx1"/>
            </w14:solidFill>
          </w14:textFill>
        </w:rPr>
      </w:pPr>
    </w:p>
    <w:p w14:paraId="5A990729">
      <w:pPr>
        <w:wordWrap/>
        <w:spacing w:line="240" w:lineRule="auto"/>
        <w:ind w:firstLine="0" w:firstLineChars="0"/>
        <w:jc w:val="center"/>
        <w:rPr>
          <w:rFonts w:eastAsia="黑体" w:cs="Times New Roman"/>
          <w:color w:val="000000" w:themeColor="text1"/>
          <w:sz w:val="72"/>
          <w:szCs w:val="72"/>
          <w:highlight w:val="none"/>
          <w14:textFill>
            <w14:solidFill>
              <w14:schemeClr w14:val="tx1"/>
            </w14:solidFill>
          </w14:textFill>
        </w:rPr>
      </w:pPr>
    </w:p>
    <w:p w14:paraId="5BCB8A14">
      <w:pPr>
        <w:wordWrap/>
        <w:spacing w:line="240" w:lineRule="auto"/>
        <w:ind w:firstLine="0" w:firstLineChars="0"/>
        <w:jc w:val="center"/>
        <w:rPr>
          <w:rFonts w:eastAsia="黑体" w:cs="Times New Roman"/>
          <w:color w:val="000000" w:themeColor="text1"/>
          <w:sz w:val="72"/>
          <w:szCs w:val="72"/>
          <w:highlight w:val="none"/>
          <w14:textFill>
            <w14:solidFill>
              <w14:schemeClr w14:val="tx1"/>
            </w14:solidFill>
          </w14:textFill>
        </w:rPr>
      </w:pPr>
    </w:p>
    <w:p w14:paraId="532BE3B7">
      <w:pPr>
        <w:wordWrap/>
        <w:spacing w:line="240" w:lineRule="auto"/>
        <w:ind w:firstLine="1200" w:firstLineChars="400"/>
        <w:rPr>
          <w:rFonts w:hint="default" w:eastAsia="黑体"/>
          <w:color w:val="000000" w:themeColor="text1"/>
          <w:sz w:val="30"/>
          <w:szCs w:val="30"/>
          <w:highlight w:val="none"/>
          <w:lang w:val="en-US" w:eastAsia="zh-CN"/>
          <w14:textFill>
            <w14:solidFill>
              <w14:schemeClr w14:val="tx1"/>
            </w14:solidFill>
          </w14:textFill>
        </w:rPr>
      </w:pPr>
      <w:r>
        <w:rPr>
          <w:rFonts w:eastAsia="黑体"/>
          <w:color w:val="000000" w:themeColor="text1"/>
          <w:sz w:val="30"/>
          <w:szCs w:val="30"/>
          <w:highlight w:val="none"/>
          <w14:textFill>
            <w14:solidFill>
              <w14:schemeClr w14:val="tx1"/>
            </w14:solidFill>
          </w14:textFill>
        </w:rPr>
        <w:t>项目编号：</w:t>
      </w:r>
      <w:r>
        <w:rPr>
          <w:rFonts w:hint="eastAsia" w:eastAsia="黑体"/>
          <w:color w:val="000000" w:themeColor="text1"/>
          <w:sz w:val="30"/>
          <w:szCs w:val="30"/>
          <w:highlight w:val="none"/>
          <w:u w:val="single"/>
          <w:lang w:val="en-US" w:eastAsia="zh-CN"/>
          <w14:textFill>
            <w14:solidFill>
              <w14:schemeClr w14:val="tx1"/>
            </w14:solidFill>
          </w14:textFill>
        </w:rPr>
        <w:t>ZTZC2026-G1-00363-DGXZ-0003</w:t>
      </w:r>
      <w:r>
        <w:rPr>
          <w:rFonts w:hint="eastAsia" w:eastAsia="黑体"/>
          <w:color w:val="000000" w:themeColor="text1"/>
          <w:sz w:val="30"/>
          <w:szCs w:val="30"/>
          <w:highlight w:val="none"/>
          <w:u w:val="single"/>
          <w:lang w:val="en-US" w:eastAsia="zh-CN"/>
          <w14:textFill>
            <w14:solidFill>
              <w14:schemeClr w14:val="tx1"/>
            </w14:solidFill>
          </w14:textFill>
        </w:rPr>
        <w:t xml:space="preserve">    </w:t>
      </w:r>
    </w:p>
    <w:p w14:paraId="65809CE2">
      <w:pPr>
        <w:wordWrap/>
        <w:spacing w:line="240" w:lineRule="auto"/>
        <w:ind w:firstLine="1200" w:firstLineChars="400"/>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供应商</w:t>
      </w:r>
      <w:r>
        <w:rPr>
          <w:rFonts w:hint="eastAsia" w:eastAsia="黑体"/>
          <w:color w:val="000000" w:themeColor="text1"/>
          <w:sz w:val="30"/>
          <w:szCs w:val="30"/>
          <w:highlight w:val="none"/>
          <w14:textFill>
            <w14:solidFill>
              <w14:schemeClr w14:val="tx1"/>
            </w14:solidFill>
          </w14:textFill>
        </w:rPr>
        <w:t>名称</w:t>
      </w:r>
      <w:r>
        <w:rPr>
          <w:rFonts w:eastAsia="黑体"/>
          <w:color w:val="000000" w:themeColor="text1"/>
          <w:sz w:val="30"/>
          <w:szCs w:val="30"/>
          <w:highlight w:val="none"/>
          <w14:textFill>
            <w14:solidFill>
              <w14:schemeClr w14:val="tx1"/>
            </w14:solidFill>
          </w14:textFill>
        </w:rPr>
        <w:t>：</w:t>
      </w:r>
      <w:r>
        <w:rPr>
          <w:rFonts w:eastAsia="黑体"/>
          <w:color w:val="000000" w:themeColor="text1"/>
          <w:sz w:val="30"/>
          <w:szCs w:val="30"/>
          <w:highlight w:val="none"/>
          <w:u w:val="single"/>
          <w14:textFill>
            <w14:solidFill>
              <w14:schemeClr w14:val="tx1"/>
            </w14:solidFill>
          </w14:textFill>
        </w:rPr>
        <w:t xml:space="preserve">（电子签章）         </w:t>
      </w:r>
      <w:r>
        <w:rPr>
          <w:rFonts w:hint="eastAsia" w:eastAsia="黑体"/>
          <w:color w:val="000000" w:themeColor="text1"/>
          <w:sz w:val="30"/>
          <w:szCs w:val="30"/>
          <w:highlight w:val="none"/>
          <w:u w:val="single"/>
          <w14:textFill>
            <w14:solidFill>
              <w14:schemeClr w14:val="tx1"/>
            </w14:solidFill>
          </w14:textFill>
        </w:rPr>
        <w:t xml:space="preserve">            </w:t>
      </w:r>
    </w:p>
    <w:p w14:paraId="40798A6D">
      <w:pPr>
        <w:wordWrap/>
        <w:spacing w:line="240" w:lineRule="auto"/>
        <w:ind w:firstLine="1200" w:firstLineChars="400"/>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法定代表人或委托代理人：</w:t>
      </w:r>
      <w:r>
        <w:rPr>
          <w:rFonts w:eastAsia="黑体"/>
          <w:color w:val="000000" w:themeColor="text1"/>
          <w:sz w:val="30"/>
          <w:szCs w:val="30"/>
          <w:highlight w:val="none"/>
          <w:u w:val="single"/>
          <w14:textFill>
            <w14:solidFill>
              <w14:schemeClr w14:val="tx1"/>
            </w14:solidFill>
          </w14:textFill>
        </w:rPr>
        <w:t xml:space="preserve">（电子签名）         </w:t>
      </w:r>
    </w:p>
    <w:p w14:paraId="69E895AA">
      <w:pPr>
        <w:wordWrap/>
        <w:spacing w:line="240" w:lineRule="auto"/>
        <w:ind w:firstLine="1200" w:firstLineChars="400"/>
        <w:rPr>
          <w:rFonts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t>响应</w:t>
      </w:r>
      <w:r>
        <w:rPr>
          <w:rFonts w:eastAsia="黑体"/>
          <w:color w:val="000000" w:themeColor="text1"/>
          <w:sz w:val="30"/>
          <w:szCs w:val="30"/>
          <w:highlight w:val="none"/>
          <w14:textFill>
            <w14:solidFill>
              <w14:schemeClr w14:val="tx1"/>
            </w14:solidFill>
          </w14:textFill>
        </w:rPr>
        <w:t>日期：</w:t>
      </w:r>
      <w:r>
        <w:rPr>
          <w:rFonts w:hint="eastAsia" w:eastAsia="黑体"/>
          <w:color w:val="000000" w:themeColor="text1"/>
          <w:sz w:val="30"/>
          <w:szCs w:val="30"/>
          <w:highlight w:val="none"/>
          <w:u w:val="single"/>
          <w14:textFill>
            <w14:solidFill>
              <w14:schemeClr w14:val="tx1"/>
            </w14:solidFill>
          </w14:textFill>
        </w:rPr>
        <w:t xml:space="preserve">   </w:t>
      </w:r>
      <w:r>
        <w:rPr>
          <w:rFonts w:hint="eastAsia" w:eastAsia="黑体"/>
          <w:color w:val="000000" w:themeColor="text1"/>
          <w:sz w:val="30"/>
          <w:szCs w:val="30"/>
          <w:highlight w:val="none"/>
          <w:u w:val="single"/>
          <w:lang w:val="en-US" w:eastAsia="zh-CN"/>
          <w14:textFill>
            <w14:solidFill>
              <w14:schemeClr w14:val="tx1"/>
            </w14:solidFill>
          </w14:textFill>
        </w:rPr>
        <w:t xml:space="preserve">   </w:t>
      </w:r>
      <w:r>
        <w:rPr>
          <w:rFonts w:eastAsia="黑体"/>
          <w:color w:val="000000" w:themeColor="text1"/>
          <w:sz w:val="30"/>
          <w:szCs w:val="30"/>
          <w:highlight w:val="none"/>
          <w14:textFill>
            <w14:solidFill>
              <w14:schemeClr w14:val="tx1"/>
            </w14:solidFill>
          </w14:textFill>
        </w:rPr>
        <w:t>年</w:t>
      </w:r>
      <w:r>
        <w:rPr>
          <w:rFonts w:hint="eastAsia" w:eastAsia="黑体"/>
          <w:color w:val="000000" w:themeColor="text1"/>
          <w:sz w:val="30"/>
          <w:szCs w:val="30"/>
          <w:highlight w:val="none"/>
          <w:u w:val="single"/>
          <w14:textFill>
            <w14:solidFill>
              <w14:schemeClr w14:val="tx1"/>
            </w14:solidFill>
          </w14:textFill>
        </w:rPr>
        <w:t xml:space="preserve">   </w:t>
      </w:r>
      <w:r>
        <w:rPr>
          <w:rFonts w:eastAsia="黑体"/>
          <w:color w:val="000000" w:themeColor="text1"/>
          <w:sz w:val="30"/>
          <w:szCs w:val="30"/>
          <w:highlight w:val="none"/>
          <w14:textFill>
            <w14:solidFill>
              <w14:schemeClr w14:val="tx1"/>
            </w14:solidFill>
          </w14:textFill>
        </w:rPr>
        <w:t>月</w:t>
      </w:r>
      <w:r>
        <w:rPr>
          <w:rFonts w:hint="eastAsia" w:eastAsia="黑体"/>
          <w:color w:val="000000" w:themeColor="text1"/>
          <w:sz w:val="30"/>
          <w:szCs w:val="30"/>
          <w:highlight w:val="none"/>
          <w:u w:val="single"/>
          <w14:textFill>
            <w14:solidFill>
              <w14:schemeClr w14:val="tx1"/>
            </w14:solidFill>
          </w14:textFill>
        </w:rPr>
        <w:t xml:space="preserve">   </w:t>
      </w:r>
      <w:r>
        <w:rPr>
          <w:rFonts w:hint="eastAsia" w:eastAsia="黑体"/>
          <w:color w:val="000000" w:themeColor="text1"/>
          <w:sz w:val="30"/>
          <w:szCs w:val="30"/>
          <w:highlight w:val="none"/>
          <w14:textFill>
            <w14:solidFill>
              <w14:schemeClr w14:val="tx1"/>
            </w14:solidFill>
          </w14:textFill>
        </w:rPr>
        <w:t>日</w:t>
      </w:r>
    </w:p>
    <w:p w14:paraId="350CACEB">
      <w:pPr>
        <w:bidi w:val="0"/>
        <w:rPr>
          <w:color w:val="000000" w:themeColor="text1"/>
          <w:highlight w:val="none"/>
          <w14:textFill>
            <w14:solidFill>
              <w14:schemeClr w14:val="tx1"/>
            </w14:solidFill>
          </w14:textFill>
        </w:rPr>
      </w:pPr>
    </w:p>
    <w:p w14:paraId="36B203F3">
      <w:pPr>
        <w:pStyle w:val="29"/>
        <w:rPr>
          <w:rFonts w:hint="eastAsia" w:ascii="宋体" w:hAnsi="宋体" w:eastAsia="宋体"/>
          <w:color w:val="000000" w:themeColor="text1"/>
          <w:sz w:val="24"/>
          <w:szCs w:val="36"/>
          <w14:textFill>
            <w14:solidFill>
              <w14:schemeClr w14:val="tx1"/>
            </w14:solidFill>
          </w14:textFill>
        </w:rPr>
      </w:pPr>
    </w:p>
    <w:p w14:paraId="2B1F1AE5">
      <w:pPr>
        <w:pStyle w:val="29"/>
        <w:rPr>
          <w:rFonts w:hint="eastAsia" w:ascii="宋体" w:hAnsi="宋体" w:eastAsia="宋体"/>
          <w:color w:val="000000" w:themeColor="text1"/>
          <w:sz w:val="24"/>
          <w:szCs w:val="36"/>
          <w14:textFill>
            <w14:solidFill>
              <w14:schemeClr w14:val="tx1"/>
            </w14:solidFill>
          </w14:textFill>
        </w:rPr>
      </w:pPr>
    </w:p>
    <w:p w14:paraId="7A32C26D">
      <w:pPr>
        <w:pStyle w:val="29"/>
        <w:rPr>
          <w:rFonts w:hint="eastAsia" w:ascii="宋体" w:hAnsi="宋体" w:eastAsia="宋体"/>
          <w:color w:val="000000" w:themeColor="text1"/>
          <w:sz w:val="24"/>
          <w:szCs w:val="36"/>
          <w14:textFill>
            <w14:solidFill>
              <w14:schemeClr w14:val="tx1"/>
            </w14:solidFill>
          </w14:textFill>
        </w:rPr>
      </w:pPr>
    </w:p>
    <w:p w14:paraId="08C0AC58">
      <w:pPr>
        <w:pStyle w:val="29"/>
        <w:rPr>
          <w:rFonts w:hint="eastAsia" w:ascii="宋体" w:hAnsi="宋体" w:eastAsia="宋体"/>
          <w:color w:val="000000" w:themeColor="text1"/>
          <w:sz w:val="24"/>
          <w:szCs w:val="36"/>
          <w14:textFill>
            <w14:solidFill>
              <w14:schemeClr w14:val="tx1"/>
            </w14:solidFill>
          </w14:textFill>
        </w:rPr>
      </w:pPr>
    </w:p>
    <w:p w14:paraId="1EE2391E">
      <w:pPr>
        <w:pStyle w:val="29"/>
        <w:rPr>
          <w:rFonts w:hint="eastAsia" w:ascii="宋体" w:hAnsi="宋体" w:eastAsia="宋体"/>
          <w:color w:val="000000" w:themeColor="text1"/>
          <w:sz w:val="24"/>
          <w:szCs w:val="36"/>
          <w14:textFill>
            <w14:solidFill>
              <w14:schemeClr w14:val="tx1"/>
            </w14:solidFill>
          </w14:textFill>
        </w:rPr>
      </w:pPr>
    </w:p>
    <w:p w14:paraId="0E2B9D4F">
      <w:pPr>
        <w:pStyle w:val="29"/>
        <w:rPr>
          <w:rFonts w:hint="eastAsia" w:ascii="宋体" w:hAnsi="宋体" w:eastAsia="宋体"/>
          <w:color w:val="000000" w:themeColor="text1"/>
          <w:sz w:val="24"/>
          <w:szCs w:val="36"/>
          <w14:textFill>
            <w14:solidFill>
              <w14:schemeClr w14:val="tx1"/>
            </w14:solidFill>
          </w14:textFill>
        </w:rPr>
      </w:pPr>
    </w:p>
    <w:p w14:paraId="05BC2410">
      <w:pPr>
        <w:pStyle w:val="29"/>
        <w:rPr>
          <w:rFonts w:hint="eastAsia" w:ascii="宋体" w:hAnsi="宋体" w:eastAsia="宋体"/>
          <w:color w:val="000000" w:themeColor="text1"/>
          <w:sz w:val="24"/>
          <w:szCs w:val="36"/>
          <w14:textFill>
            <w14:solidFill>
              <w14:schemeClr w14:val="tx1"/>
            </w14:solidFill>
          </w14:textFill>
        </w:rPr>
      </w:pPr>
    </w:p>
    <w:p w14:paraId="4C4F17AB">
      <w:pPr>
        <w:keepNext w:val="0"/>
        <w:keepLines w:val="0"/>
        <w:pageBreakBefore w:val="0"/>
        <w:kinsoku/>
        <w:overflowPunct/>
        <w:topLinePunct w:val="0"/>
        <w:autoSpaceDE/>
        <w:autoSpaceDN/>
        <w:bidi w:val="0"/>
        <w:snapToGrid/>
        <w:spacing w:line="400" w:lineRule="exact"/>
        <w:ind w:right="0" w:firstLine="560" w:firstLineChars="200"/>
        <w:jc w:val="both"/>
        <w:outlineLvl w:val="1"/>
        <w:rPr>
          <w:rFonts w:hint="eastAsia" w:asciiTheme="majorEastAsia" w:hAnsiTheme="majorEastAsia" w:eastAsiaTheme="majorEastAsia" w:cstheme="majorEastAsia"/>
          <w:b/>
          <w:bCs/>
          <w:color w:val="000000" w:themeColor="text1"/>
          <w:sz w:val="28"/>
          <w:szCs w:val="28"/>
          <w14:textFill>
            <w14:solidFill>
              <w14:schemeClr w14:val="tx1"/>
            </w14:solidFill>
          </w14:textFill>
        </w:rPr>
      </w:pPr>
      <w:bookmarkStart w:id="294" w:name="_Toc25816"/>
      <w:bookmarkStart w:id="295" w:name="_Toc26835"/>
      <w:bookmarkStart w:id="296" w:name="_Toc12039"/>
      <w:r>
        <w:rPr>
          <w:rFonts w:hint="eastAsia" w:asciiTheme="majorEastAsia" w:hAnsiTheme="majorEastAsia" w:eastAsiaTheme="majorEastAsia" w:cstheme="majorEastAsia"/>
          <w:b/>
          <w:bCs/>
          <w:color w:val="000000" w:themeColor="text1"/>
          <w:sz w:val="28"/>
          <w:szCs w:val="28"/>
          <w14:textFill>
            <w14:solidFill>
              <w14:schemeClr w14:val="tx1"/>
            </w14:solidFill>
          </w14:textFill>
        </w:rPr>
        <w:t>一、资格</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性</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审查部分格式</w:t>
      </w:r>
      <w:bookmarkEnd w:id="294"/>
      <w:bookmarkEnd w:id="295"/>
      <w:bookmarkEnd w:id="296"/>
    </w:p>
    <w:p w14:paraId="3BDAD7BE">
      <w:pPr>
        <w:keepNext w:val="0"/>
        <w:keepLines w:val="0"/>
        <w:pageBreakBefore w:val="0"/>
        <w:kinsoku/>
        <w:overflowPunct/>
        <w:topLinePunct w:val="0"/>
        <w:autoSpaceDE/>
        <w:autoSpaceDN/>
        <w:bidi w:val="0"/>
        <w:snapToGrid/>
        <w:spacing w:line="400" w:lineRule="exact"/>
        <w:ind w:right="0" w:firstLine="420" w:firstLineChars="200"/>
        <w:jc w:val="both"/>
        <w:rPr>
          <w:color w:val="000000" w:themeColor="text1"/>
          <w:szCs w:val="28"/>
          <w:highlight w:val="none"/>
          <w14:textFill>
            <w14:solidFill>
              <w14:schemeClr w14:val="tx1"/>
            </w14:solidFill>
          </w14:textFill>
        </w:rPr>
      </w:pPr>
    </w:p>
    <w:p w14:paraId="3A506CB3">
      <w:pPr>
        <w:keepNext w:val="0"/>
        <w:keepLines w:val="0"/>
        <w:pageBreakBefore w:val="0"/>
        <w:kinsoku/>
        <w:overflowPunct/>
        <w:topLinePunct w:val="0"/>
        <w:autoSpaceDE/>
        <w:autoSpaceDN/>
        <w:bidi w:val="0"/>
        <w:snapToGrid/>
        <w:spacing w:line="400" w:lineRule="exact"/>
        <w:ind w:right="0" w:firstLine="420" w:firstLineChars="200"/>
        <w:jc w:val="both"/>
        <w:rPr>
          <w:color w:val="000000" w:themeColor="text1"/>
          <w:szCs w:val="28"/>
          <w:highlight w:val="none"/>
          <w14:textFill>
            <w14:solidFill>
              <w14:schemeClr w14:val="tx1"/>
            </w14:solidFill>
          </w14:textFill>
        </w:rPr>
      </w:pPr>
    </w:p>
    <w:p w14:paraId="36291883">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bookmarkStart w:id="297" w:name="_Toc27002"/>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1.资格承诺函</w:t>
      </w:r>
      <w:bookmarkEnd w:id="297"/>
    </w:p>
    <w:p w14:paraId="01B42E06">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（格式详见本章附件1）</w:t>
      </w:r>
    </w:p>
    <w:p w14:paraId="431D3A83">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F66F9AE">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090DB8B">
      <w:pPr>
        <w:pStyle w:val="9"/>
        <w:keepNext w:val="0"/>
        <w:keepLines w:val="0"/>
        <w:pageBreakBefore w:val="0"/>
        <w:kinsoku/>
        <w:overflowPunct/>
        <w:topLinePunct w:val="0"/>
        <w:autoSpaceDE/>
        <w:autoSpaceDN/>
        <w:bidi w:val="0"/>
        <w:snapToGrid/>
        <w:spacing w:line="400" w:lineRule="exact"/>
        <w:ind w:right="0" w:firstLine="448"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98" w:name="_Toc20027"/>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法人或者其他组织的营业执照等证明文件，自然人的身份证明</w:t>
      </w:r>
      <w:bookmarkEnd w:id="298"/>
    </w:p>
    <w:p w14:paraId="2E6913FA">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（如是分公司投标则须提供总公司投标授权委托书，格式自拟）</w:t>
      </w:r>
    </w:p>
    <w:p w14:paraId="65D459CE">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0E0DF7C">
      <w:pPr>
        <w:pStyle w:val="9"/>
        <w:keepNext w:val="0"/>
        <w:keepLines w:val="0"/>
        <w:pageBreakBefore w:val="0"/>
        <w:kinsoku/>
        <w:overflowPunct/>
        <w:topLinePunct w:val="0"/>
        <w:autoSpaceDE/>
        <w:autoSpaceDN/>
        <w:bidi w:val="0"/>
        <w:snapToGrid/>
        <w:spacing w:line="400" w:lineRule="exact"/>
        <w:ind w:right="0"/>
        <w:jc w:val="both"/>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  </w:t>
      </w:r>
    </w:p>
    <w:p w14:paraId="47339E3F">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99" w:name="_Toc16832"/>
      <w:bookmarkStart w:id="300" w:name="_Toc30728"/>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bookmarkEnd w:id="299"/>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财务状况报告</w:t>
      </w:r>
      <w:bookmarkEnd w:id="300"/>
    </w:p>
    <w:p w14:paraId="7332D8C8">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p>
    <w:p w14:paraId="3E90A773">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5D9FF9E">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01" w:name="_Toc29534"/>
      <w:bookmarkStart w:id="302" w:name="_Toc355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w:t>
      </w:r>
      <w:bookmarkEnd w:id="301"/>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依法缴纳税收和社会保障资金的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关材料</w:t>
      </w:r>
      <w:bookmarkEnd w:id="302"/>
    </w:p>
    <w:p w14:paraId="45221BD9">
      <w:pPr>
        <w:keepNext w:val="0"/>
        <w:keepLines w:val="0"/>
        <w:pageBreakBefore w:val="0"/>
        <w:kinsoku/>
        <w:overflowPunct/>
        <w:topLinePunct w:val="0"/>
        <w:autoSpaceDE/>
        <w:autoSpaceDN/>
        <w:bidi w:val="0"/>
        <w:snapToGrid/>
        <w:spacing w:line="400" w:lineRule="exact"/>
        <w:ind w:right="0" w:firstLine="420" w:firstLineChars="200"/>
        <w:jc w:val="both"/>
        <w:rPr>
          <w:rFonts w:hint="eastAsia"/>
          <w:color w:val="000000" w:themeColor="text1"/>
          <w:highlight w:val="none"/>
          <w:lang w:eastAsia="zh-CN"/>
          <w14:textFill>
            <w14:solidFill>
              <w14:schemeClr w14:val="tx1"/>
            </w14:solidFill>
          </w14:textFill>
        </w:rPr>
      </w:pPr>
    </w:p>
    <w:p w14:paraId="2B5934D5">
      <w:pPr>
        <w:pStyle w:val="29"/>
        <w:keepNext w:val="0"/>
        <w:keepLines w:val="0"/>
        <w:pageBreakBefore w:val="0"/>
        <w:kinsoku/>
        <w:overflowPunct/>
        <w:topLinePunct w:val="0"/>
        <w:autoSpaceDE/>
        <w:autoSpaceDN/>
        <w:bidi w:val="0"/>
        <w:snapToGrid/>
        <w:spacing w:line="400" w:lineRule="exact"/>
        <w:ind w:right="0" w:firstLine="480" w:firstLineChars="200"/>
        <w:jc w:val="both"/>
        <w:rPr>
          <w:rFonts w:hint="eastAsia" w:ascii="宋体" w:hAnsi="宋体" w:eastAsia="宋体"/>
          <w:color w:val="000000" w:themeColor="text1"/>
          <w:sz w:val="24"/>
          <w:szCs w:val="36"/>
          <w14:textFill>
            <w14:solidFill>
              <w14:schemeClr w14:val="tx1"/>
            </w14:solidFill>
          </w14:textFill>
        </w:rPr>
      </w:pPr>
    </w:p>
    <w:p w14:paraId="4D6C4477">
      <w:pPr>
        <w:keepNext w:val="0"/>
        <w:keepLines w:val="0"/>
        <w:pageBreakBefore w:val="0"/>
        <w:kinsoku/>
        <w:overflowPunct/>
        <w:topLinePunct w:val="0"/>
        <w:autoSpaceDE/>
        <w:autoSpaceDN/>
        <w:bidi w:val="0"/>
        <w:snapToGrid/>
        <w:spacing w:line="400" w:lineRule="exact"/>
        <w:ind w:right="0" w:firstLine="560" w:firstLineChars="200"/>
        <w:jc w:val="both"/>
        <w:outlineLvl w:val="1"/>
        <w:rPr>
          <w:rFonts w:hint="eastAsia" w:asciiTheme="majorEastAsia" w:hAnsiTheme="majorEastAsia" w:eastAsiaTheme="majorEastAsia" w:cstheme="majorEastAsia"/>
          <w:b/>
          <w:bCs/>
          <w:color w:val="000000" w:themeColor="text1"/>
          <w:sz w:val="28"/>
          <w:szCs w:val="28"/>
          <w14:textFill>
            <w14:solidFill>
              <w14:schemeClr w14:val="tx1"/>
            </w14:solidFill>
          </w14:textFill>
        </w:rPr>
      </w:pPr>
      <w:bookmarkStart w:id="303" w:name="_Toc23463"/>
      <w:bookmarkStart w:id="304" w:name="_Toc2801"/>
      <w:bookmarkStart w:id="305" w:name="_Toc69"/>
      <w:bookmarkStart w:id="306" w:name="_Toc10407"/>
      <w:r>
        <w:rPr>
          <w:rFonts w:hint="eastAsia" w:asciiTheme="majorEastAsia" w:hAnsiTheme="majorEastAsia" w:eastAsiaTheme="majorEastAsia" w:cstheme="majorEastAsia"/>
          <w:b/>
          <w:bCs/>
          <w:color w:val="000000" w:themeColor="text1"/>
          <w:sz w:val="28"/>
          <w:szCs w:val="28"/>
          <w14:textFill>
            <w14:solidFill>
              <w14:schemeClr w14:val="tx1"/>
            </w14:solidFill>
          </w14:textFill>
        </w:rPr>
        <w:t>二、商务</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和技术</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部分格式</w:t>
      </w:r>
      <w:bookmarkEnd w:id="303"/>
      <w:bookmarkEnd w:id="304"/>
      <w:bookmarkEnd w:id="305"/>
      <w:bookmarkEnd w:id="306"/>
    </w:p>
    <w:p w14:paraId="1CF7E66A">
      <w:pPr>
        <w:keepNext w:val="0"/>
        <w:keepLines w:val="0"/>
        <w:pageBreakBefore w:val="0"/>
        <w:kinsoku/>
        <w:overflowPunct/>
        <w:topLinePunct w:val="0"/>
        <w:autoSpaceDE/>
        <w:autoSpaceDN/>
        <w:bidi w:val="0"/>
        <w:snapToGrid/>
        <w:spacing w:line="400" w:lineRule="exact"/>
        <w:ind w:right="0" w:firstLine="420" w:firstLineChars="200"/>
        <w:jc w:val="both"/>
        <w:rPr>
          <w:rFonts w:hint="default"/>
          <w:color w:val="000000" w:themeColor="text1"/>
          <w:highlight w:val="none"/>
          <w:lang w:val="en-US" w:eastAsia="zh-CN"/>
          <w14:textFill>
            <w14:solidFill>
              <w14:schemeClr w14:val="tx1"/>
            </w14:solidFill>
          </w14:textFill>
        </w:rPr>
      </w:pPr>
      <w:bookmarkStart w:id="307" w:name="_Toc27117"/>
    </w:p>
    <w:p w14:paraId="1372DD0E">
      <w:pPr>
        <w:keepNext w:val="0"/>
        <w:keepLines w:val="0"/>
        <w:pageBreakBefore w:val="0"/>
        <w:kinsoku/>
        <w:overflowPunct/>
        <w:topLinePunct w:val="0"/>
        <w:autoSpaceDE/>
        <w:autoSpaceDN/>
        <w:bidi w:val="0"/>
        <w:snapToGrid/>
        <w:spacing w:line="400" w:lineRule="exact"/>
        <w:ind w:right="0" w:firstLine="420" w:firstLineChars="200"/>
        <w:jc w:val="both"/>
        <w:rPr>
          <w:rFonts w:hint="default"/>
          <w:color w:val="000000" w:themeColor="text1"/>
          <w:highlight w:val="none"/>
          <w:lang w:val="en-US" w:eastAsia="zh-CN"/>
          <w14:textFill>
            <w14:solidFill>
              <w14:schemeClr w14:val="tx1"/>
            </w14:solidFill>
          </w14:textFill>
        </w:rPr>
      </w:pPr>
    </w:p>
    <w:p w14:paraId="40D961A9">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b w:val="0"/>
          <w:bCs/>
          <w:color w:val="000000" w:themeColor="text1"/>
          <w:sz w:val="24"/>
          <w:szCs w:val="24"/>
          <w:highlight w:val="none"/>
          <w14:textFill>
            <w14:solidFill>
              <w14:schemeClr w14:val="tx1"/>
            </w14:solidFill>
          </w14:textFill>
        </w:rPr>
      </w:pPr>
      <w:bookmarkStart w:id="308" w:name="_Toc1081"/>
      <w:r>
        <w:rPr>
          <w:rFonts w:hint="eastAsia"/>
          <w:b w:val="0"/>
          <w:bCs/>
          <w:color w:val="000000" w:themeColor="text1"/>
          <w:sz w:val="24"/>
          <w:szCs w:val="24"/>
          <w:highlight w:val="none"/>
          <w:lang w:val="en-US" w:eastAsia="zh-CN"/>
          <w14:textFill>
            <w14:solidFill>
              <w14:schemeClr w14:val="tx1"/>
            </w14:solidFill>
          </w14:textFill>
        </w:rPr>
        <w:t>1.投标</w:t>
      </w:r>
      <w:r>
        <w:rPr>
          <w:rFonts w:hint="eastAsia"/>
          <w:b w:val="0"/>
          <w:bCs/>
          <w:color w:val="000000" w:themeColor="text1"/>
          <w:sz w:val="24"/>
          <w:szCs w:val="24"/>
          <w:highlight w:val="none"/>
          <w14:textFill>
            <w14:solidFill>
              <w14:schemeClr w14:val="tx1"/>
            </w14:solidFill>
          </w14:textFill>
        </w:rPr>
        <w:t>申请函</w:t>
      </w:r>
      <w:bookmarkEnd w:id="307"/>
      <w:bookmarkEnd w:id="308"/>
    </w:p>
    <w:p w14:paraId="4990E8C9">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bookmarkStart w:id="309" w:name="_Toc1793"/>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（格式详见本章附件2）</w:t>
      </w:r>
    </w:p>
    <w:p w14:paraId="25A2D2A5">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14:textFill>
            <w14:solidFill>
              <w14:schemeClr w14:val="tx1"/>
            </w14:solidFill>
          </w14:textFill>
        </w:rPr>
      </w:pPr>
    </w:p>
    <w:p w14:paraId="5FCF0997">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14:textFill>
            <w14:solidFill>
              <w14:schemeClr w14:val="tx1"/>
            </w14:solidFill>
          </w14:textFill>
        </w:rPr>
      </w:pPr>
    </w:p>
    <w:p w14:paraId="52AC00D7">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eastAsia="黑体"/>
          <w:b w:val="0"/>
          <w:bCs/>
          <w:color w:val="000000" w:themeColor="text1"/>
          <w:sz w:val="24"/>
          <w:szCs w:val="24"/>
          <w:highlight w:val="none"/>
          <w:lang w:eastAsia="zh-CN"/>
          <w14:textFill>
            <w14:solidFill>
              <w14:schemeClr w14:val="tx1"/>
            </w14:solidFill>
          </w14:textFill>
        </w:rPr>
      </w:pPr>
      <w:bookmarkStart w:id="310" w:name="_Toc16951"/>
      <w:r>
        <w:rPr>
          <w:rFonts w:hint="eastAsia"/>
          <w:b w:val="0"/>
          <w:bCs/>
          <w:color w:val="000000" w:themeColor="text1"/>
          <w:sz w:val="24"/>
          <w:szCs w:val="24"/>
          <w:highlight w:val="none"/>
          <w:lang w:val="en-US" w:eastAsia="zh-CN"/>
          <w14:textFill>
            <w14:solidFill>
              <w14:schemeClr w14:val="tx1"/>
            </w14:solidFill>
          </w14:textFill>
        </w:rPr>
        <w:t>2.</w:t>
      </w:r>
      <w:r>
        <w:rPr>
          <w:b w:val="0"/>
          <w:bCs/>
          <w:color w:val="000000" w:themeColor="text1"/>
          <w:sz w:val="24"/>
          <w:szCs w:val="24"/>
          <w:highlight w:val="none"/>
          <w14:textFill>
            <w14:solidFill>
              <w14:schemeClr w14:val="tx1"/>
            </w14:solidFill>
          </w14:textFill>
        </w:rPr>
        <w:t>法定代表人授权委托书</w:t>
      </w:r>
      <w:r>
        <w:rPr>
          <w:rFonts w:hint="eastAsia"/>
          <w:b w:val="0"/>
          <w:bCs/>
          <w:color w:val="000000" w:themeColor="text1"/>
          <w:sz w:val="24"/>
          <w:szCs w:val="24"/>
          <w:highlight w:val="none"/>
          <w:lang w:eastAsia="zh-CN"/>
          <w14:textFill>
            <w14:solidFill>
              <w14:schemeClr w14:val="tx1"/>
            </w14:solidFill>
          </w14:textFill>
        </w:rPr>
        <w:t>，</w:t>
      </w:r>
      <w:r>
        <w:rPr>
          <w:b w:val="0"/>
          <w:bCs/>
          <w:color w:val="000000" w:themeColor="text1"/>
          <w:sz w:val="24"/>
          <w:szCs w:val="24"/>
          <w:highlight w:val="none"/>
          <w14:textFill>
            <w14:solidFill>
              <w14:schemeClr w14:val="tx1"/>
            </w14:solidFill>
          </w14:textFill>
        </w:rPr>
        <w:t>法定代表人身份证明书</w:t>
      </w:r>
      <w:bookmarkEnd w:id="309"/>
      <w:bookmarkEnd w:id="310"/>
    </w:p>
    <w:p w14:paraId="490A2B00">
      <w:pPr>
        <w:keepNext w:val="0"/>
        <w:keepLines w:val="0"/>
        <w:pageBreakBefore w:val="0"/>
        <w:kinsoku/>
        <w:overflowPunct/>
        <w:topLinePunct w:val="0"/>
        <w:autoSpaceDE/>
        <w:autoSpaceDN/>
        <w:bidi w:val="0"/>
        <w:snapToGrid/>
        <w:spacing w:line="400" w:lineRule="exact"/>
        <w:ind w:right="0" w:firstLine="480" w:firstLineChars="200"/>
        <w:jc w:val="both"/>
        <w:rPr>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（法定代表人授权委托书，格式详见本章附件3，若有提供）</w:t>
      </w:r>
    </w:p>
    <w:p w14:paraId="7D3E1934">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（法定代表人身份证明书，格式详见本章附件4）</w:t>
      </w:r>
    </w:p>
    <w:p w14:paraId="48F63103">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（如是分公司投标则须提供</w:t>
      </w:r>
      <w:r>
        <w:rPr>
          <w:rFonts w:hint="default" w:ascii="Times New Roman" w:hAnsi="Times New Roman" w:eastAsia="宋体"/>
          <w:color w:val="000000" w:themeColor="text1"/>
          <w:sz w:val="24"/>
          <w:szCs w:val="24"/>
          <w:highlight w:val="none"/>
          <w:lang w:val="en-US" w:eastAsia="zh-CN"/>
          <w14:textFill>
            <w14:solidFill>
              <w14:schemeClr w14:val="tx1"/>
            </w14:solidFill>
          </w14:textFill>
        </w:rPr>
        <w:t>总公司投标授权委托书</w:t>
      </w:r>
      <w:r>
        <w:rPr>
          <w:rFonts w:hint="eastAsia"/>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格式自拟）</w:t>
      </w:r>
    </w:p>
    <w:p w14:paraId="6D259A29">
      <w:pPr>
        <w:keepNext w:val="0"/>
        <w:keepLines w:val="0"/>
        <w:pageBreakBefore w:val="0"/>
        <w:kinsoku/>
        <w:overflowPunct/>
        <w:topLinePunct w:val="0"/>
        <w:autoSpaceDE/>
        <w:autoSpaceDN/>
        <w:bidi w:val="0"/>
        <w:snapToGrid/>
        <w:spacing w:line="400" w:lineRule="exact"/>
        <w:ind w:right="0" w:firstLine="480" w:firstLineChars="200"/>
        <w:jc w:val="both"/>
        <w:rPr>
          <w:color w:val="000000" w:themeColor="text1"/>
          <w:sz w:val="24"/>
          <w:szCs w:val="24"/>
          <w:highlight w:val="none"/>
          <w14:textFill>
            <w14:solidFill>
              <w14:schemeClr w14:val="tx1"/>
            </w14:solidFill>
          </w14:textFill>
        </w:rPr>
      </w:pPr>
    </w:p>
    <w:p w14:paraId="674C587E">
      <w:pPr>
        <w:keepNext w:val="0"/>
        <w:keepLines w:val="0"/>
        <w:pageBreakBefore w:val="0"/>
        <w:kinsoku/>
        <w:overflowPunct/>
        <w:topLinePunct w:val="0"/>
        <w:autoSpaceDE/>
        <w:autoSpaceDN/>
        <w:bidi w:val="0"/>
        <w:snapToGrid/>
        <w:spacing w:line="400" w:lineRule="exact"/>
        <w:ind w:right="0" w:firstLine="480" w:firstLineChars="200"/>
        <w:jc w:val="both"/>
        <w:rPr>
          <w:color w:val="000000" w:themeColor="text1"/>
          <w:sz w:val="24"/>
          <w:szCs w:val="24"/>
          <w:highlight w:val="none"/>
          <w14:textFill>
            <w14:solidFill>
              <w14:schemeClr w14:val="tx1"/>
            </w14:solidFill>
          </w14:textFill>
        </w:rPr>
      </w:pPr>
    </w:p>
    <w:p w14:paraId="3845AE54">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b w:val="0"/>
          <w:bCs/>
          <w:color w:val="000000" w:themeColor="text1"/>
          <w:sz w:val="24"/>
          <w:szCs w:val="24"/>
          <w:highlight w:val="none"/>
          <w14:textFill>
            <w14:solidFill>
              <w14:schemeClr w14:val="tx1"/>
            </w14:solidFill>
          </w14:textFill>
        </w:rPr>
      </w:pPr>
      <w:bookmarkStart w:id="311" w:name="_Toc22817"/>
      <w:r>
        <w:rPr>
          <w:rFonts w:hint="eastAsia"/>
          <w:b w:val="0"/>
          <w:bCs/>
          <w:color w:val="000000" w:themeColor="text1"/>
          <w:sz w:val="24"/>
          <w:szCs w:val="24"/>
          <w:highlight w:val="none"/>
          <w:lang w:val="en-US" w:eastAsia="zh-CN"/>
          <w14:textFill>
            <w14:solidFill>
              <w14:schemeClr w14:val="tx1"/>
            </w14:solidFill>
          </w14:textFill>
        </w:rPr>
        <w:t>3.</w:t>
      </w:r>
      <w:r>
        <w:rPr>
          <w:rFonts w:hint="eastAsia"/>
          <w:b w:val="0"/>
          <w:bCs/>
          <w:color w:val="000000" w:themeColor="text1"/>
          <w:sz w:val="24"/>
          <w:szCs w:val="24"/>
          <w:highlight w:val="none"/>
          <w14:textFill>
            <w14:solidFill>
              <w14:schemeClr w14:val="tx1"/>
            </w14:solidFill>
          </w14:textFill>
        </w:rPr>
        <w:t>促进中小企业发展</w:t>
      </w:r>
      <w:r>
        <w:rPr>
          <w:rFonts w:hint="eastAsia"/>
          <w:b w:val="0"/>
          <w:bCs/>
          <w:color w:val="000000" w:themeColor="text1"/>
          <w:sz w:val="24"/>
          <w:szCs w:val="24"/>
          <w:highlight w:val="none"/>
          <w:lang w:eastAsia="zh-CN"/>
          <w14:textFill>
            <w14:solidFill>
              <w14:schemeClr w14:val="tx1"/>
            </w14:solidFill>
          </w14:textFill>
        </w:rPr>
        <w:t>，</w:t>
      </w:r>
      <w:r>
        <w:rPr>
          <w:rFonts w:hint="eastAsia"/>
          <w:b w:val="0"/>
          <w:bCs/>
          <w:color w:val="000000" w:themeColor="text1"/>
          <w:sz w:val="24"/>
          <w:szCs w:val="24"/>
          <w:highlight w:val="none"/>
          <w14:textFill>
            <w14:solidFill>
              <w14:schemeClr w14:val="tx1"/>
            </w14:solidFill>
          </w14:textFill>
        </w:rPr>
        <w:t>支持监狱企业发展</w:t>
      </w:r>
      <w:r>
        <w:rPr>
          <w:rFonts w:hint="eastAsia"/>
          <w:b w:val="0"/>
          <w:bCs/>
          <w:color w:val="000000" w:themeColor="text1"/>
          <w:sz w:val="24"/>
          <w:szCs w:val="24"/>
          <w:highlight w:val="none"/>
          <w:lang w:eastAsia="zh-CN"/>
          <w14:textFill>
            <w14:solidFill>
              <w14:schemeClr w14:val="tx1"/>
            </w14:solidFill>
          </w14:textFill>
        </w:rPr>
        <w:t>，</w:t>
      </w:r>
      <w:r>
        <w:rPr>
          <w:rFonts w:hint="eastAsia"/>
          <w:b w:val="0"/>
          <w:bCs/>
          <w:color w:val="000000" w:themeColor="text1"/>
          <w:sz w:val="24"/>
          <w:szCs w:val="24"/>
          <w:highlight w:val="none"/>
          <w14:textFill>
            <w14:solidFill>
              <w14:schemeClr w14:val="tx1"/>
            </w14:solidFill>
          </w14:textFill>
        </w:rPr>
        <w:t>促进残疾人就业</w:t>
      </w:r>
      <w:bookmarkEnd w:id="311"/>
    </w:p>
    <w:p w14:paraId="423093C3">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（中小企业声明函，格式详见本章附件5，符合条件的小型和微型企业提供）</w:t>
      </w:r>
    </w:p>
    <w:p w14:paraId="047E6D0C">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pacing w:val="-6"/>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残疾人福</w:t>
      </w:r>
      <w:r>
        <w:rPr>
          <w:rFonts w:hint="eastAsia"/>
          <w:b w:val="0"/>
          <w:bCs w:val="0"/>
          <w:color w:val="000000" w:themeColor="text1"/>
          <w:spacing w:val="-6"/>
          <w:sz w:val="24"/>
          <w:szCs w:val="24"/>
          <w:highlight w:val="none"/>
          <w14:textFill>
            <w14:solidFill>
              <w14:schemeClr w14:val="tx1"/>
            </w14:solidFill>
          </w14:textFill>
        </w:rPr>
        <w:t>利性单位声明函</w:t>
      </w:r>
      <w:r>
        <w:rPr>
          <w:rFonts w:hint="eastAsia" w:ascii="Times New Roman" w:hAnsi="Times New Roman" w:eastAsia="宋体" w:cs="Times New Roman"/>
          <w:b w:val="0"/>
          <w:bCs w:val="0"/>
          <w:color w:val="000000" w:themeColor="text1"/>
          <w:spacing w:val="-6"/>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格式详见本章附件6，</w:t>
      </w:r>
      <w:r>
        <w:rPr>
          <w:rFonts w:hint="eastAsia"/>
          <w:color w:val="000000" w:themeColor="text1"/>
          <w:spacing w:val="-6"/>
          <w:sz w:val="24"/>
          <w:szCs w:val="24"/>
          <w:highlight w:val="none"/>
          <w14:textFill>
            <w14:solidFill>
              <w14:schemeClr w14:val="tx1"/>
            </w14:solidFill>
          </w14:textFill>
        </w:rPr>
        <w:t>符合条件的残疾人福利性单位</w:t>
      </w:r>
      <w:r>
        <w:rPr>
          <w:rFonts w:hint="eastAsia"/>
          <w:color w:val="000000" w:themeColor="text1"/>
          <w:spacing w:val="-6"/>
          <w:sz w:val="24"/>
          <w:szCs w:val="24"/>
          <w:highlight w:val="none"/>
          <w:lang w:val="en-US" w:eastAsia="zh-CN"/>
          <w14:textFill>
            <w14:solidFill>
              <w14:schemeClr w14:val="tx1"/>
            </w14:solidFill>
          </w14:textFill>
        </w:rPr>
        <w:t>提供</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w:t>
      </w:r>
    </w:p>
    <w:p w14:paraId="48BDD802">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（监狱企业证明文件，</w:t>
      </w:r>
      <w:r>
        <w:rPr>
          <w:rFonts w:hint="eastAsia"/>
          <w:color w:val="000000" w:themeColor="text1"/>
          <w:sz w:val="24"/>
          <w:szCs w:val="24"/>
          <w:highlight w:val="none"/>
          <w14:textFill>
            <w14:solidFill>
              <w14:schemeClr w14:val="tx1"/>
            </w14:solidFill>
          </w14:textFill>
        </w:rPr>
        <w:t>符合条件的监狱企业</w:t>
      </w:r>
      <w:r>
        <w:rPr>
          <w:rFonts w:hint="eastAsia"/>
          <w:color w:val="000000" w:themeColor="text1"/>
          <w:sz w:val="24"/>
          <w:szCs w:val="24"/>
          <w:highlight w:val="none"/>
          <w:lang w:val="en-US" w:eastAsia="zh-CN"/>
          <w14:textFill>
            <w14:solidFill>
              <w14:schemeClr w14:val="tx1"/>
            </w14:solidFill>
          </w14:textFill>
        </w:rPr>
        <w:t>提供，</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格式详见本章附件</w:t>
      </w:r>
      <w:r>
        <w:rPr>
          <w:rFonts w:hint="eastAsia" w:cs="Times New Roman"/>
          <w:color w:val="000000" w:themeColor="text1"/>
          <w:sz w:val="24"/>
          <w:szCs w:val="24"/>
          <w:highlight w:val="none"/>
          <w:lang w:val="en-US" w:eastAsia="zh-CN"/>
          <w14:textFill>
            <w14:solidFill>
              <w14:schemeClr w14:val="tx1"/>
            </w14:solidFill>
          </w14:textFill>
        </w:rPr>
        <w:t>7</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w:t>
      </w:r>
    </w:p>
    <w:p w14:paraId="09F5B151">
      <w:pPr>
        <w:keepNext w:val="0"/>
        <w:keepLines w:val="0"/>
        <w:pageBreakBefore w:val="0"/>
        <w:kinsoku/>
        <w:overflowPunct/>
        <w:topLinePunct w:val="0"/>
        <w:autoSpaceDE/>
        <w:autoSpaceDN/>
        <w:bidi w:val="0"/>
        <w:snapToGrid/>
        <w:spacing w:line="400" w:lineRule="exact"/>
        <w:ind w:right="0" w:firstLine="480" w:firstLineChars="200"/>
        <w:jc w:val="both"/>
        <w:rPr>
          <w:rFonts w:hint="eastAsia" w:eastAsia="宋体"/>
          <w:color w:val="000000" w:themeColor="text1"/>
          <w:sz w:val="24"/>
          <w:szCs w:val="24"/>
          <w:highlight w:val="none"/>
          <w:lang w:val="en-US" w:eastAsia="zh-CN"/>
          <w14:textFill>
            <w14:solidFill>
              <w14:schemeClr w14:val="tx1"/>
            </w14:solidFill>
          </w14:textFill>
        </w:rPr>
      </w:pPr>
    </w:p>
    <w:p w14:paraId="2C25D11C">
      <w:pPr>
        <w:pStyle w:val="54"/>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line="400" w:lineRule="exact"/>
        <w:ind w:right="0" w:firstLine="480" w:firstLineChars="200"/>
        <w:jc w:val="both"/>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b/>
          <w:bCs/>
          <w:color w:val="000000" w:themeColor="text1"/>
          <w:sz w:val="24"/>
          <w:szCs w:val="24"/>
          <w:vertAlign w:val="baseline"/>
          <w14:textFill>
            <w14:solidFill>
              <w14:schemeClr w14:val="tx1"/>
            </w14:solidFill>
          </w14:textFill>
        </w:rPr>
        <w:t>关于符合本国产品标准的声明函</w:t>
      </w:r>
    </w:p>
    <w:p w14:paraId="6612F991">
      <w:pPr>
        <w:keepNext w:val="0"/>
        <w:keepLines w:val="0"/>
        <w:pageBreakBefore w:val="0"/>
        <w:kinsoku/>
        <w:overflowPunct/>
        <w:topLinePunct w:val="0"/>
        <w:autoSpaceDE/>
        <w:autoSpaceDN/>
        <w:bidi w:val="0"/>
        <w:snapToGrid/>
        <w:spacing w:line="400" w:lineRule="exact"/>
        <w:ind w:right="0" w:firstLine="480" w:firstLineChars="200"/>
        <w:jc w:val="both"/>
        <w:rPr>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格式详见本章附件</w:t>
      </w:r>
      <w:r>
        <w:rPr>
          <w:rFonts w:hint="eastAsia" w:cs="Times New Roman"/>
          <w:color w:val="000000" w:themeColor="text1"/>
          <w:sz w:val="24"/>
          <w:szCs w:val="24"/>
          <w:highlight w:val="none"/>
          <w:lang w:val="en-US" w:eastAsia="zh-CN"/>
          <w14:textFill>
            <w14:solidFill>
              <w14:schemeClr w14:val="tx1"/>
            </w14:solidFill>
          </w14:textFill>
        </w:rPr>
        <w:t>8）</w:t>
      </w:r>
    </w:p>
    <w:p w14:paraId="568F0B68">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b w:val="0"/>
          <w:bCs/>
          <w:color w:val="000000" w:themeColor="text1"/>
          <w:sz w:val="24"/>
          <w:szCs w:val="24"/>
          <w:highlight w:val="none"/>
          <w:lang w:val="en-US" w:eastAsia="zh-CN"/>
          <w14:textFill>
            <w14:solidFill>
              <w14:schemeClr w14:val="tx1"/>
            </w14:solidFill>
          </w14:textFill>
        </w:rPr>
      </w:pPr>
      <w:bookmarkStart w:id="312" w:name="_Toc22113"/>
    </w:p>
    <w:p w14:paraId="65714092">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b w:val="0"/>
          <w:bCs/>
          <w:color w:val="000000" w:themeColor="text1"/>
          <w:sz w:val="24"/>
          <w:szCs w:val="24"/>
          <w:highlight w:val="none"/>
          <w:lang w:val="en-US" w:eastAsia="zh-CN"/>
          <w14:textFill>
            <w14:solidFill>
              <w14:schemeClr w14:val="tx1"/>
            </w14:solidFill>
          </w14:textFill>
        </w:rPr>
      </w:pPr>
    </w:p>
    <w:p w14:paraId="5FC21F62">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eastAsia="黑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5.开标一览表</w:t>
      </w:r>
      <w:bookmarkEnd w:id="312"/>
    </w:p>
    <w:p w14:paraId="5B675FE1">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（格式详见本章附表1）</w:t>
      </w:r>
    </w:p>
    <w:p w14:paraId="708C72C5">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14:textFill>
            <w14:solidFill>
              <w14:schemeClr w14:val="tx1"/>
            </w14:solidFill>
          </w14:textFill>
        </w:rPr>
      </w:pPr>
    </w:p>
    <w:p w14:paraId="78699565">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14:textFill>
            <w14:solidFill>
              <w14:schemeClr w14:val="tx1"/>
            </w14:solidFill>
          </w14:textFill>
        </w:rPr>
      </w:pPr>
    </w:p>
    <w:p w14:paraId="11FA03E5">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default"/>
          <w:b w:val="0"/>
          <w:bCs/>
          <w:color w:val="000000" w:themeColor="text1"/>
          <w:sz w:val="24"/>
          <w:szCs w:val="24"/>
          <w:highlight w:val="none"/>
          <w:lang w:val="en-US" w:eastAsia="zh-CN"/>
          <w14:textFill>
            <w14:solidFill>
              <w14:schemeClr w14:val="tx1"/>
            </w14:solidFill>
          </w14:textFill>
        </w:rPr>
      </w:pPr>
      <w:bookmarkStart w:id="313" w:name="_Toc14995"/>
      <w:r>
        <w:rPr>
          <w:rFonts w:hint="eastAsia"/>
          <w:b w:val="0"/>
          <w:bCs/>
          <w:color w:val="000000" w:themeColor="text1"/>
          <w:sz w:val="24"/>
          <w:szCs w:val="24"/>
          <w:highlight w:val="none"/>
          <w:lang w:val="en-US" w:eastAsia="zh-CN"/>
          <w14:textFill>
            <w14:solidFill>
              <w14:schemeClr w14:val="tx1"/>
            </w14:solidFill>
          </w14:textFill>
        </w:rPr>
        <w:t>6.投标分项报价表</w:t>
      </w:r>
      <w:bookmarkEnd w:id="313"/>
    </w:p>
    <w:p w14:paraId="387D15A3">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（格式详见本章附表2）</w:t>
      </w:r>
    </w:p>
    <w:p w14:paraId="38FC19F2">
      <w:pPr>
        <w:pStyle w:val="5"/>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lang w:val="en-US" w:eastAsia="zh-CN"/>
          <w14:textFill>
            <w14:solidFill>
              <w14:schemeClr w14:val="tx1"/>
            </w14:solidFill>
          </w14:textFill>
        </w:rPr>
      </w:pPr>
    </w:p>
    <w:p w14:paraId="773FD43F">
      <w:pPr>
        <w:pStyle w:val="5"/>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lang w:val="en-US" w:eastAsia="zh-CN"/>
          <w14:textFill>
            <w14:solidFill>
              <w14:schemeClr w14:val="tx1"/>
            </w14:solidFill>
          </w14:textFill>
        </w:rPr>
      </w:pPr>
    </w:p>
    <w:p w14:paraId="3F7836BB">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b w:val="0"/>
          <w:bCs/>
          <w:color w:val="000000" w:themeColor="text1"/>
          <w:sz w:val="24"/>
          <w:szCs w:val="24"/>
          <w:highlight w:val="none"/>
          <w14:textFill>
            <w14:solidFill>
              <w14:schemeClr w14:val="tx1"/>
            </w14:solidFill>
          </w14:textFill>
        </w:rPr>
      </w:pPr>
      <w:bookmarkStart w:id="314" w:name="_Toc21596"/>
      <w:r>
        <w:rPr>
          <w:rFonts w:hint="eastAsia"/>
          <w:b w:val="0"/>
          <w:bCs/>
          <w:color w:val="000000" w:themeColor="text1"/>
          <w:sz w:val="24"/>
          <w:szCs w:val="24"/>
          <w:highlight w:val="none"/>
          <w:lang w:val="en-US" w:eastAsia="zh-CN"/>
          <w14:textFill>
            <w14:solidFill>
              <w14:schemeClr w14:val="tx1"/>
            </w14:solidFill>
          </w14:textFill>
        </w:rPr>
        <w:t>7.</w:t>
      </w:r>
      <w:r>
        <w:rPr>
          <w:rFonts w:hint="eastAsia"/>
          <w:b w:val="0"/>
          <w:bCs/>
          <w:color w:val="000000" w:themeColor="text1"/>
          <w:sz w:val="24"/>
          <w:szCs w:val="24"/>
          <w:highlight w:val="none"/>
          <w14:textFill>
            <w14:solidFill>
              <w14:schemeClr w14:val="tx1"/>
            </w14:solidFill>
          </w14:textFill>
        </w:rPr>
        <w:t>商务条款偏离表</w:t>
      </w:r>
      <w:bookmarkEnd w:id="314"/>
    </w:p>
    <w:p w14:paraId="0F6A9F1E">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（格式详见本章附表3）</w:t>
      </w:r>
    </w:p>
    <w:p w14:paraId="2DC9D456">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14:textFill>
            <w14:solidFill>
              <w14:schemeClr w14:val="tx1"/>
            </w14:solidFill>
          </w14:textFill>
        </w:rPr>
      </w:pPr>
    </w:p>
    <w:p w14:paraId="41BD4287">
      <w:pPr>
        <w:pStyle w:val="9"/>
        <w:rPr>
          <w:rFonts w:hint="default" w:eastAsia="金山简黑体"/>
          <w:color w:val="000000" w:themeColor="text1"/>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    </w:t>
      </w:r>
    </w:p>
    <w:p w14:paraId="294DFF01">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default"/>
          <w:b w:val="0"/>
          <w:bCs/>
          <w:color w:val="000000" w:themeColor="text1"/>
          <w:sz w:val="24"/>
          <w:szCs w:val="24"/>
          <w:highlight w:val="none"/>
          <w:lang w:val="en-US" w:eastAsia="zh-CN"/>
          <w14:textFill>
            <w14:solidFill>
              <w14:schemeClr w14:val="tx1"/>
            </w14:solidFill>
          </w14:textFill>
        </w:rPr>
      </w:pPr>
      <w:bookmarkStart w:id="315" w:name="_Toc25943"/>
      <w:r>
        <w:rPr>
          <w:rFonts w:hint="eastAsia"/>
          <w:b w:val="0"/>
          <w:bCs/>
          <w:color w:val="000000" w:themeColor="text1"/>
          <w:sz w:val="24"/>
          <w:szCs w:val="24"/>
          <w:highlight w:val="none"/>
          <w:lang w:val="en-US" w:eastAsia="zh-CN"/>
          <w14:textFill>
            <w14:solidFill>
              <w14:schemeClr w14:val="tx1"/>
            </w14:solidFill>
          </w14:textFill>
        </w:rPr>
        <w:t>8.</w:t>
      </w:r>
      <w:bookmarkEnd w:id="315"/>
      <w:r>
        <w:rPr>
          <w:rFonts w:hint="eastAsia"/>
          <w:b w:val="0"/>
          <w:bCs/>
          <w:color w:val="000000" w:themeColor="text1"/>
          <w:sz w:val="24"/>
          <w:szCs w:val="24"/>
          <w:highlight w:val="none"/>
          <w:lang w:val="en-US" w:eastAsia="zh-CN"/>
          <w14:textFill>
            <w14:solidFill>
              <w14:schemeClr w14:val="tx1"/>
            </w14:solidFill>
          </w14:textFill>
        </w:rPr>
        <w:t>政府采购政策情况表</w:t>
      </w:r>
    </w:p>
    <w:p w14:paraId="5A9E3105">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（格式详见本章附表4）</w:t>
      </w:r>
    </w:p>
    <w:p w14:paraId="28A5D398">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lang w:val="en-US" w:eastAsia="zh-CN"/>
          <w14:textFill>
            <w14:solidFill>
              <w14:schemeClr w14:val="tx1"/>
            </w14:solidFill>
          </w14:textFill>
        </w:rPr>
      </w:pPr>
    </w:p>
    <w:p w14:paraId="0A4AAB0B">
      <w:pPr>
        <w:keepNext w:val="0"/>
        <w:keepLines w:val="0"/>
        <w:pageBreakBefore w:val="0"/>
        <w:kinsoku/>
        <w:overflowPunct/>
        <w:topLinePunct w:val="0"/>
        <w:autoSpaceDE/>
        <w:autoSpaceDN/>
        <w:bidi w:val="0"/>
        <w:snapToGrid/>
        <w:spacing w:line="400" w:lineRule="exact"/>
        <w:ind w:right="0" w:firstLine="480" w:firstLineChars="200"/>
        <w:jc w:val="both"/>
        <w:rPr>
          <w:rFonts w:hint="eastAsia"/>
          <w:color w:val="000000" w:themeColor="text1"/>
          <w:sz w:val="24"/>
          <w:szCs w:val="24"/>
          <w:highlight w:val="none"/>
          <w:lang w:val="en-US" w:eastAsia="zh-CN"/>
          <w14:textFill>
            <w14:solidFill>
              <w14:schemeClr w14:val="tx1"/>
            </w14:solidFill>
          </w14:textFill>
        </w:rPr>
      </w:pPr>
    </w:p>
    <w:p w14:paraId="2A40E6D2">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eastAsia="黑体"/>
          <w:b w:val="0"/>
          <w:bCs/>
          <w:color w:val="000000" w:themeColor="text1"/>
          <w:sz w:val="24"/>
          <w:szCs w:val="24"/>
          <w:highlight w:val="none"/>
          <w:lang w:eastAsia="zh-CN"/>
          <w14:textFill>
            <w14:solidFill>
              <w14:schemeClr w14:val="tx1"/>
            </w14:solidFill>
          </w14:textFill>
        </w:rPr>
      </w:pPr>
      <w:bookmarkStart w:id="316" w:name="_Toc17169"/>
      <w:r>
        <w:rPr>
          <w:rFonts w:hint="eastAsia"/>
          <w:b w:val="0"/>
          <w:bCs/>
          <w:color w:val="000000" w:themeColor="text1"/>
          <w:sz w:val="24"/>
          <w:szCs w:val="24"/>
          <w:highlight w:val="none"/>
          <w:lang w:val="en-US" w:eastAsia="zh-CN"/>
          <w14:textFill>
            <w14:solidFill>
              <w14:schemeClr w14:val="tx1"/>
            </w14:solidFill>
          </w14:textFill>
        </w:rPr>
        <w:t>9.技术规格</w:t>
      </w:r>
      <w:r>
        <w:rPr>
          <w:rFonts w:hint="eastAsia"/>
          <w:b w:val="0"/>
          <w:bCs/>
          <w:color w:val="000000" w:themeColor="text1"/>
          <w:sz w:val="24"/>
          <w:szCs w:val="24"/>
          <w:highlight w:val="none"/>
          <w14:textFill>
            <w14:solidFill>
              <w14:schemeClr w14:val="tx1"/>
            </w14:solidFill>
          </w14:textFill>
        </w:rPr>
        <w:t>偏离表</w:t>
      </w:r>
      <w:bookmarkEnd w:id="316"/>
    </w:p>
    <w:p w14:paraId="3AE159D8">
      <w:pPr>
        <w:keepNext w:val="0"/>
        <w:keepLines w:val="0"/>
        <w:pageBreakBefore w:val="0"/>
        <w:kinsoku/>
        <w:wordWrap w:val="0"/>
        <w:overflowPunct/>
        <w:topLinePunct w:val="0"/>
        <w:autoSpaceDE/>
        <w:autoSpaceDN/>
        <w:bidi w:val="0"/>
        <w:snapToGrid/>
        <w:spacing w:line="400" w:lineRule="exact"/>
        <w:ind w:right="0" w:firstLine="480" w:firstLineChars="200"/>
        <w:jc w:val="both"/>
        <w:rPr>
          <w:rFonts w:hint="eastAsia" w:eastAsia="宋体"/>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（格式详见本章附表</w:t>
      </w:r>
      <w:r>
        <w:rPr>
          <w:rFonts w:hint="eastAsia" w:cs="Times New Roman"/>
          <w:color w:val="000000" w:themeColor="text1"/>
          <w:sz w:val="24"/>
          <w:szCs w:val="24"/>
          <w:highlight w:val="none"/>
          <w:lang w:val="en-US" w:eastAsia="zh-CN"/>
          <w14:textFill>
            <w14:solidFill>
              <w14:schemeClr w14:val="tx1"/>
            </w14:solidFill>
          </w14:textFill>
        </w:rPr>
        <w:t>5</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w:t>
      </w:r>
    </w:p>
    <w:p w14:paraId="4F56A215">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Calibri" w:hAnsi="Calibri" w:eastAsia="黑体" w:cs="Times New Roman"/>
          <w:b w:val="0"/>
          <w:bCs/>
          <w:color w:val="000000" w:themeColor="text1"/>
          <w:kern w:val="0"/>
          <w:sz w:val="24"/>
          <w:szCs w:val="24"/>
          <w:highlight w:val="none"/>
          <w:lang w:val="en-US" w:eastAsia="zh-CN" w:bidi="ar-SA"/>
          <w14:textFill>
            <w14:solidFill>
              <w14:schemeClr w14:val="tx1"/>
            </w14:solidFill>
          </w14:textFill>
        </w:rPr>
      </w:pPr>
      <w:bookmarkStart w:id="317" w:name="_Toc13523"/>
    </w:p>
    <w:p w14:paraId="4034BC59">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Calibri" w:hAnsi="Calibri" w:eastAsia="黑体" w:cs="Times New Roman"/>
          <w:b w:val="0"/>
          <w:bCs/>
          <w:color w:val="000000" w:themeColor="text1"/>
          <w:kern w:val="0"/>
          <w:sz w:val="24"/>
          <w:szCs w:val="24"/>
          <w:highlight w:val="none"/>
          <w:lang w:val="en-US" w:eastAsia="zh-CN" w:bidi="ar-SA"/>
          <w14:textFill>
            <w14:solidFill>
              <w14:schemeClr w14:val="tx1"/>
            </w14:solidFill>
          </w14:textFill>
        </w:rPr>
      </w:pPr>
    </w:p>
    <w:p w14:paraId="7B151555">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Calibri" w:hAnsi="Calibri" w:eastAsia="黑体" w:cs="Times New Roman"/>
          <w:b w:val="0"/>
          <w:bCs/>
          <w:color w:val="000000" w:themeColor="text1"/>
          <w:kern w:val="0"/>
          <w:sz w:val="24"/>
          <w:szCs w:val="24"/>
          <w:highlight w:val="none"/>
          <w:lang w:val="en-US" w:eastAsia="zh-CN" w:bidi="ar-SA"/>
          <w14:textFill>
            <w14:solidFill>
              <w14:schemeClr w14:val="tx1"/>
            </w14:solidFill>
          </w14:textFill>
        </w:rPr>
      </w:pPr>
      <w:r>
        <w:rPr>
          <w:rFonts w:hint="eastAsia" w:ascii="Calibri" w:hAnsi="Calibri" w:eastAsia="黑体" w:cs="Times New Roman"/>
          <w:b w:val="0"/>
          <w:bCs/>
          <w:color w:val="000000" w:themeColor="text1"/>
          <w:kern w:val="0"/>
          <w:sz w:val="24"/>
          <w:szCs w:val="24"/>
          <w:highlight w:val="none"/>
          <w:lang w:val="en-US" w:eastAsia="zh-CN" w:bidi="ar-SA"/>
          <w14:textFill>
            <w14:solidFill>
              <w14:schemeClr w14:val="tx1"/>
            </w14:solidFill>
          </w14:textFill>
        </w:rPr>
        <w:t>10.技术参数、性能响应性</w:t>
      </w:r>
      <w:bookmarkEnd w:id="317"/>
    </w:p>
    <w:p w14:paraId="161D84E7">
      <w:pPr>
        <w:keepNext w:val="0"/>
        <w:keepLines w:val="0"/>
        <w:pageBreakBefore w:val="0"/>
        <w:kinsoku/>
        <w:overflowPunct/>
        <w:topLinePunct w:val="0"/>
        <w:autoSpaceDE/>
        <w:autoSpaceDN/>
        <w:bidi w:val="0"/>
        <w:snapToGrid/>
        <w:spacing w:line="400" w:lineRule="exact"/>
        <w:ind w:right="0" w:firstLine="480" w:firstLineChars="200"/>
        <w:jc w:val="both"/>
        <w:rPr>
          <w:rFonts w:hint="default" w:ascii="Calibri" w:hAnsi="Calibri" w:eastAsia="黑体" w:cs="Times New Roman"/>
          <w:b w:val="0"/>
          <w:bCs/>
          <w:color w:val="000000" w:themeColor="text1"/>
          <w:kern w:val="0"/>
          <w:sz w:val="24"/>
          <w:szCs w:val="24"/>
          <w:highlight w:val="none"/>
          <w:lang w:val="en-US" w:eastAsia="zh-CN" w:bidi="ar-SA"/>
          <w14:textFill>
            <w14:solidFill>
              <w14:schemeClr w14:val="tx1"/>
            </w14:solidFill>
          </w14:textFill>
        </w:rPr>
      </w:pPr>
    </w:p>
    <w:p w14:paraId="5F706EBC">
      <w:pPr>
        <w:pStyle w:val="9"/>
        <w:keepNext w:val="0"/>
        <w:keepLines w:val="0"/>
        <w:pageBreakBefore w:val="0"/>
        <w:kinsoku/>
        <w:overflowPunct/>
        <w:topLinePunct w:val="0"/>
        <w:autoSpaceDE/>
        <w:autoSpaceDN/>
        <w:bidi w:val="0"/>
        <w:snapToGrid/>
        <w:spacing w:line="400" w:lineRule="exact"/>
        <w:ind w:right="0" w:firstLine="448" w:firstLineChars="200"/>
        <w:jc w:val="both"/>
        <w:rPr>
          <w:rFonts w:hint="default"/>
          <w:b w:val="0"/>
          <w:bCs/>
          <w:color w:val="000000" w:themeColor="text1"/>
          <w:sz w:val="24"/>
          <w:szCs w:val="24"/>
          <w:lang w:val="en-US" w:eastAsia="zh-CN"/>
          <w14:textFill>
            <w14:solidFill>
              <w14:schemeClr w14:val="tx1"/>
            </w14:solidFill>
          </w14:textFill>
        </w:rPr>
      </w:pPr>
    </w:p>
    <w:p w14:paraId="04B8E5B1">
      <w:pPr>
        <w:keepNext w:val="0"/>
        <w:keepLines w:val="0"/>
        <w:pageBreakBefore w:val="0"/>
        <w:kinsoku/>
        <w:overflowPunct/>
        <w:topLinePunct w:val="0"/>
        <w:autoSpaceDE/>
        <w:autoSpaceDN/>
        <w:bidi w:val="0"/>
        <w:snapToGrid/>
        <w:spacing w:line="400" w:lineRule="exact"/>
        <w:ind w:right="0" w:firstLine="480" w:firstLineChars="200"/>
        <w:jc w:val="both"/>
        <w:rPr>
          <w:rFonts w:hint="eastAsia" w:ascii="Calibri" w:hAnsi="Calibri" w:eastAsia="黑体" w:cs="Times New Roman"/>
          <w:b w:val="0"/>
          <w:bCs/>
          <w:color w:val="000000" w:themeColor="text1"/>
          <w:kern w:val="0"/>
          <w:sz w:val="24"/>
          <w:szCs w:val="24"/>
          <w:highlight w:val="none"/>
          <w:lang w:val="en-US" w:eastAsia="zh-CN" w:bidi="ar-SA"/>
          <w14:textFill>
            <w14:solidFill>
              <w14:schemeClr w14:val="tx1"/>
            </w14:solidFill>
          </w14:textFill>
        </w:rPr>
      </w:pPr>
      <w:r>
        <w:rPr>
          <w:rFonts w:hint="eastAsia" w:ascii="Calibri" w:hAnsi="Calibri" w:eastAsia="黑体" w:cs="Times New Roman"/>
          <w:b w:val="0"/>
          <w:bCs/>
          <w:color w:val="000000" w:themeColor="text1"/>
          <w:kern w:val="0"/>
          <w:sz w:val="24"/>
          <w:szCs w:val="24"/>
          <w:highlight w:val="none"/>
          <w:lang w:val="en-US" w:eastAsia="zh-CN" w:bidi="ar-SA"/>
          <w14:textFill>
            <w14:solidFill>
              <w14:schemeClr w14:val="tx1"/>
            </w14:solidFill>
          </w14:textFill>
        </w:rPr>
        <w:t>11.售后服务方案</w:t>
      </w:r>
    </w:p>
    <w:p w14:paraId="582E00E8">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ascii="Calibri" w:hAnsi="Calibri" w:cs="Times New Roman"/>
          <w:b w:val="0"/>
          <w:bCs/>
          <w:color w:val="000000" w:themeColor="text1"/>
          <w:sz w:val="24"/>
          <w:szCs w:val="24"/>
          <w:highlight w:val="none"/>
          <w:lang w:val="en-US" w:eastAsia="zh-CN"/>
          <w14:textFill>
            <w14:solidFill>
              <w14:schemeClr w14:val="tx1"/>
            </w14:solidFill>
          </w14:textFill>
        </w:rPr>
      </w:pPr>
      <w:bookmarkStart w:id="318" w:name="_Toc18410"/>
    </w:p>
    <w:p w14:paraId="49ED8CAF">
      <w:pPr>
        <w:keepNext w:val="0"/>
        <w:keepLines w:val="0"/>
        <w:pageBreakBefore w:val="0"/>
        <w:kinsoku/>
        <w:overflowPunct/>
        <w:topLinePunct w:val="0"/>
        <w:autoSpaceDE/>
        <w:autoSpaceDN/>
        <w:bidi w:val="0"/>
        <w:snapToGrid/>
        <w:spacing w:line="400" w:lineRule="exact"/>
        <w:ind w:right="0" w:firstLine="420" w:firstLineChars="200"/>
        <w:jc w:val="both"/>
        <w:rPr>
          <w:rFonts w:hint="eastAsia"/>
          <w:color w:val="000000" w:themeColor="text1"/>
          <w:lang w:val="en-US" w:eastAsia="zh-CN"/>
          <w14:textFill>
            <w14:solidFill>
              <w14:schemeClr w14:val="tx1"/>
            </w14:solidFill>
          </w14:textFill>
        </w:rPr>
      </w:pPr>
    </w:p>
    <w:p w14:paraId="00E008EF">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ascii="Calibri" w:hAnsi="Calibri" w:cs="Times New Roman"/>
          <w:b w:val="0"/>
          <w:bCs/>
          <w:color w:val="000000" w:themeColor="text1"/>
          <w:sz w:val="24"/>
          <w:szCs w:val="24"/>
          <w:highlight w:val="none"/>
          <w:lang w:val="en-US" w:eastAsia="zh-CN"/>
          <w14:textFill>
            <w14:solidFill>
              <w14:schemeClr w14:val="tx1"/>
            </w14:solidFill>
          </w14:textFill>
        </w:rPr>
      </w:pPr>
      <w:r>
        <w:rPr>
          <w:rFonts w:hint="eastAsia" w:ascii="Calibri" w:hAnsi="Calibri" w:cs="Times New Roman"/>
          <w:b w:val="0"/>
          <w:bCs/>
          <w:color w:val="000000" w:themeColor="text1"/>
          <w:sz w:val="24"/>
          <w:szCs w:val="24"/>
          <w:highlight w:val="none"/>
          <w:lang w:val="en-US" w:eastAsia="zh-CN"/>
          <w14:textFill>
            <w14:solidFill>
              <w14:schemeClr w14:val="tx1"/>
            </w14:solidFill>
          </w14:textFill>
        </w:rPr>
        <w:t>12.</w:t>
      </w:r>
      <w:bookmarkEnd w:id="318"/>
      <w:r>
        <w:rPr>
          <w:rFonts w:hint="eastAsia" w:ascii="Calibri" w:hAnsi="Calibri" w:cs="Times New Roman"/>
          <w:b w:val="0"/>
          <w:bCs/>
          <w:color w:val="000000" w:themeColor="text1"/>
          <w:sz w:val="24"/>
          <w:szCs w:val="24"/>
          <w:highlight w:val="none"/>
          <w:lang w:val="en-US" w:eastAsia="zh-CN"/>
          <w14:textFill>
            <w14:solidFill>
              <w14:schemeClr w14:val="tx1"/>
            </w14:solidFill>
          </w14:textFill>
        </w:rPr>
        <w:t>质量承诺及保证</w:t>
      </w:r>
    </w:p>
    <w:p w14:paraId="6F33CC19">
      <w:pPr>
        <w:keepNext w:val="0"/>
        <w:keepLines w:val="0"/>
        <w:pageBreakBefore w:val="0"/>
        <w:kinsoku/>
        <w:overflowPunct/>
        <w:topLinePunct w:val="0"/>
        <w:autoSpaceDE/>
        <w:autoSpaceDN/>
        <w:bidi w:val="0"/>
        <w:snapToGrid/>
        <w:spacing w:line="400" w:lineRule="exact"/>
        <w:ind w:right="0" w:firstLine="480" w:firstLineChars="200"/>
        <w:jc w:val="both"/>
        <w:rPr>
          <w:rFonts w:hint="eastAsia"/>
          <w:b w:val="0"/>
          <w:bCs/>
          <w:color w:val="000000" w:themeColor="text1"/>
          <w:sz w:val="24"/>
          <w:szCs w:val="24"/>
          <w:highlight w:val="none"/>
          <w14:textFill>
            <w14:solidFill>
              <w14:schemeClr w14:val="tx1"/>
            </w14:solidFill>
          </w14:textFill>
        </w:rPr>
      </w:pPr>
    </w:p>
    <w:p w14:paraId="4C4C9CEC">
      <w:pPr>
        <w:keepNext w:val="0"/>
        <w:keepLines w:val="0"/>
        <w:pageBreakBefore w:val="0"/>
        <w:kinsoku/>
        <w:overflowPunct/>
        <w:topLinePunct w:val="0"/>
        <w:autoSpaceDE/>
        <w:autoSpaceDN/>
        <w:bidi w:val="0"/>
        <w:snapToGrid/>
        <w:spacing w:line="400" w:lineRule="exact"/>
        <w:ind w:right="0" w:firstLine="480" w:firstLineChars="200"/>
        <w:jc w:val="both"/>
        <w:rPr>
          <w:rFonts w:hint="eastAsia"/>
          <w:b w:val="0"/>
          <w:bCs/>
          <w:color w:val="000000" w:themeColor="text1"/>
          <w:sz w:val="24"/>
          <w:szCs w:val="24"/>
          <w:lang w:val="en-US" w:eastAsia="zh-CN"/>
          <w14:textFill>
            <w14:solidFill>
              <w14:schemeClr w14:val="tx1"/>
            </w14:solidFill>
          </w14:textFill>
        </w:rPr>
      </w:pPr>
    </w:p>
    <w:p w14:paraId="4D66507D">
      <w:pPr>
        <w:pStyle w:val="4"/>
        <w:keepNext w:val="0"/>
        <w:keepLines w:val="0"/>
        <w:pageBreakBefore w:val="0"/>
        <w:numPr>
          <w:ilvl w:val="2"/>
          <w:numId w:val="0"/>
        </w:numPr>
        <w:kinsoku/>
        <w:overflowPunct/>
        <w:topLinePunct w:val="0"/>
        <w:autoSpaceDE/>
        <w:autoSpaceDN/>
        <w:bidi w:val="0"/>
        <w:snapToGrid/>
        <w:spacing w:before="0" w:line="400" w:lineRule="exact"/>
        <w:ind w:right="0" w:firstLine="480" w:firstLineChars="200"/>
        <w:jc w:val="both"/>
        <w:rPr>
          <w:rFonts w:hint="eastAsia" w:ascii="Calibri" w:hAnsi="Calibri" w:cs="Times New Roman"/>
          <w:b w:val="0"/>
          <w:bCs/>
          <w:color w:val="000000" w:themeColor="text1"/>
          <w:sz w:val="24"/>
          <w:szCs w:val="24"/>
          <w:highlight w:val="none"/>
          <w:lang w:val="en-US" w:eastAsia="zh-CN"/>
          <w14:textFill>
            <w14:solidFill>
              <w14:schemeClr w14:val="tx1"/>
            </w14:solidFill>
          </w14:textFill>
        </w:rPr>
      </w:pPr>
      <w:bookmarkStart w:id="319" w:name="_Toc31226"/>
      <w:r>
        <w:rPr>
          <w:rFonts w:hint="eastAsia" w:ascii="Calibri" w:hAnsi="Calibri" w:cs="Times New Roman"/>
          <w:b w:val="0"/>
          <w:bCs/>
          <w:color w:val="000000" w:themeColor="text1"/>
          <w:sz w:val="24"/>
          <w:szCs w:val="24"/>
          <w:highlight w:val="none"/>
          <w:lang w:val="en-US" w:eastAsia="zh-CN"/>
          <w14:textFill>
            <w14:solidFill>
              <w14:schemeClr w14:val="tx1"/>
            </w14:solidFill>
          </w14:textFill>
        </w:rPr>
        <w:t>13.</w:t>
      </w:r>
      <w:bookmarkEnd w:id="319"/>
      <w:r>
        <w:rPr>
          <w:rFonts w:hint="eastAsia" w:ascii="Calibri" w:hAnsi="Calibri" w:cs="Times New Roman"/>
          <w:b w:val="0"/>
          <w:bCs/>
          <w:color w:val="000000" w:themeColor="text1"/>
          <w:sz w:val="24"/>
          <w:szCs w:val="24"/>
          <w:highlight w:val="none"/>
          <w:lang w:val="en-US" w:eastAsia="zh-CN"/>
          <w14:textFill>
            <w14:solidFill>
              <w14:schemeClr w14:val="tx1"/>
            </w14:solidFill>
          </w14:textFill>
        </w:rPr>
        <w:t>供货方案及时间进度计划</w:t>
      </w:r>
    </w:p>
    <w:p w14:paraId="7DDF0A57">
      <w:pPr>
        <w:keepNext w:val="0"/>
        <w:keepLines w:val="0"/>
        <w:pageBreakBefore w:val="0"/>
        <w:kinsoku/>
        <w:overflowPunct/>
        <w:topLinePunct w:val="0"/>
        <w:autoSpaceDE/>
        <w:autoSpaceDN/>
        <w:bidi w:val="0"/>
        <w:snapToGrid/>
        <w:spacing w:line="400" w:lineRule="exact"/>
        <w:ind w:right="0" w:firstLine="480" w:firstLineChars="200"/>
        <w:jc w:val="both"/>
        <w:rPr>
          <w:rFonts w:hint="eastAsia"/>
          <w:b w:val="0"/>
          <w:bCs/>
          <w:color w:val="000000" w:themeColor="text1"/>
          <w:sz w:val="24"/>
          <w:szCs w:val="24"/>
          <w:lang w:val="en-US" w:eastAsia="zh-CN"/>
          <w14:textFill>
            <w14:solidFill>
              <w14:schemeClr w14:val="tx1"/>
            </w14:solidFill>
          </w14:textFill>
        </w:rPr>
      </w:pPr>
    </w:p>
    <w:p w14:paraId="55DFC0C5">
      <w:pPr>
        <w:pStyle w:val="4"/>
        <w:keepNext w:val="0"/>
        <w:keepLines w:val="0"/>
        <w:pageBreakBefore w:val="0"/>
        <w:numPr>
          <w:ilvl w:val="0"/>
          <w:numId w:val="0"/>
        </w:numPr>
        <w:kinsoku/>
        <w:overflowPunct/>
        <w:topLinePunct w:val="0"/>
        <w:autoSpaceDE/>
        <w:autoSpaceDN/>
        <w:bidi w:val="0"/>
        <w:snapToGrid/>
        <w:spacing w:before="0" w:line="400" w:lineRule="exact"/>
        <w:ind w:left="284" w:leftChars="0" w:right="0" w:rightChars="0" w:firstLine="480" w:firstLineChars="200"/>
        <w:jc w:val="both"/>
        <w:rPr>
          <w:rFonts w:hint="eastAsia" w:ascii="Calibri" w:hAnsi="Calibri" w:cs="Times New Roman"/>
          <w:b w:val="0"/>
          <w:bCs/>
          <w:color w:val="000000" w:themeColor="text1"/>
          <w:sz w:val="24"/>
          <w:szCs w:val="24"/>
          <w:highlight w:val="none"/>
          <w:lang w:val="en-US" w:eastAsia="zh-CN"/>
          <w14:textFill>
            <w14:solidFill>
              <w14:schemeClr w14:val="tx1"/>
            </w14:solidFill>
          </w14:textFill>
        </w:rPr>
      </w:pPr>
      <w:r>
        <w:rPr>
          <w:rFonts w:hint="eastAsia" w:ascii="Calibri" w:hAnsi="Calibri" w:eastAsia="黑体" w:cs="Times New Roman"/>
          <w:b w:val="0"/>
          <w:bCs/>
          <w:color w:val="000000" w:themeColor="text1"/>
          <w:kern w:val="0"/>
          <w:sz w:val="24"/>
          <w:szCs w:val="24"/>
          <w:lang w:val="en-US" w:eastAsia="zh-CN" w:bidi="ar-SA"/>
          <w14:textFill>
            <w14:solidFill>
              <w14:schemeClr w14:val="tx1"/>
            </w14:solidFill>
          </w14:textFill>
        </w:rPr>
        <w:t>14</w:t>
      </w:r>
      <w:r>
        <w:rPr>
          <w:rFonts w:hint="eastAsia" w:ascii="Calibri" w:hAnsi="Calibri" w:cs="Times New Roman"/>
          <w:b w:val="0"/>
          <w:bCs/>
          <w:color w:val="000000" w:themeColor="text1"/>
          <w:kern w:val="0"/>
          <w:sz w:val="24"/>
          <w:szCs w:val="24"/>
          <w:lang w:val="en-US" w:eastAsia="zh-CN" w:bidi="ar-SA"/>
          <w14:textFill>
            <w14:solidFill>
              <w14:schemeClr w14:val="tx1"/>
            </w14:solidFill>
          </w14:textFill>
        </w:rPr>
        <w:t>.</w:t>
      </w:r>
      <w:r>
        <w:rPr>
          <w:rFonts w:hint="eastAsia" w:ascii="Calibri" w:hAnsi="Calibri" w:cs="Times New Roman"/>
          <w:b w:val="0"/>
          <w:bCs/>
          <w:color w:val="000000" w:themeColor="text1"/>
          <w:sz w:val="24"/>
          <w:szCs w:val="24"/>
          <w:highlight w:val="none"/>
          <w:lang w:val="en-US" w:eastAsia="zh-CN"/>
          <w14:textFill>
            <w14:solidFill>
              <w14:schemeClr w14:val="tx1"/>
            </w14:solidFill>
          </w14:textFill>
        </w:rPr>
        <w:t>培训方案</w:t>
      </w:r>
      <w:bookmarkStart w:id="320" w:name="_Toc29820"/>
    </w:p>
    <w:p w14:paraId="46C8A18D">
      <w:pPr>
        <w:pStyle w:val="4"/>
        <w:keepNext w:val="0"/>
        <w:keepLines w:val="0"/>
        <w:pageBreakBefore w:val="0"/>
        <w:numPr>
          <w:ilvl w:val="0"/>
          <w:numId w:val="0"/>
        </w:numPr>
        <w:kinsoku/>
        <w:overflowPunct/>
        <w:topLinePunct w:val="0"/>
        <w:autoSpaceDE/>
        <w:autoSpaceDN/>
        <w:bidi w:val="0"/>
        <w:snapToGrid/>
        <w:spacing w:before="0" w:line="400" w:lineRule="exact"/>
        <w:ind w:left="284" w:leftChars="0" w:right="0" w:rightChars="0" w:firstLine="480" w:firstLineChars="200"/>
        <w:jc w:val="both"/>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p>
    <w:p w14:paraId="645127FD">
      <w:pPr>
        <w:pStyle w:val="4"/>
        <w:keepNext w:val="0"/>
        <w:keepLines w:val="0"/>
        <w:pageBreakBefore w:val="0"/>
        <w:numPr>
          <w:ilvl w:val="0"/>
          <w:numId w:val="0"/>
        </w:numPr>
        <w:kinsoku/>
        <w:overflowPunct/>
        <w:topLinePunct w:val="0"/>
        <w:autoSpaceDE/>
        <w:autoSpaceDN/>
        <w:bidi w:val="0"/>
        <w:snapToGrid/>
        <w:spacing w:before="0" w:line="400" w:lineRule="exact"/>
        <w:ind w:left="284" w:leftChars="0" w:right="0" w:rightChars="0" w:firstLine="480" w:firstLineChars="200"/>
        <w:jc w:val="both"/>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p>
    <w:bookmarkEnd w:id="320"/>
    <w:p w14:paraId="29021C8D">
      <w:pPr>
        <w:pStyle w:val="4"/>
        <w:keepNext w:val="0"/>
        <w:keepLines w:val="0"/>
        <w:pageBreakBefore w:val="0"/>
        <w:numPr>
          <w:ilvl w:val="0"/>
          <w:numId w:val="0"/>
        </w:numPr>
        <w:kinsoku/>
        <w:overflowPunct/>
        <w:topLinePunct w:val="0"/>
        <w:autoSpaceDE/>
        <w:autoSpaceDN/>
        <w:bidi w:val="0"/>
        <w:snapToGrid/>
        <w:spacing w:before="0" w:line="400" w:lineRule="exact"/>
        <w:ind w:left="284" w:leftChars="0" w:right="0" w:rightChars="0" w:firstLine="480" w:firstLineChars="200"/>
        <w:jc w:val="both"/>
        <w:rPr>
          <w:rFonts w:hint="eastAsia" w:eastAsia="宋体"/>
          <w:color w:val="000000" w:themeColor="text1"/>
          <w:sz w:val="24"/>
          <w:szCs w:val="24"/>
          <w:highlight w:val="none"/>
          <w:lang w:eastAsia="zh-CN"/>
          <w14:textFill>
            <w14:solidFill>
              <w14:schemeClr w14:val="tx1"/>
            </w14:solidFill>
          </w14:textFill>
        </w:rPr>
      </w:pPr>
      <w:r>
        <w:rPr>
          <w:rFonts w:hint="eastAsia" w:eastAsia="宋体" w:cs="Times New Roman"/>
          <w:b/>
          <w:color w:val="000000" w:themeColor="text1"/>
          <w:kern w:val="0"/>
          <w:sz w:val="24"/>
          <w:szCs w:val="24"/>
          <w:lang w:val="en-US" w:eastAsia="zh-CN" w:bidi="ar-SA"/>
          <w14:textFill>
            <w14:solidFill>
              <w14:schemeClr w14:val="tx1"/>
            </w14:solidFill>
          </w14:textFill>
        </w:rPr>
        <w:t>15.</w:t>
      </w:r>
      <w:r>
        <w:rPr>
          <w:rFonts w:hint="eastAsia" w:ascii="Calibri" w:hAnsi="Calibri" w:cs="Times New Roman"/>
          <w:b w:val="0"/>
          <w:bCs/>
          <w:color w:val="000000" w:themeColor="text1"/>
          <w:sz w:val="24"/>
          <w:szCs w:val="24"/>
          <w:highlight w:val="none"/>
          <w:lang w:val="en-US" w:eastAsia="zh-CN"/>
          <w14:textFill>
            <w14:solidFill>
              <w14:schemeClr w14:val="tx1"/>
            </w14:solidFill>
          </w14:textFill>
        </w:rPr>
        <w:t>投标人认为有必要提供的其他材料</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若有提供</w:t>
      </w:r>
      <w:r>
        <w:rPr>
          <w:rFonts w:hint="eastAsia"/>
          <w:color w:val="000000" w:themeColor="text1"/>
          <w:sz w:val="24"/>
          <w:szCs w:val="24"/>
          <w:highlight w:val="none"/>
          <w:lang w:eastAsia="zh-CN"/>
          <w14:textFill>
            <w14:solidFill>
              <w14:schemeClr w14:val="tx1"/>
            </w14:solidFill>
          </w14:textFill>
        </w:rPr>
        <w:t>）</w:t>
      </w:r>
    </w:p>
    <w:p w14:paraId="17782DB5">
      <w:pPr>
        <w:keepNext w:val="0"/>
        <w:keepLines w:val="0"/>
        <w:pageBreakBefore w:val="0"/>
        <w:widowControl w:val="0"/>
        <w:kinsoku/>
        <w:wordWrap/>
        <w:overflowPunct/>
        <w:topLinePunct w:val="0"/>
        <w:autoSpaceDE/>
        <w:autoSpaceDN/>
        <w:bidi w:val="0"/>
        <w:adjustRightInd/>
        <w:snapToGrid/>
        <w:spacing w:line="400" w:lineRule="exact"/>
        <w:ind w:right="0" w:firstLine="480" w:firstLineChars="200"/>
        <w:jc w:val="both"/>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在响应</w:t>
      </w:r>
      <w:r>
        <w:rPr>
          <w:rFonts w:hint="eastAsia"/>
          <w:color w:val="000000" w:themeColor="text1"/>
          <w:sz w:val="24"/>
          <w:szCs w:val="24"/>
          <w:highlight w:val="none"/>
          <w:lang w:val="en-US" w:eastAsia="zh-CN"/>
          <w14:textFill>
            <w14:solidFill>
              <w14:schemeClr w14:val="tx1"/>
            </w14:solidFill>
          </w14:textFill>
        </w:rPr>
        <w:t>招标</w:t>
      </w:r>
      <w:r>
        <w:rPr>
          <w:rFonts w:hint="eastAsia"/>
          <w:color w:val="000000" w:themeColor="text1"/>
          <w:sz w:val="24"/>
          <w:szCs w:val="24"/>
          <w:highlight w:val="none"/>
          <w14:textFill>
            <w14:solidFill>
              <w14:schemeClr w14:val="tx1"/>
            </w14:solidFill>
          </w14:textFill>
        </w:rPr>
        <w:t>文件规定的实质性要求和条件的基础上，可在此作出其他有利于采购人的承诺。</w:t>
      </w:r>
    </w:p>
    <w:p w14:paraId="35B5B59C">
      <w:pPr>
        <w:pStyle w:val="29"/>
        <w:keepNext w:val="0"/>
        <w:keepLines w:val="0"/>
        <w:pageBreakBefore w:val="0"/>
        <w:widowControl w:val="0"/>
        <w:kinsoku/>
        <w:wordWrap/>
        <w:overflowPunct/>
        <w:topLinePunct w:val="0"/>
        <w:autoSpaceDE/>
        <w:autoSpaceDN/>
        <w:bidi w:val="0"/>
        <w:adjustRightInd/>
        <w:snapToGrid/>
        <w:spacing w:line="400" w:lineRule="exact"/>
        <w:ind w:right="0" w:firstLine="480" w:firstLineChars="20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14:textFill>
            <w14:solidFill>
              <w14:schemeClr w14:val="tx1"/>
            </w14:solidFill>
          </w14:textFill>
        </w:rPr>
        <w:t>）</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评标委员会认为投标人的报价低于预算价80%的，有可能影响服务质量或者不能诚信履约的，应当要求其在评标现场合理的时间内提供书面说明，必要时提交相关证明材料</w:t>
      </w:r>
      <w:r>
        <w:rPr>
          <w:rFonts w:hint="eastAsia" w:cs="Times New Roman"/>
          <w:b/>
          <w:bCs/>
          <w:color w:val="000000" w:themeColor="text1"/>
          <w:sz w:val="24"/>
          <w:szCs w:val="24"/>
          <w:highlight w:val="none"/>
          <w:lang w:val="en-US" w:eastAsia="zh-CN"/>
          <w14:textFill>
            <w14:solidFill>
              <w14:schemeClr w14:val="tx1"/>
            </w14:solidFill>
          </w14:textFill>
        </w:rPr>
        <w:t>。</w:t>
      </w:r>
    </w:p>
    <w:p w14:paraId="504F5A69">
      <w:pPr>
        <w:pStyle w:val="29"/>
        <w:keepNext w:val="0"/>
        <w:keepLines w:val="0"/>
        <w:pageBreakBefore w:val="0"/>
        <w:widowControl w:val="0"/>
        <w:kinsoku/>
        <w:wordWrap/>
        <w:overflowPunct/>
        <w:topLinePunct w:val="0"/>
        <w:autoSpaceDE/>
        <w:autoSpaceDN/>
        <w:bidi w:val="0"/>
        <w:adjustRightInd/>
        <w:snapToGrid/>
        <w:spacing w:line="400" w:lineRule="exact"/>
        <w:ind w:right="0" w:firstLine="480" w:firstLineChars="20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p>
    <w:p w14:paraId="662C19F1">
      <w:pPr>
        <w:pStyle w:val="29"/>
        <w:keepNext w:val="0"/>
        <w:keepLines w:val="0"/>
        <w:pageBreakBefore w:val="0"/>
        <w:kinsoku/>
        <w:overflowPunct/>
        <w:topLinePunct w:val="0"/>
        <w:autoSpaceDE/>
        <w:autoSpaceDN/>
        <w:bidi w:val="0"/>
        <w:snapToGrid/>
        <w:spacing w:line="400" w:lineRule="exact"/>
        <w:ind w:right="0" w:firstLine="480" w:firstLineChars="200"/>
        <w:jc w:val="both"/>
        <w:rPr>
          <w:rFonts w:hint="eastAsia" w:ascii="宋体" w:hAnsi="宋体" w:eastAsia="宋体"/>
          <w:color w:val="000000" w:themeColor="text1"/>
          <w:sz w:val="24"/>
          <w:szCs w:val="24"/>
          <w14:textFill>
            <w14:solidFill>
              <w14:schemeClr w14:val="tx1"/>
            </w14:solidFill>
          </w14:textFill>
        </w:rPr>
      </w:pPr>
    </w:p>
    <w:p w14:paraId="19BFB49E">
      <w:pPr>
        <w:pStyle w:val="29"/>
        <w:keepNext w:val="0"/>
        <w:keepLines w:val="0"/>
        <w:pageBreakBefore w:val="0"/>
        <w:kinsoku/>
        <w:overflowPunct/>
        <w:topLinePunct w:val="0"/>
        <w:autoSpaceDE/>
        <w:autoSpaceDN/>
        <w:bidi w:val="0"/>
        <w:snapToGrid/>
        <w:spacing w:line="400" w:lineRule="exact"/>
        <w:ind w:right="0" w:firstLine="480" w:firstLineChars="200"/>
        <w:jc w:val="both"/>
        <w:rPr>
          <w:rFonts w:hint="eastAsia" w:ascii="宋体" w:hAnsi="宋体" w:eastAsia="宋体"/>
          <w:color w:val="000000" w:themeColor="text1"/>
          <w:sz w:val="24"/>
          <w:szCs w:val="24"/>
          <w14:textFill>
            <w14:solidFill>
              <w14:schemeClr w14:val="tx1"/>
            </w14:solidFill>
          </w14:textFill>
        </w:rPr>
      </w:pPr>
    </w:p>
    <w:p w14:paraId="3A47DB98">
      <w:pPr>
        <w:pStyle w:val="29"/>
        <w:rPr>
          <w:rFonts w:hint="eastAsia" w:ascii="宋体" w:hAnsi="宋体" w:eastAsia="宋体"/>
          <w:color w:val="000000" w:themeColor="text1"/>
          <w:sz w:val="24"/>
          <w:szCs w:val="24"/>
          <w14:textFill>
            <w14:solidFill>
              <w14:schemeClr w14:val="tx1"/>
            </w14:solidFill>
          </w14:textFill>
        </w:rPr>
      </w:pPr>
    </w:p>
    <w:p w14:paraId="553C48CF">
      <w:pPr>
        <w:pStyle w:val="29"/>
        <w:rPr>
          <w:rFonts w:hint="eastAsia" w:ascii="宋体" w:hAnsi="宋体" w:eastAsia="宋体"/>
          <w:color w:val="000000" w:themeColor="text1"/>
          <w:sz w:val="24"/>
          <w:szCs w:val="24"/>
          <w14:textFill>
            <w14:solidFill>
              <w14:schemeClr w14:val="tx1"/>
            </w14:solidFill>
          </w14:textFill>
        </w:rPr>
      </w:pPr>
    </w:p>
    <w:p w14:paraId="531C2F0C">
      <w:pPr>
        <w:pStyle w:val="29"/>
        <w:rPr>
          <w:rFonts w:hint="eastAsia" w:ascii="宋体" w:hAnsi="宋体" w:eastAsia="宋体"/>
          <w:color w:val="000000" w:themeColor="text1"/>
          <w:sz w:val="24"/>
          <w:szCs w:val="24"/>
          <w14:textFill>
            <w14:solidFill>
              <w14:schemeClr w14:val="tx1"/>
            </w14:solidFill>
          </w14:textFill>
        </w:rPr>
      </w:pPr>
    </w:p>
    <w:p w14:paraId="47DCCC26">
      <w:pPr>
        <w:pStyle w:val="29"/>
        <w:rPr>
          <w:rFonts w:hint="eastAsia" w:ascii="宋体" w:hAnsi="宋体" w:eastAsia="宋体"/>
          <w:color w:val="000000" w:themeColor="text1"/>
          <w:sz w:val="24"/>
          <w:szCs w:val="24"/>
          <w14:textFill>
            <w14:solidFill>
              <w14:schemeClr w14:val="tx1"/>
            </w14:solidFill>
          </w14:textFill>
        </w:rPr>
      </w:pPr>
    </w:p>
    <w:p w14:paraId="743B4C43">
      <w:pPr>
        <w:pStyle w:val="29"/>
        <w:rPr>
          <w:rFonts w:hint="eastAsia" w:ascii="宋体" w:hAnsi="宋体" w:eastAsia="宋体"/>
          <w:color w:val="000000" w:themeColor="text1"/>
          <w:sz w:val="24"/>
          <w:szCs w:val="24"/>
          <w14:textFill>
            <w14:solidFill>
              <w14:schemeClr w14:val="tx1"/>
            </w14:solidFill>
          </w14:textFill>
        </w:rPr>
      </w:pPr>
    </w:p>
    <w:p w14:paraId="38CF9506">
      <w:pPr>
        <w:pStyle w:val="29"/>
        <w:rPr>
          <w:rFonts w:hint="eastAsia" w:ascii="宋体" w:hAnsi="宋体" w:eastAsia="宋体"/>
          <w:color w:val="000000" w:themeColor="text1"/>
          <w:sz w:val="24"/>
          <w:szCs w:val="36"/>
          <w14:textFill>
            <w14:solidFill>
              <w14:schemeClr w14:val="tx1"/>
            </w14:solidFill>
          </w14:textFill>
        </w:rPr>
      </w:pPr>
    </w:p>
    <w:p w14:paraId="332BAAA0">
      <w:pPr>
        <w:pStyle w:val="29"/>
        <w:rPr>
          <w:rFonts w:hint="eastAsia" w:ascii="宋体" w:hAnsi="宋体" w:eastAsia="宋体"/>
          <w:color w:val="000000" w:themeColor="text1"/>
          <w:sz w:val="24"/>
          <w:szCs w:val="36"/>
          <w14:textFill>
            <w14:solidFill>
              <w14:schemeClr w14:val="tx1"/>
            </w14:solidFill>
          </w14:textFill>
        </w:rPr>
      </w:pPr>
    </w:p>
    <w:p w14:paraId="5B633F95">
      <w:pPr>
        <w:pStyle w:val="29"/>
        <w:rPr>
          <w:rFonts w:hint="eastAsia" w:ascii="宋体" w:hAnsi="宋体" w:eastAsia="宋体"/>
          <w:color w:val="000000" w:themeColor="text1"/>
          <w:sz w:val="24"/>
          <w:szCs w:val="36"/>
          <w14:textFill>
            <w14:solidFill>
              <w14:schemeClr w14:val="tx1"/>
            </w14:solidFill>
          </w14:textFill>
        </w:rPr>
      </w:pPr>
    </w:p>
    <w:p w14:paraId="3105FCAB">
      <w:pPr>
        <w:pStyle w:val="29"/>
        <w:rPr>
          <w:rFonts w:hint="eastAsia" w:ascii="宋体" w:hAnsi="宋体" w:eastAsia="宋体"/>
          <w:color w:val="000000" w:themeColor="text1"/>
          <w:sz w:val="24"/>
          <w:szCs w:val="36"/>
          <w14:textFill>
            <w14:solidFill>
              <w14:schemeClr w14:val="tx1"/>
            </w14:solidFill>
          </w14:textFill>
        </w:rPr>
      </w:pPr>
    </w:p>
    <w:p w14:paraId="49623FD8">
      <w:pPr>
        <w:pStyle w:val="29"/>
        <w:rPr>
          <w:rFonts w:hint="eastAsia" w:ascii="宋体" w:hAnsi="宋体" w:eastAsia="宋体"/>
          <w:color w:val="000000" w:themeColor="text1"/>
          <w:sz w:val="24"/>
          <w:szCs w:val="36"/>
          <w14:textFill>
            <w14:solidFill>
              <w14:schemeClr w14:val="tx1"/>
            </w14:solidFill>
          </w14:textFill>
        </w:rPr>
      </w:pPr>
    </w:p>
    <w:p w14:paraId="3E6F365B">
      <w:pPr>
        <w:pStyle w:val="29"/>
        <w:rPr>
          <w:rFonts w:hint="eastAsia" w:ascii="宋体" w:hAnsi="宋体" w:eastAsia="宋体"/>
          <w:color w:val="000000" w:themeColor="text1"/>
          <w:sz w:val="24"/>
          <w:szCs w:val="36"/>
          <w14:textFill>
            <w14:solidFill>
              <w14:schemeClr w14:val="tx1"/>
            </w14:solidFill>
          </w14:textFill>
        </w:rPr>
      </w:pPr>
    </w:p>
    <w:p w14:paraId="7B36F24C">
      <w:pPr>
        <w:pStyle w:val="29"/>
        <w:rPr>
          <w:rFonts w:hint="eastAsia" w:ascii="宋体" w:hAnsi="宋体" w:eastAsia="宋体"/>
          <w:color w:val="000000" w:themeColor="text1"/>
          <w:sz w:val="24"/>
          <w:szCs w:val="36"/>
          <w14:textFill>
            <w14:solidFill>
              <w14:schemeClr w14:val="tx1"/>
            </w14:solidFill>
          </w14:textFill>
        </w:rPr>
      </w:pPr>
    </w:p>
    <w:p w14:paraId="66C62346">
      <w:pPr>
        <w:pStyle w:val="29"/>
        <w:rPr>
          <w:rFonts w:hint="eastAsia" w:ascii="宋体" w:hAnsi="宋体" w:eastAsia="宋体"/>
          <w:color w:val="000000" w:themeColor="text1"/>
          <w:sz w:val="24"/>
          <w:szCs w:val="36"/>
          <w14:textFill>
            <w14:solidFill>
              <w14:schemeClr w14:val="tx1"/>
            </w14:solidFill>
          </w14:textFill>
        </w:rPr>
      </w:pPr>
    </w:p>
    <w:p w14:paraId="4879F2E2">
      <w:pPr>
        <w:pStyle w:val="29"/>
        <w:rPr>
          <w:rFonts w:hint="eastAsia" w:ascii="宋体" w:hAnsi="宋体" w:eastAsia="宋体"/>
          <w:color w:val="000000" w:themeColor="text1"/>
          <w:sz w:val="24"/>
          <w:szCs w:val="36"/>
          <w14:textFill>
            <w14:solidFill>
              <w14:schemeClr w14:val="tx1"/>
            </w14:solidFill>
          </w14:textFill>
        </w:rPr>
      </w:pPr>
    </w:p>
    <w:p w14:paraId="31FF8620">
      <w:pPr>
        <w:pStyle w:val="29"/>
        <w:rPr>
          <w:rFonts w:hint="eastAsia" w:ascii="宋体" w:hAnsi="宋体" w:eastAsia="宋体"/>
          <w:color w:val="000000" w:themeColor="text1"/>
          <w:sz w:val="24"/>
          <w:szCs w:val="36"/>
          <w14:textFill>
            <w14:solidFill>
              <w14:schemeClr w14:val="tx1"/>
            </w14:solidFill>
          </w14:textFill>
        </w:rPr>
      </w:pPr>
    </w:p>
    <w:p w14:paraId="2A9BAA74">
      <w:pPr>
        <w:pStyle w:val="29"/>
        <w:rPr>
          <w:rFonts w:hint="eastAsia" w:ascii="宋体" w:hAnsi="宋体" w:eastAsia="宋体"/>
          <w:color w:val="000000" w:themeColor="text1"/>
          <w:sz w:val="24"/>
          <w:szCs w:val="36"/>
          <w14:textFill>
            <w14:solidFill>
              <w14:schemeClr w14:val="tx1"/>
            </w14:solidFill>
          </w14:textFill>
        </w:rPr>
      </w:pPr>
    </w:p>
    <w:p w14:paraId="4D77A7AA">
      <w:pPr>
        <w:pStyle w:val="29"/>
        <w:rPr>
          <w:rFonts w:hint="eastAsia" w:ascii="宋体" w:hAnsi="宋体" w:eastAsia="宋体"/>
          <w:color w:val="000000" w:themeColor="text1"/>
          <w:sz w:val="24"/>
          <w:szCs w:val="36"/>
          <w14:textFill>
            <w14:solidFill>
              <w14:schemeClr w14:val="tx1"/>
            </w14:solidFill>
          </w14:textFill>
        </w:rPr>
      </w:pPr>
    </w:p>
    <w:p w14:paraId="0359F12E">
      <w:pPr>
        <w:pStyle w:val="29"/>
        <w:rPr>
          <w:rFonts w:hint="eastAsia" w:ascii="宋体" w:hAnsi="宋体" w:eastAsia="宋体"/>
          <w:color w:val="000000" w:themeColor="text1"/>
          <w:sz w:val="24"/>
          <w:szCs w:val="36"/>
          <w14:textFill>
            <w14:solidFill>
              <w14:schemeClr w14:val="tx1"/>
            </w14:solidFill>
          </w14:textFill>
        </w:rPr>
      </w:pPr>
    </w:p>
    <w:p w14:paraId="1CE155D1">
      <w:pPr>
        <w:pStyle w:val="29"/>
        <w:rPr>
          <w:rFonts w:hint="eastAsia" w:ascii="宋体" w:hAnsi="宋体" w:eastAsia="宋体"/>
          <w:color w:val="000000" w:themeColor="text1"/>
          <w:sz w:val="24"/>
          <w:szCs w:val="36"/>
          <w14:textFill>
            <w14:solidFill>
              <w14:schemeClr w14:val="tx1"/>
            </w14:solidFill>
          </w14:textFill>
        </w:rPr>
      </w:pPr>
    </w:p>
    <w:p w14:paraId="7F187153">
      <w:pPr>
        <w:pStyle w:val="29"/>
        <w:rPr>
          <w:rFonts w:hint="eastAsia" w:ascii="宋体" w:hAnsi="宋体" w:eastAsia="宋体"/>
          <w:color w:val="000000" w:themeColor="text1"/>
          <w:sz w:val="24"/>
          <w:szCs w:val="36"/>
          <w14:textFill>
            <w14:solidFill>
              <w14:schemeClr w14:val="tx1"/>
            </w14:solidFill>
          </w14:textFill>
        </w:rPr>
      </w:pPr>
    </w:p>
    <w:p w14:paraId="426E4756">
      <w:pPr>
        <w:pStyle w:val="29"/>
        <w:rPr>
          <w:rFonts w:hint="eastAsia" w:ascii="宋体" w:hAnsi="宋体" w:eastAsia="宋体"/>
          <w:color w:val="000000" w:themeColor="text1"/>
          <w:sz w:val="24"/>
          <w:szCs w:val="36"/>
          <w14:textFill>
            <w14:solidFill>
              <w14:schemeClr w14:val="tx1"/>
            </w14:solidFill>
          </w14:textFill>
        </w:rPr>
      </w:pPr>
    </w:p>
    <w:p w14:paraId="54B03847">
      <w:pPr>
        <w:pStyle w:val="29"/>
        <w:rPr>
          <w:rFonts w:hint="eastAsia" w:ascii="宋体" w:hAnsi="宋体" w:eastAsia="宋体"/>
          <w:color w:val="000000" w:themeColor="text1"/>
          <w:sz w:val="24"/>
          <w:szCs w:val="36"/>
          <w14:textFill>
            <w14:solidFill>
              <w14:schemeClr w14:val="tx1"/>
            </w14:solidFill>
          </w14:textFill>
        </w:rPr>
      </w:pPr>
    </w:p>
    <w:p w14:paraId="7D0D4B7A">
      <w:pPr>
        <w:pStyle w:val="29"/>
        <w:rPr>
          <w:rFonts w:hint="eastAsia" w:ascii="宋体" w:hAnsi="宋体" w:eastAsia="宋体"/>
          <w:color w:val="000000" w:themeColor="text1"/>
          <w:sz w:val="24"/>
          <w:szCs w:val="36"/>
          <w14:textFill>
            <w14:solidFill>
              <w14:schemeClr w14:val="tx1"/>
            </w14:solidFill>
          </w14:textFill>
        </w:rPr>
      </w:pPr>
    </w:p>
    <w:p w14:paraId="6A883491">
      <w:pPr>
        <w:pStyle w:val="29"/>
        <w:rPr>
          <w:rFonts w:hint="eastAsia" w:ascii="宋体" w:hAnsi="宋体" w:eastAsia="宋体"/>
          <w:color w:val="000000" w:themeColor="text1"/>
          <w:sz w:val="24"/>
          <w:szCs w:val="36"/>
          <w14:textFill>
            <w14:solidFill>
              <w14:schemeClr w14:val="tx1"/>
            </w14:solidFill>
          </w14:textFill>
        </w:rPr>
      </w:pPr>
    </w:p>
    <w:p w14:paraId="49ED0C98">
      <w:pPr>
        <w:pStyle w:val="29"/>
        <w:rPr>
          <w:rFonts w:hint="eastAsia" w:ascii="宋体" w:hAnsi="宋体" w:eastAsia="宋体"/>
          <w:color w:val="000000" w:themeColor="text1"/>
          <w:sz w:val="24"/>
          <w:szCs w:val="36"/>
          <w14:textFill>
            <w14:solidFill>
              <w14:schemeClr w14:val="tx1"/>
            </w14:solidFill>
          </w14:textFill>
        </w:rPr>
      </w:pPr>
    </w:p>
    <w:p w14:paraId="79A99278">
      <w:pPr>
        <w:pStyle w:val="29"/>
        <w:rPr>
          <w:rFonts w:hint="eastAsia" w:ascii="宋体" w:hAnsi="宋体" w:eastAsia="宋体"/>
          <w:color w:val="000000" w:themeColor="text1"/>
          <w:sz w:val="24"/>
          <w:szCs w:val="36"/>
          <w14:textFill>
            <w14:solidFill>
              <w14:schemeClr w14:val="tx1"/>
            </w14:solidFill>
          </w14:textFill>
        </w:rPr>
      </w:pPr>
    </w:p>
    <w:p w14:paraId="23D39CEF">
      <w:pPr>
        <w:pStyle w:val="29"/>
        <w:rPr>
          <w:rFonts w:hint="eastAsia" w:ascii="宋体" w:hAnsi="宋体" w:eastAsia="宋体"/>
          <w:color w:val="000000" w:themeColor="text1"/>
          <w:sz w:val="24"/>
          <w:szCs w:val="36"/>
          <w14:textFill>
            <w14:solidFill>
              <w14:schemeClr w14:val="tx1"/>
            </w14:solidFill>
          </w14:textFill>
        </w:rPr>
      </w:pPr>
    </w:p>
    <w:p w14:paraId="2BCE6818">
      <w:pPr>
        <w:pStyle w:val="29"/>
        <w:rPr>
          <w:rFonts w:hint="eastAsia" w:ascii="宋体" w:hAnsi="宋体" w:eastAsia="宋体"/>
          <w:color w:val="000000" w:themeColor="text1"/>
          <w:sz w:val="24"/>
          <w:szCs w:val="36"/>
          <w14:textFill>
            <w14:solidFill>
              <w14:schemeClr w14:val="tx1"/>
            </w14:solidFill>
          </w14:textFill>
        </w:rPr>
      </w:pPr>
    </w:p>
    <w:p w14:paraId="02064B19">
      <w:pPr>
        <w:bidi w:val="0"/>
        <w:outlineLvl w:val="9"/>
        <w:rPr>
          <w:rFonts w:hint="default" w:ascii="宋体" w:hAnsi="宋体" w:eastAsia="宋体"/>
          <w:b/>
          <w:bCs/>
          <w:color w:val="000000" w:themeColor="text1"/>
          <w:sz w:val="28"/>
          <w:szCs w:val="28"/>
          <w:lang w:val="en-US" w:eastAsia="zh-CN"/>
          <w14:textFill>
            <w14:solidFill>
              <w14:schemeClr w14:val="tx1"/>
            </w14:solidFill>
          </w14:textFill>
        </w:rPr>
      </w:pPr>
      <w:r>
        <w:rPr>
          <w:rFonts w:hint="eastAsia" w:ascii="宋体" w:hAnsi="宋体" w:eastAsia="宋体"/>
          <w:b/>
          <w:bCs/>
          <w:color w:val="000000" w:themeColor="text1"/>
          <w:sz w:val="28"/>
          <w:szCs w:val="28"/>
          <w:lang w:val="en-US" w:eastAsia="zh-CN"/>
          <w14:textFill>
            <w14:solidFill>
              <w14:schemeClr w14:val="tx1"/>
            </w14:solidFill>
          </w14:textFill>
        </w:rPr>
        <w:t>附件</w:t>
      </w:r>
      <w:r>
        <w:rPr>
          <w:rFonts w:hint="eastAsia" w:ascii="宋体" w:hAnsi="宋体"/>
          <w:b/>
          <w:bCs/>
          <w:color w:val="000000" w:themeColor="text1"/>
          <w:sz w:val="28"/>
          <w:szCs w:val="28"/>
          <w:lang w:val="en-US" w:eastAsia="zh-CN"/>
          <w14:textFill>
            <w14:solidFill>
              <w14:schemeClr w14:val="tx1"/>
            </w14:solidFill>
          </w14:textFill>
        </w:rPr>
        <w:t>1</w:t>
      </w:r>
      <w:r>
        <w:rPr>
          <w:rFonts w:hint="eastAsia" w:ascii="宋体" w:hAnsi="宋体" w:eastAsia="宋体"/>
          <w:b/>
          <w:bCs/>
          <w:color w:val="000000" w:themeColor="text1"/>
          <w:sz w:val="28"/>
          <w:szCs w:val="28"/>
          <w:lang w:val="en-US" w:eastAsia="zh-CN"/>
          <w14:textFill>
            <w14:solidFill>
              <w14:schemeClr w14:val="tx1"/>
            </w14:solidFill>
          </w14:textFill>
        </w:rPr>
        <w:t>：资格承诺函</w:t>
      </w:r>
    </w:p>
    <w:p w14:paraId="1983ACE9">
      <w:pPr>
        <w:wordWrap w:val="0"/>
        <w:spacing w:line="360" w:lineRule="exact"/>
        <w:ind w:firstLine="420" w:firstLineChars="200"/>
        <w:outlineLvl w:val="9"/>
        <w:rPr>
          <w:rFonts w:hint="eastAsia" w:ascii="Times New Roman" w:hAnsi="Times New Roman" w:eastAsia="宋体"/>
          <w:color w:val="000000" w:themeColor="text1"/>
          <w:sz w:val="21"/>
          <w:szCs w:val="28"/>
          <w:highlight w:val="none"/>
          <w14:textFill>
            <w14:solidFill>
              <w14:schemeClr w14:val="tx1"/>
            </w14:solidFill>
          </w14:textFill>
        </w:rPr>
      </w:pPr>
    </w:p>
    <w:p w14:paraId="3BDEB995">
      <w:pPr>
        <w:wordWrap w:val="0"/>
        <w:spacing w:line="360" w:lineRule="exact"/>
        <w:ind w:firstLine="0" w:firstLineChars="0"/>
        <w:jc w:val="center"/>
        <w:outlineLvl w:val="9"/>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t>资格承诺函</w:t>
      </w:r>
    </w:p>
    <w:p w14:paraId="550B070D">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14:textFill>
            <w14:solidFill>
              <w14:schemeClr w14:val="tx1"/>
            </w14:solidFill>
          </w14:textFill>
        </w:rPr>
      </w:pPr>
    </w:p>
    <w:p w14:paraId="644FA9B9">
      <w:pPr>
        <w:wordWrap w:val="0"/>
        <w:spacing w:line="360" w:lineRule="exact"/>
        <w:ind w:left="0" w:leftChars="0" w:firstLine="0" w:firstLineChars="0"/>
        <w:outlineLvl w:val="9"/>
        <w:rPr>
          <w:rFonts w:hint="default" w:ascii="Times New Roman" w:hAnsi="Times New Roman" w:eastAsia="宋体" w:cs="Times New Roman"/>
          <w:b/>
          <w:bCs/>
          <w:color w:val="000000" w:themeColor="text1"/>
          <w:sz w:val="21"/>
          <w:highlight w:val="none"/>
          <w:lang w:val="en-US" w:eastAsia="zh-CN"/>
          <w14:textFill>
            <w14:solidFill>
              <w14:schemeClr w14:val="tx1"/>
            </w14:solidFill>
          </w14:textFill>
        </w:rPr>
      </w:pPr>
      <w:r>
        <w:rPr>
          <w:rFonts w:hint="eastAsia" w:cs="Times New Roman"/>
          <w:b/>
          <w:bCs/>
          <w:color w:val="000000" w:themeColor="text1"/>
          <w:sz w:val="21"/>
          <w:highlight w:val="none"/>
          <w:lang w:val="en-US" w:eastAsia="zh-CN"/>
          <w14:textFill>
            <w14:solidFill>
              <w14:schemeClr w14:val="tx1"/>
            </w14:solidFill>
          </w14:textFill>
        </w:rPr>
        <w:t>致：</w:t>
      </w:r>
      <w:r>
        <w:rPr>
          <w:rFonts w:hint="eastAsia" w:cs="Times New Roman"/>
          <w:b/>
          <w:bCs/>
          <w:color w:val="000000" w:themeColor="text1"/>
          <w:sz w:val="21"/>
          <w:highlight w:val="none"/>
          <w:u w:val="single"/>
          <w:lang w:val="en-US" w:eastAsia="zh-CN"/>
          <w14:textFill>
            <w14:solidFill>
              <w14:schemeClr w14:val="tx1"/>
            </w14:solidFill>
          </w14:textFill>
        </w:rPr>
        <w:t xml:space="preserve">   （采购人名称）   </w:t>
      </w:r>
    </w:p>
    <w:p w14:paraId="740CC965">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我方已认真阅读了政府采购有关法律、法规、规章</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以</w:t>
      </w:r>
      <w:r>
        <w:rPr>
          <w:rFonts w:ascii="Times New Roman" w:hAnsi="Times New Roman" w:eastAsia="宋体" w:cs="Times New Roman"/>
          <w:color w:val="000000" w:themeColor="text1"/>
          <w:sz w:val="21"/>
          <w:highlight w:val="none"/>
          <w14:textFill>
            <w14:solidFill>
              <w14:schemeClr w14:val="tx1"/>
            </w14:solidFill>
          </w14:textFill>
        </w:rPr>
        <w:t>及</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招标</w:t>
      </w:r>
      <w:r>
        <w:rPr>
          <w:rFonts w:ascii="Times New Roman" w:hAnsi="Times New Roman" w:eastAsia="宋体" w:cs="Times New Roman"/>
          <w:color w:val="000000" w:themeColor="text1"/>
          <w:sz w:val="21"/>
          <w:highlight w:val="none"/>
          <w14:textFill>
            <w14:solidFill>
              <w14:schemeClr w14:val="tx1"/>
            </w14:solidFill>
          </w14:textFill>
        </w:rPr>
        <w:t>文件的规定，完全清楚、理解相关内容，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完全知悉本项目供应商的资格要求。经我方认真审查，认为我方符合本项目供应商的资格要求。现</w:t>
      </w:r>
      <w:r>
        <w:rPr>
          <w:rFonts w:ascii="Times New Roman" w:hAnsi="Times New Roman" w:eastAsia="宋体" w:cs="Times New Roman"/>
          <w:color w:val="000000" w:themeColor="text1"/>
          <w:sz w:val="21"/>
          <w:highlight w:val="none"/>
          <w14:textFill>
            <w14:solidFill>
              <w14:schemeClr w14:val="tx1"/>
            </w14:solidFill>
          </w14:textFill>
        </w:rPr>
        <w:t>郑重承诺</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如下</w:t>
      </w:r>
      <w:r>
        <w:rPr>
          <w:rFonts w:ascii="Times New Roman" w:hAnsi="Times New Roman" w:eastAsia="宋体" w:cs="Times New Roman"/>
          <w:color w:val="000000" w:themeColor="text1"/>
          <w:sz w:val="21"/>
          <w:highlight w:val="none"/>
          <w14:textFill>
            <w14:solidFill>
              <w14:schemeClr w14:val="tx1"/>
            </w14:solidFill>
          </w14:textFill>
        </w:rPr>
        <w:t>：</w:t>
      </w:r>
    </w:p>
    <w:p w14:paraId="5365E02E">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1</w:t>
      </w:r>
      <w:r>
        <w:rPr>
          <w:rFonts w:hint="eastAsia" w:cs="Times New Roman"/>
          <w:color w:val="000000" w:themeColor="text1"/>
          <w:sz w:val="2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我方满足《中华人民共和国政府采购法》第二十二条规定：</w:t>
      </w:r>
    </w:p>
    <w:p w14:paraId="1C4C2B29">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（1）具有独立承担民事责任的能力；</w:t>
      </w:r>
    </w:p>
    <w:p w14:paraId="6B340785">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（2）具有良好的商业信誉和健全的财务会计制度；</w:t>
      </w:r>
    </w:p>
    <w:p w14:paraId="389858E9">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（3）具有履行合同所必需的设备和专业技术能力；</w:t>
      </w:r>
    </w:p>
    <w:p w14:paraId="23EC91C3">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（4）有依法缴纳税收和社会保障资金的良好记录；</w:t>
      </w:r>
    </w:p>
    <w:p w14:paraId="117FCF7E">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（5）参加政府采购活动前三年内在经营活动中没有重大违法记录；</w:t>
      </w:r>
    </w:p>
    <w:p w14:paraId="4514AEC2">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（6）具备法律、行政法规规定的其他条件。</w:t>
      </w:r>
    </w:p>
    <w:p w14:paraId="022C86B6">
      <w:pPr>
        <w:wordWrap w:val="0"/>
        <w:spacing w:line="360" w:lineRule="exact"/>
        <w:ind w:firstLine="420" w:firstLineChars="200"/>
        <w:outlineLvl w:val="9"/>
        <w:rPr>
          <w:rFonts w:hint="eastAsia" w:ascii="Times New Roman" w:hAnsi="Times New Roman" w:eastAsia="宋体"/>
          <w:color w:val="000000" w:themeColor="text1"/>
          <w:sz w:val="21"/>
          <w:highlight w:val="none"/>
          <w:lang w:val="en-US" w:eastAsia="zh-CN"/>
          <w14:textFill>
            <w14:solidFill>
              <w14:schemeClr w14:val="tx1"/>
            </w14:solidFill>
          </w14:textFill>
        </w:rPr>
      </w:pPr>
      <w:r>
        <w:rPr>
          <w:rFonts w:hint="eastAsia" w:cs="Times New Roman"/>
          <w:color w:val="000000" w:themeColor="text1"/>
          <w:sz w:val="21"/>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我方不存在</w:t>
      </w:r>
      <w:r>
        <w:rPr>
          <w:rFonts w:hint="eastAsia" w:cs="Times New Roman"/>
          <w:color w:val="000000" w:themeColor="text1"/>
          <w:sz w:val="2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资格限制性条件</w:t>
      </w:r>
      <w:r>
        <w:rPr>
          <w:rFonts w:hint="eastAsia" w:cs="Times New Roman"/>
          <w:color w:val="000000" w:themeColor="text1"/>
          <w:sz w:val="2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中所列的“</w:t>
      </w:r>
      <w:r>
        <w:rPr>
          <w:rFonts w:hint="eastAsia" w:ascii="Times New Roman" w:hAnsi="Times New Roman" w:eastAsia="宋体"/>
          <w:b w:val="0"/>
          <w:bCs w:val="0"/>
          <w:color w:val="000000" w:themeColor="text1"/>
          <w:sz w:val="21"/>
          <w:highlight w:val="none"/>
          <w:lang w:val="en-US" w:eastAsia="zh-CN"/>
          <w14:textFill>
            <w14:solidFill>
              <w14:schemeClr w14:val="tx1"/>
            </w14:solidFill>
          </w14:textFill>
        </w:rPr>
        <w:t>不得参加政府采购活动情形”和“拒绝参与政府采购活动情形”</w:t>
      </w:r>
      <w:r>
        <w:rPr>
          <w:rFonts w:hint="eastAsia" w:ascii="Times New Roman" w:hAnsi="Times New Roman" w:eastAsia="宋体"/>
          <w:color w:val="000000" w:themeColor="text1"/>
          <w:sz w:val="21"/>
          <w:highlight w:val="none"/>
          <w:lang w:val="en-US" w:eastAsia="zh-CN"/>
          <w14:textFill>
            <w14:solidFill>
              <w14:schemeClr w14:val="tx1"/>
            </w14:solidFill>
          </w14:textFill>
        </w:rPr>
        <w:t>。</w:t>
      </w:r>
    </w:p>
    <w:p w14:paraId="676DD9BA">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cs="Times New Roman"/>
          <w:color w:val="000000" w:themeColor="text1"/>
          <w:sz w:val="21"/>
          <w:highlight w:val="none"/>
          <w:lang w:val="en-US" w:eastAsia="zh-CN"/>
          <w14:textFill>
            <w14:solidFill>
              <w14:schemeClr w14:val="tx1"/>
            </w14:solidFill>
          </w14:textFill>
        </w:rPr>
        <w:t>3.</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我方符合落实政府采购政策需满足的资格要求（如有）。</w:t>
      </w:r>
    </w:p>
    <w:p w14:paraId="70EEF44C">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cs="Times New Roman"/>
          <w:color w:val="000000" w:themeColor="text1"/>
          <w:sz w:val="21"/>
          <w:highlight w:val="none"/>
          <w:lang w:val="en-US" w:eastAsia="zh-CN"/>
          <w14:textFill>
            <w14:solidFill>
              <w14:schemeClr w14:val="tx1"/>
            </w14:solidFill>
          </w14:textFill>
        </w:rPr>
        <w:t>4.</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我方符合本项目的特定资格要求（如有）。</w:t>
      </w:r>
    </w:p>
    <w:p w14:paraId="558E5FC1">
      <w:pPr>
        <w:wordWrap w:val="0"/>
        <w:spacing w:line="360" w:lineRule="exact"/>
        <w:ind w:firstLine="420" w:firstLineChars="200"/>
        <w:outlineLvl w:val="9"/>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同时，</w:t>
      </w:r>
      <w:r>
        <w:rPr>
          <w:rFonts w:ascii="Times New Roman" w:hAnsi="Times New Roman" w:eastAsia="宋体" w:cs="Times New Roman"/>
          <w:color w:val="000000" w:themeColor="text1"/>
          <w:sz w:val="21"/>
          <w:highlight w:val="none"/>
          <w14:textFill>
            <w14:solidFill>
              <w14:schemeClr w14:val="tx1"/>
            </w14:solidFill>
          </w14:textFill>
        </w:rPr>
        <w:t>我方同意向贵方提供贵方可能要求的</w:t>
      </w:r>
      <w:r>
        <w:rPr>
          <w:rFonts w:hint="eastAsia" w:ascii="Times New Roman" w:hAnsi="Times New Roman" w:eastAsia="宋体" w:cs="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与供应商的资格要求</w:t>
      </w:r>
      <w:r>
        <w:rPr>
          <w:rFonts w:ascii="Times New Roman" w:hAnsi="Times New Roman" w:eastAsia="宋体" w:cs="Times New Roman"/>
          <w:color w:val="000000" w:themeColor="text1"/>
          <w:sz w:val="21"/>
          <w:highlight w:val="none"/>
          <w14:textFill>
            <w14:solidFill>
              <w14:schemeClr w14:val="tx1"/>
            </w14:solidFill>
          </w14:textFill>
        </w:rPr>
        <w:t>有关</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的任何</w:t>
      </w:r>
      <w:r>
        <w:rPr>
          <w:rFonts w:ascii="Times New Roman" w:hAnsi="Times New Roman" w:eastAsia="宋体" w:cs="Times New Roman"/>
          <w:color w:val="000000" w:themeColor="text1"/>
          <w:sz w:val="21"/>
          <w:highlight w:val="none"/>
          <w14:textFill>
            <w14:solidFill>
              <w14:schemeClr w14:val="tx1"/>
            </w14:solidFill>
          </w14:textFill>
        </w:rPr>
        <w:t>数据或资料，并保证所提供的数据或资料</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是</w:t>
      </w:r>
      <w:r>
        <w:rPr>
          <w:rFonts w:ascii="Times New Roman" w:hAnsi="Times New Roman" w:eastAsia="宋体" w:cs="Times New Roman"/>
          <w:color w:val="000000" w:themeColor="text1"/>
          <w:sz w:val="21"/>
          <w:highlight w:val="none"/>
          <w14:textFill>
            <w14:solidFill>
              <w14:schemeClr w14:val="tx1"/>
            </w14:solidFill>
          </w14:textFill>
        </w:rPr>
        <w:t>真实</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的</w:t>
      </w:r>
      <w:r>
        <w:rPr>
          <w:rFonts w:ascii="Times New Roman" w:hAnsi="Times New Roman" w:eastAsia="宋体" w:cs="Times New Roman"/>
          <w:color w:val="000000" w:themeColor="text1"/>
          <w:sz w:val="21"/>
          <w:highlight w:val="none"/>
          <w14:textFill>
            <w14:solidFill>
              <w14:schemeClr w14:val="tx1"/>
            </w14:solidFill>
          </w14:textFill>
        </w:rPr>
        <w:t>、准确</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的、</w:t>
      </w:r>
      <w:r>
        <w:rPr>
          <w:rFonts w:ascii="Times New Roman" w:hAnsi="Times New Roman" w:eastAsia="宋体" w:cs="Times New Roman"/>
          <w:color w:val="000000" w:themeColor="text1"/>
          <w:sz w:val="21"/>
          <w:highlight w:val="none"/>
          <w14:textFill>
            <w14:solidFill>
              <w14:schemeClr w14:val="tx1"/>
            </w14:solidFill>
          </w14:textFill>
        </w:rPr>
        <w:t>完整</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的</w:t>
      </w:r>
      <w:r>
        <w:rPr>
          <w:rFonts w:hint="eastAsia" w:ascii="Times New Roman" w:hAnsi="Times New Roman" w:eastAsia="宋体" w:cs="Times New Roman"/>
          <w:color w:val="000000" w:themeColor="text1"/>
          <w:sz w:val="21"/>
          <w:highlight w:val="none"/>
          <w:lang w:eastAsia="zh-CN"/>
          <w14:textFill>
            <w14:solidFill>
              <w14:schemeClr w14:val="tx1"/>
            </w14:solidFill>
          </w14:textFill>
        </w:rPr>
        <w:t>。</w:t>
      </w:r>
    </w:p>
    <w:p w14:paraId="5437A007">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以上承诺，</w:t>
      </w:r>
      <w:r>
        <w:rPr>
          <w:rFonts w:ascii="Times New Roman" w:hAnsi="Times New Roman" w:eastAsia="宋体" w:cs="Times New Roman"/>
          <w:color w:val="000000" w:themeColor="text1"/>
          <w:sz w:val="21"/>
          <w:highlight w:val="none"/>
          <w14:textFill>
            <w14:solidFill>
              <w14:schemeClr w14:val="tx1"/>
            </w14:solidFill>
          </w14:textFill>
        </w:rPr>
        <w:t>如有</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任何</w:t>
      </w:r>
      <w:r>
        <w:rPr>
          <w:rFonts w:ascii="Times New Roman" w:hAnsi="Times New Roman" w:eastAsia="宋体" w:cs="Times New Roman"/>
          <w:color w:val="000000" w:themeColor="text1"/>
          <w:sz w:val="21"/>
          <w:highlight w:val="none"/>
          <w14:textFill>
            <w14:solidFill>
              <w14:schemeClr w14:val="tx1"/>
            </w14:solidFill>
          </w14:textFill>
        </w:rPr>
        <w:t>虚假</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或不实</w:t>
      </w:r>
      <w:r>
        <w:rPr>
          <w:rFonts w:ascii="Times New Roman" w:hAnsi="Times New Roman" w:eastAsia="宋体" w:cs="Times New Roman"/>
          <w:color w:val="000000" w:themeColor="text1"/>
          <w:sz w:val="21"/>
          <w:highlight w:val="none"/>
          <w14:textFill>
            <w14:solidFill>
              <w14:schemeClr w14:val="tx1"/>
            </w14:solidFill>
          </w14:textFill>
        </w:rPr>
        <w:t>，我方</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自愿接受取消投标</w:t>
      </w:r>
      <w:r>
        <w:rPr>
          <w:rFonts w:ascii="Times New Roman" w:hAnsi="Times New Roman" w:eastAsia="宋体" w:cs="Times New Roman"/>
          <w:color w:val="000000" w:themeColor="text1"/>
          <w:sz w:val="21"/>
          <w:highlight w:val="none"/>
          <w14:textFill>
            <w14:solidFill>
              <w14:schemeClr w14:val="tx1"/>
            </w14:solidFill>
          </w14:textFill>
        </w:rPr>
        <w:t>资格</w:t>
      </w:r>
      <w:r>
        <w:rPr>
          <w:rFonts w:hint="eastAsia" w:ascii="Times New Roman" w:hAnsi="Times New Roman" w:eastAsia="宋体" w:cs="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取消中标资格、记入信用档案等有关处理</w:t>
      </w:r>
      <w:r>
        <w:rPr>
          <w:rFonts w:ascii="Times New Roman" w:hAnsi="Times New Roman" w:eastAsia="宋体" w:cs="Times New Roman"/>
          <w:color w:val="000000" w:themeColor="text1"/>
          <w:sz w:val="21"/>
          <w:highlight w:val="none"/>
          <w14:textFill>
            <w14:solidFill>
              <w14:schemeClr w14:val="tx1"/>
            </w14:solidFill>
          </w14:textFill>
        </w:rPr>
        <w:t>，并</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依法</w:t>
      </w:r>
      <w:r>
        <w:rPr>
          <w:rFonts w:ascii="Times New Roman" w:hAnsi="Times New Roman" w:eastAsia="宋体" w:cs="Times New Roman"/>
          <w:color w:val="000000" w:themeColor="text1"/>
          <w:sz w:val="21"/>
          <w:highlight w:val="none"/>
          <w14:textFill>
            <w14:solidFill>
              <w14:schemeClr w14:val="tx1"/>
            </w14:solidFill>
          </w14:textFill>
        </w:rPr>
        <w:t>承担</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由此引发的</w:t>
      </w:r>
      <w:r>
        <w:rPr>
          <w:rFonts w:ascii="Times New Roman" w:hAnsi="Times New Roman" w:eastAsia="宋体" w:cs="Times New Roman"/>
          <w:color w:val="000000" w:themeColor="text1"/>
          <w:sz w:val="21"/>
          <w:highlight w:val="none"/>
          <w14:textFill>
            <w14:solidFill>
              <w14:schemeClr w14:val="tx1"/>
            </w14:solidFill>
          </w14:textFill>
        </w:rPr>
        <w:t>一切后果</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及</w:t>
      </w:r>
      <w:r>
        <w:rPr>
          <w:rFonts w:ascii="Times New Roman" w:hAnsi="Times New Roman" w:eastAsia="宋体" w:cs="Times New Roman"/>
          <w:color w:val="000000" w:themeColor="text1"/>
          <w:sz w:val="21"/>
          <w:highlight w:val="none"/>
          <w14:textFill>
            <w14:solidFill>
              <w14:schemeClr w14:val="tx1"/>
            </w14:solidFill>
          </w14:textFill>
        </w:rPr>
        <w:t>责任。</w:t>
      </w:r>
    </w:p>
    <w:p w14:paraId="42393535">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特此</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承诺</w:t>
      </w:r>
      <w:r>
        <w:rPr>
          <w:rFonts w:ascii="Times New Roman" w:hAnsi="Times New Roman" w:eastAsia="宋体" w:cs="Times New Roman"/>
          <w:color w:val="000000" w:themeColor="text1"/>
          <w:sz w:val="21"/>
          <w:highlight w:val="none"/>
          <w14:textFill>
            <w14:solidFill>
              <w14:schemeClr w14:val="tx1"/>
            </w14:solidFill>
          </w14:textFill>
        </w:rPr>
        <w:t>！</w:t>
      </w:r>
    </w:p>
    <w:p w14:paraId="50C6732D">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p>
    <w:p w14:paraId="07CC235B">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b/>
          <w:bCs/>
          <w:color w:val="000000" w:themeColor="text1"/>
          <w:sz w:val="21"/>
          <w:highlight w:val="none"/>
          <w14:textFill>
            <w14:solidFill>
              <w14:schemeClr w14:val="tx1"/>
            </w14:solidFill>
          </w14:textFill>
        </w:rPr>
        <w:t>供应商名称：</w:t>
      </w:r>
      <w:r>
        <w:rPr>
          <w:rFonts w:ascii="Times New Roman" w:hAnsi="Times New Roman" w:eastAsia="宋体" w:cs="Times New Roman"/>
          <w:color w:val="000000" w:themeColor="text1"/>
          <w:sz w:val="21"/>
          <w:highlight w:val="none"/>
          <w:u w:val="single"/>
          <w14:textFill>
            <w14:solidFill>
              <w14:schemeClr w14:val="tx1"/>
            </w14:solidFill>
          </w14:textFill>
        </w:rPr>
        <w:t xml:space="preserve">（电子签章）                           </w:t>
      </w:r>
    </w:p>
    <w:p w14:paraId="01022FA3">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p>
    <w:p w14:paraId="2F549ED1">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b/>
          <w:bCs/>
          <w:color w:val="000000" w:themeColor="text1"/>
          <w:sz w:val="21"/>
          <w:highlight w:val="none"/>
          <w14:textFill>
            <w14:solidFill>
              <w14:schemeClr w14:val="tx1"/>
            </w14:solidFill>
          </w14:textFill>
        </w:rPr>
        <w:t>法定代表人：</w:t>
      </w:r>
      <w:r>
        <w:rPr>
          <w:rFonts w:ascii="Times New Roman" w:hAnsi="Times New Roman" w:eastAsia="宋体" w:cs="Times New Roman"/>
          <w:color w:val="000000" w:themeColor="text1"/>
          <w:sz w:val="21"/>
          <w:highlight w:val="none"/>
          <w:u w:val="single"/>
          <w14:textFill>
            <w14:solidFill>
              <w14:schemeClr w14:val="tx1"/>
            </w14:solidFill>
          </w14:textFill>
        </w:rPr>
        <w:t xml:space="preserve">（电子签名）        </w:t>
      </w:r>
      <w:r>
        <w:rPr>
          <w:rFonts w:hint="eastAsia" w:cs="Times New Roman"/>
          <w:color w:val="000000" w:themeColor="text1"/>
          <w:sz w:val="21"/>
          <w:highlight w:val="none"/>
          <w:u w:val="single"/>
          <w:lang w:val="en-US" w:eastAsia="zh-CN"/>
          <w14:textFill>
            <w14:solidFill>
              <w14:schemeClr w14:val="tx1"/>
            </w14:solidFill>
          </w14:textFill>
        </w:rPr>
        <w:t xml:space="preserve">            </w:t>
      </w:r>
      <w:r>
        <w:rPr>
          <w:rFonts w:ascii="Times New Roman" w:hAnsi="Times New Roman" w:eastAsia="宋体" w:cs="Times New Roman"/>
          <w:color w:val="000000" w:themeColor="text1"/>
          <w:sz w:val="21"/>
          <w:highlight w:val="none"/>
          <w:u w:val="single"/>
          <w14:textFill>
            <w14:solidFill>
              <w14:schemeClr w14:val="tx1"/>
            </w14:solidFill>
          </w14:textFill>
        </w:rPr>
        <w:t xml:space="preserve">       </w:t>
      </w:r>
    </w:p>
    <w:p w14:paraId="36635BDE">
      <w:pPr>
        <w:wordWrap w:val="0"/>
        <w:spacing w:line="360" w:lineRule="exact"/>
        <w:ind w:firstLine="420" w:firstLineChars="200"/>
        <w:outlineLvl w:val="9"/>
        <w:rPr>
          <w:rFonts w:ascii="Times New Roman" w:hAnsi="Times New Roman" w:eastAsia="宋体" w:cs="Times New Roman"/>
          <w:b/>
          <w:bCs/>
          <w:color w:val="000000" w:themeColor="text1"/>
          <w:sz w:val="21"/>
          <w:highlight w:val="none"/>
          <w14:textFill>
            <w14:solidFill>
              <w14:schemeClr w14:val="tx1"/>
            </w14:solidFill>
          </w14:textFill>
        </w:rPr>
      </w:pPr>
    </w:p>
    <w:p w14:paraId="14734A9E">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b/>
          <w:bCs/>
          <w:color w:val="000000" w:themeColor="text1"/>
          <w:sz w:val="21"/>
          <w:highlight w:val="none"/>
          <w14:textFill>
            <w14:solidFill>
              <w14:schemeClr w14:val="tx1"/>
            </w14:solidFill>
          </w14:textFill>
        </w:rPr>
        <w:t>委托代理人：</w:t>
      </w:r>
      <w:r>
        <w:rPr>
          <w:rFonts w:ascii="Times New Roman" w:hAnsi="Times New Roman" w:eastAsia="宋体" w:cs="Times New Roman"/>
          <w:color w:val="000000" w:themeColor="text1"/>
          <w:sz w:val="21"/>
          <w:highlight w:val="none"/>
          <w:u w:val="single"/>
          <w14:textFill>
            <w14:solidFill>
              <w14:schemeClr w14:val="tx1"/>
            </w14:solidFill>
          </w14:textFill>
        </w:rPr>
        <w:t>（</w:t>
      </w:r>
      <w:r>
        <w:rPr>
          <w:rFonts w:hint="eastAsia" w:ascii="Times New Roman" w:hAnsi="Times New Roman" w:eastAsia="宋体" w:cs="Times New Roman"/>
          <w:color w:val="000000" w:themeColor="text1"/>
          <w:sz w:val="21"/>
          <w:highlight w:val="none"/>
          <w:u w:val="single"/>
          <w14:textFill>
            <w14:solidFill>
              <w14:schemeClr w14:val="tx1"/>
            </w14:solidFill>
          </w14:textFill>
        </w:rPr>
        <w:t>签名</w:t>
      </w:r>
      <w:r>
        <w:rPr>
          <w:rFonts w:ascii="Times New Roman" w:hAnsi="Times New Roman" w:eastAsia="宋体" w:cs="Times New Roman"/>
          <w:color w:val="000000" w:themeColor="text1"/>
          <w:sz w:val="21"/>
          <w:highlight w:val="none"/>
          <w:u w:val="single"/>
          <w14:textFill>
            <w14:solidFill>
              <w14:schemeClr w14:val="tx1"/>
            </w14:solidFill>
          </w14:textFill>
        </w:rPr>
        <w:t xml:space="preserve">）           </w:t>
      </w:r>
      <w:r>
        <w:rPr>
          <w:rFonts w:hint="eastAsia" w:ascii="Times New Roman" w:hAnsi="Times New Roman" w:eastAsia="宋体" w:cs="Times New Roman"/>
          <w:color w:val="000000" w:themeColor="text1"/>
          <w:sz w:val="21"/>
          <w:highlight w:val="none"/>
          <w:u w:val="single"/>
          <w14:textFill>
            <w14:solidFill>
              <w14:schemeClr w14:val="tx1"/>
            </w14:solidFill>
          </w14:textFill>
        </w:rPr>
        <w:t xml:space="preserve"> </w:t>
      </w:r>
      <w:r>
        <w:rPr>
          <w:rFonts w:hint="eastAsia" w:cs="Times New Roman"/>
          <w:color w:val="000000" w:themeColor="text1"/>
          <w:sz w:val="21"/>
          <w:highlight w:val="none"/>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1"/>
          <w:highlight w:val="none"/>
          <w:u w:val="single"/>
          <w14:textFill>
            <w14:solidFill>
              <w14:schemeClr w14:val="tx1"/>
            </w14:solidFill>
          </w14:textFill>
        </w:rPr>
        <w:t xml:space="preserve">       </w:t>
      </w:r>
    </w:p>
    <w:p w14:paraId="6DF3D67B">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p>
    <w:p w14:paraId="69DD889F">
      <w:pPr>
        <w:wordWrap w:val="0"/>
        <w:spacing w:line="360" w:lineRule="exact"/>
        <w:ind w:firstLine="420" w:firstLineChars="200"/>
        <w:outlineLvl w:val="9"/>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b/>
          <w:bCs/>
          <w:color w:val="000000" w:themeColor="text1"/>
          <w:sz w:val="21"/>
          <w:highlight w:val="none"/>
          <w14:textFill>
            <w14:solidFill>
              <w14:schemeClr w14:val="tx1"/>
            </w14:solidFill>
          </w14:textFill>
        </w:rPr>
        <w:t>日期：</w:t>
      </w:r>
      <w:r>
        <w:rPr>
          <w:rFonts w:ascii="Times New Roman" w:hAnsi="Times New Roman" w:eastAsia="宋体" w:cs="Times New Roman"/>
          <w:color w:val="000000" w:themeColor="text1"/>
          <w:sz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highlight w:val="none"/>
          <w14:textFill>
            <w14:solidFill>
              <w14:schemeClr w14:val="tx1"/>
            </w14:solidFill>
          </w14:textFill>
        </w:rPr>
        <w:t>年</w:t>
      </w:r>
      <w:r>
        <w:rPr>
          <w:rFonts w:ascii="Times New Roman" w:hAnsi="Times New Roman" w:eastAsia="宋体" w:cs="Times New Roman"/>
          <w:color w:val="000000" w:themeColor="text1"/>
          <w:sz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highlight w:val="none"/>
          <w14:textFill>
            <w14:solidFill>
              <w14:schemeClr w14:val="tx1"/>
            </w14:solidFill>
          </w14:textFill>
        </w:rPr>
        <w:t>月</w:t>
      </w:r>
      <w:r>
        <w:rPr>
          <w:rFonts w:ascii="Times New Roman" w:hAnsi="Times New Roman" w:eastAsia="宋体" w:cs="Times New Roman"/>
          <w:color w:val="000000" w:themeColor="text1"/>
          <w:sz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highlight w:val="none"/>
          <w14:textFill>
            <w14:solidFill>
              <w14:schemeClr w14:val="tx1"/>
            </w14:solidFill>
          </w14:textFill>
        </w:rPr>
        <w:t>日</w:t>
      </w:r>
    </w:p>
    <w:p w14:paraId="51538E68">
      <w:pPr>
        <w:bidi w:val="0"/>
        <w:outlineLvl w:val="9"/>
        <w:rPr>
          <w:rFonts w:ascii="宋体" w:hAnsi="宋体"/>
          <w:color w:val="000000" w:themeColor="text1"/>
          <w:sz w:val="32"/>
          <w:szCs w:val="32"/>
          <w14:textFill>
            <w14:solidFill>
              <w14:schemeClr w14:val="tx1"/>
            </w14:solidFill>
          </w14:textFill>
        </w:rPr>
      </w:pPr>
    </w:p>
    <w:p w14:paraId="1EEA416A">
      <w:pPr>
        <w:bidi w:val="0"/>
        <w:outlineLvl w:val="9"/>
        <w:rPr>
          <w:rFonts w:ascii="宋体" w:hAnsi="宋体"/>
          <w:color w:val="000000" w:themeColor="text1"/>
          <w:sz w:val="32"/>
          <w:szCs w:val="32"/>
          <w14:textFill>
            <w14:solidFill>
              <w14:schemeClr w14:val="tx1"/>
            </w14:solidFill>
          </w14:textFill>
        </w:rPr>
      </w:pPr>
    </w:p>
    <w:p w14:paraId="6831139F">
      <w:pPr>
        <w:pStyle w:val="5"/>
        <w:rPr>
          <w:color w:val="000000" w:themeColor="text1"/>
          <w14:textFill>
            <w14:solidFill>
              <w14:schemeClr w14:val="tx1"/>
            </w14:solidFill>
          </w14:textFill>
        </w:rPr>
      </w:pPr>
    </w:p>
    <w:p w14:paraId="6D0FA05F">
      <w:pPr>
        <w:pStyle w:val="29"/>
        <w:rPr>
          <w:rFonts w:hint="eastAsia" w:ascii="宋体" w:hAnsi="宋体" w:eastAsia="宋体"/>
          <w:color w:val="000000" w:themeColor="text1"/>
          <w:sz w:val="24"/>
          <w:szCs w:val="36"/>
          <w14:textFill>
            <w14:solidFill>
              <w14:schemeClr w14:val="tx1"/>
            </w14:solidFill>
          </w14:textFill>
        </w:rPr>
      </w:pPr>
    </w:p>
    <w:p w14:paraId="67969B56">
      <w:pPr>
        <w:pStyle w:val="29"/>
        <w:rPr>
          <w:rFonts w:hint="eastAsia" w:ascii="宋体" w:hAnsi="宋体" w:eastAsia="宋体"/>
          <w:color w:val="000000" w:themeColor="text1"/>
          <w:sz w:val="24"/>
          <w:szCs w:val="36"/>
          <w14:textFill>
            <w14:solidFill>
              <w14:schemeClr w14:val="tx1"/>
            </w14:solidFill>
          </w14:textFill>
        </w:rPr>
      </w:pPr>
    </w:p>
    <w:p w14:paraId="210F8129">
      <w:pPr>
        <w:bidi w:val="0"/>
        <w:outlineLvl w:val="9"/>
        <w:rPr>
          <w:rFonts w:hint="eastAsia" w:ascii="宋体" w:hAnsi="宋体" w:eastAsia="宋体"/>
          <w:b/>
          <w:bCs/>
          <w:color w:val="000000" w:themeColor="text1"/>
          <w:sz w:val="28"/>
          <w:szCs w:val="28"/>
          <w:lang w:val="en-US" w:eastAsia="zh-CN"/>
          <w14:textFill>
            <w14:solidFill>
              <w14:schemeClr w14:val="tx1"/>
            </w14:solidFill>
          </w14:textFill>
        </w:rPr>
      </w:pPr>
      <w:r>
        <w:rPr>
          <w:rFonts w:hint="eastAsia" w:ascii="宋体" w:hAnsi="宋体"/>
          <w:b/>
          <w:bCs/>
          <w:color w:val="000000" w:themeColor="text1"/>
          <w:sz w:val="28"/>
          <w:szCs w:val="28"/>
          <w:lang w:val="en-US" w:eastAsia="zh-CN"/>
          <w14:textFill>
            <w14:solidFill>
              <w14:schemeClr w14:val="tx1"/>
            </w14:solidFill>
          </w14:textFill>
        </w:rPr>
        <w:t>附件2</w:t>
      </w:r>
      <w:r>
        <w:rPr>
          <w:rFonts w:hint="eastAsia" w:ascii="宋体" w:hAnsi="宋体" w:eastAsia="宋体"/>
          <w:b/>
          <w:bCs/>
          <w:color w:val="000000" w:themeColor="text1"/>
          <w:sz w:val="28"/>
          <w:szCs w:val="28"/>
          <w:lang w:val="en-US" w:eastAsia="zh-CN"/>
          <w14:textFill>
            <w14:solidFill>
              <w14:schemeClr w14:val="tx1"/>
            </w14:solidFill>
          </w14:textFill>
        </w:rPr>
        <w:t>：投标申请函</w:t>
      </w:r>
    </w:p>
    <w:p w14:paraId="41556DB6">
      <w:pPr>
        <w:wordWrap w:val="0"/>
        <w:spacing w:line="360" w:lineRule="exact"/>
        <w:ind w:firstLine="0" w:firstLineChars="0"/>
        <w:jc w:val="center"/>
        <w:outlineLvl w:val="9"/>
        <w:rPr>
          <w:rFonts w:hint="eastAsia" w:asciiTheme="majorEastAsia" w:hAnsiTheme="majorEastAsia" w:eastAsiaTheme="majorEastAsia" w:cstheme="majorEastAsia"/>
          <w:color w:val="000000" w:themeColor="text1"/>
          <w:sz w:val="28"/>
          <w:szCs w:val="32"/>
          <w:highlight w:val="none"/>
          <w14:textFill>
            <w14:solidFill>
              <w14:schemeClr w14:val="tx1"/>
            </w14:solidFill>
          </w14:textFill>
        </w:rPr>
      </w:pPr>
      <w:r>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t>投标</w:t>
      </w:r>
      <w:r>
        <w:rPr>
          <w:rFonts w:hint="eastAsia" w:asciiTheme="majorEastAsia" w:hAnsiTheme="majorEastAsia" w:eastAsiaTheme="majorEastAsia" w:cstheme="majorEastAsia"/>
          <w:color w:val="000000" w:themeColor="text1"/>
          <w:sz w:val="28"/>
          <w:szCs w:val="32"/>
          <w:highlight w:val="none"/>
          <w14:textFill>
            <w14:solidFill>
              <w14:schemeClr w14:val="tx1"/>
            </w14:solidFill>
          </w14:textFill>
        </w:rPr>
        <w:t>申请函</w:t>
      </w:r>
    </w:p>
    <w:p w14:paraId="49DD4522">
      <w:pPr>
        <w:keepNext w:val="0"/>
        <w:keepLines w:val="0"/>
        <w:pageBreakBefore w:val="0"/>
        <w:widowControl w:val="0"/>
        <w:kinsoku/>
        <w:wordWrap w:val="0"/>
        <w:overflowPunct/>
        <w:topLinePunct w:val="0"/>
        <w:autoSpaceDE/>
        <w:autoSpaceDN/>
        <w:bidi w:val="0"/>
        <w:adjustRightInd/>
        <w:snapToGrid/>
        <w:spacing w:line="320" w:lineRule="exact"/>
        <w:ind w:firstLine="420" w:firstLineChars="200"/>
        <w:textAlignment w:val="auto"/>
        <w:outlineLvl w:val="9"/>
        <w:rPr>
          <w:rFonts w:hint="eastAsia" w:cs="Times New Roman"/>
          <w:b/>
          <w:bCs/>
          <w:color w:val="000000" w:themeColor="text1"/>
          <w:sz w:val="21"/>
          <w:highlight w:val="none"/>
          <w:lang w:val="en-US" w:eastAsia="zh-CN"/>
          <w14:textFill>
            <w14:solidFill>
              <w14:schemeClr w14:val="tx1"/>
            </w14:solidFill>
          </w14:textFill>
        </w:rPr>
      </w:pPr>
    </w:p>
    <w:p w14:paraId="3B6607B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textAlignment w:val="auto"/>
        <w:outlineLvl w:val="9"/>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致：</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（采购人名称）   </w:t>
      </w:r>
    </w:p>
    <w:p w14:paraId="576B0D15">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我方已认真阅读了政府采购有关法律、法规、规章</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及</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文件的规定，完全清楚、理解相关内容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现郑重声明如下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14B2A13">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我方已确认收到了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的全部内容，对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无异议，并承担对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有不明及误解的一切后果</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责任。</w:t>
      </w:r>
    </w:p>
    <w:p w14:paraId="260BCAE1">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本项目政府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采购活动中，我方将严格遵守政府采购有关法律、法规、规章</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及</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的规定。</w:t>
      </w:r>
    </w:p>
    <w:p w14:paraId="62172F69">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承诺所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提交的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文件，内容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是</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真实</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、准确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、完整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同时，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我方同意向贵方提供贵方可能要求的与本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项目政府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采购活动有关的任何数据或资料，并保证所提供的数据或资料是真实</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、准确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、完整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0385868">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我方同意所提交的</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投标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文件在</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招标</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文件</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的规定的</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投标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文件有效期内有效。如</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果</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我方</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中标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，有效期</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自动</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延长至</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政府采购</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合同履行完成为止。</w:t>
      </w:r>
    </w:p>
    <w:p w14:paraId="46D4E73C">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我方保证贵方在使用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授受</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我方提供的货物（服务）或其任何一部分时，不受第三方提出的侵犯专利权、著作权、商标权和工业设计权等的起诉。一旦出现侵权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由我方负全部责任。</w:t>
      </w:r>
    </w:p>
    <w:p w14:paraId="22ED4577">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我方完全理解贵方不一定要接受最低报价的供应商为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供应商的行为。</w:t>
      </w:r>
    </w:p>
    <w:p w14:paraId="614243DC">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如果我方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，将在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通知书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规定的时间内与贵方签订</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政府采购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合同，并保证履行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招标规定的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文件承诺的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政府采购合同约定的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全部责任和义务。</w:t>
      </w:r>
    </w:p>
    <w:p w14:paraId="5F7DF49F">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以上承诺，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任何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虚假</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或不实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，我方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自愿接受取消投标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资格</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取消中标资格、记入信用档案等有关处理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，并</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依法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由此引发的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一切后果</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责任。</w:t>
      </w:r>
    </w:p>
    <w:p w14:paraId="4043EF57">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特此声明！</w:t>
      </w:r>
    </w:p>
    <w:p w14:paraId="2E22038F">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036048F">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供应商名称：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（电子签章）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5C7EA1AF">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A28F5BB">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（电子签名）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439DC092">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p>
    <w:p w14:paraId="42A920F7">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（签名）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05AD9DF6">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E050E08">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或委托代理人）联系电话：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14BE06D8">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2AB34861">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24F7B95A">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85AA049">
      <w:pPr>
        <w:spacing w:line="360" w:lineRule="auto"/>
        <w:jc w:val="both"/>
        <w:outlineLvl w:val="9"/>
        <w:rPr>
          <w:rFonts w:hint="eastAsia" w:ascii="宋体" w:hAnsi="宋体"/>
          <w:b/>
          <w:bCs/>
          <w:color w:val="000000" w:themeColor="text1"/>
          <w:sz w:val="28"/>
          <w:szCs w:val="28"/>
          <w:lang w:val="en-US" w:eastAsia="zh-CN"/>
          <w14:textFill>
            <w14:solidFill>
              <w14:schemeClr w14:val="tx1"/>
            </w14:solidFill>
          </w14:textFill>
        </w:rPr>
      </w:pPr>
      <w:r>
        <w:rPr>
          <w:rFonts w:hint="eastAsia" w:ascii="宋体" w:hAnsi="宋体"/>
          <w:b/>
          <w:bCs/>
          <w:color w:val="000000" w:themeColor="text1"/>
          <w:sz w:val="28"/>
          <w:szCs w:val="28"/>
          <w:lang w:val="en-US" w:eastAsia="zh-CN"/>
          <w14:textFill>
            <w14:solidFill>
              <w14:schemeClr w14:val="tx1"/>
            </w14:solidFill>
          </w14:textFill>
        </w:rPr>
        <w:t>附件3</w:t>
      </w:r>
      <w:r>
        <w:rPr>
          <w:rFonts w:hint="eastAsia" w:ascii="宋体" w:hAnsi="宋体" w:eastAsia="宋体"/>
          <w:b/>
          <w:bCs/>
          <w:color w:val="000000" w:themeColor="text1"/>
          <w:sz w:val="28"/>
          <w:szCs w:val="28"/>
          <w:lang w:val="en-US" w:eastAsia="zh-CN"/>
          <w14:textFill>
            <w14:solidFill>
              <w14:schemeClr w14:val="tx1"/>
            </w14:solidFill>
          </w14:textFill>
        </w:rPr>
        <w:t>：</w:t>
      </w:r>
      <w:r>
        <w:rPr>
          <w:rFonts w:hint="eastAsia" w:ascii="宋体" w:hAnsi="宋体"/>
          <w:b/>
          <w:bCs/>
          <w:color w:val="000000" w:themeColor="text1"/>
          <w:sz w:val="28"/>
          <w:szCs w:val="28"/>
          <w:lang w:val="en-US" w:eastAsia="zh-CN"/>
          <w14:textFill>
            <w14:solidFill>
              <w14:schemeClr w14:val="tx1"/>
            </w14:solidFill>
          </w14:textFill>
        </w:rPr>
        <w:t>法定代表人资格证明书</w:t>
      </w:r>
    </w:p>
    <w:p w14:paraId="2CC7DEC6">
      <w:pPr>
        <w:pStyle w:val="13"/>
        <w:spacing w:line="360" w:lineRule="auto"/>
        <w:ind w:left="420" w:leftChars="0"/>
        <w:outlineLvl w:val="9"/>
        <w:rPr>
          <w:b/>
          <w:color w:val="000000" w:themeColor="text1"/>
          <w:sz w:val="36"/>
          <w:szCs w:val="36"/>
          <w14:textFill>
            <w14:solidFill>
              <w14:schemeClr w14:val="tx1"/>
            </w14:solidFill>
          </w14:textFill>
        </w:rPr>
      </w:pPr>
    </w:p>
    <w:p w14:paraId="359CD9EA">
      <w:pPr>
        <w:wordWrap w:val="0"/>
        <w:spacing w:line="360" w:lineRule="exact"/>
        <w:ind w:firstLine="0" w:firstLineChars="0"/>
        <w:jc w:val="center"/>
        <w:outlineLvl w:val="9"/>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t>法定代表人资格证明书</w:t>
      </w:r>
    </w:p>
    <w:p w14:paraId="7DD182A3">
      <w:pPr>
        <w:spacing w:line="360" w:lineRule="auto"/>
        <w:jc w:val="center"/>
        <w:rPr>
          <w:rFonts w:ascii="宋体"/>
          <w:b/>
          <w:color w:val="000000" w:themeColor="text1"/>
          <w:sz w:val="36"/>
          <w:szCs w:val="36"/>
          <w14:textFill>
            <w14:solidFill>
              <w14:schemeClr w14:val="tx1"/>
            </w14:solidFill>
          </w14:textFill>
        </w:rPr>
      </w:pPr>
    </w:p>
    <w:p w14:paraId="7DECD9F7">
      <w:pPr>
        <w:wordWrap w:val="0"/>
        <w:spacing w:line="360" w:lineRule="exact"/>
        <w:ind w:firstLine="420" w:firstLineChars="200"/>
        <w:outlineLvl w:val="9"/>
        <w:rPr>
          <w:rFonts w:ascii="Times New Roman" w:hAnsi="Times New Roman" w:eastAsia="宋体"/>
          <w:color w:val="000000" w:themeColor="text1"/>
          <w:sz w:val="21"/>
          <w:highlight w:val="none"/>
          <w14:textFill>
            <w14:solidFill>
              <w14:schemeClr w14:val="tx1"/>
            </w14:solidFill>
          </w14:textFill>
        </w:rPr>
      </w:pPr>
    </w:p>
    <w:p w14:paraId="661E5C3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单位</w:t>
      </w:r>
      <w:r>
        <w:rPr>
          <w:rFonts w:ascii="Times New Roman" w:hAnsi="Times New Roman" w:eastAsia="宋体"/>
          <w:color w:val="000000" w:themeColor="text1"/>
          <w:sz w:val="24"/>
          <w:szCs w:val="24"/>
          <w:highlight w:val="none"/>
          <w14:textFill>
            <w14:solidFill>
              <w14:schemeClr w14:val="tx1"/>
            </w14:solidFill>
          </w14:textFill>
        </w:rPr>
        <w:t>名称：</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p>
    <w:p w14:paraId="5EA7912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单位</w:t>
      </w:r>
      <w:r>
        <w:rPr>
          <w:rFonts w:ascii="Times New Roman" w:hAnsi="Times New Roman" w:eastAsia="宋体"/>
          <w:color w:val="000000" w:themeColor="text1"/>
          <w:sz w:val="24"/>
          <w:szCs w:val="24"/>
          <w:highlight w:val="none"/>
          <w14:textFill>
            <w14:solidFill>
              <w14:schemeClr w14:val="tx1"/>
            </w14:solidFill>
          </w14:textFill>
        </w:rPr>
        <w:t>类型：</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p>
    <w:p w14:paraId="2C21965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单位</w:t>
      </w:r>
      <w:r>
        <w:rPr>
          <w:rFonts w:ascii="Times New Roman" w:hAnsi="Times New Roman" w:eastAsia="宋体"/>
          <w:color w:val="000000" w:themeColor="text1"/>
          <w:sz w:val="24"/>
          <w:szCs w:val="24"/>
          <w:highlight w:val="none"/>
          <w14:textFill>
            <w14:solidFill>
              <w14:schemeClr w14:val="tx1"/>
            </w14:solidFill>
          </w14:textFill>
        </w:rPr>
        <w:t>地址：</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p>
    <w:p w14:paraId="39246CB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成立日期：</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p>
    <w:p w14:paraId="4B62CF2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olor w:val="000000" w:themeColor="text1"/>
          <w:sz w:val="24"/>
          <w:szCs w:val="24"/>
          <w:highlight w:val="none"/>
          <w:u w:val="singl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营业期限：</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p>
    <w:p w14:paraId="7F4CDD4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olor w:val="000000" w:themeColor="text1"/>
          <w:sz w:val="24"/>
          <w:szCs w:val="24"/>
          <w:highlight w:val="none"/>
          <w:u w:val="single"/>
          <w:lang w:val="en-US" w:eastAsia="zh-CN"/>
          <w14:textFill>
            <w14:solidFill>
              <w14:schemeClr w14:val="tx1"/>
            </w14:solidFill>
          </w14:textFill>
        </w:rPr>
      </w:pPr>
      <w:r>
        <w:rPr>
          <w:rFonts w:hint="eastAsia"/>
          <w:color w:val="000000" w:themeColor="text1"/>
          <w:sz w:val="24"/>
          <w:szCs w:val="24"/>
          <w:highlight w:val="none"/>
          <w:u w:val="none"/>
          <w:lang w:val="en-US" w:eastAsia="zh-CN"/>
          <w14:textFill>
            <w14:solidFill>
              <w14:schemeClr w14:val="tx1"/>
            </w14:solidFill>
          </w14:textFill>
        </w:rPr>
        <w:t>联系电话：</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p>
    <w:p w14:paraId="6EC34BF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3D42850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姓名：</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ascii="Times New Roman" w:hAnsi="Times New Roman" w:eastAsia="宋体"/>
          <w:color w:val="000000" w:themeColor="text1"/>
          <w:sz w:val="24"/>
          <w:szCs w:val="24"/>
          <w:highlight w:val="none"/>
          <w14:textFill>
            <w14:solidFill>
              <w14:schemeClr w14:val="tx1"/>
            </w14:solidFill>
          </w14:textFill>
        </w:rPr>
        <w:t>，性别：</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ascii="Times New Roman" w:hAnsi="Times New Roman" w:eastAsia="宋体"/>
          <w:color w:val="000000" w:themeColor="text1"/>
          <w:sz w:val="24"/>
          <w:szCs w:val="24"/>
          <w:highlight w:val="none"/>
          <w14:textFill>
            <w14:solidFill>
              <w14:schemeClr w14:val="tx1"/>
            </w14:solidFill>
          </w14:textFill>
        </w:rPr>
        <w:t>，年龄：</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ascii="Times New Roman" w:hAnsi="Times New Roman" w:eastAsia="宋体"/>
          <w:color w:val="000000" w:themeColor="text1"/>
          <w:sz w:val="24"/>
          <w:szCs w:val="24"/>
          <w:highlight w:val="none"/>
          <w14:textFill>
            <w14:solidFill>
              <w14:schemeClr w14:val="tx1"/>
            </w14:solidFill>
          </w14:textFill>
        </w:rPr>
        <w:t>，职务：</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ascii="Times New Roman" w:hAnsi="Times New Roman" w:eastAsia="宋体"/>
          <w:color w:val="000000" w:themeColor="text1"/>
          <w:sz w:val="24"/>
          <w:szCs w:val="24"/>
          <w:highlight w:val="none"/>
          <w14:textFill>
            <w14:solidFill>
              <w14:schemeClr w14:val="tx1"/>
            </w14:solidFill>
          </w14:textFill>
        </w:rPr>
        <w:t>，系</w:t>
      </w:r>
      <w:r>
        <w:rPr>
          <w:rFonts w:ascii="Times New Roman" w:hAnsi="Times New Roman" w:eastAsia="宋体"/>
          <w:color w:val="000000" w:themeColor="text1"/>
          <w:sz w:val="24"/>
          <w:szCs w:val="24"/>
          <w:highlight w:val="none"/>
          <w:u w:val="single"/>
          <w14:textFill>
            <w14:solidFill>
              <w14:schemeClr w14:val="tx1"/>
            </w14:solidFill>
          </w14:textFill>
        </w:rPr>
        <w:t xml:space="preserve"> （供应商名称） </w:t>
      </w:r>
      <w:r>
        <w:rPr>
          <w:rFonts w:ascii="Times New Roman" w:hAnsi="Times New Roman" w:eastAsia="宋体"/>
          <w:color w:val="000000" w:themeColor="text1"/>
          <w:sz w:val="24"/>
          <w:szCs w:val="24"/>
          <w:highlight w:val="none"/>
          <w14:textFill>
            <w14:solidFill>
              <w14:schemeClr w14:val="tx1"/>
            </w14:solidFill>
          </w14:textFill>
        </w:rPr>
        <w:t>的法定代表人。</w:t>
      </w:r>
    </w:p>
    <w:p w14:paraId="57D2CA7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特此证明！</w:t>
      </w:r>
    </w:p>
    <w:p w14:paraId="786E33D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39886B5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供应商名称：</w:t>
      </w:r>
      <w:r>
        <w:rPr>
          <w:rFonts w:ascii="Times New Roman" w:hAnsi="Times New Roman" w:eastAsia="宋体"/>
          <w:color w:val="000000" w:themeColor="text1"/>
          <w:sz w:val="24"/>
          <w:szCs w:val="24"/>
          <w:highlight w:val="none"/>
          <w:u w:val="single"/>
          <w14:textFill>
            <w14:solidFill>
              <w14:schemeClr w14:val="tx1"/>
            </w14:solidFill>
          </w14:textFill>
        </w:rPr>
        <w:t xml:space="preserve">（电子签章）                           </w:t>
      </w:r>
    </w:p>
    <w:p w14:paraId="1EA4411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0DF01D6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日期：</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年</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月</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日</w:t>
      </w:r>
    </w:p>
    <w:p w14:paraId="6390592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1D03010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附：</w:t>
      </w:r>
      <w:r>
        <w:rPr>
          <w:rFonts w:ascii="Times New Roman" w:hAnsi="Times New Roman" w:eastAsia="宋体"/>
          <w:color w:val="000000" w:themeColor="text1"/>
          <w:sz w:val="24"/>
          <w:szCs w:val="24"/>
          <w:highlight w:val="none"/>
          <w14:textFill>
            <w14:solidFill>
              <w14:schemeClr w14:val="tx1"/>
            </w14:solidFill>
          </w14:textFill>
        </w:rPr>
        <w:t>法定代表人身份证原件或复印件</w:t>
      </w:r>
      <w:r>
        <w:rPr>
          <w:rFonts w:hint="eastAsia" w:ascii="Times New Roman" w:hAnsi="Times New Roman" w:eastAsia="宋体"/>
          <w:color w:val="000000" w:themeColor="text1"/>
          <w:sz w:val="24"/>
          <w:szCs w:val="24"/>
          <w:highlight w:val="none"/>
          <w14:textFill>
            <w14:solidFill>
              <w14:schemeClr w14:val="tx1"/>
            </w14:solidFill>
          </w14:textFill>
        </w:rPr>
        <w:t>的</w:t>
      </w:r>
      <w:r>
        <w:rPr>
          <w:rFonts w:ascii="Times New Roman" w:hAnsi="Times New Roman" w:eastAsia="宋体"/>
          <w:color w:val="000000" w:themeColor="text1"/>
          <w:sz w:val="24"/>
          <w:szCs w:val="24"/>
          <w:highlight w:val="none"/>
          <w14:textFill>
            <w14:solidFill>
              <w14:schemeClr w14:val="tx1"/>
            </w14:solidFill>
          </w14:textFill>
        </w:rPr>
        <w:t>扫描件（正反两面）</w:t>
      </w:r>
    </w:p>
    <w:p w14:paraId="6E08CEA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olor w:val="000000" w:themeColor="text1"/>
          <w:sz w:val="24"/>
          <w:szCs w:val="24"/>
          <w:highlight w:val="none"/>
          <w14:textFill>
            <w14:solidFill>
              <w14:schemeClr w14:val="tx1"/>
            </w14:solidFill>
          </w14:textFill>
        </w:rPr>
      </w:pPr>
    </w:p>
    <w:p w14:paraId="572069EB">
      <w:pPr>
        <w:spacing w:line="360" w:lineRule="auto"/>
        <w:rPr>
          <w:rFonts w:ascii="宋体"/>
          <w:color w:val="000000" w:themeColor="text1"/>
          <w:sz w:val="24"/>
          <w:szCs w:val="24"/>
          <w14:textFill>
            <w14:solidFill>
              <w14:schemeClr w14:val="tx1"/>
            </w14:solidFill>
          </w14:textFill>
        </w:rPr>
      </w:pPr>
    </w:p>
    <w:p w14:paraId="4455C7E8">
      <w:pPr>
        <w:spacing w:line="360" w:lineRule="auto"/>
        <w:rPr>
          <w:rFonts w:ascii="宋体"/>
          <w:color w:val="000000" w:themeColor="text1"/>
          <w:sz w:val="24"/>
          <w:szCs w:val="24"/>
          <w14:textFill>
            <w14:solidFill>
              <w14:schemeClr w14:val="tx1"/>
            </w14:solidFill>
          </w14:textFill>
        </w:rPr>
      </w:pPr>
    </w:p>
    <w:p w14:paraId="022E7D98">
      <w:pPr>
        <w:spacing w:line="360" w:lineRule="auto"/>
        <w:rPr>
          <w:rFonts w:ascii="宋体"/>
          <w:color w:val="000000" w:themeColor="text1"/>
          <w:sz w:val="24"/>
          <w:szCs w:val="24"/>
          <w14:textFill>
            <w14:solidFill>
              <w14:schemeClr w14:val="tx1"/>
            </w14:solidFill>
          </w14:textFill>
        </w:rPr>
      </w:pPr>
    </w:p>
    <w:p w14:paraId="51EC8230">
      <w:pPr>
        <w:spacing w:line="360" w:lineRule="auto"/>
        <w:jc w:val="both"/>
        <w:rPr>
          <w:rFonts w:hint="eastAsia" w:ascii="宋体" w:hAnsi="宋体"/>
          <w:b/>
          <w:bCs/>
          <w:color w:val="000000" w:themeColor="text1"/>
          <w:sz w:val="28"/>
          <w:szCs w:val="28"/>
          <w:lang w:val="en-US" w:eastAsia="zh-CN"/>
          <w14:textFill>
            <w14:solidFill>
              <w14:schemeClr w14:val="tx1"/>
            </w14:solidFill>
          </w14:textFill>
        </w:rPr>
      </w:pPr>
      <w:r>
        <w:rPr>
          <w:rFonts w:hint="eastAsia"/>
          <w:b/>
          <w:color w:val="000000" w:themeColor="text1"/>
          <w:sz w:val="24"/>
          <w:szCs w:val="24"/>
          <w14:textFill>
            <w14:solidFill>
              <w14:schemeClr w14:val="tx1"/>
            </w14:solidFill>
          </w14:textFill>
        </w:rPr>
        <w:br w:type="page"/>
      </w:r>
      <w:r>
        <w:rPr>
          <w:rFonts w:hint="eastAsia"/>
          <w:b/>
          <w:color w:val="000000" w:themeColor="text1"/>
          <w:sz w:val="24"/>
          <w:szCs w:val="24"/>
          <w:lang w:val="en-US" w:eastAsia="zh-CN"/>
          <w14:textFill>
            <w14:solidFill>
              <w14:schemeClr w14:val="tx1"/>
            </w14:solidFill>
          </w14:textFill>
        </w:rPr>
        <w:t xml:space="preserve">  </w:t>
      </w:r>
      <w:r>
        <w:rPr>
          <w:rFonts w:hint="eastAsia" w:ascii="宋体" w:hAnsi="宋体"/>
          <w:b/>
          <w:bCs/>
          <w:color w:val="000000" w:themeColor="text1"/>
          <w:sz w:val="28"/>
          <w:szCs w:val="28"/>
          <w:lang w:val="en-US" w:eastAsia="zh-CN"/>
          <w14:textFill>
            <w14:solidFill>
              <w14:schemeClr w14:val="tx1"/>
            </w14:solidFill>
          </w14:textFill>
        </w:rPr>
        <w:t>附件4：法定代表人授权委托书</w:t>
      </w:r>
    </w:p>
    <w:p w14:paraId="38A69626">
      <w:pPr>
        <w:pStyle w:val="13"/>
        <w:spacing w:line="360" w:lineRule="auto"/>
        <w:ind w:left="420" w:leftChars="0"/>
        <w:outlineLvl w:val="9"/>
        <w:rPr>
          <w:rFonts w:hint="eastAsia" w:ascii="宋体" w:hAnsi="宋体" w:eastAsia="宋体" w:cs="Times New Roman"/>
          <w:b/>
          <w:bCs/>
          <w:color w:val="000000" w:themeColor="text1"/>
          <w:kern w:val="2"/>
          <w:sz w:val="28"/>
          <w:szCs w:val="28"/>
          <w:lang w:val="en-US" w:eastAsia="zh-CN" w:bidi="ar-SA"/>
          <w14:textFill>
            <w14:solidFill>
              <w14:schemeClr w14:val="tx1"/>
            </w14:solidFill>
          </w14:textFill>
        </w:rPr>
      </w:pPr>
    </w:p>
    <w:p w14:paraId="3AFFF9E4">
      <w:pPr>
        <w:wordWrap w:val="0"/>
        <w:spacing w:line="360" w:lineRule="exact"/>
        <w:ind w:firstLine="0" w:firstLineChars="0"/>
        <w:jc w:val="center"/>
        <w:outlineLvl w:val="9"/>
        <w:rPr>
          <w:rFonts w:hint="eastAsia" w:asciiTheme="minorEastAsia" w:hAnsiTheme="minorEastAsia" w:eastAsiaTheme="minorEastAsia" w:cstheme="minorEastAsia"/>
          <w:color w:val="000000" w:themeColor="text1"/>
          <w:sz w:val="28"/>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32"/>
          <w:highlight w:val="none"/>
          <w:lang w:val="en-US" w:eastAsia="zh-CN"/>
          <w14:textFill>
            <w14:solidFill>
              <w14:schemeClr w14:val="tx1"/>
            </w14:solidFill>
          </w14:textFill>
        </w:rPr>
        <w:t>法定代表人授权委托书</w:t>
      </w:r>
    </w:p>
    <w:p w14:paraId="69713245">
      <w:pPr>
        <w:wordWrap w:val="0"/>
        <w:spacing w:line="360" w:lineRule="exact"/>
        <w:ind w:firstLine="420" w:firstLineChars="200"/>
        <w:outlineLvl w:val="9"/>
        <w:rPr>
          <w:rFonts w:ascii="Times New Roman" w:hAnsi="Times New Roman" w:eastAsia="宋体"/>
          <w:color w:val="000000" w:themeColor="text1"/>
          <w:sz w:val="21"/>
          <w:highlight w:val="none"/>
          <w14:textFill>
            <w14:solidFill>
              <w14:schemeClr w14:val="tx1"/>
            </w14:solidFill>
          </w14:textFill>
        </w:rPr>
      </w:pPr>
    </w:p>
    <w:p w14:paraId="2F6B0BA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本人</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lang w:eastAsia="zh-CN"/>
          <w14:textFill>
            <w14:solidFill>
              <w14:schemeClr w14:val="tx1"/>
            </w14:solidFill>
          </w14:textFill>
        </w:rPr>
        <w:t>（</w:t>
      </w:r>
      <w:r>
        <w:rPr>
          <w:rFonts w:ascii="Times New Roman" w:hAnsi="Times New Roman" w:eastAsia="宋体"/>
          <w:color w:val="000000" w:themeColor="text1"/>
          <w:sz w:val="24"/>
          <w:szCs w:val="24"/>
          <w:highlight w:val="none"/>
          <w:u w:val="single"/>
          <w14:textFill>
            <w14:solidFill>
              <w14:schemeClr w14:val="tx1"/>
            </w14:solidFill>
          </w14:textFill>
        </w:rPr>
        <w:t>法定代表人姓名</w:t>
      </w:r>
      <w:r>
        <w:rPr>
          <w:rFonts w:hint="eastAsia" w:ascii="Times New Roman" w:hAnsi="Times New Roman" w:eastAsia="宋体"/>
          <w:color w:val="000000" w:themeColor="text1"/>
          <w:sz w:val="24"/>
          <w:szCs w:val="24"/>
          <w:highlight w:val="none"/>
          <w:u w:val="single"/>
          <w:lang w:eastAsia="zh-CN"/>
          <w14:textFill>
            <w14:solidFill>
              <w14:schemeClr w14:val="tx1"/>
            </w14:solidFill>
          </w14:textFill>
        </w:rPr>
        <w:t>）</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lang w:eastAsia="zh-CN"/>
          <w14:textFill>
            <w14:solidFill>
              <w14:schemeClr w14:val="tx1"/>
            </w14:solidFill>
          </w14:textFill>
        </w:rPr>
        <w:t>，</w:t>
      </w:r>
      <w:r>
        <w:rPr>
          <w:rFonts w:hint="eastAsia" w:ascii="Times New Roman" w:hAnsi="Times New Roman" w:eastAsia="宋体"/>
          <w:color w:val="000000" w:themeColor="text1"/>
          <w:sz w:val="24"/>
          <w:szCs w:val="24"/>
          <w:highlight w:val="none"/>
          <w14:textFill>
            <w14:solidFill>
              <w14:schemeClr w14:val="tx1"/>
            </w14:solidFill>
          </w14:textFill>
        </w:rPr>
        <w:t>系</w:t>
      </w:r>
      <w:r>
        <w:rPr>
          <w:rFonts w:ascii="Times New Roman" w:hAnsi="Times New Roman" w:eastAsia="宋体"/>
          <w:color w:val="000000" w:themeColor="text1"/>
          <w:sz w:val="24"/>
          <w:szCs w:val="24"/>
          <w:highlight w:val="none"/>
          <w:u w:val="single"/>
          <w14:textFill>
            <w14:solidFill>
              <w14:schemeClr w14:val="tx1"/>
            </w14:solidFill>
          </w14:textFill>
        </w:rPr>
        <w:t xml:space="preserve"> （供应商名称） </w:t>
      </w:r>
      <w:r>
        <w:rPr>
          <w:rFonts w:hint="eastAsia" w:ascii="Times New Roman" w:hAnsi="Times New Roman" w:eastAsia="宋体"/>
          <w:color w:val="000000" w:themeColor="text1"/>
          <w:sz w:val="24"/>
          <w:szCs w:val="24"/>
          <w:highlight w:val="none"/>
          <w14:textFill>
            <w14:solidFill>
              <w14:schemeClr w14:val="tx1"/>
            </w14:solidFill>
          </w14:textFill>
        </w:rPr>
        <w:t>的法定代表人，现授权委托</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lang w:eastAsia="zh-CN"/>
          <w14:textFill>
            <w14:solidFill>
              <w14:schemeClr w14:val="tx1"/>
            </w14:solidFill>
          </w14:textFill>
        </w:rPr>
        <w:t>（</w:t>
      </w:r>
      <w:r>
        <w:rPr>
          <w:rFonts w:ascii="Times New Roman" w:hAnsi="Times New Roman" w:eastAsia="宋体"/>
          <w:color w:val="000000" w:themeColor="text1"/>
          <w:sz w:val="24"/>
          <w:szCs w:val="24"/>
          <w:highlight w:val="none"/>
          <w:u w:val="single"/>
          <w14:textFill>
            <w14:solidFill>
              <w14:schemeClr w14:val="tx1"/>
            </w14:solidFill>
          </w14:textFill>
        </w:rPr>
        <w:t>委托代理人姓名</w:t>
      </w:r>
      <w:r>
        <w:rPr>
          <w:rFonts w:hint="eastAsia" w:ascii="Times New Roman" w:hAnsi="Times New Roman" w:eastAsia="宋体"/>
          <w:color w:val="000000" w:themeColor="text1"/>
          <w:sz w:val="24"/>
          <w:szCs w:val="24"/>
          <w:highlight w:val="none"/>
          <w:u w:val="single"/>
          <w:lang w:eastAsia="zh-CN"/>
          <w14:textFill>
            <w14:solidFill>
              <w14:schemeClr w14:val="tx1"/>
            </w14:solidFill>
          </w14:textFill>
        </w:rPr>
        <w:t>）</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同志</w:t>
      </w:r>
      <w:r>
        <w:rPr>
          <w:rFonts w:hint="eastAsia" w:ascii="Times New Roman" w:hAnsi="Times New Roman" w:eastAsia="宋体"/>
          <w:color w:val="000000" w:themeColor="text1"/>
          <w:sz w:val="24"/>
          <w:szCs w:val="24"/>
          <w:highlight w:val="none"/>
          <w14:textFill>
            <w14:solidFill>
              <w14:schemeClr w14:val="tx1"/>
            </w14:solidFill>
          </w14:textFill>
        </w:rPr>
        <w:t>作为</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本企业（</w:t>
      </w:r>
      <w:r>
        <w:rPr>
          <w:rFonts w:hint="eastAsia"/>
          <w:color w:val="000000" w:themeColor="text1"/>
          <w:sz w:val="24"/>
          <w:szCs w:val="24"/>
          <w:highlight w:val="none"/>
          <w:lang w:val="en-US" w:eastAsia="zh-CN"/>
          <w14:textFill>
            <w14:solidFill>
              <w14:schemeClr w14:val="tx1"/>
            </w14:solidFill>
          </w14:textFill>
        </w:rPr>
        <w:t>单位/</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公司）</w:t>
      </w:r>
      <w:r>
        <w:rPr>
          <w:rFonts w:hint="eastAsia" w:ascii="Times New Roman" w:hAnsi="Times New Roman" w:eastAsia="宋体"/>
          <w:color w:val="000000" w:themeColor="text1"/>
          <w:sz w:val="24"/>
          <w:szCs w:val="24"/>
          <w:highlight w:val="none"/>
          <w14:textFill>
            <w14:solidFill>
              <w14:schemeClr w14:val="tx1"/>
            </w14:solidFill>
          </w14:textFill>
        </w:rPr>
        <w:t>的</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合法委托代理人</w:t>
      </w:r>
      <w:r>
        <w:rPr>
          <w:rFonts w:hint="eastAsia" w:ascii="Times New Roman" w:hAnsi="Times New Roman" w:eastAsia="宋体"/>
          <w:color w:val="000000" w:themeColor="text1"/>
          <w:sz w:val="24"/>
          <w:szCs w:val="24"/>
          <w:highlight w:val="none"/>
          <w14:textFill>
            <w14:solidFill>
              <w14:schemeClr w14:val="tx1"/>
            </w14:solidFill>
          </w14:textFill>
        </w:rPr>
        <w:t>，</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以本企业（</w:t>
      </w:r>
      <w:r>
        <w:rPr>
          <w:rFonts w:hint="eastAsia"/>
          <w:color w:val="000000" w:themeColor="text1"/>
          <w:sz w:val="24"/>
          <w:szCs w:val="24"/>
          <w:highlight w:val="none"/>
          <w:lang w:val="en-US" w:eastAsia="zh-CN"/>
          <w14:textFill>
            <w14:solidFill>
              <w14:schemeClr w14:val="tx1"/>
            </w14:solidFill>
          </w14:textFill>
        </w:rPr>
        <w:t>单位/</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公司）名义参加</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lang w:val="en-US" w:eastAsia="zh-CN"/>
          <w14:textFill>
            <w14:solidFill>
              <w14:schemeClr w14:val="tx1"/>
            </w14:solidFill>
          </w14:textFill>
        </w:rPr>
        <w:t>采购人</w:t>
      </w:r>
      <w:r>
        <w:rPr>
          <w:rFonts w:hint="eastAsia" w:ascii="Times New Roman" w:hAnsi="Times New Roman" w:eastAsia="宋体"/>
          <w:color w:val="000000" w:themeColor="text1"/>
          <w:sz w:val="24"/>
          <w:szCs w:val="24"/>
          <w:highlight w:val="none"/>
          <w:u w:val="single"/>
          <w14:textFill>
            <w14:solidFill>
              <w14:schemeClr w14:val="tx1"/>
            </w14:solidFill>
          </w14:textFill>
        </w:rPr>
        <w:t>名称）</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ascii="Times New Roman" w:hAnsi="Times New Roman" w:eastAsia="宋体"/>
          <w:color w:val="000000" w:themeColor="text1"/>
          <w:sz w:val="24"/>
          <w:szCs w:val="24"/>
          <w:highlight w:val="none"/>
          <w14:textFill>
            <w14:solidFill>
              <w14:schemeClr w14:val="tx1"/>
            </w14:solidFill>
          </w14:textFill>
        </w:rPr>
        <w:t>的</w:t>
      </w:r>
      <w:r>
        <w:rPr>
          <w:rFonts w:ascii="Times New Roman" w:hAnsi="Times New Roman" w:eastAsia="宋体"/>
          <w:color w:val="000000" w:themeColor="text1"/>
          <w:sz w:val="24"/>
          <w:szCs w:val="24"/>
          <w:highlight w:val="none"/>
          <w:u w:val="single"/>
          <w14:textFill>
            <w14:solidFill>
              <w14:schemeClr w14:val="tx1"/>
            </w14:solidFill>
          </w14:textFill>
        </w:rPr>
        <w:t xml:space="preserve"> （项目名称</w:t>
      </w:r>
      <w:r>
        <w:rPr>
          <w:rFonts w:hint="eastAsia" w:ascii="Times New Roman" w:hAnsi="Times New Roman" w:eastAsia="宋体"/>
          <w:color w:val="000000" w:themeColor="text1"/>
          <w:sz w:val="24"/>
          <w:szCs w:val="24"/>
          <w:highlight w:val="none"/>
          <w:u w:val="single"/>
          <w14:textFill>
            <w14:solidFill>
              <w14:schemeClr w14:val="tx1"/>
            </w14:solidFill>
          </w14:textFill>
        </w:rPr>
        <w:t>）</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olor w:val="000000" w:themeColor="text1"/>
          <w:sz w:val="24"/>
          <w:szCs w:val="24"/>
          <w:highlight w:val="none"/>
          <w14:textFill>
            <w14:solidFill>
              <w14:schemeClr w14:val="tx1"/>
            </w14:solidFill>
          </w14:textFill>
        </w:rPr>
        <w:t>政府采购活动</w:t>
      </w:r>
      <w:r>
        <w:rPr>
          <w:rFonts w:ascii="Times New Roman" w:hAnsi="Times New Roman" w:eastAsia="宋体"/>
          <w:color w:val="000000" w:themeColor="text1"/>
          <w:sz w:val="24"/>
          <w:szCs w:val="24"/>
          <w:highlight w:val="none"/>
          <w14:textFill>
            <w14:solidFill>
              <w14:schemeClr w14:val="tx1"/>
            </w14:solidFill>
          </w14:textFill>
        </w:rPr>
        <w:t>，</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委托</w:t>
      </w:r>
      <w:r>
        <w:rPr>
          <w:rFonts w:ascii="Times New Roman" w:hAnsi="Times New Roman" w:eastAsia="宋体"/>
          <w:color w:val="000000" w:themeColor="text1"/>
          <w:sz w:val="24"/>
          <w:szCs w:val="24"/>
          <w:highlight w:val="none"/>
          <w14:textFill>
            <w14:solidFill>
              <w14:schemeClr w14:val="tx1"/>
            </w14:solidFill>
          </w14:textFill>
        </w:rPr>
        <w:t>代理人所签署的一切文件和处理与之有关的一切事务，我</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单位</w:t>
      </w:r>
      <w:r>
        <w:rPr>
          <w:rFonts w:ascii="Times New Roman" w:hAnsi="Times New Roman" w:eastAsia="宋体"/>
          <w:color w:val="000000" w:themeColor="text1"/>
          <w:sz w:val="24"/>
          <w:szCs w:val="24"/>
          <w:highlight w:val="none"/>
          <w14:textFill>
            <w14:solidFill>
              <w14:schemeClr w14:val="tx1"/>
            </w14:solidFill>
          </w14:textFill>
        </w:rPr>
        <w:t>均予承认。</w:t>
      </w:r>
    </w:p>
    <w:p w14:paraId="51A29DC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委托</w:t>
      </w:r>
      <w:r>
        <w:rPr>
          <w:rFonts w:hint="eastAsia" w:ascii="Times New Roman" w:hAnsi="Times New Roman" w:eastAsia="宋体"/>
          <w:color w:val="000000" w:themeColor="text1"/>
          <w:sz w:val="24"/>
          <w:szCs w:val="24"/>
          <w:highlight w:val="none"/>
          <w14:textFill>
            <w14:solidFill>
              <w14:schemeClr w14:val="tx1"/>
            </w14:solidFill>
          </w14:textFill>
        </w:rPr>
        <w:t>代理人无转委托权</w:t>
      </w:r>
      <w:r>
        <w:rPr>
          <w:rFonts w:hint="eastAsia" w:ascii="Times New Roman" w:hAnsi="Times New Roman" w:eastAsia="宋体"/>
          <w:color w:val="000000" w:themeColor="text1"/>
          <w:sz w:val="24"/>
          <w:szCs w:val="24"/>
          <w:highlight w:val="none"/>
          <w:lang w:eastAsia="zh-CN"/>
          <w14:textFill>
            <w14:solidFill>
              <w14:schemeClr w14:val="tx1"/>
            </w14:solidFill>
          </w14:textFill>
        </w:rPr>
        <w:t>。</w:t>
      </w:r>
    </w:p>
    <w:p w14:paraId="0E98F50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特此委托</w:t>
      </w:r>
      <w:r>
        <w:rPr>
          <w:rFonts w:hint="eastAsia" w:ascii="Times New Roman" w:hAnsi="Times New Roman" w:eastAsia="宋体"/>
          <w:color w:val="000000" w:themeColor="text1"/>
          <w:sz w:val="24"/>
          <w:szCs w:val="24"/>
          <w:highlight w:val="none"/>
          <w:lang w:eastAsia="zh-CN"/>
          <w14:textFill>
            <w14:solidFill>
              <w14:schemeClr w14:val="tx1"/>
            </w14:solidFill>
          </w14:textFill>
        </w:rPr>
        <w:t>！</w:t>
      </w:r>
    </w:p>
    <w:p w14:paraId="39F5B8A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01EA41B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40C5CC5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供应商名称：</w:t>
      </w:r>
      <w:r>
        <w:rPr>
          <w:rFonts w:ascii="Times New Roman" w:hAnsi="Times New Roman" w:eastAsia="宋体"/>
          <w:color w:val="000000" w:themeColor="text1"/>
          <w:sz w:val="24"/>
          <w:szCs w:val="24"/>
          <w:highlight w:val="none"/>
          <w:u w:val="single"/>
          <w14:textFill>
            <w14:solidFill>
              <w14:schemeClr w14:val="tx1"/>
            </w14:solidFill>
          </w14:textFill>
        </w:rPr>
        <w:t xml:space="preserve">（电子签章）                           </w:t>
      </w:r>
    </w:p>
    <w:p w14:paraId="3FCCA9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46ACD14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法定代表人：</w:t>
      </w:r>
      <w:r>
        <w:rPr>
          <w:rFonts w:ascii="Times New Roman" w:hAnsi="Times New Roman" w:eastAsia="宋体"/>
          <w:color w:val="000000" w:themeColor="text1"/>
          <w:sz w:val="24"/>
          <w:szCs w:val="24"/>
          <w:highlight w:val="none"/>
          <w:u w:val="single"/>
          <w14:textFill>
            <w14:solidFill>
              <w14:schemeClr w14:val="tx1"/>
            </w14:solidFill>
          </w14:textFill>
        </w:rPr>
        <w:t xml:space="preserve">（电子签名）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p>
    <w:p w14:paraId="1E85057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6719832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委托代理人：</w:t>
      </w:r>
      <w:r>
        <w:rPr>
          <w:rFonts w:ascii="Times New Roman" w:hAnsi="Times New Roman" w:eastAsia="宋体"/>
          <w:color w:val="000000" w:themeColor="text1"/>
          <w:sz w:val="24"/>
          <w:szCs w:val="24"/>
          <w:highlight w:val="none"/>
          <w:u w:val="single"/>
          <w14:textFill>
            <w14:solidFill>
              <w14:schemeClr w14:val="tx1"/>
            </w14:solidFill>
          </w14:textFill>
        </w:rPr>
        <w:t>（</w:t>
      </w:r>
      <w:r>
        <w:rPr>
          <w:rFonts w:hint="eastAsia" w:ascii="Times New Roman" w:hAnsi="Times New Roman" w:eastAsia="宋体"/>
          <w:color w:val="000000" w:themeColor="text1"/>
          <w:sz w:val="24"/>
          <w:szCs w:val="24"/>
          <w:highlight w:val="none"/>
          <w:u w:val="single"/>
          <w14:textFill>
            <w14:solidFill>
              <w14:schemeClr w14:val="tx1"/>
            </w14:solidFill>
          </w14:textFill>
        </w:rPr>
        <w:t>签名</w:t>
      </w:r>
      <w:r>
        <w:rPr>
          <w:rFonts w:ascii="Times New Roman" w:hAnsi="Times New Roman" w:eastAsia="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4"/>
          <w:szCs w:val="24"/>
          <w:highlight w:val="none"/>
          <w:u w:val="single"/>
          <w14:textFill>
            <w14:solidFill>
              <w14:schemeClr w14:val="tx1"/>
            </w14:solidFill>
          </w14:textFill>
        </w:rPr>
        <w:t xml:space="preserve">        </w:t>
      </w:r>
    </w:p>
    <w:p w14:paraId="39A51F9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s="Times New Roman"/>
          <w:color w:val="000000" w:themeColor="text1"/>
          <w:sz w:val="24"/>
          <w:szCs w:val="24"/>
          <w:highlight w:val="none"/>
          <w14:textFill>
            <w14:solidFill>
              <w14:schemeClr w14:val="tx1"/>
            </w14:solidFill>
          </w14:textFill>
        </w:rPr>
      </w:pPr>
    </w:p>
    <w:p w14:paraId="3BE177C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日期：</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年</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月</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日</w:t>
      </w:r>
    </w:p>
    <w:p w14:paraId="3AF5B41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p>
    <w:p w14:paraId="088F395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b/>
          <w:bCs/>
          <w:color w:val="000000" w:themeColor="text1"/>
          <w:sz w:val="24"/>
          <w:szCs w:val="24"/>
          <w:highlight w:val="none"/>
          <w14:textFill>
            <w14:solidFill>
              <w14:schemeClr w14:val="tx1"/>
            </w14:solidFill>
          </w14:textFill>
        </w:rPr>
        <w:t>附：</w:t>
      </w:r>
      <w:r>
        <w:rPr>
          <w:rFonts w:ascii="Times New Roman" w:hAnsi="Times New Roman" w:eastAsia="宋体"/>
          <w:color w:val="000000" w:themeColor="text1"/>
          <w:sz w:val="24"/>
          <w:szCs w:val="24"/>
          <w:highlight w:val="none"/>
          <w14:textFill>
            <w14:solidFill>
              <w14:schemeClr w14:val="tx1"/>
            </w14:solidFill>
          </w14:textFill>
        </w:rPr>
        <w:t>委托代</w:t>
      </w:r>
      <w:r>
        <w:rPr>
          <w:rFonts w:hint="eastAsia" w:ascii="Times New Roman" w:hAnsi="Times New Roman" w:eastAsia="宋体"/>
          <w:color w:val="000000" w:themeColor="text1"/>
          <w:sz w:val="24"/>
          <w:szCs w:val="24"/>
          <w:highlight w:val="none"/>
          <w14:textFill>
            <w14:solidFill>
              <w14:schemeClr w14:val="tx1"/>
            </w14:solidFill>
          </w14:textFill>
        </w:rPr>
        <w:t>理</w:t>
      </w:r>
      <w:r>
        <w:rPr>
          <w:rFonts w:ascii="Times New Roman" w:hAnsi="Times New Roman" w:eastAsia="宋体"/>
          <w:color w:val="000000" w:themeColor="text1"/>
          <w:sz w:val="24"/>
          <w:szCs w:val="24"/>
          <w:highlight w:val="none"/>
          <w14:textFill>
            <w14:solidFill>
              <w14:schemeClr w14:val="tx1"/>
            </w14:solidFill>
          </w14:textFill>
        </w:rPr>
        <w:t>人身份证原件或复印件</w:t>
      </w:r>
      <w:r>
        <w:rPr>
          <w:rFonts w:hint="eastAsia" w:ascii="Times New Roman" w:hAnsi="Times New Roman" w:eastAsia="宋体"/>
          <w:color w:val="000000" w:themeColor="text1"/>
          <w:sz w:val="24"/>
          <w:szCs w:val="24"/>
          <w:highlight w:val="none"/>
          <w14:textFill>
            <w14:solidFill>
              <w14:schemeClr w14:val="tx1"/>
            </w14:solidFill>
          </w14:textFill>
        </w:rPr>
        <w:t>的</w:t>
      </w:r>
      <w:r>
        <w:rPr>
          <w:rFonts w:ascii="Times New Roman" w:hAnsi="Times New Roman" w:eastAsia="宋体"/>
          <w:color w:val="000000" w:themeColor="text1"/>
          <w:sz w:val="24"/>
          <w:szCs w:val="24"/>
          <w:highlight w:val="none"/>
          <w14:textFill>
            <w14:solidFill>
              <w14:schemeClr w14:val="tx1"/>
            </w14:solidFill>
          </w14:textFill>
        </w:rPr>
        <w:t>扫描件（正反两面）</w:t>
      </w:r>
    </w:p>
    <w:p w14:paraId="3D294F5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Times New Roman" w:hAnsi="Times New Roman" w:eastAsia="宋体"/>
          <w:color w:val="000000" w:themeColor="text1"/>
          <w:sz w:val="21"/>
          <w:highlight w:val="none"/>
          <w14:textFill>
            <w14:solidFill>
              <w14:schemeClr w14:val="tx1"/>
            </w14:solidFill>
          </w14:textFill>
        </w:rPr>
      </w:pPr>
    </w:p>
    <w:p w14:paraId="61EC9776">
      <w:pPr>
        <w:pStyle w:val="29"/>
        <w:rPr>
          <w:rFonts w:hint="eastAsia" w:ascii="宋体" w:hAnsi="宋体" w:eastAsia="宋体"/>
          <w:color w:val="000000" w:themeColor="text1"/>
          <w:sz w:val="24"/>
          <w:szCs w:val="36"/>
          <w14:textFill>
            <w14:solidFill>
              <w14:schemeClr w14:val="tx1"/>
            </w14:solidFill>
          </w14:textFill>
        </w:rPr>
      </w:pPr>
      <w:r>
        <w:rPr>
          <w:rFonts w:hint="eastAsia"/>
          <w:color w:val="000000" w:themeColor="text1"/>
          <w:sz w:val="32"/>
          <w:szCs w:val="22"/>
          <w14:textFill>
            <w14:solidFill>
              <w14:schemeClr w14:val="tx1"/>
            </w14:solidFill>
          </w14:textFill>
        </w:rPr>
        <w:br w:type="page"/>
      </w:r>
    </w:p>
    <w:p w14:paraId="535140C5">
      <w:pPr>
        <w:spacing w:line="360" w:lineRule="auto"/>
        <w:jc w:val="both"/>
        <w:rPr>
          <w:rFonts w:hint="eastAsia" w:ascii="宋体" w:hAnsi="宋体"/>
          <w:b/>
          <w:bCs/>
          <w:color w:val="000000" w:themeColor="text1"/>
          <w:sz w:val="28"/>
          <w:szCs w:val="28"/>
          <w:lang w:val="en-US" w:eastAsia="zh-CN"/>
          <w14:textFill>
            <w14:solidFill>
              <w14:schemeClr w14:val="tx1"/>
            </w14:solidFill>
          </w14:textFill>
        </w:rPr>
      </w:pPr>
      <w:r>
        <w:rPr>
          <w:rFonts w:hint="eastAsia" w:ascii="宋体" w:hAnsi="宋体"/>
          <w:b/>
          <w:bCs/>
          <w:color w:val="000000" w:themeColor="text1"/>
          <w:sz w:val="28"/>
          <w:szCs w:val="28"/>
          <w:lang w:val="en-US" w:eastAsia="zh-CN"/>
          <w14:textFill>
            <w14:solidFill>
              <w14:schemeClr w14:val="tx1"/>
            </w14:solidFill>
          </w14:textFill>
        </w:rPr>
        <w:t>附件5：中小企业声明函</w:t>
      </w:r>
    </w:p>
    <w:p w14:paraId="7FF5AF29">
      <w:pPr>
        <w:wordWrap w:val="0"/>
        <w:spacing w:line="360" w:lineRule="exact"/>
        <w:ind w:firstLine="0" w:firstLineChars="0"/>
        <w:jc w:val="center"/>
        <w:outlineLvl w:val="9"/>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t>中小企业声明函</w:t>
      </w:r>
    </w:p>
    <w:p w14:paraId="217F88D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2A1E577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1.（标的名称），属于工业行业：制造商为（企业名称），从业人员_____人，营业收入为_____万元，资产总额为_____万元，属于（中型企业、小型企业、微型企业）;</w:t>
      </w:r>
    </w:p>
    <w:p w14:paraId="4F46F54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2.（标的名称），属于工业行业；制造商为（企业名称），从业人员_____人，营业收入为_____万元，资产总额为_____万元，属于（中型企业、小型企业、微型企业）；</w:t>
      </w:r>
    </w:p>
    <w:p w14:paraId="60431F8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 …</w:t>
      </w:r>
    </w:p>
    <w:p w14:paraId="3DD2B93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4CFA0CD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本企业对上述声明内容的真实性负责。如有虚假，将依法承担相应责任。</w:t>
      </w:r>
    </w:p>
    <w:p w14:paraId="5AFC234A">
      <w:pPr>
        <w:keepNext w:val="0"/>
        <w:keepLines w:val="0"/>
        <w:pageBreakBefore w:val="0"/>
        <w:widowControl w:val="0"/>
        <w:kinsoku/>
        <w:wordWrap/>
        <w:overflowPunct/>
        <w:topLinePunct w:val="0"/>
        <w:autoSpaceDE/>
        <w:autoSpaceDN/>
        <w:bidi w:val="0"/>
        <w:adjustRightInd/>
        <w:snapToGrid/>
        <w:spacing w:line="500" w:lineRule="exact"/>
        <w:ind w:firstLine="3920" w:firstLineChars="1400"/>
        <w:textAlignment w:val="auto"/>
        <w:rPr>
          <w:rFonts w:hint="eastAsia" w:ascii="宋体" w:hAnsi="宋体" w:cs="宋体"/>
          <w:color w:val="000000" w:themeColor="text1"/>
          <w:sz w:val="28"/>
          <w:szCs w:val="28"/>
          <w14:textFill>
            <w14:solidFill>
              <w14:schemeClr w14:val="tx1"/>
            </w14:solidFill>
          </w14:textFill>
        </w:rPr>
      </w:pPr>
    </w:p>
    <w:p w14:paraId="79FC313F">
      <w:pPr>
        <w:keepNext w:val="0"/>
        <w:keepLines w:val="0"/>
        <w:pageBreakBefore w:val="0"/>
        <w:widowControl w:val="0"/>
        <w:kinsoku/>
        <w:wordWrap/>
        <w:overflowPunct/>
        <w:topLinePunct w:val="0"/>
        <w:autoSpaceDE/>
        <w:autoSpaceDN/>
        <w:bidi w:val="0"/>
        <w:adjustRightInd/>
        <w:snapToGrid/>
        <w:spacing w:line="500" w:lineRule="exact"/>
        <w:ind w:firstLine="3920" w:firstLineChars="1400"/>
        <w:textAlignment w:val="auto"/>
        <w:rPr>
          <w:rFonts w:hint="eastAsia" w:ascii="宋体" w:hAnsi="宋体" w:cs="宋体"/>
          <w:color w:val="000000" w:themeColor="text1"/>
          <w:sz w:val="28"/>
          <w:szCs w:val="28"/>
          <w14:textFill>
            <w14:solidFill>
              <w14:schemeClr w14:val="tx1"/>
            </w14:solidFill>
          </w14:textFill>
        </w:rPr>
      </w:pPr>
    </w:p>
    <w:p w14:paraId="25495B81">
      <w:pPr>
        <w:keepNext w:val="0"/>
        <w:keepLines w:val="0"/>
        <w:pageBreakBefore w:val="0"/>
        <w:widowControl w:val="0"/>
        <w:kinsoku/>
        <w:wordWrap/>
        <w:overflowPunct/>
        <w:topLinePunct w:val="0"/>
        <w:autoSpaceDE/>
        <w:autoSpaceDN/>
        <w:bidi w:val="0"/>
        <w:adjustRightInd/>
        <w:snapToGrid/>
        <w:spacing w:line="500" w:lineRule="exact"/>
        <w:ind w:firstLine="3920" w:firstLineChars="14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企业名称（盖章）：</w:t>
      </w:r>
    </w:p>
    <w:p w14:paraId="684A9F30">
      <w:pPr>
        <w:keepNext w:val="0"/>
        <w:keepLines w:val="0"/>
        <w:pageBreakBefore w:val="0"/>
        <w:widowControl w:val="0"/>
        <w:kinsoku/>
        <w:wordWrap/>
        <w:overflowPunct/>
        <w:topLinePunct w:val="0"/>
        <w:autoSpaceDE/>
        <w:autoSpaceDN/>
        <w:bidi w:val="0"/>
        <w:adjustRightInd/>
        <w:snapToGrid/>
        <w:spacing w:line="500" w:lineRule="exact"/>
        <w:ind w:firstLine="3920" w:firstLineChars="14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日期：</w:t>
      </w:r>
    </w:p>
    <w:p w14:paraId="1642702F">
      <w:pPr>
        <w:keepNext w:val="0"/>
        <w:keepLines w:val="0"/>
        <w:pageBreakBefore w:val="0"/>
        <w:widowControl w:val="0"/>
        <w:kinsoku/>
        <w:wordWrap/>
        <w:overflowPunct/>
        <w:topLinePunct w:val="0"/>
        <w:autoSpaceDE/>
        <w:autoSpaceDN/>
        <w:bidi w:val="0"/>
        <w:adjustRightInd w:val="0"/>
        <w:snapToGrid w:val="0"/>
        <w:spacing w:line="360" w:lineRule="exact"/>
        <w:ind w:left="840" w:leftChars="200" w:hanging="420" w:hangingChars="200"/>
        <w:jc w:val="both"/>
        <w:textAlignment w:val="auto"/>
        <w:rPr>
          <w:rFonts w:hint="eastAsia" w:ascii="宋体" w:hAnsi="宋体" w:cs="宋体"/>
          <w:color w:val="000000" w:themeColor="text1"/>
          <w:sz w:val="21"/>
          <w:szCs w:val="21"/>
          <w14:textFill>
            <w14:solidFill>
              <w14:schemeClr w14:val="tx1"/>
            </w14:solidFill>
          </w14:textFill>
        </w:rPr>
      </w:pPr>
    </w:p>
    <w:p w14:paraId="5466324F">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textAlignment w:val="auto"/>
        <w:outlineLvl w:val="9"/>
        <w:rPr>
          <w:rFonts w:hint="eastAsia" w:ascii="Times New Roman" w:hAnsi="Times New Roman" w:eastAsia="宋体"/>
          <w:color w:val="000000" w:themeColor="text1"/>
          <w:sz w:val="21"/>
          <w:highlight w:val="none"/>
          <w:lang w:val="en-US" w:eastAsia="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w:t>
      </w:r>
      <w:r>
        <w:rPr>
          <w:rFonts w:hint="eastAsia" w:ascii="Times New Roman" w:hAnsi="Times New Roman" w:eastAsia="宋体"/>
          <w:color w:val="000000" w:themeColor="text1"/>
          <w:sz w:val="21"/>
          <w:highlight w:val="none"/>
          <w:lang w:val="en-US" w:eastAsia="zh-CN"/>
          <w14:textFill>
            <w14:solidFill>
              <w14:schemeClr w14:val="tx1"/>
            </w14:solidFill>
          </w14:textFill>
        </w:rPr>
        <w:t>1</w:t>
      </w:r>
      <w:r>
        <w:rPr>
          <w:rFonts w:hint="eastAsia"/>
          <w:color w:val="000000" w:themeColor="text1"/>
          <w:sz w:val="21"/>
          <w:highlight w:val="none"/>
          <w:lang w:val="en-US" w:eastAsia="zh-CN"/>
          <w14:textFill>
            <w14:solidFill>
              <w14:schemeClr w14:val="tx1"/>
            </w14:solidFill>
          </w14:textFill>
        </w:rPr>
        <w:t>.</w:t>
      </w:r>
      <w:r>
        <w:rPr>
          <w:rFonts w:hint="eastAsia" w:ascii="Times New Roman" w:hAnsi="Times New Roman" w:eastAsia="宋体"/>
          <w:color w:val="000000" w:themeColor="text1"/>
          <w:sz w:val="21"/>
          <w:highlight w:val="none"/>
          <w:lang w:val="en-US" w:eastAsia="zh-CN"/>
          <w14:textFill>
            <w14:solidFill>
              <w14:schemeClr w14:val="tx1"/>
            </w14:solidFill>
          </w14:textFill>
        </w:rPr>
        <w:t>中小企业参加政府采购活动，应当出具</w:t>
      </w:r>
      <w:r>
        <w:rPr>
          <w:rFonts w:hint="eastAsia" w:ascii="Times New Roman" w:hAnsi="Times New Roman" w:eastAsia="宋体"/>
          <w:color w:val="000000" w:themeColor="text1"/>
          <w:sz w:val="21"/>
          <w:highlight w:val="none"/>
          <w:lang w:eastAsia="zh-CN"/>
          <w14:textFill>
            <w14:solidFill>
              <w14:schemeClr w14:val="tx1"/>
            </w14:solidFill>
          </w14:textFill>
        </w:rPr>
        <w:t>《中小企业声明函》</w:t>
      </w:r>
      <w:r>
        <w:rPr>
          <w:rFonts w:hint="eastAsia" w:ascii="Times New Roman" w:hAnsi="Times New Roman" w:eastAsia="宋体"/>
          <w:color w:val="000000" w:themeColor="text1"/>
          <w:sz w:val="21"/>
          <w:highlight w:val="none"/>
          <w:lang w:val="en-US" w:eastAsia="zh-CN"/>
          <w14:textFill>
            <w14:solidFill>
              <w14:schemeClr w14:val="tx1"/>
            </w14:solidFill>
          </w14:textFill>
        </w:rPr>
        <w:t>，否则不得享受相关中小企业扶持政策。</w:t>
      </w:r>
    </w:p>
    <w:p w14:paraId="392F07D7">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textAlignment w:val="auto"/>
        <w:outlineLvl w:val="9"/>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lang w:val="en-US" w:eastAsia="zh-CN"/>
          <w14:textFill>
            <w14:solidFill>
              <w14:schemeClr w14:val="tx1"/>
            </w14:solidFill>
          </w14:textFill>
        </w:rPr>
        <w:t>2</w:t>
      </w:r>
      <w:r>
        <w:rPr>
          <w:rFonts w:hint="eastAsia"/>
          <w:color w:val="000000" w:themeColor="text1"/>
          <w:sz w:val="21"/>
          <w:highlight w:val="none"/>
          <w:lang w:val="en-US" w:eastAsia="zh-CN"/>
          <w14:textFill>
            <w14:solidFill>
              <w14:schemeClr w14:val="tx1"/>
            </w14:solidFill>
          </w14:textFill>
        </w:rPr>
        <w:t>.</w:t>
      </w:r>
      <w:r>
        <w:rPr>
          <w:rFonts w:hint="eastAsia" w:ascii="Times New Roman" w:hAnsi="Times New Roman" w:eastAsia="宋体"/>
          <w:color w:val="000000" w:themeColor="text1"/>
          <w:sz w:val="21"/>
          <w:highlight w:val="none"/>
          <w:lang w:val="en-US" w:eastAsia="zh-CN"/>
          <w14:textFill>
            <w14:solidFill>
              <w14:schemeClr w14:val="tx1"/>
            </w14:solidFill>
          </w14:textFill>
        </w:rPr>
        <w:t>供应商在</w:t>
      </w:r>
      <w:r>
        <w:rPr>
          <w:rFonts w:hint="eastAsia"/>
          <w:color w:val="000000" w:themeColor="text1"/>
          <w:sz w:val="21"/>
          <w:highlight w:val="none"/>
          <w:lang w:val="en-US" w:eastAsia="zh-CN"/>
          <w14:textFill>
            <w14:solidFill>
              <w14:schemeClr w14:val="tx1"/>
            </w14:solidFill>
          </w14:textFill>
        </w:rPr>
        <w:t>响应</w:t>
      </w:r>
      <w:r>
        <w:rPr>
          <w:rFonts w:hint="eastAsia" w:ascii="Times New Roman" w:hAnsi="Times New Roman" w:eastAsia="宋体"/>
          <w:color w:val="000000" w:themeColor="text1"/>
          <w:sz w:val="21"/>
          <w:highlight w:val="none"/>
          <w:lang w:val="en-US" w:eastAsia="zh-CN"/>
          <w14:textFill>
            <w14:solidFill>
              <w14:schemeClr w14:val="tx1"/>
            </w14:solidFill>
          </w14:textFill>
        </w:rPr>
        <w:t>文件中，不需要提供</w:t>
      </w:r>
      <w:r>
        <w:rPr>
          <w:rFonts w:hint="eastAsia" w:ascii="Times New Roman" w:hAnsi="Times New Roman" w:eastAsia="宋体"/>
          <w:color w:val="000000" w:themeColor="text1"/>
          <w:sz w:val="21"/>
          <w:highlight w:val="none"/>
          <w:lang w:eastAsia="zh-CN"/>
          <w14:textFill>
            <w14:solidFill>
              <w14:schemeClr w14:val="tx1"/>
            </w14:solidFill>
          </w14:textFill>
        </w:rPr>
        <w:t>《中小企业声明函》</w:t>
      </w:r>
      <w:r>
        <w:rPr>
          <w:rFonts w:hint="eastAsia" w:ascii="Times New Roman" w:hAnsi="Times New Roman" w:eastAsia="宋体"/>
          <w:color w:val="000000" w:themeColor="text1"/>
          <w:sz w:val="21"/>
          <w:highlight w:val="none"/>
          <w:lang w:val="en-US" w:eastAsia="zh-CN"/>
          <w14:textFill>
            <w14:solidFill>
              <w14:schemeClr w14:val="tx1"/>
            </w14:solidFill>
          </w14:textFill>
        </w:rPr>
        <w:t>之外的中小企业身份证明文件或事先获得认定及进入名录库等资料。</w:t>
      </w:r>
      <w:r>
        <w:rPr>
          <w:rFonts w:hint="eastAsia" w:ascii="Times New Roman" w:hAnsi="Times New Roman" w:eastAsia="宋体"/>
          <w:color w:val="000000" w:themeColor="text1"/>
          <w:sz w:val="21"/>
          <w:highlight w:val="none"/>
          <w14:textFill>
            <w14:solidFill>
              <w14:schemeClr w14:val="tx1"/>
            </w14:solidFill>
          </w14:textFill>
        </w:rPr>
        <w:t>中小企业对其声明内容的真实性负责，</w:t>
      </w:r>
      <w:r>
        <w:rPr>
          <w:rFonts w:hint="eastAsia" w:ascii="Times New Roman" w:hAnsi="Times New Roman" w:eastAsia="宋体"/>
          <w:color w:val="000000" w:themeColor="text1"/>
          <w:sz w:val="21"/>
          <w:highlight w:val="none"/>
          <w:lang w:val="en-US" w:eastAsia="zh-CN"/>
          <w14:textFill>
            <w14:solidFill>
              <w14:schemeClr w14:val="tx1"/>
            </w14:solidFill>
          </w14:textFill>
        </w:rPr>
        <w:t>声明</w:t>
      </w:r>
      <w:r>
        <w:rPr>
          <w:rFonts w:hint="eastAsia" w:ascii="Times New Roman" w:hAnsi="Times New Roman" w:eastAsia="宋体"/>
          <w:color w:val="000000" w:themeColor="text1"/>
          <w:sz w:val="21"/>
          <w:highlight w:val="none"/>
          <w14:textFill>
            <w14:solidFill>
              <w14:schemeClr w14:val="tx1"/>
            </w14:solidFill>
          </w14:textFill>
        </w:rPr>
        <w:t>内容不实的，属于提供虚假材料谋取</w:t>
      </w:r>
      <w:r>
        <w:rPr>
          <w:rFonts w:hint="eastAsia" w:cs="Times New Roman"/>
          <w:color w:val="000000" w:themeColor="text1"/>
          <w:sz w:val="21"/>
          <w:highlight w:val="none"/>
          <w:lang w:val="en-US" w:eastAsia="zh-CN"/>
          <w14:textFill>
            <w14:solidFill>
              <w14:schemeClr w14:val="tx1"/>
            </w14:solidFill>
          </w14:textFill>
        </w:rPr>
        <w:t>成交</w:t>
      </w:r>
      <w:r>
        <w:rPr>
          <w:rFonts w:hint="eastAsia" w:ascii="Times New Roman" w:hAnsi="Times New Roman" w:eastAsia="宋体"/>
          <w:color w:val="000000" w:themeColor="text1"/>
          <w:sz w:val="21"/>
          <w:highlight w:val="none"/>
          <w14:textFill>
            <w14:solidFill>
              <w14:schemeClr w14:val="tx1"/>
            </w14:solidFill>
          </w14:textFill>
        </w:rPr>
        <w:t>，依照《中华人民共和国政府采购法》等国家有关规定追究相应责任。</w:t>
      </w:r>
    </w:p>
    <w:p w14:paraId="7D09CC5B">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textAlignment w:val="auto"/>
        <w:outlineLvl w:val="9"/>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lang w:val="en-US" w:eastAsia="zh-CN"/>
          <w14:textFill>
            <w14:solidFill>
              <w14:schemeClr w14:val="tx1"/>
            </w14:solidFill>
          </w14:textFill>
        </w:rPr>
        <w:t>3</w:t>
      </w:r>
      <w:r>
        <w:rPr>
          <w:rFonts w:hint="eastAsia"/>
          <w:color w:val="000000" w:themeColor="text1"/>
          <w:sz w:val="21"/>
          <w:highlight w:val="none"/>
          <w:lang w:val="en-US"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中小企业应当按照《政府采购促进中小企业发展管理办法》（财库〔2020〕46号）规定和《关于印发中小企业划型标准规定的通知》（工信部联企业〔2011〕300号），如实填写并提交</w:t>
      </w:r>
      <w:r>
        <w:rPr>
          <w:rFonts w:hint="eastAsia" w:ascii="Times New Roman" w:hAnsi="Times New Roman" w:eastAsia="宋体"/>
          <w:color w:val="000000" w:themeColor="text1"/>
          <w:sz w:val="21"/>
          <w:highlight w:val="none"/>
          <w:lang w:eastAsia="zh-CN"/>
          <w14:textFill>
            <w14:solidFill>
              <w14:schemeClr w14:val="tx1"/>
            </w14:solidFill>
          </w14:textFill>
        </w:rPr>
        <w:t>《中小企业声明函》</w:t>
      </w:r>
      <w:r>
        <w:rPr>
          <w:rFonts w:hint="eastAsia" w:ascii="Times New Roman" w:hAnsi="Times New Roman" w:eastAsia="宋体"/>
          <w:color w:val="000000" w:themeColor="text1"/>
          <w:sz w:val="21"/>
          <w:highlight w:val="none"/>
          <w14:textFill>
            <w14:solidFill>
              <w14:schemeClr w14:val="tx1"/>
            </w14:solidFill>
          </w14:textFill>
        </w:rPr>
        <w:t>。</w:t>
      </w:r>
    </w:p>
    <w:p w14:paraId="67F38E87">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textAlignment w:val="auto"/>
        <w:outlineLvl w:val="9"/>
        <w:rPr>
          <w:rFonts w:hint="eastAsia" w:ascii="Times New Roman" w:hAnsi="Times New Roman" w:eastAsia="宋体"/>
          <w:color w:val="000000" w:themeColor="text1"/>
          <w:sz w:val="21"/>
          <w:highlight w:val="none"/>
          <w:lang w:val="en-US" w:eastAsia="zh-CN"/>
          <w14:textFill>
            <w14:solidFill>
              <w14:schemeClr w14:val="tx1"/>
            </w14:solidFill>
          </w14:textFill>
        </w:rPr>
      </w:pPr>
      <w:r>
        <w:rPr>
          <w:rFonts w:hint="eastAsia" w:ascii="Times New Roman" w:hAnsi="Times New Roman" w:eastAsia="宋体"/>
          <w:color w:val="000000" w:themeColor="text1"/>
          <w:sz w:val="21"/>
          <w:highlight w:val="none"/>
          <w:lang w:val="en-US" w:eastAsia="zh-CN"/>
          <w14:textFill>
            <w14:solidFill>
              <w14:schemeClr w14:val="tx1"/>
            </w14:solidFill>
          </w14:textFill>
        </w:rPr>
        <w:t>4</w:t>
      </w:r>
      <w:r>
        <w:rPr>
          <w:rFonts w:hint="eastAsia"/>
          <w:color w:val="000000" w:themeColor="text1"/>
          <w:sz w:val="21"/>
          <w:highlight w:val="none"/>
          <w:lang w:val="en-US" w:eastAsia="zh-CN"/>
          <w14:textFill>
            <w14:solidFill>
              <w14:schemeClr w14:val="tx1"/>
            </w14:solidFill>
          </w14:textFill>
        </w:rPr>
        <w:t>.</w:t>
      </w:r>
      <w:r>
        <w:rPr>
          <w:rFonts w:hint="eastAsia" w:ascii="Times New Roman" w:hAnsi="Times New Roman" w:eastAsia="宋体"/>
          <w:color w:val="000000" w:themeColor="text1"/>
          <w:sz w:val="21"/>
          <w:highlight w:val="none"/>
          <w:lang w:eastAsia="zh-CN"/>
          <w14:textFill>
            <w14:solidFill>
              <w14:schemeClr w14:val="tx1"/>
            </w14:solidFill>
          </w14:textFill>
        </w:rPr>
        <w:t>《中小企业声明函》</w:t>
      </w:r>
      <w:r>
        <w:rPr>
          <w:rFonts w:hint="eastAsia" w:ascii="Times New Roman" w:hAnsi="Times New Roman" w:eastAsia="宋体"/>
          <w:color w:val="000000" w:themeColor="text1"/>
          <w:sz w:val="21"/>
          <w:highlight w:val="none"/>
          <w14:textFill>
            <w14:solidFill>
              <w14:schemeClr w14:val="tx1"/>
            </w14:solidFill>
          </w14:textFill>
        </w:rPr>
        <w:t>中，</w:t>
      </w:r>
      <w:r>
        <w:rPr>
          <w:rFonts w:hint="eastAsia" w:ascii="Times New Roman" w:hAnsi="Times New Roman" w:eastAsia="宋体"/>
          <w:b w:val="0"/>
          <w:bCs w:val="0"/>
          <w:color w:val="000000" w:themeColor="text1"/>
          <w:sz w:val="21"/>
          <w:highlight w:val="none"/>
          <w14:textFill>
            <w14:solidFill>
              <w14:schemeClr w14:val="tx1"/>
            </w14:solidFill>
          </w14:textFill>
        </w:rPr>
        <w:t>“序号”“</w:t>
      </w:r>
      <w:r>
        <w:rPr>
          <w:rFonts w:hint="eastAsia"/>
          <w:b w:val="0"/>
          <w:bCs w:val="0"/>
          <w:color w:val="000000" w:themeColor="text1"/>
          <w:sz w:val="21"/>
          <w:highlight w:val="none"/>
          <w:lang w:val="en-US" w:eastAsia="zh-CN"/>
          <w14:textFill>
            <w14:solidFill>
              <w14:schemeClr w14:val="tx1"/>
            </w14:solidFill>
          </w14:textFill>
        </w:rPr>
        <w:t>项目</w:t>
      </w:r>
      <w:r>
        <w:rPr>
          <w:rFonts w:hint="eastAsia" w:ascii="Times New Roman" w:hAnsi="Times New Roman" w:eastAsia="宋体"/>
          <w:b w:val="0"/>
          <w:bCs w:val="0"/>
          <w:color w:val="000000" w:themeColor="text1"/>
          <w:sz w:val="21"/>
          <w:highlight w:val="none"/>
          <w14:textFill>
            <w14:solidFill>
              <w14:schemeClr w14:val="tx1"/>
            </w14:solidFill>
          </w14:textFill>
        </w:rPr>
        <w:t>名称”</w:t>
      </w:r>
      <w:r>
        <w:rPr>
          <w:rFonts w:hint="eastAsia"/>
          <w:b w:val="0"/>
          <w:bCs w:val="0"/>
          <w:color w:val="000000" w:themeColor="text1"/>
          <w:sz w:val="21"/>
          <w:highlight w:val="none"/>
          <w:u w:val="none"/>
          <w:lang w:val="en-US" w:eastAsia="zh-CN"/>
          <w14:textFill>
            <w14:solidFill>
              <w14:schemeClr w14:val="tx1"/>
            </w14:solidFill>
          </w14:textFill>
        </w:rPr>
        <w:t>应当</w:t>
      </w:r>
      <w:r>
        <w:rPr>
          <w:rFonts w:hint="eastAsia" w:ascii="Times New Roman" w:hAnsi="Times New Roman" w:eastAsia="宋体"/>
          <w:b w:val="0"/>
          <w:bCs w:val="0"/>
          <w:color w:val="000000" w:themeColor="text1"/>
          <w:sz w:val="21"/>
          <w:highlight w:val="none"/>
          <w:lang w:val="en-US" w:eastAsia="zh-CN"/>
          <w14:textFill>
            <w14:solidFill>
              <w14:schemeClr w14:val="tx1"/>
            </w14:solidFill>
          </w14:textFill>
        </w:rPr>
        <w:t>与</w:t>
      </w:r>
      <w:r>
        <w:rPr>
          <w:rFonts w:hint="eastAsia" w:cs="Times New Roman"/>
          <w:color w:val="000000" w:themeColor="text1"/>
          <w:sz w:val="21"/>
          <w:highlight w:val="none"/>
          <w:lang w:val="en-US" w:eastAsia="zh-CN"/>
          <w14:textFill>
            <w14:solidFill>
              <w14:schemeClr w14:val="tx1"/>
            </w14:solidFill>
          </w14:textFill>
        </w:rPr>
        <w:t>采购</w:t>
      </w:r>
      <w:r>
        <w:rPr>
          <w:rFonts w:hint="eastAsia" w:ascii="Times New Roman" w:hAnsi="Times New Roman" w:eastAsia="宋体"/>
          <w:b w:val="0"/>
          <w:bCs w:val="0"/>
          <w:color w:val="000000" w:themeColor="text1"/>
          <w:sz w:val="21"/>
          <w:highlight w:val="none"/>
          <w:lang w:val="en-US" w:eastAsia="zh-CN"/>
          <w14:textFill>
            <w14:solidFill>
              <w14:schemeClr w14:val="tx1"/>
            </w14:solidFill>
          </w14:textFill>
        </w:rPr>
        <w:t>文件第</w:t>
      </w:r>
      <w:r>
        <w:rPr>
          <w:rFonts w:hint="eastAsia"/>
          <w:b w:val="0"/>
          <w:bCs w:val="0"/>
          <w:color w:val="000000" w:themeColor="text1"/>
          <w:sz w:val="21"/>
          <w:highlight w:val="none"/>
          <w:lang w:val="en-US" w:eastAsia="zh-CN"/>
          <w14:textFill>
            <w14:solidFill>
              <w14:schemeClr w14:val="tx1"/>
            </w14:solidFill>
          </w14:textFill>
        </w:rPr>
        <w:t>五</w:t>
      </w:r>
      <w:r>
        <w:rPr>
          <w:rFonts w:hint="eastAsia" w:ascii="Times New Roman" w:hAnsi="Times New Roman" w:eastAsia="宋体"/>
          <w:b w:val="0"/>
          <w:bCs w:val="0"/>
          <w:color w:val="000000" w:themeColor="text1"/>
          <w:sz w:val="21"/>
          <w:highlight w:val="none"/>
          <w:lang w:val="en-US" w:eastAsia="zh-CN"/>
          <w14:textFill>
            <w14:solidFill>
              <w14:schemeClr w14:val="tx1"/>
            </w14:solidFill>
          </w14:textFill>
        </w:rPr>
        <w:t>章</w:t>
      </w:r>
      <w:r>
        <w:rPr>
          <w:rFonts w:hint="eastAsia" w:ascii="Times New Roman" w:hAnsi="Times New Roman" w:eastAsia="宋体"/>
          <w:b w:val="0"/>
          <w:bCs w:val="0"/>
          <w:color w:val="000000" w:themeColor="text1"/>
          <w:sz w:val="21"/>
          <w:highlight w:val="none"/>
          <w14:textFill>
            <w14:solidFill>
              <w14:schemeClr w14:val="tx1"/>
            </w14:solidFill>
          </w14:textFill>
        </w:rPr>
        <w:t>《</w:t>
      </w:r>
      <w:r>
        <w:rPr>
          <w:rFonts w:hint="eastAsia"/>
          <w:b w:val="0"/>
          <w:bCs w:val="0"/>
          <w:color w:val="000000" w:themeColor="text1"/>
          <w:sz w:val="21"/>
          <w:highlight w:val="none"/>
          <w:lang w:val="en-US" w:eastAsia="zh-CN"/>
          <w14:textFill>
            <w14:solidFill>
              <w14:schemeClr w14:val="tx1"/>
            </w14:solidFill>
          </w14:textFill>
        </w:rPr>
        <w:t>货物需求一览表</w:t>
      </w:r>
      <w:r>
        <w:rPr>
          <w:rFonts w:hint="eastAsia" w:ascii="Times New Roman" w:hAnsi="Times New Roman" w:eastAsia="宋体"/>
          <w:b w:val="0"/>
          <w:bCs w:val="0"/>
          <w:color w:val="000000" w:themeColor="text1"/>
          <w:sz w:val="21"/>
          <w:highlight w:val="none"/>
          <w14:textFill>
            <w14:solidFill>
              <w14:schemeClr w14:val="tx1"/>
            </w14:solidFill>
          </w14:textFill>
        </w:rPr>
        <w:t>》</w:t>
      </w:r>
      <w:r>
        <w:rPr>
          <w:rFonts w:hint="eastAsia"/>
          <w:b w:val="0"/>
          <w:bCs w:val="0"/>
          <w:color w:val="000000" w:themeColor="text1"/>
          <w:sz w:val="21"/>
          <w:highlight w:val="none"/>
          <w:lang w:val="en-US" w:eastAsia="zh-CN"/>
          <w14:textFill>
            <w14:solidFill>
              <w14:schemeClr w14:val="tx1"/>
            </w14:solidFill>
          </w14:textFill>
        </w:rPr>
        <w:t>“六、需求及参数表”中</w:t>
      </w:r>
      <w:r>
        <w:rPr>
          <w:rFonts w:hint="eastAsia" w:ascii="Times New Roman" w:hAnsi="Times New Roman" w:eastAsia="宋体"/>
          <w:b w:val="0"/>
          <w:bCs w:val="0"/>
          <w:color w:val="000000" w:themeColor="text1"/>
          <w:sz w:val="21"/>
          <w:highlight w:val="none"/>
          <w:lang w:val="en-US" w:eastAsia="zh-CN"/>
          <w14:textFill>
            <w14:solidFill>
              <w14:schemeClr w14:val="tx1"/>
            </w14:solidFill>
          </w14:textFill>
        </w:rPr>
        <w:t>的相关内容保持一致；</w:t>
      </w:r>
      <w:r>
        <w:rPr>
          <w:rFonts w:hint="eastAsia" w:ascii="Times New Roman" w:hAnsi="Times New Roman" w:eastAsia="宋体"/>
          <w:color w:val="000000" w:themeColor="text1"/>
          <w:sz w:val="21"/>
          <w:highlight w:val="none"/>
          <w14:textFill>
            <w14:solidFill>
              <w14:schemeClr w14:val="tx1"/>
            </w14:solidFill>
          </w14:textFill>
        </w:rPr>
        <w:t>“从业人员”“营业收入”和“资产总额”填报上一年度数据，无上一年度数据的新成立企业可不填报</w:t>
      </w:r>
      <w:r>
        <w:rPr>
          <w:rFonts w:hint="eastAsia" w:ascii="Times New Roman" w:hAnsi="Times New Roman" w:eastAsia="宋体"/>
          <w:color w:val="000000" w:themeColor="text1"/>
          <w:sz w:val="21"/>
          <w:highlight w:val="none"/>
          <w:lang w:val="en-US" w:eastAsia="zh-CN"/>
          <w14:textFill>
            <w14:solidFill>
              <w14:schemeClr w14:val="tx1"/>
            </w14:solidFill>
          </w14:textFill>
        </w:rPr>
        <w:t>；“企业名称”填写企业名称全称；“中型企业、小型企业、微型企业”选择其一填写</w:t>
      </w:r>
      <w:r>
        <w:rPr>
          <w:rFonts w:hint="eastAsia" w:ascii="Times New Roman" w:hAnsi="Times New Roman" w:eastAsia="宋体"/>
          <w:color w:val="000000" w:themeColor="text1"/>
          <w:sz w:val="21"/>
          <w:highlight w:val="none"/>
          <w:lang w:eastAsia="zh-CN"/>
          <w14:textFill>
            <w14:solidFill>
              <w14:schemeClr w14:val="tx1"/>
            </w14:solidFill>
          </w14:textFill>
        </w:rPr>
        <w:t>。</w:t>
      </w:r>
    </w:p>
    <w:p w14:paraId="54E4CE8C">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textAlignment w:val="auto"/>
        <w:outlineLvl w:val="9"/>
        <w:rPr>
          <w:rFonts w:hint="eastAsia" w:ascii="Times New Roman" w:hAnsi="Times New Roman" w:eastAsia="宋体"/>
          <w:color w:val="000000" w:themeColor="text1"/>
          <w:sz w:val="21"/>
          <w:highlight w:val="none"/>
          <w:lang w:val="en-US" w:eastAsia="zh-CN"/>
          <w14:textFill>
            <w14:solidFill>
              <w14:schemeClr w14:val="tx1"/>
            </w14:solidFill>
          </w14:textFill>
        </w:rPr>
      </w:pPr>
      <w:r>
        <w:rPr>
          <w:rFonts w:hint="eastAsia" w:ascii="Times New Roman" w:hAnsi="Times New Roman" w:eastAsia="宋体"/>
          <w:color w:val="000000" w:themeColor="text1"/>
          <w:sz w:val="21"/>
          <w:highlight w:val="none"/>
          <w:lang w:val="en-US" w:eastAsia="zh-CN"/>
          <w14:textFill>
            <w14:solidFill>
              <w14:schemeClr w14:val="tx1"/>
            </w14:solidFill>
          </w14:textFill>
        </w:rPr>
        <w:t>5</w:t>
      </w:r>
      <w:r>
        <w:rPr>
          <w:rFonts w:hint="eastAsia"/>
          <w:color w:val="000000" w:themeColor="text1"/>
          <w:sz w:val="21"/>
          <w:highlight w:val="none"/>
          <w:lang w:val="en-US" w:eastAsia="zh-CN"/>
          <w14:textFill>
            <w14:solidFill>
              <w14:schemeClr w14:val="tx1"/>
            </w14:solidFill>
          </w14:textFill>
        </w:rPr>
        <w:t>.</w:t>
      </w:r>
      <w:r>
        <w:rPr>
          <w:rFonts w:hint="eastAsia" w:ascii="Times New Roman" w:hAnsi="Times New Roman" w:eastAsia="宋体"/>
          <w:color w:val="000000" w:themeColor="text1"/>
          <w:sz w:val="21"/>
          <w:highlight w:val="none"/>
          <w:lang w:val="en-US" w:eastAsia="zh-CN"/>
          <w14:textFill>
            <w14:solidFill>
              <w14:schemeClr w14:val="tx1"/>
            </w14:solidFill>
          </w14:textFill>
        </w:rPr>
        <w:t>在填写和提交</w:t>
      </w:r>
      <w:r>
        <w:rPr>
          <w:rFonts w:hint="eastAsia" w:ascii="Times New Roman" w:hAnsi="Times New Roman" w:eastAsia="宋体"/>
          <w:color w:val="000000" w:themeColor="text1"/>
          <w:sz w:val="21"/>
          <w:highlight w:val="none"/>
          <w:lang w:eastAsia="zh-CN"/>
          <w14:textFill>
            <w14:solidFill>
              <w14:schemeClr w14:val="tx1"/>
            </w14:solidFill>
          </w14:textFill>
        </w:rPr>
        <w:t>《中小企业声明函》</w:t>
      </w:r>
      <w:r>
        <w:rPr>
          <w:rFonts w:hint="eastAsia" w:ascii="Times New Roman" w:hAnsi="Times New Roman" w:eastAsia="宋体"/>
          <w:color w:val="000000" w:themeColor="text1"/>
          <w:sz w:val="21"/>
          <w:highlight w:val="none"/>
          <w:lang w:val="en-US" w:eastAsia="zh-CN"/>
          <w14:textFill>
            <w14:solidFill>
              <w14:schemeClr w14:val="tx1"/>
            </w14:solidFill>
          </w14:textFill>
        </w:rPr>
        <w:t>之前，</w:t>
      </w:r>
      <w:r>
        <w:rPr>
          <w:rFonts w:hint="eastAsia" w:ascii="Times New Roman" w:hAnsi="Times New Roman" w:eastAsia="宋体"/>
          <w:color w:val="000000" w:themeColor="text1"/>
          <w:sz w:val="21"/>
          <w:highlight w:val="none"/>
          <w14:textFill>
            <w14:solidFill>
              <w14:schemeClr w14:val="tx1"/>
            </w14:solidFill>
          </w14:textFill>
        </w:rPr>
        <w:t>中小企业可通过工业和信息化部组织开发的“中小企业规模类型自测小程序”先进行</w:t>
      </w:r>
      <w:r>
        <w:rPr>
          <w:rFonts w:hint="eastAsia" w:ascii="Times New Roman" w:hAnsi="Times New Roman" w:eastAsia="宋体"/>
          <w:b w:val="0"/>
          <w:bCs w:val="0"/>
          <w:color w:val="000000" w:themeColor="text1"/>
          <w:sz w:val="21"/>
          <w:highlight w:val="none"/>
          <w14:textFill>
            <w14:solidFill>
              <w14:schemeClr w14:val="tx1"/>
            </w14:solidFill>
          </w14:textFill>
        </w:rPr>
        <w:t>自测（网址：http://baosong.miit.gov.cn/ScaleTest）</w:t>
      </w:r>
      <w:r>
        <w:rPr>
          <w:rFonts w:hint="eastAsia" w:ascii="Times New Roman" w:hAnsi="Times New Roman" w:eastAsia="宋体"/>
          <w:color w:val="000000" w:themeColor="text1"/>
          <w:sz w:val="21"/>
          <w:highlight w:val="none"/>
          <w14:textFill>
            <w14:solidFill>
              <w14:schemeClr w14:val="tx1"/>
            </w14:solidFill>
          </w14:textFill>
        </w:rPr>
        <w:t>。</w:t>
      </w:r>
    </w:p>
    <w:p w14:paraId="641787DC">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textAlignment w:val="auto"/>
        <w:outlineLvl w:val="9"/>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lang w:val="en-US" w:eastAsia="zh-CN"/>
          <w14:textFill>
            <w14:solidFill>
              <w14:schemeClr w14:val="tx1"/>
            </w14:solidFill>
          </w14:textFill>
        </w:rPr>
        <w:t>6</w:t>
      </w:r>
      <w:r>
        <w:rPr>
          <w:rFonts w:hint="eastAsia"/>
          <w:color w:val="000000" w:themeColor="text1"/>
          <w:sz w:val="21"/>
          <w:highlight w:val="none"/>
          <w:lang w:val="en-US"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不按</w:t>
      </w:r>
      <w:r>
        <w:rPr>
          <w:rFonts w:hint="eastAsia" w:ascii="Times New Roman" w:hAnsi="Times New Roman" w:eastAsia="宋体"/>
          <w:color w:val="000000" w:themeColor="text1"/>
          <w:sz w:val="21"/>
          <w:highlight w:val="none"/>
          <w:lang w:val="en-US" w:eastAsia="zh-CN"/>
          <w14:textFill>
            <w14:solidFill>
              <w14:schemeClr w14:val="tx1"/>
            </w14:solidFill>
          </w14:textFill>
        </w:rPr>
        <w:t>上述</w:t>
      </w:r>
      <w:r>
        <w:rPr>
          <w:rFonts w:hint="eastAsia" w:ascii="Times New Roman" w:hAnsi="Times New Roman" w:eastAsia="宋体"/>
          <w:color w:val="000000" w:themeColor="text1"/>
          <w:sz w:val="21"/>
          <w:highlight w:val="none"/>
          <w14:textFill>
            <w14:solidFill>
              <w14:schemeClr w14:val="tx1"/>
            </w14:solidFill>
          </w14:textFill>
        </w:rPr>
        <w:t>规范填写</w:t>
      </w:r>
      <w:r>
        <w:rPr>
          <w:rFonts w:hint="eastAsia" w:ascii="Times New Roman" w:hAnsi="Times New Roman" w:eastAsia="宋体"/>
          <w:color w:val="000000" w:themeColor="text1"/>
          <w:sz w:val="21"/>
          <w:highlight w:val="none"/>
          <w:lang w:val="en-US" w:eastAsia="zh-CN"/>
          <w14:textFill>
            <w14:solidFill>
              <w14:schemeClr w14:val="tx1"/>
            </w14:solidFill>
          </w14:textFill>
        </w:rPr>
        <w:t>并提交</w:t>
      </w:r>
      <w:r>
        <w:rPr>
          <w:rFonts w:hint="eastAsia" w:ascii="Times New Roman" w:hAnsi="Times New Roman" w:eastAsia="宋体"/>
          <w:color w:val="000000" w:themeColor="text1"/>
          <w:sz w:val="21"/>
          <w:highlight w:val="none"/>
          <w:lang w:eastAsia="zh-CN"/>
          <w14:textFill>
            <w14:solidFill>
              <w14:schemeClr w14:val="tx1"/>
            </w14:solidFill>
          </w14:textFill>
        </w:rPr>
        <w:t>《中小企业声明函》</w:t>
      </w:r>
      <w:r>
        <w:rPr>
          <w:rFonts w:hint="eastAsia" w:ascii="Times New Roman" w:hAnsi="Times New Roman" w:eastAsia="宋体"/>
          <w:color w:val="000000" w:themeColor="text1"/>
          <w:sz w:val="21"/>
          <w:highlight w:val="none"/>
          <w14:textFill>
            <w14:solidFill>
              <w14:schemeClr w14:val="tx1"/>
            </w14:solidFill>
          </w14:textFill>
        </w:rPr>
        <w:t>的，评审时</w:t>
      </w:r>
      <w:r>
        <w:rPr>
          <w:rFonts w:hint="eastAsia" w:ascii="Times New Roman" w:hAnsi="Times New Roman" w:eastAsia="宋体"/>
          <w:color w:val="000000" w:themeColor="text1"/>
          <w:sz w:val="21"/>
          <w:highlight w:val="none"/>
          <w:lang w:val="en-US" w:eastAsia="zh-CN"/>
          <w14:textFill>
            <w14:solidFill>
              <w14:schemeClr w14:val="tx1"/>
            </w14:solidFill>
          </w14:textFill>
        </w:rPr>
        <w:t>将被</w:t>
      </w:r>
      <w:r>
        <w:rPr>
          <w:rFonts w:hint="eastAsia" w:ascii="Times New Roman" w:hAnsi="Times New Roman" w:eastAsia="宋体"/>
          <w:color w:val="000000" w:themeColor="text1"/>
          <w:sz w:val="21"/>
          <w:highlight w:val="none"/>
          <w14:textFill>
            <w14:solidFill>
              <w14:schemeClr w14:val="tx1"/>
            </w14:solidFill>
          </w14:textFill>
        </w:rPr>
        <w:t>视为非中小企业。</w:t>
      </w:r>
    </w:p>
    <w:p w14:paraId="0E41D30F">
      <w:pPr>
        <w:spacing w:line="360" w:lineRule="auto"/>
        <w:jc w:val="both"/>
        <w:rPr>
          <w:rFonts w:hint="eastAsia" w:ascii="宋体" w:hAnsi="宋体"/>
          <w:b/>
          <w:bCs/>
          <w:color w:val="000000" w:themeColor="text1"/>
          <w:sz w:val="28"/>
          <w:szCs w:val="28"/>
          <w:lang w:val="en-US" w:eastAsia="zh-CN"/>
          <w14:textFill>
            <w14:solidFill>
              <w14:schemeClr w14:val="tx1"/>
            </w14:solidFill>
          </w14:textFill>
        </w:rPr>
      </w:pPr>
      <w:r>
        <w:rPr>
          <w:rFonts w:hint="eastAsia" w:ascii="宋体" w:hAnsi="宋体"/>
          <w:b/>
          <w:bCs/>
          <w:color w:val="000000" w:themeColor="text1"/>
          <w:sz w:val="28"/>
          <w:szCs w:val="28"/>
          <w:lang w:val="en-US" w:eastAsia="zh-CN"/>
          <w14:textFill>
            <w14:solidFill>
              <w14:schemeClr w14:val="tx1"/>
            </w14:solidFill>
          </w14:textFill>
        </w:rPr>
        <w:t>附件6：残疾人福利性单位声明函</w:t>
      </w:r>
    </w:p>
    <w:p w14:paraId="583A4003">
      <w:pPr>
        <w:wordWrap w:val="0"/>
        <w:spacing w:line="360" w:lineRule="exact"/>
        <w:ind w:firstLine="0" w:firstLineChars="0"/>
        <w:jc w:val="center"/>
        <w:outlineLvl w:val="9"/>
        <w:rPr>
          <w:rFonts w:hint="eastAsia" w:ascii="黑体" w:hAnsi="黑体" w:eastAsia="黑体" w:cs="黑体"/>
          <w:color w:val="000000" w:themeColor="text1"/>
          <w:sz w:val="28"/>
          <w:szCs w:val="32"/>
          <w:highlight w:val="none"/>
          <w:lang w:val="en-US" w:eastAsia="zh-CN"/>
          <w14:textFill>
            <w14:solidFill>
              <w14:schemeClr w14:val="tx1"/>
            </w14:solidFill>
          </w14:textFill>
        </w:rPr>
      </w:pPr>
    </w:p>
    <w:p w14:paraId="12EB72BA">
      <w:pPr>
        <w:wordWrap w:val="0"/>
        <w:spacing w:line="360" w:lineRule="exact"/>
        <w:ind w:firstLine="0" w:firstLineChars="0"/>
        <w:jc w:val="center"/>
        <w:outlineLvl w:val="9"/>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8"/>
          <w:szCs w:val="32"/>
          <w:highlight w:val="none"/>
          <w:lang w:val="en-US" w:eastAsia="zh-CN"/>
          <w14:textFill>
            <w14:solidFill>
              <w14:schemeClr w14:val="tx1"/>
            </w14:solidFill>
          </w14:textFill>
        </w:rPr>
        <w:t>残疾人福利性单位声明函</w:t>
      </w:r>
    </w:p>
    <w:p w14:paraId="4B3F6A3F">
      <w:pPr>
        <w:spacing w:line="588" w:lineRule="exact"/>
        <w:rPr>
          <w:rFonts w:ascii="仿宋_GB2312" w:eastAsia="仿宋_GB2312"/>
          <w:b/>
          <w:color w:val="000000" w:themeColor="text1"/>
          <w:spacing w:val="6"/>
          <w:sz w:val="36"/>
          <w:szCs w:val="36"/>
          <w14:textFill>
            <w14:solidFill>
              <w14:schemeClr w14:val="tx1"/>
            </w14:solidFill>
          </w14:textFill>
        </w:rPr>
      </w:pPr>
    </w:p>
    <w:p w14:paraId="50660A1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2D28D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本单位对上述声明的真实性负责。如有虚假，将依法承担相应责任。</w:t>
      </w:r>
    </w:p>
    <w:p w14:paraId="0E17DD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p>
    <w:p w14:paraId="2C167EE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 xml:space="preserve">               </w:t>
      </w:r>
    </w:p>
    <w:p w14:paraId="0015A95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p>
    <w:p w14:paraId="7DF2C01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 xml:space="preserve">              </w:t>
      </w:r>
      <w:r>
        <w:rPr>
          <w:rFonts w:hint="eastAsia" w:ascii="宋体" w:cs="Times New Roman"/>
          <w:color w:val="000000" w:themeColor="text1"/>
          <w:kern w:val="2"/>
          <w:sz w:val="24"/>
          <w:szCs w:val="32"/>
          <w:lang w:val="en-US" w:eastAsia="zh-CN" w:bidi="ar-SA"/>
          <w14:textFill>
            <w14:solidFill>
              <w14:schemeClr w14:val="tx1"/>
            </w14:solidFill>
          </w14:textFill>
        </w:rPr>
        <w:t xml:space="preserve">                          </w:t>
      </w: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单位名称（盖章）：</w:t>
      </w:r>
    </w:p>
    <w:p w14:paraId="615ABD21">
      <w:pPr>
        <w:keepNext w:val="0"/>
        <w:keepLines w:val="0"/>
        <w:pageBreakBefore w:val="0"/>
        <w:widowControl w:val="0"/>
        <w:kinsoku/>
        <w:wordWrap/>
        <w:overflowPunct/>
        <w:topLinePunct w:val="0"/>
        <w:autoSpaceDE/>
        <w:autoSpaceDN/>
        <w:bidi w:val="0"/>
        <w:adjustRightInd/>
        <w:snapToGrid/>
        <w:spacing w:line="500" w:lineRule="exact"/>
        <w:ind w:firstLine="5280" w:firstLineChars="2200"/>
        <w:textAlignment w:val="auto"/>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日  期：</w:t>
      </w:r>
    </w:p>
    <w:p w14:paraId="4B8C559A">
      <w:pPr>
        <w:spacing w:line="360" w:lineRule="auto"/>
        <w:ind w:left="283" w:leftChars="135" w:firstLine="498" w:firstLineChars="150"/>
        <w:jc w:val="left"/>
        <w:rPr>
          <w:rFonts w:ascii="宋体" w:hAnsi="宋体"/>
          <w:color w:val="000000" w:themeColor="text1"/>
          <w:spacing w:val="6"/>
          <w:sz w:val="32"/>
          <w:szCs w:val="32"/>
          <w14:textFill>
            <w14:solidFill>
              <w14:schemeClr w14:val="tx1"/>
            </w14:solidFill>
          </w14:textFill>
        </w:rPr>
      </w:pPr>
    </w:p>
    <w:p w14:paraId="36B7189B">
      <w:pPr>
        <w:pStyle w:val="29"/>
        <w:rPr>
          <w:rFonts w:ascii="宋体" w:hAnsi="宋体"/>
          <w:color w:val="000000" w:themeColor="text1"/>
          <w:spacing w:val="6"/>
          <w:sz w:val="32"/>
          <w:szCs w:val="32"/>
          <w14:textFill>
            <w14:solidFill>
              <w14:schemeClr w14:val="tx1"/>
            </w14:solidFill>
          </w14:textFill>
        </w:rPr>
      </w:pPr>
    </w:p>
    <w:p w14:paraId="726ACEFA">
      <w:pPr>
        <w:pStyle w:val="29"/>
        <w:rPr>
          <w:rFonts w:ascii="宋体" w:hAnsi="宋体"/>
          <w:color w:val="000000" w:themeColor="text1"/>
          <w:spacing w:val="6"/>
          <w:sz w:val="32"/>
          <w:szCs w:val="32"/>
          <w14:textFill>
            <w14:solidFill>
              <w14:schemeClr w14:val="tx1"/>
            </w14:solidFill>
          </w14:textFill>
        </w:rPr>
      </w:pPr>
    </w:p>
    <w:p w14:paraId="10BD188A">
      <w:pPr>
        <w:pStyle w:val="29"/>
        <w:rPr>
          <w:rFonts w:ascii="宋体" w:hAnsi="宋体"/>
          <w:color w:val="000000" w:themeColor="text1"/>
          <w:spacing w:val="6"/>
          <w:sz w:val="32"/>
          <w:szCs w:val="32"/>
          <w14:textFill>
            <w14:solidFill>
              <w14:schemeClr w14:val="tx1"/>
            </w14:solidFill>
          </w14:textFill>
        </w:rPr>
      </w:pPr>
    </w:p>
    <w:p w14:paraId="6324F7AE">
      <w:pPr>
        <w:pStyle w:val="29"/>
        <w:rPr>
          <w:rFonts w:ascii="宋体" w:hAnsi="宋体"/>
          <w:color w:val="000000" w:themeColor="text1"/>
          <w:spacing w:val="6"/>
          <w:sz w:val="32"/>
          <w:szCs w:val="32"/>
          <w14:textFill>
            <w14:solidFill>
              <w14:schemeClr w14:val="tx1"/>
            </w14:solidFill>
          </w14:textFill>
        </w:rPr>
      </w:pPr>
    </w:p>
    <w:p w14:paraId="7608CC7C">
      <w:pPr>
        <w:widowControl/>
        <w:jc w:val="both"/>
        <w:rPr>
          <w:rFonts w:hint="eastAsia" w:ascii="宋体"/>
          <w:b/>
          <w:color w:val="000000" w:themeColor="text1"/>
          <w:sz w:val="36"/>
          <w:szCs w:val="36"/>
          <w14:textFill>
            <w14:solidFill>
              <w14:schemeClr w14:val="tx1"/>
            </w14:solidFill>
          </w14:textFill>
        </w:rPr>
      </w:pPr>
    </w:p>
    <w:p w14:paraId="5BB4311E">
      <w:pPr>
        <w:pStyle w:val="29"/>
        <w:rPr>
          <w:rFonts w:hint="eastAsia" w:ascii="宋体"/>
          <w:b/>
          <w:color w:val="000000" w:themeColor="text1"/>
          <w:sz w:val="36"/>
          <w:szCs w:val="36"/>
          <w14:textFill>
            <w14:solidFill>
              <w14:schemeClr w14:val="tx1"/>
            </w14:solidFill>
          </w14:textFill>
        </w:rPr>
      </w:pPr>
    </w:p>
    <w:p w14:paraId="58DE3AB3">
      <w:pPr>
        <w:pStyle w:val="29"/>
        <w:rPr>
          <w:rFonts w:hint="eastAsia" w:ascii="宋体"/>
          <w:b/>
          <w:color w:val="000000" w:themeColor="text1"/>
          <w:sz w:val="36"/>
          <w:szCs w:val="36"/>
          <w14:textFill>
            <w14:solidFill>
              <w14:schemeClr w14:val="tx1"/>
            </w14:solidFill>
          </w14:textFill>
        </w:rPr>
      </w:pPr>
    </w:p>
    <w:p w14:paraId="7A785A97">
      <w:pPr>
        <w:pStyle w:val="29"/>
        <w:rPr>
          <w:rFonts w:hint="eastAsia" w:ascii="宋体"/>
          <w:b/>
          <w:color w:val="000000" w:themeColor="text1"/>
          <w:sz w:val="36"/>
          <w:szCs w:val="36"/>
          <w14:textFill>
            <w14:solidFill>
              <w14:schemeClr w14:val="tx1"/>
            </w14:solidFill>
          </w14:textFill>
        </w:rPr>
      </w:pPr>
    </w:p>
    <w:p w14:paraId="6A50F66E">
      <w:pPr>
        <w:spacing w:line="360" w:lineRule="auto"/>
        <w:jc w:val="both"/>
        <w:rPr>
          <w:rFonts w:hint="eastAsia" w:ascii="宋体" w:hAnsi="宋体"/>
          <w:b/>
          <w:bCs/>
          <w:color w:val="000000" w:themeColor="text1"/>
          <w:sz w:val="28"/>
          <w:szCs w:val="28"/>
          <w:lang w:val="en-US" w:eastAsia="zh-CN"/>
          <w14:textFill>
            <w14:solidFill>
              <w14:schemeClr w14:val="tx1"/>
            </w14:solidFill>
          </w14:textFill>
        </w:rPr>
      </w:pPr>
    </w:p>
    <w:p w14:paraId="784E6181">
      <w:pPr>
        <w:spacing w:line="360" w:lineRule="auto"/>
        <w:jc w:val="both"/>
        <w:rPr>
          <w:rFonts w:hint="eastAsia" w:ascii="宋体" w:hAnsi="宋体"/>
          <w:b/>
          <w:bCs/>
          <w:color w:val="000000" w:themeColor="text1"/>
          <w:sz w:val="28"/>
          <w:szCs w:val="28"/>
          <w:lang w:val="en-US" w:eastAsia="zh-CN"/>
          <w14:textFill>
            <w14:solidFill>
              <w14:schemeClr w14:val="tx1"/>
            </w14:solidFill>
          </w14:textFill>
        </w:rPr>
      </w:pPr>
      <w:r>
        <w:rPr>
          <w:rFonts w:hint="eastAsia" w:ascii="宋体" w:hAnsi="宋体"/>
          <w:b/>
          <w:bCs/>
          <w:color w:val="000000" w:themeColor="text1"/>
          <w:sz w:val="28"/>
          <w:szCs w:val="28"/>
          <w:lang w:val="en-US" w:eastAsia="zh-CN"/>
          <w14:textFill>
            <w14:solidFill>
              <w14:schemeClr w14:val="tx1"/>
            </w14:solidFill>
          </w14:textFill>
        </w:rPr>
        <w:t>附件7：监狱企业证明文件</w:t>
      </w:r>
    </w:p>
    <w:p w14:paraId="2182E13D">
      <w:pPr>
        <w:pStyle w:val="29"/>
        <w:rPr>
          <w:color w:val="000000" w:themeColor="text1"/>
          <w14:textFill>
            <w14:solidFill>
              <w14:schemeClr w14:val="tx1"/>
            </w14:solidFill>
          </w14:textFill>
        </w:rPr>
      </w:pPr>
    </w:p>
    <w:p w14:paraId="22885D05">
      <w:pPr>
        <w:wordWrap w:val="0"/>
        <w:spacing w:line="360" w:lineRule="exact"/>
        <w:ind w:firstLine="0" w:firstLineChars="0"/>
        <w:jc w:val="center"/>
        <w:outlineLvl w:val="9"/>
        <w:rPr>
          <w:rFonts w:hint="eastAsia" w:asciiTheme="minorEastAsia" w:hAnsiTheme="minorEastAsia" w:eastAsiaTheme="minorEastAsia" w:cstheme="minorEastAsia"/>
          <w:color w:val="000000" w:themeColor="text1"/>
          <w:sz w:val="28"/>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32"/>
          <w:highlight w:val="none"/>
          <w:lang w:val="en-US" w:eastAsia="zh-CN"/>
          <w14:textFill>
            <w14:solidFill>
              <w14:schemeClr w14:val="tx1"/>
            </w14:solidFill>
          </w14:textFill>
        </w:rPr>
        <w:t>监狱企业证明文件</w:t>
      </w:r>
    </w:p>
    <w:p w14:paraId="61D53C87">
      <w:pPr>
        <w:pStyle w:val="29"/>
        <w:rPr>
          <w:color w:val="000000" w:themeColor="text1"/>
          <w14:textFill>
            <w14:solidFill>
              <w14:schemeClr w14:val="tx1"/>
            </w14:solidFill>
          </w14:textFill>
        </w:rPr>
      </w:pPr>
    </w:p>
    <w:p w14:paraId="526ED99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92B4B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监狱企业参加政府采购活动时，应当提供由省级以上监狱管理局、戒毒管理局（含新疆生产建设兵团）出具的属于监狱企业的证明文件。</w:t>
      </w:r>
    </w:p>
    <w:p w14:paraId="2E27FDFA">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r>
        <w:rPr>
          <w:rFonts w:hint="eastAsia" w:ascii="宋体" w:hAnsi="宋体" w:eastAsia="宋体" w:cs="宋体"/>
          <w:color w:val="000000" w:themeColor="text1"/>
          <w:sz w:val="27"/>
          <w:szCs w:val="27"/>
          <w:vertAlign w:val="baseline"/>
          <w:lang w:val="en-US" w:eastAsia="zh-CN"/>
          <w14:textFill>
            <w14:solidFill>
              <w14:schemeClr w14:val="tx1"/>
            </w14:solidFill>
          </w14:textFill>
        </w:rPr>
        <w:t xml:space="preserve"> </w:t>
      </w:r>
    </w:p>
    <w:p w14:paraId="064FD95D">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41E3F37D">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45D8FC0E">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37AB56EC">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0BF41873">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41CD5C34">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4182D102">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33173F0C">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28BAAA72">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30FB46DD">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70C24B02">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6E28025E">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2AB8AA1D">
      <w:pPr>
        <w:pStyle w:val="54"/>
        <w:pBdr>
          <w:top w:val="none" w:color="auto" w:sz="0" w:space="0"/>
          <w:left w:val="none" w:color="auto" w:sz="0" w:space="0"/>
          <w:bottom w:val="none" w:color="auto" w:sz="0" w:space="0"/>
          <w:right w:val="none" w:color="auto" w:sz="0" w:space="0"/>
        </w:pBdr>
        <w:spacing w:before="0" w:after="0" w:line="600" w:lineRule="atLeast"/>
        <w:ind w:left="375" w:right="375"/>
        <w:jc w:val="center"/>
        <w:rPr>
          <w:rFonts w:hint="eastAsia" w:ascii="宋体" w:hAnsi="宋体" w:eastAsia="宋体" w:cs="宋体"/>
          <w:color w:val="000000" w:themeColor="text1"/>
          <w:sz w:val="27"/>
          <w:szCs w:val="27"/>
          <w:vertAlign w:val="baseline"/>
          <w:lang w:val="en-US" w:eastAsia="zh-CN"/>
          <w14:textFill>
            <w14:solidFill>
              <w14:schemeClr w14:val="tx1"/>
            </w14:solidFill>
          </w14:textFill>
        </w:rPr>
      </w:pPr>
    </w:p>
    <w:p w14:paraId="5DAEF239">
      <w:pPr>
        <w:pStyle w:val="54"/>
        <w:pBdr>
          <w:top w:val="none" w:color="auto" w:sz="0" w:space="0"/>
          <w:left w:val="none" w:color="auto" w:sz="0" w:space="0"/>
          <w:bottom w:val="none" w:color="auto" w:sz="0" w:space="0"/>
          <w:right w:val="none" w:color="auto" w:sz="0" w:space="0"/>
        </w:pBdr>
        <w:spacing w:before="0" w:after="0" w:line="600" w:lineRule="atLeast"/>
        <w:ind w:left="375" w:right="375"/>
        <w:jc w:val="lef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vertAlign w:val="baseline"/>
          <w:lang w:val="en-US" w:eastAsia="zh-CN"/>
          <w14:textFill>
            <w14:solidFill>
              <w14:schemeClr w14:val="tx1"/>
            </w14:solidFill>
          </w14:textFill>
        </w:rPr>
        <w:t>附件8：</w:t>
      </w:r>
      <w:r>
        <w:rPr>
          <w:rFonts w:hint="eastAsia" w:asciiTheme="majorEastAsia" w:hAnsiTheme="majorEastAsia" w:eastAsiaTheme="majorEastAsia" w:cstheme="majorEastAsia"/>
          <w:b/>
          <w:bCs/>
          <w:color w:val="000000" w:themeColor="text1"/>
          <w:sz w:val="24"/>
          <w:szCs w:val="24"/>
          <w:vertAlign w:val="baseline"/>
          <w14:textFill>
            <w14:solidFill>
              <w14:schemeClr w14:val="tx1"/>
            </w14:solidFill>
          </w14:textFill>
        </w:rPr>
        <w:t>关于符合本国产品标准的声明函</w:t>
      </w:r>
    </w:p>
    <w:p w14:paraId="5911B124">
      <w:pPr>
        <w:pStyle w:val="54"/>
        <w:pBdr>
          <w:top w:val="none" w:color="auto" w:sz="0" w:space="0"/>
          <w:left w:val="none" w:color="auto" w:sz="0" w:space="0"/>
          <w:bottom w:val="none" w:color="auto" w:sz="0" w:space="0"/>
          <w:right w:val="none" w:color="auto" w:sz="0" w:space="0"/>
        </w:pBdr>
        <w:spacing w:before="0" w:after="0" w:line="600" w:lineRule="atLeast"/>
        <w:ind w:right="375" w:firstLine="480" w:firstLineChars="200"/>
        <w:jc w:val="center"/>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vertAlign w:val="baseline"/>
          <w14:textFill>
            <w14:solidFill>
              <w14:schemeClr w14:val="tx1"/>
            </w14:solidFill>
          </w14:textFill>
        </w:rPr>
        <w:t>关于符合本国产品标准的声明函</w:t>
      </w:r>
    </w:p>
    <w:p w14:paraId="2216A118">
      <w:pPr>
        <w:spacing w:line="600" w:lineRule="atLeast"/>
        <w:ind w:right="375" w:firstLine="480" w:firstLineChars="200"/>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1.（产品名称1）</w:t>
      </w:r>
      <w:r>
        <w:rPr>
          <w:rFonts w:hint="eastAsia" w:asciiTheme="majorEastAsia" w:hAnsiTheme="majorEastAsia" w:eastAsiaTheme="majorEastAsia" w:cstheme="majorEastAsia"/>
          <w:color w:val="000000" w:themeColor="text1"/>
          <w:sz w:val="24"/>
          <w:szCs w:val="24"/>
          <w:vertAlign w:val="superscript"/>
          <w14:textFill>
            <w14:solidFill>
              <w14:schemeClr w14:val="tx1"/>
            </w14:solidFill>
          </w14:textFill>
        </w:rPr>
        <w:t>1</w:t>
      </w:r>
      <w:r>
        <w:rPr>
          <w:rFonts w:hint="eastAsia" w:asciiTheme="majorEastAsia" w:hAnsiTheme="majorEastAsia" w:eastAsiaTheme="majorEastAsia" w:cstheme="majorEastAsia"/>
          <w:color w:val="000000" w:themeColor="text1"/>
          <w:sz w:val="24"/>
          <w:szCs w:val="24"/>
          <w14:textFill>
            <w14:solidFill>
              <w14:schemeClr w14:val="tx1"/>
            </w14:solidFill>
          </w14:textFill>
        </w:rPr>
        <w:t>，生产厂为（厂名）</w:t>
      </w:r>
      <w:r>
        <w:rPr>
          <w:rFonts w:hint="eastAsia" w:asciiTheme="majorEastAsia" w:hAnsiTheme="majorEastAsia" w:eastAsiaTheme="majorEastAsia" w:cstheme="majorEastAsia"/>
          <w:color w:val="000000" w:themeColor="text1"/>
          <w:sz w:val="24"/>
          <w:szCs w:val="24"/>
          <w:vertAlign w:val="superscript"/>
          <w14:textFill>
            <w14:solidFill>
              <w14:schemeClr w14:val="tx1"/>
            </w14:solidFill>
          </w14:textFill>
        </w:rPr>
        <w:t>2</w:t>
      </w:r>
      <w:r>
        <w:rPr>
          <w:rFonts w:hint="eastAsia" w:asciiTheme="majorEastAsia" w:hAnsiTheme="majorEastAsia" w:eastAsiaTheme="majorEastAsia" w:cstheme="majorEastAsia"/>
          <w:color w:val="000000" w:themeColor="text1"/>
          <w:sz w:val="24"/>
          <w:szCs w:val="24"/>
          <w14:textFill>
            <w14:solidFill>
              <w14:schemeClr w14:val="tx1"/>
            </w14:solidFill>
          </w14:textFill>
        </w:rPr>
        <w:t>，厂址为（生产厂址）。（产品名称1）的中国境内生产的组件成本占比≥（规定比例）</w:t>
      </w:r>
      <w:r>
        <w:rPr>
          <w:rFonts w:hint="eastAsia" w:asciiTheme="majorEastAsia" w:hAnsiTheme="majorEastAsia" w:eastAsiaTheme="majorEastAsia" w:cstheme="majorEastAsia"/>
          <w:color w:val="000000" w:themeColor="text1"/>
          <w:sz w:val="24"/>
          <w:szCs w:val="24"/>
          <w:vertAlign w:val="superscript"/>
          <w14:textFill>
            <w14:solidFill>
              <w14:schemeClr w14:val="tx1"/>
            </w14:solidFill>
          </w14:textFill>
        </w:rPr>
        <w:t>3</w:t>
      </w:r>
      <w:r>
        <w:rPr>
          <w:rFonts w:hint="eastAsia" w:asciiTheme="majorEastAsia" w:hAnsiTheme="majorEastAsia" w:eastAsiaTheme="majorEastAsia" w:cstheme="majorEastAsia"/>
          <w:color w:val="000000" w:themeColor="text1"/>
          <w:sz w:val="24"/>
          <w:szCs w:val="24"/>
          <w14:textFill>
            <w14:solidFill>
              <w14:schemeClr w14:val="tx1"/>
            </w14:solidFill>
          </w14:textFill>
        </w:rPr>
        <w:t>。（产品名称1）的（关键组件）</w:t>
      </w:r>
      <w:r>
        <w:rPr>
          <w:rFonts w:hint="eastAsia" w:asciiTheme="majorEastAsia" w:hAnsiTheme="majorEastAsia" w:eastAsiaTheme="majorEastAsia" w:cstheme="majorEastAsia"/>
          <w:color w:val="000000" w:themeColor="text1"/>
          <w:sz w:val="24"/>
          <w:szCs w:val="24"/>
          <w:vertAlign w:val="superscript"/>
          <w14:textFill>
            <w14:solidFill>
              <w14:schemeClr w14:val="tx1"/>
            </w14:solidFill>
          </w14:textFill>
        </w:rPr>
        <w:t>4</w:t>
      </w:r>
      <w:r>
        <w:rPr>
          <w:rFonts w:hint="eastAsia" w:asciiTheme="majorEastAsia" w:hAnsiTheme="majorEastAsia" w:eastAsiaTheme="majorEastAsia" w:cstheme="majorEastAsia"/>
          <w:color w:val="000000" w:themeColor="text1"/>
          <w:sz w:val="24"/>
          <w:szCs w:val="24"/>
          <w14:textFill>
            <w14:solidFill>
              <w14:schemeClr w14:val="tx1"/>
            </w14:solidFill>
          </w14:textFill>
        </w:rPr>
        <w:t>在中国境内生产。（产品名称1）的（关键工序）</w:t>
      </w:r>
      <w:r>
        <w:rPr>
          <w:rFonts w:hint="eastAsia" w:asciiTheme="majorEastAsia" w:hAnsiTheme="majorEastAsia" w:eastAsiaTheme="majorEastAsia" w:cstheme="majorEastAsia"/>
          <w:color w:val="000000" w:themeColor="text1"/>
          <w:sz w:val="24"/>
          <w:szCs w:val="24"/>
          <w:vertAlign w:val="superscript"/>
          <w14:textFill>
            <w14:solidFill>
              <w14:schemeClr w14:val="tx1"/>
            </w14:solidFill>
          </w14:textFill>
        </w:rPr>
        <w:t>5</w:t>
      </w:r>
      <w:r>
        <w:rPr>
          <w:rFonts w:hint="eastAsia" w:asciiTheme="majorEastAsia" w:hAnsiTheme="majorEastAsia" w:eastAsiaTheme="majorEastAsia" w:cstheme="majorEastAsia"/>
          <w:color w:val="000000" w:themeColor="text1"/>
          <w:sz w:val="24"/>
          <w:szCs w:val="24"/>
          <w14:textFill>
            <w14:solidFill>
              <w14:schemeClr w14:val="tx1"/>
            </w14:solidFill>
          </w14:textFill>
        </w:rPr>
        <w:t>在中国境内完成。</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2.（产品名称2），生产厂为（厂名），厂址为（生产厂址）。（产品名称2）的中国境内生产的组件成本占比≥（规定比例）。（产品名称2）的（关键组件）在中国境内生产。（产品名称2）的（关键工序）在中国境内完成。</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　　本公司（单位）对上述声明内容的真实性负责。如有虚假，愿承担相应法律责任。 </w:t>
      </w:r>
    </w:p>
    <w:p w14:paraId="23B26963">
      <w:pPr>
        <w:pStyle w:val="54"/>
        <w:pBdr>
          <w:top w:val="none" w:color="auto" w:sz="0" w:space="0"/>
          <w:left w:val="none" w:color="auto" w:sz="0" w:space="0"/>
          <w:bottom w:val="none" w:color="auto" w:sz="0" w:space="0"/>
          <w:right w:val="none" w:color="auto" w:sz="0" w:space="0"/>
        </w:pBdr>
        <w:spacing w:before="0" w:after="0" w:line="600" w:lineRule="atLeast"/>
        <w:ind w:left="375" w:right="375"/>
        <w:jc w:val="right"/>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vertAlign w:val="baseline"/>
          <w14:textFill>
            <w14:solidFill>
              <w14:schemeClr w14:val="tx1"/>
            </w14:solidFill>
          </w14:textFill>
        </w:rPr>
        <w:t>公司（单位）名称（盖章）：</w:t>
      </w:r>
      <w:r>
        <w:rPr>
          <w:rFonts w:hint="eastAsia" w:asciiTheme="majorEastAsia" w:hAnsiTheme="majorEastAsia" w:eastAsiaTheme="majorEastAsia" w:cstheme="majorEastAsia"/>
          <w:color w:val="000000" w:themeColor="text1"/>
          <w:sz w:val="24"/>
          <w:szCs w:val="24"/>
          <w:vertAlign w:val="baseline"/>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vertAlign w:val="baseline"/>
          <w14:textFill>
            <w14:solidFill>
              <w14:schemeClr w14:val="tx1"/>
            </w14:solidFill>
          </w14:textFill>
        </w:rPr>
        <w:t>日期：　　　 年　　月　　日</w:t>
      </w:r>
    </w:p>
    <w:p w14:paraId="357275D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heme="majorEastAsia" w:hAnsiTheme="majorEastAsia" w:eastAsiaTheme="majorEastAsia" w:cstheme="majorEastAsia"/>
          <w:color w:val="000000" w:themeColor="text1"/>
          <w:sz w:val="24"/>
          <w:szCs w:val="24"/>
          <w:u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w:t>
      </w:r>
      <w:r>
        <w:rPr>
          <w:rFonts w:hint="eastAsia" w:asciiTheme="majorEastAsia" w:hAnsiTheme="majorEastAsia" w:eastAsiaTheme="majorEastAsia" w:cstheme="majorEastAsia"/>
          <w:color w:val="000000" w:themeColor="text1"/>
          <w:sz w:val="24"/>
          <w:szCs w:val="24"/>
          <w:u w:val="single"/>
          <w:lang w:val="en-US" w:eastAsia="zh-CN"/>
          <w14:textFill>
            <w14:solidFill>
              <w14:schemeClr w14:val="tx1"/>
            </w14:solidFill>
          </w14:textFill>
        </w:rPr>
        <w:t xml:space="preserve">               </w:t>
      </w:r>
    </w:p>
    <w:p w14:paraId="780E68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1.产品如有型号，请在“产品名称”栏一并填写。</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2.生产厂名与厂址应与生产厂营业执照载明的相关信息保持一致。</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3.该产品的中国境内生产的组件成本占比相关要求实施前，“规定比例”栏可不填，下同。</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4.该产品的关键组件要求实施前，“关键组件”栏可不填，下同。</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　　5.该产品的关键工序要求实施前，“关键工序”栏可不填，下同。</w:t>
      </w:r>
    </w:p>
    <w:p w14:paraId="0A2483F6">
      <w:pPr>
        <w:widowControl/>
        <w:jc w:val="center"/>
        <w:rPr>
          <w:rFonts w:hint="eastAsia" w:ascii="宋体" w:hAnsi="宋体"/>
          <w:color w:val="000000" w:themeColor="text1"/>
          <w:sz w:val="24"/>
          <w:szCs w:val="24"/>
          <w14:textFill>
            <w14:solidFill>
              <w14:schemeClr w14:val="tx1"/>
            </w14:solidFill>
          </w14:textFill>
        </w:rPr>
      </w:pPr>
    </w:p>
    <w:p w14:paraId="55A108EF">
      <w:pPr>
        <w:pStyle w:val="29"/>
        <w:rPr>
          <w:rFonts w:hint="eastAsia" w:ascii="宋体" w:hAnsi="宋体" w:eastAsia="宋体"/>
          <w:color w:val="000000" w:themeColor="text1"/>
          <w:sz w:val="24"/>
          <w:szCs w:val="36"/>
          <w14:textFill>
            <w14:solidFill>
              <w14:schemeClr w14:val="tx1"/>
            </w14:solidFill>
          </w14:textFill>
        </w:rPr>
      </w:pPr>
    </w:p>
    <w:p w14:paraId="3D0AEA09">
      <w:pPr>
        <w:pStyle w:val="29"/>
        <w:ind w:left="0" w:leftChars="0" w:firstLine="0" w:firstLineChars="0"/>
        <w:rPr>
          <w:rFonts w:hint="eastAsia" w:ascii="宋体" w:hAnsi="宋体" w:eastAsia="宋体"/>
          <w:color w:val="000000" w:themeColor="text1"/>
          <w:sz w:val="24"/>
          <w:szCs w:val="36"/>
          <w14:textFill>
            <w14:solidFill>
              <w14:schemeClr w14:val="tx1"/>
            </w14:solidFill>
          </w14:textFill>
        </w:rPr>
      </w:pPr>
    </w:p>
    <w:p w14:paraId="7CA3ED96">
      <w:pPr>
        <w:bidi w:val="0"/>
        <w:outlineLvl w:val="1"/>
        <w:rPr>
          <w:rFonts w:hint="eastAsia" w:asciiTheme="majorEastAsia" w:hAnsiTheme="majorEastAsia" w:eastAsiaTheme="majorEastAsia" w:cstheme="majorEastAsia"/>
          <w:b/>
          <w:bCs/>
          <w:color w:val="000000" w:themeColor="text1"/>
          <w:sz w:val="28"/>
          <w:szCs w:val="28"/>
          <w14:textFill>
            <w14:solidFill>
              <w14:schemeClr w14:val="tx1"/>
            </w14:solidFill>
          </w14:textFill>
        </w:rPr>
      </w:pPr>
      <w:bookmarkStart w:id="321" w:name="_Toc28880"/>
      <w:bookmarkStart w:id="322" w:name="_Toc22645"/>
      <w:bookmarkStart w:id="323" w:name="_Toc17340"/>
      <w:bookmarkStart w:id="324" w:name="_Toc28023"/>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附表</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1：开标一览表</w:t>
      </w:r>
      <w:bookmarkEnd w:id="291"/>
      <w:bookmarkEnd w:id="292"/>
      <w:bookmarkEnd w:id="293"/>
      <w:bookmarkEnd w:id="321"/>
      <w:bookmarkEnd w:id="322"/>
      <w:bookmarkEnd w:id="323"/>
      <w:bookmarkEnd w:id="324"/>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83"/>
        <w:gridCol w:w="3375"/>
        <w:gridCol w:w="1562"/>
        <w:gridCol w:w="1129"/>
        <w:gridCol w:w="1135"/>
      </w:tblGrid>
      <w:tr w14:paraId="3D199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9384" w:type="dxa"/>
            <w:gridSpan w:val="5"/>
            <w:tcBorders>
              <w:top w:val="nil"/>
              <w:left w:val="nil"/>
              <w:bottom w:val="nil"/>
              <w:right w:val="nil"/>
            </w:tcBorders>
            <w:noWrap w:val="0"/>
            <w:tcMar>
              <w:top w:w="15" w:type="dxa"/>
              <w:left w:w="15" w:type="dxa"/>
              <w:right w:w="15" w:type="dxa"/>
            </w:tcMar>
            <w:vAlign w:val="center"/>
          </w:tcPr>
          <w:p w14:paraId="2AD39B10">
            <w:pPr>
              <w:keepNext w:val="0"/>
              <w:keepLines w:val="0"/>
              <w:suppressLineNumbers w:val="0"/>
              <w:spacing w:before="0" w:beforeAutospacing="0" w:after="0" w:afterAutospacing="0" w:line="360" w:lineRule="auto"/>
              <w:ind w:left="0" w:right="0"/>
              <w:jc w:val="center"/>
              <w:rPr>
                <w:rFonts w:hint="default" w:ascii="黑体" w:hAnsi="宋体" w:eastAsia="黑体" w:cs="黑体"/>
                <w:i w:val="0"/>
                <w:color w:val="000000" w:themeColor="text1"/>
                <w:sz w:val="28"/>
                <w:szCs w:val="28"/>
                <w:highlight w:val="none"/>
                <w:u w:val="none"/>
                <w14:textFill>
                  <w14:solidFill>
                    <w14:schemeClr w14:val="tx1"/>
                  </w14:solidFill>
                </w14:textFill>
              </w:rPr>
            </w:pPr>
            <w:r>
              <w:rPr>
                <w:rFonts w:hint="eastAsia" w:ascii="宋体"/>
                <w:b/>
                <w:bCs/>
                <w:color w:val="000000" w:themeColor="text1"/>
                <w:sz w:val="28"/>
                <w:szCs w:val="28"/>
                <w14:textFill>
                  <w14:solidFill>
                    <w14:schemeClr w14:val="tx1"/>
                  </w14:solidFill>
                </w14:textFill>
              </w:rPr>
              <w:t>开 标 一览 表</w:t>
            </w:r>
          </w:p>
        </w:tc>
      </w:tr>
      <w:tr w14:paraId="3BFA9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2183"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41A9693E">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项目名称</w:t>
            </w:r>
          </w:p>
        </w:tc>
        <w:tc>
          <w:tcPr>
            <w:tcW w:w="7201"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AD7B9C">
            <w:pPr>
              <w:keepNext w:val="0"/>
              <w:keepLines w:val="0"/>
              <w:suppressLineNumbers w:val="0"/>
              <w:wordWrap w:val="0"/>
              <w:spacing w:before="0" w:beforeAutospacing="0" w:after="0" w:afterAutospacing="0" w:line="360" w:lineRule="exact"/>
              <w:ind w:left="0" w:right="0" w:firstLine="440" w:firstLineChars="200"/>
              <w:jc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1FBF4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2183"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73BB67E3">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项目编号</w:t>
            </w:r>
          </w:p>
        </w:tc>
        <w:tc>
          <w:tcPr>
            <w:tcW w:w="7201"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2265E8">
            <w:pPr>
              <w:keepNext w:val="0"/>
              <w:keepLines w:val="0"/>
              <w:suppressLineNumbers w:val="0"/>
              <w:wordWrap w:val="0"/>
              <w:spacing w:before="0" w:beforeAutospacing="0" w:after="0" w:afterAutospacing="0" w:line="360" w:lineRule="exact"/>
              <w:ind w:left="0" w:right="0" w:firstLine="440" w:firstLineChars="200"/>
              <w:jc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726E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A61B9E">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投标报价（元）</w:t>
            </w:r>
          </w:p>
        </w:tc>
        <w:tc>
          <w:tcPr>
            <w:tcW w:w="33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3F30F7">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i w:val="0"/>
                <w:color w:val="000000" w:themeColor="text1"/>
                <w:kern w:val="0"/>
                <w:sz w:val="22"/>
                <w:szCs w:val="22"/>
                <w:highlight w:val="none"/>
                <w:u w:val="none"/>
                <w:lang w:val="en-US" w:eastAsia="zh-CN" w:bidi="ar"/>
                <w14:textFill>
                  <w14:solidFill>
                    <w14:schemeClr w14:val="tx1"/>
                  </w14:solidFill>
                </w14:textFill>
              </w:rPr>
              <w:t>制造商、品牌、型号</w:t>
            </w:r>
          </w:p>
        </w:tc>
        <w:tc>
          <w:tcPr>
            <w:tcW w:w="1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619F7C">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交货期限</w:t>
            </w:r>
          </w:p>
        </w:tc>
        <w:tc>
          <w:tcPr>
            <w:tcW w:w="11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FB7FB">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交货地点</w:t>
            </w:r>
          </w:p>
        </w:tc>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7A12F9">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备注</w:t>
            </w:r>
          </w:p>
        </w:tc>
      </w:tr>
      <w:tr w14:paraId="519A2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00" w:hRule="atLeast"/>
        </w:trPr>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E1AA41">
            <w:pPr>
              <w:keepNext w:val="0"/>
              <w:keepLines w:val="0"/>
              <w:widowControl/>
              <w:suppressLineNumbers w:val="0"/>
              <w:wordWrap w:val="0"/>
              <w:spacing w:before="0" w:beforeAutospacing="0" w:after="0" w:afterAutospacing="0" w:line="360" w:lineRule="exact"/>
              <w:ind w:left="0" w:leftChars="0" w:right="0" w:firstLine="0" w:firstLineChars="0"/>
              <w:jc w:val="left"/>
              <w:textAlignment w:val="center"/>
              <w:rPr>
                <w:rFonts w:hint="default" w:ascii="Arial" w:hAnsi="Arial" w:eastAsia="宋体" w:cs="Arial"/>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小写：</w:t>
            </w:r>
            <w:r>
              <w:rPr>
                <w:rFonts w:hint="default" w:ascii="Arial" w:hAnsi="Arial" w:eastAsia="宋体" w:cs="Arial"/>
                <w:i w:val="0"/>
                <w:color w:val="000000" w:themeColor="text1"/>
                <w:kern w:val="0"/>
                <w:sz w:val="24"/>
                <w:szCs w:val="24"/>
                <w:highlight w:val="none"/>
                <w:u w:val="none"/>
                <w:lang w:val="en-US" w:eastAsia="zh-CN" w:bidi="ar"/>
                <w14:textFill>
                  <w14:solidFill>
                    <w14:schemeClr w14:val="tx1"/>
                  </w14:solidFill>
                </w14:textFill>
              </w:rPr>
              <w:t>¥</w:t>
            </w:r>
          </w:p>
          <w:p w14:paraId="0C440CEC">
            <w:pPr>
              <w:keepNext w:val="0"/>
              <w:keepLines w:val="0"/>
              <w:widowControl/>
              <w:suppressLineNumbers w:val="0"/>
              <w:wordWrap w:val="0"/>
              <w:spacing w:before="0" w:beforeAutospacing="0" w:after="0" w:afterAutospacing="0" w:line="360" w:lineRule="exact"/>
              <w:ind w:left="0" w:leftChars="0" w:right="0" w:firstLine="0" w:firstLineChars="0"/>
              <w:jc w:val="left"/>
              <w:textAlignment w:val="center"/>
              <w:rPr>
                <w:rFonts w:hint="default" w:ascii="Arial" w:hAnsi="Arial" w:eastAsia="宋体" w:cs="Arial"/>
                <w:i w:val="0"/>
                <w:color w:val="000000" w:themeColor="text1"/>
                <w:kern w:val="0"/>
                <w:sz w:val="24"/>
                <w:szCs w:val="24"/>
                <w:highlight w:val="none"/>
                <w:u w:val="none"/>
                <w:lang w:val="en-US" w:eastAsia="zh-CN" w:bidi="ar"/>
                <w14:textFill>
                  <w14:solidFill>
                    <w14:schemeClr w14:val="tx1"/>
                  </w14:solidFill>
                </w14:textFill>
              </w:rPr>
            </w:pPr>
          </w:p>
          <w:p w14:paraId="322658E5">
            <w:pPr>
              <w:keepNext w:val="0"/>
              <w:keepLines w:val="0"/>
              <w:widowControl/>
              <w:suppressLineNumbers w:val="0"/>
              <w:wordWrap w:val="0"/>
              <w:spacing w:before="0" w:beforeAutospacing="0" w:after="0" w:afterAutospacing="0" w:line="360" w:lineRule="exact"/>
              <w:ind w:left="0" w:leftChars="0" w:right="0" w:firstLine="0" w:firstLineChars="0"/>
              <w:jc w:val="left"/>
              <w:textAlignment w:val="center"/>
              <w:rPr>
                <w:rFonts w:hint="eastAsia" w:ascii="宋体" w:hAnsi="宋体" w:eastAsia="宋体" w:cs="宋体"/>
                <w:i w:val="0"/>
                <w:color w:val="000000" w:themeColor="text1"/>
                <w:sz w:val="18"/>
                <w:szCs w:val="18"/>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大写：人民币</w:t>
            </w:r>
          </w:p>
        </w:tc>
        <w:tc>
          <w:tcPr>
            <w:tcW w:w="33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B58233">
            <w:pPr>
              <w:keepNext w:val="0"/>
              <w:keepLines w:val="0"/>
              <w:suppressLineNumbers w:val="0"/>
              <w:wordWrap w:val="0"/>
              <w:spacing w:before="0" w:beforeAutospacing="0" w:after="0" w:afterAutospacing="0" w:line="360" w:lineRule="exact"/>
              <w:ind w:left="0" w:right="0" w:firstLine="360" w:firstLineChars="200"/>
              <w:rPr>
                <w:rFonts w:hint="eastAsia" w:ascii="宋体" w:hAnsi="宋体" w:eastAsia="宋体" w:cs="宋体"/>
                <w:i w:val="0"/>
                <w:color w:val="000000" w:themeColor="text1"/>
                <w:sz w:val="18"/>
                <w:szCs w:val="18"/>
                <w:highlight w:val="none"/>
                <w:u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9A3E3E">
            <w:pPr>
              <w:keepNext w:val="0"/>
              <w:keepLines w:val="0"/>
              <w:suppressLineNumbers w:val="0"/>
              <w:wordWrap w:val="0"/>
              <w:spacing w:before="0" w:beforeAutospacing="0" w:after="0" w:afterAutospacing="0" w:line="360" w:lineRule="exact"/>
              <w:ind w:left="0" w:right="0" w:firstLine="360" w:firstLineChars="200"/>
              <w:rPr>
                <w:rFonts w:hint="eastAsia" w:ascii="宋体" w:hAnsi="宋体" w:eastAsia="宋体" w:cs="宋体"/>
                <w:i w:val="0"/>
                <w:color w:val="000000" w:themeColor="text1"/>
                <w:sz w:val="18"/>
                <w:szCs w:val="18"/>
                <w:highlight w:val="none"/>
                <w:u w:val="none"/>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D8DD98">
            <w:pPr>
              <w:keepNext w:val="0"/>
              <w:keepLines w:val="0"/>
              <w:suppressLineNumbers w:val="0"/>
              <w:wordWrap w:val="0"/>
              <w:spacing w:before="0" w:beforeAutospacing="0" w:after="0" w:afterAutospacing="0" w:line="360" w:lineRule="exact"/>
              <w:ind w:left="0" w:right="0" w:firstLine="360" w:firstLineChars="200"/>
              <w:rPr>
                <w:rFonts w:hint="eastAsia" w:ascii="宋体" w:hAnsi="宋体" w:eastAsia="宋体" w:cs="宋体"/>
                <w:i w:val="0"/>
                <w:color w:val="000000" w:themeColor="text1"/>
                <w:sz w:val="18"/>
                <w:szCs w:val="18"/>
                <w:highlight w:val="none"/>
                <w:u w:val="none"/>
                <w14:textFill>
                  <w14:solidFill>
                    <w14:schemeClr w14:val="tx1"/>
                  </w14:solidFill>
                </w14:textFill>
              </w:rPr>
            </w:pPr>
          </w:p>
        </w:tc>
        <w:tc>
          <w:tcPr>
            <w:tcW w:w="11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E43694">
            <w:pPr>
              <w:keepNext w:val="0"/>
              <w:keepLines w:val="0"/>
              <w:suppressLineNumbers w:val="0"/>
              <w:wordWrap w:val="0"/>
              <w:spacing w:before="0" w:beforeAutospacing="0" w:after="0" w:afterAutospacing="0" w:line="360" w:lineRule="exact"/>
              <w:ind w:left="0" w:right="0" w:firstLine="360" w:firstLineChars="200"/>
              <w:rPr>
                <w:rFonts w:hint="eastAsia" w:ascii="宋体" w:hAnsi="宋体" w:eastAsia="宋体" w:cs="宋体"/>
                <w:i w:val="0"/>
                <w:color w:val="000000" w:themeColor="text1"/>
                <w:sz w:val="18"/>
                <w:szCs w:val="18"/>
                <w:highlight w:val="none"/>
                <w:u w:val="none"/>
                <w14:textFill>
                  <w14:solidFill>
                    <w14:schemeClr w14:val="tx1"/>
                  </w14:solidFill>
                </w14:textFill>
              </w:rPr>
            </w:pPr>
          </w:p>
        </w:tc>
      </w:tr>
      <w:tr w14:paraId="4DCCA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67ED8D">
            <w:pPr>
              <w:keepNext w:val="0"/>
              <w:keepLines w:val="0"/>
              <w:widowControl/>
              <w:suppressLineNumbers w:val="0"/>
              <w:wordWrap w:val="0"/>
              <w:spacing w:before="0" w:beforeAutospacing="0" w:after="0" w:afterAutospacing="0" w:line="360" w:lineRule="exact"/>
              <w:ind w:left="0" w:right="0" w:firstLine="440" w:firstLineChars="200"/>
              <w:jc w:val="left"/>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7201"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CE01F1">
            <w:pPr>
              <w:keepNext w:val="0"/>
              <w:keepLines w:val="0"/>
              <w:widowControl/>
              <w:suppressLineNumbers w:val="0"/>
              <w:wordWrap w:val="0"/>
              <w:spacing w:before="0" w:beforeAutospacing="0" w:after="0" w:afterAutospacing="0" w:line="360" w:lineRule="exact"/>
              <w:ind w:left="0" w:right="0" w:firstLine="440" w:firstLineChars="200"/>
              <w:jc w:val="left"/>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供应商名称：</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（电子签章）                           </w:t>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法定代表人或委托代理人：</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（电子签名）               </w:t>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日期：</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2"/>
                <w:szCs w:val="22"/>
                <w:highlight w:val="none"/>
                <w:u w:val="none"/>
                <w:lang w:val="en-US" w:eastAsia="zh-CN" w:bidi="ar"/>
                <w14:textFill>
                  <w14:solidFill>
                    <w14:schemeClr w14:val="tx1"/>
                  </w14:solidFill>
                </w14:textFill>
              </w:rPr>
              <w:t>年</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2"/>
                <w:szCs w:val="22"/>
                <w:highlight w:val="none"/>
                <w:u w:val="none"/>
                <w:lang w:val="en-US" w:eastAsia="zh-CN" w:bidi="ar"/>
                <w14:textFill>
                  <w14:solidFill>
                    <w14:schemeClr w14:val="tx1"/>
                  </w14:solidFill>
                </w14:textFill>
              </w:rPr>
              <w:t>月</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2"/>
                <w:szCs w:val="22"/>
                <w:highlight w:val="none"/>
                <w:u w:val="none"/>
                <w:lang w:val="en-US" w:eastAsia="zh-CN" w:bidi="ar"/>
                <w14:textFill>
                  <w14:solidFill>
                    <w14:schemeClr w14:val="tx1"/>
                  </w14:solidFill>
                </w14:textFill>
              </w:rPr>
              <w:t>日</w:t>
            </w:r>
          </w:p>
        </w:tc>
      </w:tr>
      <w:tr w14:paraId="6E817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0" w:hRule="atLeast"/>
        </w:trPr>
        <w:tc>
          <w:tcPr>
            <w:tcW w:w="9384" w:type="dxa"/>
            <w:gridSpan w:val="5"/>
            <w:tcBorders>
              <w:top w:val="nil"/>
              <w:left w:val="nil"/>
              <w:bottom w:val="nil"/>
              <w:right w:val="nil"/>
            </w:tcBorders>
            <w:noWrap w:val="0"/>
            <w:tcMar>
              <w:top w:w="15" w:type="dxa"/>
              <w:left w:w="15" w:type="dxa"/>
              <w:right w:w="15" w:type="dxa"/>
            </w:tcMar>
            <w:vAlign w:val="center"/>
          </w:tcPr>
          <w:p w14:paraId="6186087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b/>
                <w:bCs w:val="0"/>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cs="宋体"/>
                <w:b/>
                <w:i w:val="0"/>
                <w:color w:val="000000" w:themeColor="text1"/>
                <w:kern w:val="0"/>
                <w:sz w:val="20"/>
                <w:szCs w:val="20"/>
                <w:highlight w:val="none"/>
                <w:u w:val="none"/>
                <w:lang w:val="en-US" w:eastAsia="zh-CN" w:bidi="ar"/>
                <w14:textFill>
                  <w14:solidFill>
                    <w14:schemeClr w14:val="tx1"/>
                  </w14:solidFill>
                </w14:textFill>
              </w:rPr>
              <w:t>注：</w:t>
            </w:r>
            <w: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t>1</w:t>
            </w:r>
            <w:r>
              <w:rPr>
                <w:rFonts w:hint="eastAsia" w:ascii="宋体" w:hAnsi="宋体" w:cs="宋体"/>
                <w:b/>
                <w:i w:val="0"/>
                <w:color w:val="000000" w:themeColor="text1"/>
                <w:kern w:val="0"/>
                <w:sz w:val="20"/>
                <w:szCs w:val="20"/>
                <w:highlight w:val="none"/>
                <w:u w:val="none"/>
                <w:lang w:val="en-US" w:eastAsia="zh-CN" w:bidi="ar"/>
                <w14:textFill>
                  <w14:solidFill>
                    <w14:schemeClr w14:val="tx1"/>
                  </w14:solidFill>
                </w14:textFill>
              </w:rPr>
              <w:t>.</w:t>
            </w:r>
            <w: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t>★</w:t>
            </w:r>
            <w:bookmarkStart w:id="325" w:name="_Toc28490"/>
            <w:bookmarkStart w:id="326" w:name="_Toc25578"/>
            <w:bookmarkStart w:id="327" w:name="_Toc16577"/>
            <w:bookmarkStart w:id="328" w:name="_Toc21939"/>
            <w:bookmarkStart w:id="329" w:name="_Toc9071"/>
            <w:r>
              <w:rPr>
                <w:rFonts w:hint="eastAsia" w:ascii="宋体" w:hAnsi="宋体" w:eastAsia="宋体" w:cs="宋体"/>
                <w:b/>
                <w:bCs w:val="0"/>
                <w:i w:val="0"/>
                <w:color w:val="000000" w:themeColor="text1"/>
                <w:kern w:val="0"/>
                <w:sz w:val="20"/>
                <w:szCs w:val="20"/>
                <w:highlight w:val="none"/>
                <w:u w:val="none"/>
                <w:lang w:val="en-US" w:eastAsia="zh-CN" w:bidi="ar"/>
                <w14:textFill>
                  <w14:solidFill>
                    <w14:schemeClr w14:val="tx1"/>
                  </w14:solidFill>
                </w14:textFill>
              </w:rPr>
              <w:t>此表应放于投标文件第一页。</w:t>
            </w:r>
            <w:bookmarkEnd w:id="325"/>
            <w:bookmarkEnd w:id="326"/>
            <w:bookmarkEnd w:id="327"/>
            <w:bookmarkEnd w:id="328"/>
            <w:bookmarkEnd w:id="329"/>
            <w:r>
              <w:rPr>
                <w:rFonts w:hint="eastAsia" w:ascii="宋体" w:hAnsi="宋体" w:eastAsia="宋体" w:cs="宋体"/>
                <w:b/>
                <w:bCs w:val="0"/>
                <w:i w:val="0"/>
                <w:color w:val="000000" w:themeColor="text1"/>
                <w:kern w:val="0"/>
                <w:sz w:val="20"/>
                <w:szCs w:val="20"/>
                <w:highlight w:val="none"/>
                <w:u w:val="none"/>
                <w:lang w:val="en-US" w:eastAsia="zh-CN" w:bidi="ar"/>
                <w14:textFill>
                  <w14:solidFill>
                    <w14:schemeClr w14:val="tx1"/>
                  </w14:solidFill>
                </w14:textFill>
              </w:rPr>
              <w:t>本表格将作为评审小组对供应商报价部分的评审依据，未填写本表格的供应商将不能通过符合性审查。本表应盖单位电子鲜章，法定代表人或其委托代理人应签名或盖章。</w:t>
            </w:r>
          </w:p>
          <w:p w14:paraId="0298ADC7">
            <w:pPr>
              <w:keepNext w:val="0"/>
              <w:keepLines w:val="0"/>
              <w:widowControl/>
              <w:suppressLineNumbers w:val="0"/>
              <w:wordWrap w:val="0"/>
              <w:spacing w:before="0" w:beforeAutospacing="0" w:after="0" w:afterAutospacing="0" w:line="360" w:lineRule="exact"/>
              <w:ind w:left="0" w:right="0" w:firstLine="400" w:firstLineChars="200"/>
              <w:jc w:val="left"/>
              <w:textAlignment w:val="center"/>
              <w:rPr>
                <w:rFonts w:hint="eastAsia"/>
                <w:color w:val="000000" w:themeColor="text1"/>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w:t>
            </w:r>
            <w:r>
              <w:rPr>
                <w:rFonts w:hint="eastAsia" w:ascii="宋体" w:hAnsi="宋体" w:cs="宋体"/>
                <w:i w:val="0"/>
                <w:color w:val="000000" w:themeColor="text1"/>
                <w:kern w:val="0"/>
                <w:sz w:val="20"/>
                <w:szCs w:val="20"/>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本表作为综合评审（如有）的依据。本表中的内容与</w:t>
            </w:r>
            <w:r>
              <w:rPr>
                <w:rFonts w:hint="eastAsia" w:ascii="宋体" w:hAnsi="宋体" w:cs="宋体"/>
                <w:i w:val="0"/>
                <w:color w:val="000000" w:themeColor="text1"/>
                <w:kern w:val="0"/>
                <w:sz w:val="20"/>
                <w:szCs w:val="20"/>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文件其余部分内容不一致的，以本表中的内容为准。</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cs="宋体"/>
                <w:b w:val="0"/>
                <w:bCs w:val="0"/>
                <w:i w:val="0"/>
                <w:color w:val="000000" w:themeColor="text1"/>
                <w:kern w:val="0"/>
                <w:sz w:val="20"/>
                <w:szCs w:val="20"/>
                <w:highlight w:val="none"/>
                <w:u w:val="none"/>
                <w:lang w:val="en-US" w:eastAsia="zh-CN" w:bidi="ar"/>
                <w14:textFill>
                  <w14:solidFill>
                    <w14:schemeClr w14:val="tx1"/>
                  </w14:solidFill>
                </w14:textFill>
              </w:rPr>
              <w:t>3.</w:t>
            </w:r>
            <w:r>
              <w:rPr>
                <w:rFonts w:hint="eastAsia" w:ascii="宋体" w:hAnsi="宋体" w:eastAsia="宋体" w:cs="宋体"/>
                <w:b w:val="0"/>
                <w:bCs w:val="0"/>
                <w:i w:val="0"/>
                <w:color w:val="000000" w:themeColor="text1"/>
                <w:kern w:val="0"/>
                <w:sz w:val="20"/>
                <w:szCs w:val="20"/>
                <w:highlight w:val="none"/>
                <w:u w:val="none"/>
                <w:lang w:val="en-US" w:eastAsia="zh-CN" w:bidi="ar"/>
                <w14:textFill>
                  <w14:solidFill>
                    <w14:schemeClr w14:val="tx1"/>
                  </w14:solidFill>
                </w14:textFill>
              </w:rPr>
              <w:t>供应商应当对照此表，认真填写电子</w:t>
            </w:r>
            <w:r>
              <w:rPr>
                <w:rFonts w:hint="eastAsia" w:ascii="宋体" w:hAnsi="宋体" w:cs="宋体"/>
                <w:b w:val="0"/>
                <w:bCs w:val="0"/>
                <w:i w:val="0"/>
                <w:color w:val="000000" w:themeColor="text1"/>
                <w:kern w:val="0"/>
                <w:sz w:val="20"/>
                <w:szCs w:val="20"/>
                <w:highlight w:val="none"/>
                <w:u w:val="none"/>
                <w:lang w:val="en-US" w:eastAsia="zh-CN" w:bidi="ar"/>
                <w14:textFill>
                  <w14:solidFill>
                    <w14:schemeClr w14:val="tx1"/>
                  </w14:solidFill>
                </w14:textFill>
              </w:rPr>
              <w:t>投标文件中的《开标一览表》。开启时，若《开标一览表》的相关内容不符合招标文件规定，将视为撤回投标文件，后果及责任由供应商自行承担。</w:t>
            </w:r>
          </w:p>
        </w:tc>
      </w:tr>
    </w:tbl>
    <w:p w14:paraId="4A690BBC">
      <w:pPr>
        <w:spacing w:line="360" w:lineRule="auto"/>
        <w:rPr>
          <w:rFonts w:ascii="宋体"/>
          <w:color w:val="000000" w:themeColor="text1"/>
          <w:sz w:val="32"/>
          <w:szCs w:val="32"/>
          <w14:textFill>
            <w14:solidFill>
              <w14:schemeClr w14:val="tx1"/>
            </w14:solidFill>
          </w14:textFill>
        </w:rPr>
      </w:pPr>
    </w:p>
    <w:p w14:paraId="18F7BDA2">
      <w:pPr>
        <w:pStyle w:val="9"/>
        <w:rPr>
          <w:rFonts w:ascii="宋体"/>
          <w:color w:val="000000" w:themeColor="text1"/>
          <w:sz w:val="32"/>
          <w:szCs w:val="32"/>
          <w14:textFill>
            <w14:solidFill>
              <w14:schemeClr w14:val="tx1"/>
            </w14:solidFill>
          </w14:textFill>
        </w:rPr>
      </w:pPr>
    </w:p>
    <w:p w14:paraId="42327E1C">
      <w:pPr>
        <w:pStyle w:val="28"/>
        <w:rPr>
          <w:rFonts w:ascii="宋体"/>
          <w:color w:val="000000" w:themeColor="text1"/>
          <w:sz w:val="32"/>
          <w:szCs w:val="32"/>
          <w14:textFill>
            <w14:solidFill>
              <w14:schemeClr w14:val="tx1"/>
            </w14:solidFill>
          </w14:textFill>
        </w:rPr>
      </w:pPr>
    </w:p>
    <w:p w14:paraId="0B59D93C">
      <w:pPr>
        <w:pStyle w:val="13"/>
        <w:spacing w:line="360" w:lineRule="auto"/>
        <w:rPr>
          <w:color w:val="000000" w:themeColor="text1"/>
          <w:sz w:val="24"/>
          <w:szCs w:val="24"/>
          <w14:textFill>
            <w14:solidFill>
              <w14:schemeClr w14:val="tx1"/>
            </w14:solidFill>
          </w14:textFill>
        </w:rPr>
      </w:pPr>
    </w:p>
    <w:p w14:paraId="0C8BE71C">
      <w:pPr>
        <w:bidi w:val="0"/>
        <w:outlineLvl w:val="9"/>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br w:type="page"/>
      </w:r>
      <w:bookmarkStart w:id="330" w:name="_Toc19454"/>
      <w:bookmarkStart w:id="331" w:name="_Toc17502"/>
      <w:bookmarkStart w:id="332" w:name="_Toc32333"/>
      <w:bookmarkStart w:id="333" w:name="_Toc22169"/>
    </w:p>
    <w:p w14:paraId="13C8AC23">
      <w:pPr>
        <w:bidi w:val="0"/>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334" w:name="_Toc31368"/>
      <w:bookmarkStart w:id="335" w:name="_Toc28581"/>
      <w:bookmarkStart w:id="336" w:name="_Toc18234"/>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附表2：投 标 分 项 报 价 表</w:t>
      </w:r>
      <w:bookmarkEnd w:id="334"/>
      <w:bookmarkEnd w:id="335"/>
    </w:p>
    <w:tbl>
      <w:tblPr>
        <w:tblStyle w:val="23"/>
        <w:tblpPr w:leftFromText="180" w:rightFromText="180" w:vertAnchor="text" w:horzAnchor="page" w:tblpX="1388" w:tblpY="511"/>
        <w:tblOverlap w:val="never"/>
        <w:tblW w:w="96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785"/>
        <w:gridCol w:w="566"/>
        <w:gridCol w:w="2417"/>
        <w:gridCol w:w="1322"/>
        <w:gridCol w:w="1761"/>
        <w:gridCol w:w="347"/>
        <w:gridCol w:w="347"/>
        <w:gridCol w:w="876"/>
        <w:gridCol w:w="880"/>
        <w:gridCol w:w="398"/>
      </w:tblGrid>
      <w:tr w14:paraId="32962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trPr>
        <w:tc>
          <w:tcPr>
            <w:tcW w:w="9301" w:type="dxa"/>
            <w:gridSpan w:val="9"/>
            <w:tcBorders>
              <w:top w:val="nil"/>
              <w:left w:val="nil"/>
              <w:bottom w:val="nil"/>
              <w:right w:val="nil"/>
            </w:tcBorders>
            <w:noWrap w:val="0"/>
            <w:tcMar>
              <w:top w:w="15" w:type="dxa"/>
              <w:left w:w="15" w:type="dxa"/>
              <w:right w:w="15" w:type="dxa"/>
            </w:tcMar>
            <w:vAlign w:val="center"/>
          </w:tcPr>
          <w:p w14:paraId="14C05F43">
            <w:pPr>
              <w:keepNext w:val="0"/>
              <w:keepLines w:val="0"/>
              <w:suppressLineNumbers w:val="0"/>
              <w:spacing w:before="0" w:beforeAutospacing="0" w:after="0" w:afterAutospacing="0" w:line="360" w:lineRule="auto"/>
              <w:ind w:left="0" w:right="0"/>
              <w:jc w:val="center"/>
              <w:rPr>
                <w:rFonts w:hint="default" w:ascii="黑体" w:hAnsi="宋体" w:eastAsia="黑体" w:cs="黑体"/>
                <w:i w:val="0"/>
                <w:color w:val="000000" w:themeColor="text1"/>
                <w:sz w:val="28"/>
                <w:szCs w:val="28"/>
                <w:highlight w:val="none"/>
                <w:u w:val="none"/>
                <w14:textFill>
                  <w14:solidFill>
                    <w14:schemeClr w14:val="tx1"/>
                  </w14:solidFill>
                </w14:textFill>
              </w:rPr>
            </w:pPr>
            <w:r>
              <w:rPr>
                <w:rFonts w:hint="eastAsia" w:ascii="宋体"/>
                <w:b/>
                <w:bCs/>
                <w:color w:val="000000" w:themeColor="text1"/>
                <w:sz w:val="28"/>
                <w:szCs w:val="28"/>
                <w14:textFill>
                  <w14:solidFill>
                    <w14:schemeClr w14:val="tx1"/>
                  </w14:solidFill>
                </w14:textFill>
              </w:rPr>
              <w:t>投 标 分 项 报 价 表</w:t>
            </w:r>
          </w:p>
        </w:tc>
        <w:tc>
          <w:tcPr>
            <w:tcW w:w="398" w:type="dxa"/>
            <w:tcBorders>
              <w:top w:val="nil"/>
              <w:left w:val="nil"/>
              <w:bottom w:val="nil"/>
              <w:right w:val="nil"/>
            </w:tcBorders>
            <w:noWrap w:val="0"/>
            <w:tcMar>
              <w:top w:w="15" w:type="dxa"/>
              <w:left w:w="15" w:type="dxa"/>
              <w:right w:w="15" w:type="dxa"/>
            </w:tcMar>
            <w:vAlign w:val="center"/>
          </w:tcPr>
          <w:p w14:paraId="4200424D">
            <w:pPr>
              <w:keepNext w:val="0"/>
              <w:keepLines w:val="0"/>
              <w:suppressLineNumbers w:val="0"/>
              <w:spacing w:before="0" w:beforeAutospacing="0" w:after="0" w:afterAutospacing="0" w:line="360" w:lineRule="auto"/>
              <w:ind w:left="0" w:right="0"/>
              <w:jc w:val="center"/>
              <w:rPr>
                <w:rFonts w:hint="eastAsia" w:ascii="宋体"/>
                <w:b/>
                <w:bCs/>
                <w:color w:val="000000" w:themeColor="text1"/>
                <w:sz w:val="28"/>
                <w:szCs w:val="28"/>
                <w14:textFill>
                  <w14:solidFill>
                    <w14:schemeClr w14:val="tx1"/>
                  </w14:solidFill>
                </w14:textFill>
              </w:rPr>
            </w:pPr>
          </w:p>
        </w:tc>
      </w:tr>
      <w:tr w14:paraId="0270F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5" w:hRule="atLeast"/>
        </w:trPr>
        <w:tc>
          <w:tcPr>
            <w:tcW w:w="1351"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2B720E">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项目名称</w:t>
            </w:r>
          </w:p>
        </w:tc>
        <w:tc>
          <w:tcPr>
            <w:tcW w:w="8348" w:type="dxa"/>
            <w:gridSpan w:val="8"/>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3010F9">
            <w:pPr>
              <w:keepNext w:val="0"/>
              <w:keepLines w:val="0"/>
              <w:suppressLineNumbers w:val="0"/>
              <w:wordWrap w:val="0"/>
              <w:spacing w:before="0" w:beforeAutospacing="0" w:after="0" w:afterAutospacing="0" w:line="360" w:lineRule="exact"/>
              <w:ind w:left="0" w:right="0" w:firstLine="440" w:firstLineChars="200"/>
              <w:jc w:val="left"/>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0E009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5" w:hRule="atLeast"/>
        </w:trPr>
        <w:tc>
          <w:tcPr>
            <w:tcW w:w="1351"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51F72D">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项目编号</w:t>
            </w:r>
          </w:p>
        </w:tc>
        <w:tc>
          <w:tcPr>
            <w:tcW w:w="8348" w:type="dxa"/>
            <w:gridSpan w:val="8"/>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D8CECF">
            <w:pPr>
              <w:keepNext w:val="0"/>
              <w:keepLines w:val="0"/>
              <w:suppressLineNumbers w:val="0"/>
              <w:wordWrap w:val="0"/>
              <w:spacing w:before="0" w:beforeAutospacing="0" w:after="0" w:afterAutospacing="0" w:line="360" w:lineRule="exact"/>
              <w:ind w:left="0" w:right="0" w:firstLine="440" w:firstLineChars="200"/>
              <w:jc w:val="left"/>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4CFB8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5" w:hRule="atLeast"/>
        </w:trPr>
        <w:tc>
          <w:tcPr>
            <w:tcW w:w="7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CAE3BD">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序号</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764B2E">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标的名称</w:t>
            </w:r>
          </w:p>
        </w:tc>
        <w:tc>
          <w:tcPr>
            <w:tcW w:w="24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3B9F9A">
            <w:pPr>
              <w:keepNext w:val="0"/>
              <w:keepLines w:val="0"/>
              <w:widowControl/>
              <w:suppressLineNumbers w:val="0"/>
              <w:wordWrap w:val="0"/>
              <w:spacing w:before="0" w:beforeAutospacing="0" w:after="0" w:afterAutospacing="0" w:line="360" w:lineRule="exact"/>
              <w:ind w:left="0" w:leftChars="0" w:right="0" w:firstLine="0" w:firstLineChars="0"/>
              <w:jc w:val="both"/>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投标产品的名称、品牌、系列、规格、型号等</w:t>
            </w:r>
          </w:p>
        </w:tc>
        <w:tc>
          <w:tcPr>
            <w:tcW w:w="132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993491">
            <w:pPr>
              <w:keepNext w:val="0"/>
              <w:keepLines w:val="0"/>
              <w:widowControl/>
              <w:suppressLineNumbers w:val="0"/>
              <w:wordWrap w:val="0"/>
              <w:spacing w:before="0" w:beforeAutospacing="0" w:after="0" w:afterAutospacing="0" w:line="360" w:lineRule="exact"/>
              <w:ind w:left="0" w:leftChars="0" w:right="0" w:firstLine="0" w:firstLineChars="0"/>
              <w:jc w:val="both"/>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生产者（制造商）名称</w:t>
            </w:r>
          </w:p>
        </w:tc>
        <w:tc>
          <w:tcPr>
            <w:tcW w:w="17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833F79">
            <w:pPr>
              <w:keepNext w:val="0"/>
              <w:keepLines w:val="0"/>
              <w:widowControl/>
              <w:suppressLineNumbers w:val="0"/>
              <w:wordWrap w:val="0"/>
              <w:spacing w:before="0" w:beforeAutospacing="0" w:after="0" w:afterAutospacing="0" w:line="360" w:lineRule="exact"/>
              <w:ind w:left="0" w:leftChars="0" w:right="0" w:firstLine="0" w:firstLineChars="0"/>
              <w:jc w:val="both"/>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生产者（制造商）中小企业类型</w:t>
            </w:r>
          </w:p>
        </w:tc>
        <w:tc>
          <w:tcPr>
            <w:tcW w:w="3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79A3F4">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数量</w:t>
            </w:r>
          </w:p>
        </w:tc>
        <w:tc>
          <w:tcPr>
            <w:tcW w:w="3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66A1FB">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单位</w:t>
            </w:r>
          </w:p>
        </w:tc>
        <w:tc>
          <w:tcPr>
            <w:tcW w:w="8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CE6398">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单价（元）</w:t>
            </w:r>
          </w:p>
        </w:tc>
        <w:tc>
          <w:tcPr>
            <w:tcW w:w="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3EA668">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总价（元）</w:t>
            </w:r>
          </w:p>
        </w:tc>
        <w:tc>
          <w:tcPr>
            <w:tcW w:w="3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E3C932">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default"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i w:val="0"/>
                <w:color w:val="000000" w:themeColor="text1"/>
                <w:kern w:val="0"/>
                <w:sz w:val="22"/>
                <w:szCs w:val="22"/>
                <w:highlight w:val="none"/>
                <w:u w:val="none"/>
                <w:lang w:val="en-US" w:eastAsia="zh-CN" w:bidi="ar"/>
                <w14:textFill>
                  <w14:solidFill>
                    <w14:schemeClr w14:val="tx1"/>
                  </w14:solidFill>
                </w14:textFill>
              </w:rPr>
              <w:t>备注</w:t>
            </w:r>
          </w:p>
        </w:tc>
      </w:tr>
      <w:tr w14:paraId="5091B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8" w:hRule="atLeast"/>
        </w:trPr>
        <w:tc>
          <w:tcPr>
            <w:tcW w:w="7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D71319">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default"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1</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1EB3C0">
            <w:pPr>
              <w:keepNext w:val="0"/>
              <w:keepLines w:val="0"/>
              <w:suppressLineNumbers w:val="0"/>
              <w:wordWrap w:val="0"/>
              <w:bidi w:val="0"/>
              <w:spacing w:before="0" w:beforeAutospacing="0" w:after="0" w:afterAutospacing="0" w:line="360" w:lineRule="exact"/>
              <w:ind w:left="0" w:leftChars="0" w:right="0" w:firstLine="0" w:firstLineChars="0"/>
              <w:jc w:val="both"/>
              <w:rPr>
                <w:rFonts w:hint="default"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24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426137">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132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4DF0BD">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17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3219B1">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3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AD74CA">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3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425A2A">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8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8B0C35">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07AA74">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3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973193">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r>
      <w:tr w14:paraId="3B307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7" w:hRule="atLeast"/>
        </w:trPr>
        <w:tc>
          <w:tcPr>
            <w:tcW w:w="7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F9908E">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default"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i w:val="0"/>
                <w:color w:val="000000" w:themeColor="text1"/>
                <w:kern w:val="0"/>
                <w:sz w:val="22"/>
                <w:szCs w:val="22"/>
                <w:highlight w:val="none"/>
                <w:u w:val="none"/>
                <w:lang w:val="en-US" w:eastAsia="zh-CN" w:bidi="ar"/>
                <w14:textFill>
                  <w14:solidFill>
                    <w14:schemeClr w14:val="tx1"/>
                  </w14:solidFill>
                </w14:textFill>
              </w:rPr>
              <w:t>2</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E7129E">
            <w:pPr>
              <w:keepNext w:val="0"/>
              <w:keepLines w:val="0"/>
              <w:suppressLineNumbers w:val="0"/>
              <w:wordWrap w:val="0"/>
              <w:bidi w:val="0"/>
              <w:spacing w:before="0" w:beforeAutospacing="0" w:after="0" w:afterAutospacing="0" w:line="360" w:lineRule="exact"/>
              <w:ind w:left="0" w:leftChars="0" w:right="0" w:firstLine="0" w:firstLineChars="0"/>
              <w:jc w:val="center"/>
              <w:rPr>
                <w:rFonts w:hint="default"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24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2062E9">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132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A3A7D">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17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5C81BB">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3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361F82">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3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03D72">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87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91DDB">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6F70D9">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c>
          <w:tcPr>
            <w:tcW w:w="3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2B21AB">
            <w:pPr>
              <w:keepNext w:val="0"/>
              <w:keepLines w:val="0"/>
              <w:widowControl/>
              <w:suppressLineNumbers w:val="0"/>
              <w:wordWrap w:val="0"/>
              <w:spacing w:before="0" w:beforeAutospacing="0" w:after="0" w:afterAutospacing="0" w:line="360" w:lineRule="exact"/>
              <w:ind w:left="0" w:leftChars="0" w:right="0" w:firstLine="0" w:firstLineChars="0"/>
              <w:jc w:val="center"/>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r>
      <w:tr w14:paraId="3898B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5" w:hRule="atLeast"/>
        </w:trPr>
        <w:tc>
          <w:tcPr>
            <w:tcW w:w="8421" w:type="dxa"/>
            <w:gridSpan w:val="8"/>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FA69DB">
            <w:pPr>
              <w:keepNext w:val="0"/>
              <w:keepLines w:val="0"/>
              <w:widowControl/>
              <w:suppressLineNumbers w:val="0"/>
              <w:wordWrap w:val="0"/>
              <w:spacing w:before="0" w:beforeAutospacing="0" w:after="0" w:afterAutospacing="0" w:line="360" w:lineRule="exact"/>
              <w:ind w:left="0" w:right="0" w:firstLine="440" w:firstLineChars="20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合计</w:t>
            </w:r>
          </w:p>
        </w:tc>
        <w:tc>
          <w:tcPr>
            <w:tcW w:w="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CAA87B">
            <w:pPr>
              <w:keepNext w:val="0"/>
              <w:keepLines w:val="0"/>
              <w:suppressLineNumbers w:val="0"/>
              <w:wordWrap w:val="0"/>
              <w:spacing w:before="0" w:beforeAutospacing="0" w:after="0" w:afterAutospacing="0" w:line="360" w:lineRule="exact"/>
              <w:ind w:left="0" w:right="0" w:firstLine="440" w:firstLineChars="200"/>
              <w:rPr>
                <w:rFonts w:hint="eastAsia" w:ascii="宋体" w:hAnsi="宋体" w:eastAsia="宋体" w:cs="宋体"/>
                <w:i w:val="0"/>
                <w:color w:val="000000" w:themeColor="text1"/>
                <w:sz w:val="22"/>
                <w:szCs w:val="22"/>
                <w:highlight w:val="none"/>
                <w:u w:val="none"/>
                <w14:textFill>
                  <w14:solidFill>
                    <w14:schemeClr w14:val="tx1"/>
                  </w14:solidFill>
                </w14:textFill>
              </w:rPr>
            </w:pPr>
          </w:p>
        </w:tc>
        <w:tc>
          <w:tcPr>
            <w:tcW w:w="3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CA018">
            <w:pPr>
              <w:keepNext w:val="0"/>
              <w:keepLines w:val="0"/>
              <w:suppressLineNumbers w:val="0"/>
              <w:wordWrap w:val="0"/>
              <w:spacing w:before="0" w:beforeAutospacing="0" w:after="0" w:afterAutospacing="0" w:line="360" w:lineRule="exact"/>
              <w:ind w:left="0" w:right="0" w:firstLine="440" w:firstLineChars="200"/>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18FBD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0" w:hRule="atLeast"/>
        </w:trPr>
        <w:tc>
          <w:tcPr>
            <w:tcW w:w="9301" w:type="dxa"/>
            <w:gridSpan w:val="9"/>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9CE959">
            <w:pPr>
              <w:keepNext w:val="0"/>
              <w:keepLines w:val="0"/>
              <w:widowControl/>
              <w:suppressLineNumbers w:val="0"/>
              <w:wordWrap w:val="0"/>
              <w:spacing w:before="0" w:beforeAutospacing="0" w:after="0" w:afterAutospacing="0" w:line="360" w:lineRule="exact"/>
              <w:ind w:left="0" w:right="0" w:firstLine="440" w:firstLineChars="200"/>
              <w:jc w:val="left"/>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供应商名称：</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（电子签章）                           </w:t>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法定代表人或委托代理人：</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（电子签名）               </w:t>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日期：</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2"/>
                <w:szCs w:val="22"/>
                <w:highlight w:val="none"/>
                <w:u w:val="none"/>
                <w:lang w:val="en-US" w:eastAsia="zh-CN" w:bidi="ar"/>
                <w14:textFill>
                  <w14:solidFill>
                    <w14:schemeClr w14:val="tx1"/>
                  </w14:solidFill>
                </w14:textFill>
              </w:rPr>
              <w:t>年</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2"/>
                <w:szCs w:val="22"/>
                <w:highlight w:val="none"/>
                <w:u w:val="none"/>
                <w:lang w:val="en-US" w:eastAsia="zh-CN" w:bidi="ar"/>
                <w14:textFill>
                  <w14:solidFill>
                    <w14:schemeClr w14:val="tx1"/>
                  </w14:solidFill>
                </w14:textFill>
              </w:rPr>
              <w:t>月</w:t>
            </w:r>
            <w:r>
              <w:rPr>
                <w:rFonts w:hint="eastAsia" w:ascii="宋体" w:hAnsi="宋体" w:eastAsia="宋体" w:cs="宋体"/>
                <w:i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2"/>
                <w:szCs w:val="22"/>
                <w:highlight w:val="none"/>
                <w:u w:val="none"/>
                <w:lang w:val="en-US" w:eastAsia="zh-CN" w:bidi="ar"/>
                <w14:textFill>
                  <w14:solidFill>
                    <w14:schemeClr w14:val="tx1"/>
                  </w14:solidFill>
                </w14:textFill>
              </w:rPr>
              <w:t>日</w:t>
            </w:r>
          </w:p>
        </w:tc>
        <w:tc>
          <w:tcPr>
            <w:tcW w:w="3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E17C59">
            <w:pPr>
              <w:keepNext w:val="0"/>
              <w:keepLines w:val="0"/>
              <w:widowControl/>
              <w:suppressLineNumbers w:val="0"/>
              <w:wordWrap w:val="0"/>
              <w:spacing w:before="0" w:beforeAutospacing="0" w:after="0" w:afterAutospacing="0" w:line="360" w:lineRule="exact"/>
              <w:ind w:left="0" w:right="0" w:firstLine="440" w:firstLineChars="200"/>
              <w:jc w:val="left"/>
              <w:textAlignment w:val="cente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pPr>
          </w:p>
        </w:tc>
      </w:tr>
    </w:tbl>
    <w:p w14:paraId="11E7E7A6">
      <w:pPr>
        <w:keepNext w:val="0"/>
        <w:keepLines w:val="0"/>
        <w:pageBreakBefore w:val="0"/>
        <w:widowControl w:val="0"/>
        <w:kinsoku/>
        <w:wordWrap/>
        <w:overflowPunct/>
        <w:topLinePunct w:val="0"/>
        <w:autoSpaceDE/>
        <w:autoSpaceDN/>
        <w:bidi w:val="0"/>
        <w:adjustRightInd/>
        <w:snapToGrid/>
        <w:spacing w:line="380" w:lineRule="exact"/>
        <w:ind w:firstLine="2" w:firstLineChars="1"/>
        <w:textAlignment w:val="auto"/>
        <w:rPr>
          <w:rFonts w:hint="eastAsia" w:ascii="宋体" w:hAnsi="宋体"/>
          <w:color w:val="000000" w:themeColor="text1"/>
          <w:sz w:val="21"/>
          <w:szCs w:val="21"/>
          <w14:textFill>
            <w14:solidFill>
              <w14:schemeClr w14:val="tx1"/>
            </w14:solidFill>
          </w14:textFill>
        </w:rPr>
      </w:pPr>
    </w:p>
    <w:p w14:paraId="028095A5">
      <w:pPr>
        <w:pStyle w:val="9"/>
        <w:rPr>
          <w:rFonts w:hint="eastAsia"/>
          <w:color w:val="000000" w:themeColor="text1"/>
          <w14:textFill>
            <w14:solidFill>
              <w14:schemeClr w14:val="tx1"/>
            </w14:solidFill>
          </w14:textFill>
        </w:rPr>
      </w:pPr>
    </w:p>
    <w:p w14:paraId="7E35EE92">
      <w:pPr>
        <w:keepNext w:val="0"/>
        <w:keepLines w:val="0"/>
        <w:pageBreakBefore w:val="0"/>
        <w:widowControl w:val="0"/>
        <w:kinsoku/>
        <w:wordWrap/>
        <w:overflowPunct/>
        <w:topLinePunct w:val="0"/>
        <w:autoSpaceDE/>
        <w:autoSpaceDN/>
        <w:bidi w:val="0"/>
        <w:adjustRightInd/>
        <w:snapToGrid/>
        <w:spacing w:line="380" w:lineRule="exact"/>
        <w:ind w:firstLine="2" w:firstLineChars="1"/>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注：</w:t>
      </w:r>
      <w:r>
        <w:rPr>
          <w:rFonts w:hint="eastAsia"/>
          <w:b/>
          <w:color w:val="000000" w:themeColor="text1"/>
          <w:sz w:val="21"/>
          <w:szCs w:val="21"/>
          <w14:textFill>
            <w14:solidFill>
              <w14:schemeClr w14:val="tx1"/>
            </w14:solidFill>
          </w14:textFill>
        </w:rPr>
        <w:t>★1.</w:t>
      </w:r>
      <w: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t>本表格将作为评审小组对供应商</w:t>
      </w:r>
      <w:r>
        <w:rPr>
          <w:rFonts w:hint="eastAsia" w:ascii="宋体" w:hAnsi="宋体" w:cs="宋体"/>
          <w:b/>
          <w:i w:val="0"/>
          <w:color w:val="000000" w:themeColor="text1"/>
          <w:kern w:val="0"/>
          <w:sz w:val="20"/>
          <w:szCs w:val="20"/>
          <w:highlight w:val="none"/>
          <w:u w:val="none"/>
          <w:lang w:val="en-US" w:eastAsia="zh-CN" w:bidi="ar"/>
          <w14:textFill>
            <w14:solidFill>
              <w14:schemeClr w14:val="tx1"/>
            </w14:solidFill>
          </w14:textFill>
        </w:rPr>
        <w:t>报价</w:t>
      </w:r>
      <w: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t>部分的评审依据，</w:t>
      </w:r>
      <w:r>
        <w:rPr>
          <w:b/>
          <w:color w:val="000000" w:themeColor="text1"/>
          <w:sz w:val="21"/>
          <w:szCs w:val="21"/>
          <w14:textFill>
            <w14:solidFill>
              <w14:schemeClr w14:val="tx1"/>
            </w14:solidFill>
          </w14:textFill>
        </w:rPr>
        <w:t>未填写本表格的</w:t>
      </w:r>
      <w:r>
        <w:rPr>
          <w:rFonts w:hint="eastAsia"/>
          <w:b/>
          <w:color w:val="000000" w:themeColor="text1"/>
          <w:sz w:val="21"/>
          <w:szCs w:val="21"/>
          <w14:textFill>
            <w14:solidFill>
              <w14:schemeClr w14:val="tx1"/>
            </w14:solidFill>
          </w14:textFill>
        </w:rPr>
        <w:t>投标人</w:t>
      </w:r>
      <w:r>
        <w:rPr>
          <w:b/>
          <w:color w:val="000000" w:themeColor="text1"/>
          <w:sz w:val="21"/>
          <w:szCs w:val="21"/>
          <w14:textFill>
            <w14:solidFill>
              <w14:schemeClr w14:val="tx1"/>
            </w14:solidFill>
          </w14:textFill>
        </w:rPr>
        <w:t>将不能通过</w:t>
      </w:r>
      <w:r>
        <w:rPr>
          <w:rFonts w:hint="eastAsia"/>
          <w:b/>
          <w:color w:val="000000" w:themeColor="text1"/>
          <w:sz w:val="21"/>
          <w:szCs w:val="21"/>
          <w14:textFill>
            <w14:solidFill>
              <w14:schemeClr w14:val="tx1"/>
            </w14:solidFill>
          </w14:textFill>
        </w:rPr>
        <w:t>符合性审查</w:t>
      </w:r>
      <w:r>
        <w:rPr>
          <w:b/>
          <w:color w:val="000000" w:themeColor="text1"/>
          <w:sz w:val="21"/>
          <w:szCs w:val="21"/>
          <w14:textFill>
            <w14:solidFill>
              <w14:schemeClr w14:val="tx1"/>
            </w14:solidFill>
          </w14:textFill>
        </w:rPr>
        <w:t>。</w:t>
      </w:r>
    </w:p>
    <w:p w14:paraId="1086AC7A">
      <w:pPr>
        <w:keepNext w:val="0"/>
        <w:keepLines w:val="0"/>
        <w:pageBreakBefore w:val="0"/>
        <w:widowControl w:val="0"/>
        <w:kinsoku/>
        <w:wordWrap/>
        <w:overflowPunct/>
        <w:topLinePunct w:val="0"/>
        <w:autoSpaceDE/>
        <w:autoSpaceDN/>
        <w:bidi w:val="0"/>
        <w:adjustRightInd/>
        <w:snapToGrid/>
        <w:spacing w:line="380" w:lineRule="exact"/>
        <w:ind w:firstLine="2" w:firstLineChars="1"/>
        <w:textAlignment w:val="auto"/>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2. 若产品为节能产品或环境标志产品，请在“备注”栏中标明，并在投标文件中提供节能产品认证证书或环境标志产品认证证书复印件；否则，不予认可。</w:t>
      </w:r>
    </w:p>
    <w:p w14:paraId="7DF3E872">
      <w:pPr>
        <w:keepNext w:val="0"/>
        <w:keepLines w:val="0"/>
        <w:pageBreakBefore w:val="0"/>
        <w:widowControl w:val="0"/>
        <w:kinsoku/>
        <w:wordWrap/>
        <w:overflowPunct/>
        <w:topLinePunct w:val="0"/>
        <w:autoSpaceDE/>
        <w:autoSpaceDN/>
        <w:bidi w:val="0"/>
        <w:adjustRightInd/>
        <w:snapToGrid/>
        <w:spacing w:line="380" w:lineRule="exact"/>
        <w:ind w:firstLine="2" w:firstLineChars="1"/>
        <w:textAlignment w:val="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3. 若货物为小微型企业（残疾人福利性单位、监狱企业）产品、服务，须按文件格式要求提供中小企业声明函（残疾人福利性单位声明函、监狱企业证明文件），否则，不予进行价格扣除。</w:t>
      </w:r>
    </w:p>
    <w:p w14:paraId="0FD7FA99">
      <w:pPr>
        <w:keepNext w:val="0"/>
        <w:keepLines w:val="0"/>
        <w:pageBreakBefore w:val="0"/>
        <w:widowControl w:val="0"/>
        <w:kinsoku/>
        <w:wordWrap/>
        <w:overflowPunct/>
        <w:topLinePunct w:val="0"/>
        <w:autoSpaceDE/>
        <w:autoSpaceDN/>
        <w:bidi w:val="0"/>
        <w:adjustRightInd/>
        <w:snapToGrid/>
        <w:spacing w:line="380" w:lineRule="exact"/>
        <w:ind w:firstLine="2" w:firstLineChars="1"/>
        <w:textAlignment w:val="auto"/>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4.</w:t>
      </w:r>
      <w:r>
        <w:rPr>
          <w:rFonts w:hint="eastAsia" w:ascii="宋体" w:hAnsi="宋体"/>
          <w:b/>
          <w:color w:val="000000" w:themeColor="text1"/>
          <w:sz w:val="21"/>
          <w:szCs w:val="21"/>
          <w14:textFill>
            <w14:solidFill>
              <w14:schemeClr w14:val="tx1"/>
            </w14:solidFill>
          </w14:textFill>
        </w:rPr>
        <w:t xml:space="preserve"> </w:t>
      </w:r>
      <w:r>
        <w:rPr>
          <w:color w:val="000000" w:themeColor="text1"/>
          <w:sz w:val="21"/>
          <w:szCs w:val="21"/>
          <w14:textFill>
            <w14:solidFill>
              <w14:schemeClr w14:val="tx1"/>
            </w14:solidFill>
          </w14:textFill>
        </w:rPr>
        <w:t>报价指</w:t>
      </w:r>
      <w:r>
        <w:rPr>
          <w:rFonts w:hint="eastAsia"/>
          <w:color w:val="000000" w:themeColor="text1"/>
          <w:sz w:val="21"/>
          <w:szCs w:val="21"/>
          <w14:textFill>
            <w14:solidFill>
              <w14:schemeClr w14:val="tx1"/>
            </w14:solidFill>
          </w14:textFill>
        </w:rPr>
        <w:t>完成各项服务</w:t>
      </w:r>
      <w:r>
        <w:rPr>
          <w:color w:val="000000" w:themeColor="text1"/>
          <w:sz w:val="21"/>
          <w:szCs w:val="21"/>
          <w14:textFill>
            <w14:solidFill>
              <w14:schemeClr w14:val="tx1"/>
            </w14:solidFill>
          </w14:textFill>
        </w:rPr>
        <w:t>、验收合格所需的各种费用及必要的保险费用和各项税金等所有费用的总和。</w:t>
      </w:r>
      <w:r>
        <w:rPr>
          <w:rFonts w:hint="eastAsia"/>
          <w:color w:val="000000" w:themeColor="text1"/>
          <w:sz w:val="21"/>
          <w:szCs w:val="21"/>
          <w14:textFill>
            <w14:solidFill>
              <w14:schemeClr w14:val="tx1"/>
            </w14:solidFill>
          </w14:textFill>
        </w:rPr>
        <w:t>包括但不限于：货物成本费（含货物以及附件、配件、备品备件、安装辅材等）、包装费、运保费、装卸费、安装费、调试费、系统集成服务、检测费、保险费、保修、售后服务、税金、利润、政策性规费等必要费用及安装附件以及为完成本项目发生的一切费用</w:t>
      </w:r>
      <w:r>
        <w:rPr>
          <w:rFonts w:hint="eastAsia" w:ascii="宋体" w:hAnsi="宋体"/>
          <w:b/>
          <w:color w:val="000000" w:themeColor="text1"/>
          <w:sz w:val="21"/>
          <w:szCs w:val="21"/>
          <w14:textFill>
            <w14:solidFill>
              <w14:schemeClr w14:val="tx1"/>
            </w14:solidFill>
          </w14:textFill>
        </w:rPr>
        <w:t>。</w:t>
      </w:r>
    </w:p>
    <w:p w14:paraId="48FEE20F">
      <w:pPr>
        <w:keepNext w:val="0"/>
        <w:keepLines w:val="0"/>
        <w:pageBreakBefore w:val="0"/>
        <w:widowControl w:val="0"/>
        <w:kinsoku/>
        <w:wordWrap/>
        <w:overflowPunct/>
        <w:topLinePunct w:val="0"/>
        <w:autoSpaceDE/>
        <w:autoSpaceDN/>
        <w:bidi w:val="0"/>
        <w:adjustRightInd/>
        <w:snapToGrid/>
        <w:spacing w:line="380" w:lineRule="exact"/>
        <w:ind w:firstLine="2" w:firstLineChars="1"/>
        <w:textAlignment w:val="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5</w:t>
      </w:r>
      <w:r>
        <w:rPr>
          <w:color w:val="000000" w:themeColor="text1"/>
          <w:sz w:val="21"/>
          <w:szCs w:val="21"/>
          <w14:textFill>
            <w14:solidFill>
              <w14:schemeClr w14:val="tx1"/>
            </w14:solidFill>
          </w14:textFill>
        </w:rPr>
        <w:t xml:space="preserve">. </w:t>
      </w:r>
      <w:r>
        <w:rPr>
          <w:rFonts w:hAnsi="宋体"/>
          <w:color w:val="000000" w:themeColor="text1"/>
          <w:sz w:val="21"/>
          <w:szCs w:val="21"/>
          <w14:textFill>
            <w14:solidFill>
              <w14:schemeClr w14:val="tx1"/>
            </w14:solidFill>
          </w14:textFill>
        </w:rPr>
        <w:t>表格长度可根据需要自行调整，表中所列内容为必须填写项目，</w:t>
      </w:r>
      <w:r>
        <w:rPr>
          <w:rFonts w:hint="eastAsia" w:hAnsi="宋体"/>
          <w:color w:val="000000" w:themeColor="text1"/>
          <w:sz w:val="21"/>
          <w:szCs w:val="21"/>
          <w14:textFill>
            <w14:solidFill>
              <w14:schemeClr w14:val="tx1"/>
            </w14:solidFill>
          </w14:textFill>
        </w:rPr>
        <w:t>投标人</w:t>
      </w:r>
      <w:r>
        <w:rPr>
          <w:rFonts w:hAnsi="宋体"/>
          <w:color w:val="000000" w:themeColor="text1"/>
          <w:sz w:val="21"/>
          <w:szCs w:val="21"/>
          <w14:textFill>
            <w14:solidFill>
              <w14:schemeClr w14:val="tx1"/>
            </w14:solidFill>
          </w14:textFill>
        </w:rPr>
        <w:t>可根据自身情况增加内容。</w:t>
      </w:r>
    </w:p>
    <w:p w14:paraId="01E0671B">
      <w:pPr>
        <w:keepNext w:val="0"/>
        <w:keepLines w:val="0"/>
        <w:pageBreakBefore w:val="0"/>
        <w:widowControl w:val="0"/>
        <w:kinsoku/>
        <w:wordWrap/>
        <w:overflowPunct/>
        <w:topLinePunct w:val="0"/>
        <w:autoSpaceDE/>
        <w:autoSpaceDN/>
        <w:bidi w:val="0"/>
        <w:adjustRightInd/>
        <w:snapToGrid/>
        <w:spacing w:line="380" w:lineRule="exact"/>
        <w:ind w:firstLine="2" w:firstLineChars="1"/>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6.本表可用附表形式把需求一览表中所有产品生产厂商、规格型号、单价等内容进行详细说明。</w:t>
      </w:r>
    </w:p>
    <w:p w14:paraId="74CD72D1">
      <w:pPr>
        <w:keepNext w:val="0"/>
        <w:keepLines w:val="0"/>
        <w:pageBreakBefore w:val="0"/>
        <w:widowControl w:val="0"/>
        <w:kinsoku/>
        <w:wordWrap/>
        <w:overflowPunct/>
        <w:topLinePunct w:val="0"/>
        <w:autoSpaceDE/>
        <w:autoSpaceDN/>
        <w:bidi w:val="0"/>
        <w:adjustRightInd/>
        <w:snapToGrid/>
        <w:spacing w:line="380" w:lineRule="exact"/>
        <w:textAlignment w:val="auto"/>
        <w:rPr>
          <w:color w:val="000000" w:themeColor="text1"/>
          <w:sz w:val="21"/>
          <w:szCs w:val="21"/>
          <w14:textFill>
            <w14:solidFill>
              <w14:schemeClr w14:val="tx1"/>
            </w14:solidFill>
          </w14:textFill>
        </w:rPr>
        <w:sectPr>
          <w:footerReference r:id="rId5" w:type="default"/>
          <w:pgSz w:w="11906" w:h="16838"/>
          <w:pgMar w:top="1418" w:right="1134" w:bottom="1134" w:left="1418" w:header="935" w:footer="720" w:gutter="0"/>
          <w:cols w:space="720" w:num="1"/>
          <w:docGrid w:type="linesAndChars" w:linePitch="331" w:charSpace="0"/>
        </w:sectPr>
      </w:pPr>
    </w:p>
    <w:p w14:paraId="373C66A0">
      <w:pPr>
        <w:bidi w:val="0"/>
        <w:outlineLvl w:val="1"/>
        <w:rPr>
          <w:rFonts w:hint="eastAsia" w:asciiTheme="majorEastAsia" w:hAnsiTheme="majorEastAsia" w:eastAsiaTheme="majorEastAsia" w:cstheme="majorEastAsia"/>
          <w:b/>
          <w:bCs/>
          <w:color w:val="000000" w:themeColor="text1"/>
          <w:sz w:val="28"/>
          <w:szCs w:val="28"/>
          <w14:textFill>
            <w14:solidFill>
              <w14:schemeClr w14:val="tx1"/>
            </w14:solidFill>
          </w14:textFill>
        </w:rPr>
      </w:pPr>
      <w:bookmarkStart w:id="337" w:name="_Toc19275"/>
      <w:bookmarkStart w:id="338" w:name="_Toc18920"/>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附表3</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：商务条款偏离表</w:t>
      </w:r>
      <w:bookmarkEnd w:id="337"/>
      <w:bookmarkEnd w:id="338"/>
    </w:p>
    <w:p w14:paraId="0A48C51D">
      <w:pPr>
        <w:spacing w:line="360" w:lineRule="auto"/>
        <w:jc w:val="center"/>
        <w:rPr>
          <w:rFonts w:ascii="宋体"/>
          <w:b/>
          <w:bCs/>
          <w:color w:val="000000" w:themeColor="text1"/>
          <w:sz w:val="28"/>
          <w:szCs w:val="28"/>
          <w14:textFill>
            <w14:solidFill>
              <w14:schemeClr w14:val="tx1"/>
            </w14:solidFill>
          </w14:textFill>
        </w:rPr>
      </w:pPr>
      <w:r>
        <w:rPr>
          <w:rFonts w:hint="eastAsia" w:ascii="宋体"/>
          <w:b/>
          <w:bCs/>
          <w:color w:val="000000" w:themeColor="text1"/>
          <w:sz w:val="28"/>
          <w:szCs w:val="28"/>
          <w14:textFill>
            <w14:solidFill>
              <w14:schemeClr w14:val="tx1"/>
            </w14:solidFill>
          </w14:textFill>
        </w:rPr>
        <w:t>商务条款偏离表</w:t>
      </w:r>
    </w:p>
    <w:p w14:paraId="514477AB">
      <w:pPr>
        <w:spacing w:line="360" w:lineRule="auto"/>
        <w:ind w:firstLine="480" w:firstLineChars="200"/>
        <w:rPr>
          <w:rFonts w:hint="eastAsia" w:ascii="宋体"/>
          <w:color w:val="000000" w:themeColor="text1"/>
          <w:sz w:val="24"/>
          <w:szCs w:val="32"/>
          <w14:textFill>
            <w14:solidFill>
              <w14:schemeClr w14:val="tx1"/>
            </w14:solidFill>
          </w14:textFill>
        </w:rPr>
      </w:pPr>
      <w:r>
        <w:rPr>
          <w:rFonts w:hint="eastAsia" w:ascii="宋体"/>
          <w:color w:val="000000" w:themeColor="text1"/>
          <w:sz w:val="24"/>
          <w:szCs w:val="32"/>
          <w14:textFill>
            <w14:solidFill>
              <w14:schemeClr w14:val="tx1"/>
            </w14:solidFill>
          </w14:textFill>
        </w:rPr>
        <w:t>投标人应逐条对应招标文件第五章“货物需求一览表”和第三章“</w:t>
      </w:r>
      <w:r>
        <w:rPr>
          <w:rFonts w:hint="eastAsia" w:ascii="宋体"/>
          <w:bCs/>
          <w:color w:val="000000" w:themeColor="text1"/>
          <w:sz w:val="24"/>
          <w:szCs w:val="32"/>
          <w14:textFill>
            <w14:solidFill>
              <w14:schemeClr w14:val="tx1"/>
            </w14:solidFill>
          </w14:textFill>
        </w:rPr>
        <w:t>合同书样式及主要条款</w:t>
      </w:r>
      <w:r>
        <w:rPr>
          <w:rFonts w:hint="eastAsia" w:ascii="宋体"/>
          <w:color w:val="000000" w:themeColor="text1"/>
          <w:sz w:val="24"/>
          <w:szCs w:val="32"/>
          <w14:textFill>
            <w14:solidFill>
              <w14:schemeClr w14:val="tx1"/>
            </w14:solidFill>
          </w14:textFill>
        </w:rPr>
        <w:t>”中要求的商务条件，包括交货期、付款方式、交货地、履约保证金等内容，并根据实际投标情况如实填写本表格。</w:t>
      </w:r>
    </w:p>
    <w:tbl>
      <w:tblPr>
        <w:tblStyle w:val="23"/>
        <w:tblpPr w:leftFromText="180" w:rightFromText="180" w:vertAnchor="text" w:horzAnchor="page" w:tblpX="1584" w:tblpY="51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44"/>
        <w:gridCol w:w="868"/>
        <w:gridCol w:w="3626"/>
        <w:gridCol w:w="3441"/>
        <w:gridCol w:w="805"/>
      </w:tblGrid>
      <w:tr w14:paraId="38E52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13D80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项目名称</w:t>
            </w:r>
          </w:p>
        </w:tc>
        <w:tc>
          <w:tcPr>
            <w:tcW w:w="0" w:type="auto"/>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12358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5A3EB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0" w:type="auto"/>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298D7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项目编号</w:t>
            </w:r>
          </w:p>
        </w:tc>
        <w:tc>
          <w:tcPr>
            <w:tcW w:w="0" w:type="auto"/>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66E2C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74B13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B236C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偏离选择</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00C7B4">
            <w:pPr>
              <w:keepNext w:val="0"/>
              <w:keepLines w:val="0"/>
              <w:suppressLineNumbers w:val="0"/>
              <w:spacing w:before="0" w:beforeAutospacing="0" w:after="0" w:afterAutospacing="0" w:line="360" w:lineRule="auto"/>
              <w:ind w:left="0" w:right="0" w:firstLine="480" w:firstLineChars="200"/>
              <w:rPr>
                <w:rFonts w:hint="eastAsia" w:ascii="宋体" w:hAnsi="Times New Roman" w:cs="Times New Roman"/>
                <w:color w:val="000000" w:themeColor="text1"/>
                <w:sz w:val="24"/>
                <w:szCs w:val="32"/>
                <w14:textFill>
                  <w14:solidFill>
                    <w14:schemeClr w14:val="tx1"/>
                  </w14:solidFill>
                </w14:textFill>
              </w:rPr>
            </w:pPr>
          </w:p>
        </w:tc>
        <w:tc>
          <w:tcPr>
            <w:tcW w:w="0" w:type="auto"/>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7D4D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Times New Roman" w:cs="Times New Roman"/>
                <w:color w:val="000000" w:themeColor="text1"/>
                <w:sz w:val="24"/>
                <w:szCs w:val="32"/>
                <w14:textFill>
                  <w14:solidFill>
                    <w14:schemeClr w14:val="tx1"/>
                  </w14:solidFill>
                </w14:textFill>
              </w:rPr>
            </w:pPr>
            <w:r>
              <w:rPr>
                <w:rFonts w:hint="eastAsia" w:ascii="宋体" w:hAnsi="Times New Roman" w:cs="Times New Roman"/>
                <w:color w:val="000000" w:themeColor="text1"/>
                <w:sz w:val="24"/>
                <w:szCs w:val="32"/>
                <w:lang w:val="en-US" w:eastAsia="zh-CN"/>
                <w14:textFill>
                  <w14:solidFill>
                    <w14:schemeClr w14:val="tx1"/>
                  </w14:solidFill>
                </w14:textFill>
              </w:rPr>
              <w:t>A、我方已详细阅读招标文件中的各项商务条款及要求，所有商务条款均无偏离，成交后我方将严格遵照执行。</w:t>
            </w:r>
            <w:r>
              <w:rPr>
                <w:rFonts w:hint="eastAsia" w:ascii="宋体" w:hAnsi="Times New Roman" w:cs="Times New Roman"/>
                <w:color w:val="000000" w:themeColor="text1"/>
                <w:sz w:val="24"/>
                <w:szCs w:val="32"/>
                <w:lang w:val="en-US" w:eastAsia="zh-CN"/>
                <w14:textFill>
                  <w14:solidFill>
                    <w14:schemeClr w14:val="tx1"/>
                  </w14:solidFill>
                </w14:textFill>
              </w:rPr>
              <w:br w:type="textWrapping"/>
            </w:r>
            <w:r>
              <w:rPr>
                <w:rFonts w:hint="eastAsia" w:ascii="宋体" w:hAnsi="Times New Roman" w:cs="Times New Roman"/>
                <w:color w:val="000000" w:themeColor="text1"/>
                <w:sz w:val="24"/>
                <w:szCs w:val="32"/>
                <w:lang w:val="en-US" w:eastAsia="zh-CN"/>
                <w14:textFill>
                  <w14:solidFill>
                    <w14:schemeClr w14:val="tx1"/>
                  </w14:solidFill>
                </w14:textFill>
              </w:rPr>
              <w:t>B、我方已详细阅读招标文件中的各项商务条款及要求，除下述商务条款有偏离外，其余条款均无偏离，成交后我方将严格遵照执行。</w:t>
            </w:r>
          </w:p>
        </w:tc>
      </w:tr>
      <w:tr w14:paraId="2466F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1E16B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E006A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商务条款名称</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826D7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cs="宋体"/>
                <w:b/>
                <w:i w:val="0"/>
                <w:color w:val="000000" w:themeColor="text1"/>
                <w:kern w:val="0"/>
                <w:sz w:val="22"/>
                <w:szCs w:val="22"/>
                <w:highlight w:val="none"/>
                <w:u w:val="none"/>
                <w:lang w:val="en-US" w:eastAsia="zh-CN" w:bidi="ar"/>
                <w14:textFill>
                  <w14:solidFill>
                    <w14:schemeClr w14:val="tx1"/>
                  </w14:solidFill>
                </w14:textFill>
              </w:rPr>
              <w:t>招标</w:t>
            </w:r>
            <w:r>
              <w:rPr>
                <w:rStyle w:val="57"/>
                <w:color w:val="000000" w:themeColor="text1"/>
                <w:highlight w:val="none"/>
                <w:lang w:val="en-US" w:eastAsia="zh-CN" w:bidi="ar"/>
                <w14:textFill>
                  <w14:solidFill>
                    <w14:schemeClr w14:val="tx1"/>
                  </w14:solidFill>
                </w14:textFill>
              </w:rPr>
              <w:t>文件的商务条款要求</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72138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cs="宋体"/>
                <w:b/>
                <w:i w:val="0"/>
                <w:color w:val="000000" w:themeColor="text1"/>
                <w:kern w:val="0"/>
                <w:sz w:val="22"/>
                <w:szCs w:val="22"/>
                <w:highlight w:val="none"/>
                <w:u w:val="none"/>
                <w:lang w:val="en-US" w:eastAsia="zh-CN" w:bidi="ar"/>
                <w14:textFill>
                  <w14:solidFill>
                    <w14:schemeClr w14:val="tx1"/>
                  </w14:solidFill>
                </w14:textFill>
              </w:rPr>
              <w:t>投标</w:t>
            </w:r>
            <w:r>
              <w:rPr>
                <w:rStyle w:val="57"/>
                <w:color w:val="000000" w:themeColor="text1"/>
                <w:highlight w:val="none"/>
                <w:lang w:val="en-US" w:eastAsia="zh-CN" w:bidi="ar"/>
                <w14:textFill>
                  <w14:solidFill>
                    <w14:schemeClr w14:val="tx1"/>
                  </w14:solidFill>
                </w14:textFill>
              </w:rPr>
              <w:t>文件的商务条款内容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7199C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偏离</w:t>
            </w:r>
          </w:p>
        </w:tc>
      </w:tr>
      <w:tr w14:paraId="1F960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36A01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eastAsia" w:ascii="宋体" w:hAnsi="宋体" w:eastAsia="宋体" w:cs="宋体"/>
                <w:i w:val="0"/>
                <w:color w:val="000000" w:themeColor="text1"/>
                <w:sz w:val="20"/>
                <w:szCs w:val="20"/>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25E5CA">
            <w:pPr>
              <w:keepNext w:val="0"/>
              <w:keepLines w:val="0"/>
              <w:suppressLineNumbers w:val="0"/>
              <w:spacing w:before="0" w:beforeAutospacing="0" w:after="0" w:afterAutospacing="0" w:line="360" w:lineRule="auto"/>
              <w:ind w:left="0" w:right="0" w:firstLine="480" w:firstLineChars="200"/>
              <w:rPr>
                <w:rFonts w:hint="default" w:ascii="宋体" w:hAnsi="Times New Roman" w:cs="Times New Roman"/>
                <w:color w:val="000000" w:themeColor="text1"/>
                <w:sz w:val="24"/>
                <w:szCs w:val="32"/>
                <w:lang w:val="en-US" w:eastAsia="zh-CN"/>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62F9C1">
            <w:pPr>
              <w:keepNext w:val="0"/>
              <w:keepLines w:val="0"/>
              <w:suppressLineNumbers w:val="0"/>
              <w:spacing w:before="0" w:beforeAutospacing="0" w:after="0" w:afterAutospacing="0" w:line="360" w:lineRule="auto"/>
              <w:ind w:left="0" w:right="0"/>
              <w:rPr>
                <w:rFonts w:hint="eastAsia" w:ascii="宋体" w:hAnsi="Times New Roman" w:cs="Times New Roman"/>
                <w:color w:val="000000" w:themeColor="text1"/>
                <w:sz w:val="24"/>
                <w:szCs w:val="32"/>
                <w:lang w:val="en-US" w:eastAsia="zh-CN"/>
                <w14:textFill>
                  <w14:solidFill>
                    <w14:schemeClr w14:val="tx1"/>
                  </w14:solidFill>
                </w14:textFill>
              </w:rPr>
            </w:pPr>
            <w:r>
              <w:rPr>
                <w:rFonts w:hint="eastAsia" w:ascii="宋体" w:hAnsi="Times New Roman" w:cs="Times New Roman"/>
                <w:color w:val="000000" w:themeColor="text1"/>
                <w:sz w:val="24"/>
                <w:szCs w:val="32"/>
                <w:lang w:val="en-US" w:eastAsia="zh-CN"/>
                <w14:textFill>
                  <w14:solidFill>
                    <w14:schemeClr w14:val="tx1"/>
                  </w14:solidFill>
                </w14:textFill>
              </w:rPr>
              <w:t>页码：</w:t>
            </w:r>
            <w:r>
              <w:rPr>
                <w:rFonts w:hint="default" w:ascii="宋体" w:hAnsi="Times New Roman" w:cs="Times New Roman"/>
                <w:color w:val="000000" w:themeColor="text1"/>
                <w:sz w:val="24"/>
                <w:szCs w:val="32"/>
                <w:lang w:val="en-US" w:eastAsia="zh-CN"/>
                <w14:textFill>
                  <w14:solidFill>
                    <w14:schemeClr w14:val="tx1"/>
                  </w14:solidFill>
                </w14:textFill>
              </w:rPr>
              <w:br w:type="textWrapping"/>
            </w:r>
            <w:r>
              <w:rPr>
                <w:rFonts w:hint="eastAsia" w:ascii="宋体" w:hAnsi="Times New Roman" w:cs="Times New Roman"/>
                <w:color w:val="000000" w:themeColor="text1"/>
                <w:sz w:val="24"/>
                <w:szCs w:val="32"/>
                <w:lang w:val="en-US" w:eastAsia="zh-CN"/>
                <w14:textFill>
                  <w14:solidFill>
                    <w14:schemeClr w14:val="tx1"/>
                  </w14:solidFill>
                </w14:textFill>
              </w:rPr>
              <w:t>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DF7C0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0"/>
                <w:szCs w:val="20"/>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117EF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0"/>
                <w:szCs w:val="20"/>
                <w:highlight w:val="none"/>
                <w:u w:val="none"/>
                <w14:textFill>
                  <w14:solidFill>
                    <w14:schemeClr w14:val="tx1"/>
                  </w14:solidFill>
                </w14:textFill>
              </w:rPr>
            </w:pPr>
          </w:p>
        </w:tc>
      </w:tr>
      <w:tr w14:paraId="359AA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A4D19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eastAsia" w:ascii="宋体" w:hAnsi="宋体" w:eastAsia="宋体" w:cs="宋体"/>
                <w:i w:val="0"/>
                <w:color w:val="000000" w:themeColor="text1"/>
                <w:sz w:val="20"/>
                <w:szCs w:val="20"/>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DAC899">
            <w:pPr>
              <w:keepNext w:val="0"/>
              <w:keepLines w:val="0"/>
              <w:suppressLineNumbers w:val="0"/>
              <w:spacing w:before="0" w:beforeAutospacing="0" w:after="0" w:afterAutospacing="0" w:line="360" w:lineRule="auto"/>
              <w:ind w:left="0" w:right="0" w:firstLine="480" w:firstLineChars="200"/>
              <w:rPr>
                <w:rFonts w:hint="default" w:ascii="宋体" w:hAnsi="Times New Roman" w:cs="Times New Roman"/>
                <w:color w:val="000000" w:themeColor="text1"/>
                <w:sz w:val="24"/>
                <w:szCs w:val="32"/>
                <w:lang w:val="en-US" w:eastAsia="zh-CN"/>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8DF91E">
            <w:pPr>
              <w:keepNext w:val="0"/>
              <w:keepLines w:val="0"/>
              <w:suppressLineNumbers w:val="0"/>
              <w:spacing w:before="0" w:beforeAutospacing="0" w:after="0" w:afterAutospacing="0" w:line="360" w:lineRule="auto"/>
              <w:ind w:left="0" w:right="0"/>
              <w:rPr>
                <w:rFonts w:hint="eastAsia" w:ascii="宋体" w:hAnsi="Times New Roman" w:cs="Times New Roman"/>
                <w:color w:val="000000" w:themeColor="text1"/>
                <w:sz w:val="24"/>
                <w:szCs w:val="32"/>
                <w:lang w:val="en-US" w:eastAsia="zh-CN"/>
                <w14:textFill>
                  <w14:solidFill>
                    <w14:schemeClr w14:val="tx1"/>
                  </w14:solidFill>
                </w14:textFill>
              </w:rPr>
            </w:pPr>
            <w:r>
              <w:rPr>
                <w:rFonts w:hint="eastAsia" w:ascii="宋体" w:hAnsi="Times New Roman" w:cs="Times New Roman"/>
                <w:color w:val="000000" w:themeColor="text1"/>
                <w:sz w:val="24"/>
                <w:szCs w:val="32"/>
                <w:lang w:val="en-US" w:eastAsia="zh-CN"/>
                <w14:textFill>
                  <w14:solidFill>
                    <w14:schemeClr w14:val="tx1"/>
                  </w14:solidFill>
                </w14:textFill>
              </w:rPr>
              <w:t>页码：</w:t>
            </w:r>
            <w:r>
              <w:rPr>
                <w:rFonts w:hint="default" w:ascii="宋体" w:hAnsi="Times New Roman" w:cs="Times New Roman"/>
                <w:color w:val="000000" w:themeColor="text1"/>
                <w:sz w:val="24"/>
                <w:szCs w:val="32"/>
                <w:lang w:val="en-US" w:eastAsia="zh-CN"/>
                <w14:textFill>
                  <w14:solidFill>
                    <w14:schemeClr w14:val="tx1"/>
                  </w14:solidFill>
                </w14:textFill>
              </w:rPr>
              <w:br w:type="textWrapping"/>
            </w:r>
            <w:r>
              <w:rPr>
                <w:rFonts w:hint="eastAsia" w:ascii="宋体" w:hAnsi="Times New Roman" w:cs="Times New Roman"/>
                <w:color w:val="000000" w:themeColor="text1"/>
                <w:sz w:val="24"/>
                <w:szCs w:val="32"/>
                <w:lang w:val="en-US" w:eastAsia="zh-CN"/>
                <w14:textFill>
                  <w14:solidFill>
                    <w14:schemeClr w14:val="tx1"/>
                  </w14:solidFill>
                </w14:textFill>
              </w:rPr>
              <w:t>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06A76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0"/>
                <w:szCs w:val="20"/>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BC76C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0"/>
                <w:szCs w:val="20"/>
                <w:highlight w:val="none"/>
                <w:u w:val="none"/>
                <w14:textFill>
                  <w14:solidFill>
                    <w14:schemeClr w14:val="tx1"/>
                  </w14:solidFill>
                </w14:textFill>
              </w:rPr>
            </w:pPr>
          </w:p>
        </w:tc>
      </w:tr>
      <w:tr w14:paraId="6FC6C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9CD90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eastAsia" w:ascii="宋体" w:hAnsi="宋体" w:eastAsia="宋体" w:cs="宋体"/>
                <w:i w:val="0"/>
                <w:color w:val="000000" w:themeColor="text1"/>
                <w:sz w:val="20"/>
                <w:szCs w:val="20"/>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40683D">
            <w:pPr>
              <w:keepNext w:val="0"/>
              <w:keepLines w:val="0"/>
              <w:suppressLineNumbers w:val="0"/>
              <w:spacing w:before="0" w:beforeAutospacing="0" w:after="0" w:afterAutospacing="0" w:line="360" w:lineRule="auto"/>
              <w:ind w:left="0" w:right="0" w:firstLine="480" w:firstLineChars="200"/>
              <w:rPr>
                <w:rFonts w:hint="default" w:ascii="宋体" w:hAnsi="Times New Roman" w:cs="Times New Roman"/>
                <w:color w:val="000000" w:themeColor="text1"/>
                <w:sz w:val="24"/>
                <w:szCs w:val="32"/>
                <w:lang w:val="en-US" w:eastAsia="zh-CN"/>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94FCA4">
            <w:pPr>
              <w:keepNext w:val="0"/>
              <w:keepLines w:val="0"/>
              <w:suppressLineNumbers w:val="0"/>
              <w:spacing w:before="0" w:beforeAutospacing="0" w:after="0" w:afterAutospacing="0" w:line="360" w:lineRule="auto"/>
              <w:ind w:left="0" w:right="0"/>
              <w:rPr>
                <w:rFonts w:hint="eastAsia" w:ascii="宋体" w:hAnsi="Times New Roman" w:cs="Times New Roman"/>
                <w:color w:val="000000" w:themeColor="text1"/>
                <w:sz w:val="24"/>
                <w:szCs w:val="32"/>
                <w:lang w:val="en-US" w:eastAsia="zh-CN"/>
                <w14:textFill>
                  <w14:solidFill>
                    <w14:schemeClr w14:val="tx1"/>
                  </w14:solidFill>
                </w14:textFill>
              </w:rPr>
            </w:pPr>
            <w:r>
              <w:rPr>
                <w:rFonts w:hint="eastAsia" w:ascii="宋体" w:hAnsi="Times New Roman" w:cs="Times New Roman"/>
                <w:color w:val="000000" w:themeColor="text1"/>
                <w:sz w:val="24"/>
                <w:szCs w:val="32"/>
                <w:lang w:val="en-US" w:eastAsia="zh-CN"/>
                <w14:textFill>
                  <w14:solidFill>
                    <w14:schemeClr w14:val="tx1"/>
                  </w14:solidFill>
                </w14:textFill>
              </w:rPr>
              <w:t>页码：</w:t>
            </w:r>
            <w:r>
              <w:rPr>
                <w:rFonts w:hint="default" w:ascii="宋体" w:hAnsi="Times New Roman" w:cs="Times New Roman"/>
                <w:color w:val="000000" w:themeColor="text1"/>
                <w:sz w:val="24"/>
                <w:szCs w:val="32"/>
                <w:lang w:val="en-US" w:eastAsia="zh-CN"/>
                <w14:textFill>
                  <w14:solidFill>
                    <w14:schemeClr w14:val="tx1"/>
                  </w14:solidFill>
                </w14:textFill>
              </w:rPr>
              <w:br w:type="textWrapping"/>
            </w:r>
            <w:r>
              <w:rPr>
                <w:rFonts w:hint="eastAsia" w:ascii="宋体" w:hAnsi="Times New Roman" w:cs="Times New Roman"/>
                <w:color w:val="000000" w:themeColor="text1"/>
                <w:sz w:val="24"/>
                <w:szCs w:val="32"/>
                <w:lang w:val="en-US" w:eastAsia="zh-CN"/>
                <w14:textFill>
                  <w14:solidFill>
                    <w14:schemeClr w14:val="tx1"/>
                  </w14:solidFill>
                </w14:textFill>
              </w:rPr>
              <w:t>内容：</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B4733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eastAsia" w:ascii="宋体" w:hAnsi="宋体" w:eastAsia="宋体" w:cs="宋体"/>
                <w:i w:val="0"/>
                <w:color w:val="000000" w:themeColor="text1"/>
                <w:sz w:val="20"/>
                <w:szCs w:val="20"/>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551B5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eastAsia" w:ascii="宋体" w:hAnsi="宋体" w:eastAsia="宋体" w:cs="宋体"/>
                <w:i w:val="0"/>
                <w:color w:val="000000" w:themeColor="text1"/>
                <w:sz w:val="20"/>
                <w:szCs w:val="20"/>
                <w:highlight w:val="none"/>
                <w:u w:val="none"/>
                <w14:textFill>
                  <w14:solidFill>
                    <w14:schemeClr w14:val="tx1"/>
                  </w14:solidFill>
                </w14:textFill>
              </w:rPr>
            </w:pPr>
          </w:p>
        </w:tc>
      </w:tr>
      <w:tr w14:paraId="068CF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05" w:hRule="atLeast"/>
        </w:trPr>
        <w:tc>
          <w:tcPr>
            <w:tcW w:w="0" w:type="auto"/>
            <w:gridSpan w:val="5"/>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74B7F6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供应商名称：</w:t>
            </w:r>
            <w:r>
              <w:rPr>
                <w:rStyle w:val="58"/>
                <w:rFonts w:ascii="宋体" w:hAnsi="宋体" w:eastAsia="宋体" w:cs="宋体"/>
                <w:color w:val="000000" w:themeColor="text1"/>
                <w:sz w:val="24"/>
                <w:szCs w:val="24"/>
                <w:highlight w:val="none"/>
                <w:lang w:val="en-US" w:eastAsia="zh-CN" w:bidi="ar"/>
                <w14:textFill>
                  <w14:solidFill>
                    <w14:schemeClr w14:val="tx1"/>
                  </w14:solidFill>
                </w14:textFill>
              </w:rPr>
              <w:t>（电子签章）</w:t>
            </w:r>
            <w:r>
              <w:rPr>
                <w:rStyle w:val="52"/>
                <w:rFonts w:eastAsia="宋体"/>
                <w:color w:val="000000" w:themeColor="text1"/>
                <w:sz w:val="24"/>
                <w:szCs w:val="24"/>
                <w:highlight w:val="none"/>
                <w:lang w:val="en-US" w:eastAsia="zh-CN" w:bidi="ar"/>
                <w14:textFill>
                  <w14:solidFill>
                    <w14:schemeClr w14:val="tx1"/>
                  </w14:solidFill>
                </w14:textFill>
              </w:rPr>
              <w:t xml:space="preserve">                           </w:t>
            </w:r>
            <w:r>
              <w:rPr>
                <w:rStyle w:val="59"/>
                <w:rFonts w:eastAsia="宋体"/>
                <w:color w:val="000000" w:themeColor="text1"/>
                <w:sz w:val="24"/>
                <w:szCs w:val="24"/>
                <w:highlight w:val="none"/>
                <w:lang w:val="en-US" w:eastAsia="zh-CN" w:bidi="ar"/>
                <w14:textFill>
                  <w14:solidFill>
                    <w14:schemeClr w14:val="tx1"/>
                  </w14:solidFill>
                </w14:textFill>
              </w:rPr>
              <w:br w:type="textWrapping"/>
            </w:r>
            <w:r>
              <w:rPr>
                <w:rStyle w:val="59"/>
                <w:rFonts w:eastAsia="宋体"/>
                <w:color w:val="000000" w:themeColor="text1"/>
                <w:sz w:val="24"/>
                <w:szCs w:val="24"/>
                <w:highlight w:val="none"/>
                <w:lang w:val="en-US" w:eastAsia="zh-CN" w:bidi="ar"/>
                <w14:textFill>
                  <w14:solidFill>
                    <w14:schemeClr w14:val="tx1"/>
                  </w14:solidFill>
                </w14:textFill>
              </w:rPr>
              <w:br w:type="textWrapping"/>
            </w:r>
            <w:r>
              <w:rPr>
                <w:rStyle w:val="43"/>
                <w:color w:val="000000" w:themeColor="text1"/>
                <w:sz w:val="24"/>
                <w:szCs w:val="24"/>
                <w:highlight w:val="none"/>
                <w:lang w:val="en-US" w:eastAsia="zh-CN" w:bidi="ar"/>
                <w14:textFill>
                  <w14:solidFill>
                    <w14:schemeClr w14:val="tx1"/>
                  </w14:solidFill>
                </w14:textFill>
              </w:rPr>
              <w:t>法定代表人或委托代理人：</w:t>
            </w:r>
            <w:r>
              <w:rPr>
                <w:rStyle w:val="58"/>
                <w:rFonts w:ascii="宋体" w:hAnsi="宋体" w:eastAsia="宋体" w:cs="宋体"/>
                <w:color w:val="000000" w:themeColor="text1"/>
                <w:sz w:val="24"/>
                <w:szCs w:val="24"/>
                <w:highlight w:val="none"/>
                <w:lang w:val="en-US" w:eastAsia="zh-CN" w:bidi="ar"/>
                <w14:textFill>
                  <w14:solidFill>
                    <w14:schemeClr w14:val="tx1"/>
                  </w14:solidFill>
                </w14:textFill>
              </w:rPr>
              <w:t>（电子签名）</w:t>
            </w:r>
            <w:r>
              <w:rPr>
                <w:rStyle w:val="52"/>
                <w:rFonts w:eastAsia="宋体"/>
                <w:color w:val="000000" w:themeColor="text1"/>
                <w:sz w:val="24"/>
                <w:szCs w:val="24"/>
                <w:highlight w:val="none"/>
                <w:lang w:val="en-US" w:eastAsia="zh-CN" w:bidi="ar"/>
                <w14:textFill>
                  <w14:solidFill>
                    <w14:schemeClr w14:val="tx1"/>
                  </w14:solidFill>
                </w14:textFill>
              </w:rPr>
              <w:t xml:space="preserve">               </w:t>
            </w:r>
            <w:r>
              <w:rPr>
                <w:rStyle w:val="59"/>
                <w:rFonts w:eastAsia="宋体"/>
                <w:color w:val="000000" w:themeColor="text1"/>
                <w:sz w:val="24"/>
                <w:szCs w:val="24"/>
                <w:highlight w:val="none"/>
                <w:lang w:val="en-US" w:eastAsia="zh-CN" w:bidi="ar"/>
                <w14:textFill>
                  <w14:solidFill>
                    <w14:schemeClr w14:val="tx1"/>
                  </w14:solidFill>
                </w14:textFill>
              </w:rPr>
              <w:br w:type="textWrapping"/>
            </w:r>
            <w:r>
              <w:rPr>
                <w:rStyle w:val="59"/>
                <w:rFonts w:eastAsia="宋体"/>
                <w:color w:val="000000" w:themeColor="text1"/>
                <w:sz w:val="24"/>
                <w:szCs w:val="24"/>
                <w:highlight w:val="none"/>
                <w:lang w:val="en-US" w:eastAsia="zh-CN" w:bidi="ar"/>
                <w14:textFill>
                  <w14:solidFill>
                    <w14:schemeClr w14:val="tx1"/>
                  </w14:solidFill>
                </w14:textFill>
              </w:rPr>
              <w:br w:type="textWrapping"/>
            </w:r>
            <w:r>
              <w:rPr>
                <w:rStyle w:val="43"/>
                <w:color w:val="000000" w:themeColor="text1"/>
                <w:sz w:val="24"/>
                <w:szCs w:val="24"/>
                <w:highlight w:val="none"/>
                <w:lang w:val="en-US" w:eastAsia="zh-CN" w:bidi="ar"/>
                <w14:textFill>
                  <w14:solidFill>
                    <w14:schemeClr w14:val="tx1"/>
                  </w14:solidFill>
                </w14:textFill>
              </w:rPr>
              <w:t>日期：</w:t>
            </w:r>
            <w:r>
              <w:rPr>
                <w:rStyle w:val="58"/>
                <w:rFonts w:ascii="宋体" w:hAnsi="宋体" w:eastAsia="宋体" w:cs="宋体"/>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年</w:t>
            </w:r>
            <w:r>
              <w:rPr>
                <w:rStyle w:val="58"/>
                <w:rFonts w:ascii="宋体" w:hAnsi="宋体" w:eastAsia="宋体" w:cs="宋体"/>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月</w:t>
            </w:r>
            <w:r>
              <w:rPr>
                <w:rStyle w:val="58"/>
                <w:rFonts w:ascii="宋体" w:hAnsi="宋体" w:eastAsia="宋体" w:cs="宋体"/>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日</w:t>
            </w:r>
          </w:p>
        </w:tc>
      </w:tr>
      <w:tr w14:paraId="5231A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00" w:hRule="atLeast"/>
        </w:trPr>
        <w:tc>
          <w:tcPr>
            <w:tcW w:w="0" w:type="auto"/>
            <w:gridSpan w:val="5"/>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C5907F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注：</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1.</w:t>
            </w: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★本表格将作为评审小组对供应商商务部分的评审依据，未填写本表格的供应商将不能通过符合性审查。</w:t>
            </w:r>
          </w:p>
          <w:p w14:paraId="2C970A9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Style w:val="41"/>
                <w:rFonts w:hint="eastAsia"/>
                <w:color w:val="000000" w:themeColor="text1"/>
                <w:sz w:val="24"/>
                <w:szCs w:val="24"/>
                <w:highlight w:val="none"/>
                <w:lang w:val="en-US" w:eastAsia="zh-CN" w:bidi="ar"/>
                <w14:textFill>
                  <w14:solidFill>
                    <w14:schemeClr w14:val="tx1"/>
                  </w14:solidFill>
                </w14:textFill>
              </w:rPr>
              <w:t>2.</w:t>
            </w:r>
            <w:r>
              <w:rPr>
                <w:rStyle w:val="50"/>
                <w:rFonts w:hint="default"/>
                <w:b w:val="0"/>
                <w:bCs/>
                <w:color w:val="000000" w:themeColor="text1"/>
                <w:sz w:val="24"/>
                <w:szCs w:val="24"/>
                <w:highlight w:val="none"/>
                <w:lang w:val="en-US" w:eastAsia="zh-CN" w:bidi="ar"/>
                <w14:textFill>
                  <w14:solidFill>
                    <w14:schemeClr w14:val="tx1"/>
                  </w14:solidFill>
                </w14:textFill>
              </w:rPr>
              <w:t>本表作为综合评审（如有）的依据。本表中的内容与</w:t>
            </w:r>
            <w:r>
              <w:rPr>
                <w:rFonts w:hint="eastAsia" w:ascii="宋体" w:hAnsi="宋体" w:cs="宋体"/>
                <w:b w:val="0"/>
                <w:bCs/>
                <w:i w:val="0"/>
                <w:color w:val="000000" w:themeColor="text1"/>
                <w:kern w:val="0"/>
                <w:sz w:val="24"/>
                <w:szCs w:val="24"/>
                <w:highlight w:val="none"/>
                <w:u w:val="none"/>
                <w:lang w:val="en-US" w:eastAsia="zh-CN" w:bidi="ar"/>
                <w14:textFill>
                  <w14:solidFill>
                    <w14:schemeClr w14:val="tx1"/>
                  </w14:solidFill>
                </w14:textFill>
              </w:rPr>
              <w:t>响应</w:t>
            </w:r>
            <w:r>
              <w:rPr>
                <w:rStyle w:val="50"/>
                <w:rFonts w:hint="default"/>
                <w:b w:val="0"/>
                <w:bCs/>
                <w:color w:val="000000" w:themeColor="text1"/>
                <w:sz w:val="24"/>
                <w:szCs w:val="24"/>
                <w:highlight w:val="none"/>
                <w:lang w:val="en-US" w:eastAsia="zh-CN" w:bidi="ar"/>
                <w14:textFill>
                  <w14:solidFill>
                    <w14:schemeClr w14:val="tx1"/>
                  </w14:solidFill>
                </w14:textFill>
              </w:rPr>
              <w:t>文件其余部分内容不一致的，以本表中的内容为准。</w:t>
            </w:r>
            <w:r>
              <w:rPr>
                <w:rStyle w:val="41"/>
                <w:color w:val="000000" w:themeColor="text1"/>
                <w:sz w:val="24"/>
                <w:szCs w:val="24"/>
                <w:highlight w:val="none"/>
                <w:lang w:val="en-US" w:eastAsia="zh-CN" w:bidi="ar"/>
                <w14:textFill>
                  <w14:solidFill>
                    <w14:schemeClr w14:val="tx1"/>
                  </w14:solidFill>
                </w14:textFill>
              </w:rPr>
              <w:br w:type="textWrapping"/>
            </w:r>
            <w:r>
              <w:rPr>
                <w:rStyle w:val="41"/>
                <w:rFonts w:hint="eastAsia"/>
                <w:color w:val="000000" w:themeColor="text1"/>
                <w:sz w:val="24"/>
                <w:szCs w:val="24"/>
                <w:highlight w:val="none"/>
                <w:lang w:val="en-US" w:eastAsia="zh-CN" w:bidi="ar"/>
                <w14:textFill>
                  <w14:solidFill>
                    <w14:schemeClr w14:val="tx1"/>
                  </w14:solidFill>
                </w14:textFill>
              </w:rPr>
              <w:t>3.</w:t>
            </w:r>
            <w:r>
              <w:rPr>
                <w:rStyle w:val="41"/>
                <w:color w:val="000000" w:themeColor="text1"/>
                <w:sz w:val="24"/>
                <w:szCs w:val="24"/>
                <w:highlight w:val="none"/>
                <w:lang w:val="en-US" w:eastAsia="zh-CN" w:bidi="ar"/>
                <w14:textFill>
                  <w14:solidFill>
                    <w14:schemeClr w14:val="tx1"/>
                  </w14:solidFill>
                </w14:textFill>
              </w:rPr>
              <w:t>“偏离选择”应当填写“A”或者“B”。</w:t>
            </w:r>
            <w:r>
              <w:rPr>
                <w:rStyle w:val="41"/>
                <w:color w:val="000000" w:themeColor="text1"/>
                <w:sz w:val="24"/>
                <w:szCs w:val="24"/>
                <w:highlight w:val="none"/>
                <w:lang w:val="en-US" w:eastAsia="zh-CN" w:bidi="ar"/>
                <w14:textFill>
                  <w14:solidFill>
                    <w14:schemeClr w14:val="tx1"/>
                  </w14:solidFill>
                </w14:textFill>
              </w:rPr>
              <w:br w:type="textWrapping"/>
            </w:r>
            <w:r>
              <w:rPr>
                <w:rStyle w:val="41"/>
                <w:color w:val="000000" w:themeColor="text1"/>
                <w:sz w:val="24"/>
                <w:szCs w:val="24"/>
                <w:highlight w:val="none"/>
                <w:lang w:val="en-US" w:eastAsia="zh-CN" w:bidi="ar"/>
                <w14:textFill>
                  <w14:solidFill>
                    <w14:schemeClr w14:val="tx1"/>
                  </w14:solidFill>
                </w14:textFill>
              </w:rPr>
              <w:t>（1）若均无偏离，填写“A”，无须填写具体内容。</w:t>
            </w:r>
            <w:r>
              <w:rPr>
                <w:rStyle w:val="41"/>
                <w:color w:val="000000" w:themeColor="text1"/>
                <w:sz w:val="24"/>
                <w:szCs w:val="24"/>
                <w:highlight w:val="none"/>
                <w:lang w:val="en-US" w:eastAsia="zh-CN" w:bidi="ar"/>
                <w14:textFill>
                  <w14:solidFill>
                    <w14:schemeClr w14:val="tx1"/>
                  </w14:solidFill>
                </w14:textFill>
              </w:rPr>
              <w:br w:type="textWrapping"/>
            </w:r>
            <w:r>
              <w:rPr>
                <w:rStyle w:val="41"/>
                <w:color w:val="000000" w:themeColor="text1"/>
                <w:sz w:val="24"/>
                <w:szCs w:val="24"/>
                <w:highlight w:val="none"/>
                <w:lang w:val="en-US" w:eastAsia="zh-CN" w:bidi="ar"/>
                <w14:textFill>
                  <w14:solidFill>
                    <w14:schemeClr w14:val="tx1"/>
                  </w14:solidFill>
                </w14:textFill>
              </w:rPr>
              <w:t>（2）若有偏离，填写“B”，应当填写具体内容。其中：“</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招标</w:t>
            </w:r>
            <w:r>
              <w:rPr>
                <w:rStyle w:val="41"/>
                <w:color w:val="000000" w:themeColor="text1"/>
                <w:sz w:val="24"/>
                <w:szCs w:val="24"/>
                <w:highlight w:val="none"/>
                <w:lang w:val="en-US" w:eastAsia="zh-CN" w:bidi="ar"/>
                <w14:textFill>
                  <w14:solidFill>
                    <w14:schemeClr w14:val="tx1"/>
                  </w14:solidFill>
                </w14:textFill>
              </w:rPr>
              <w:t>文件的商务条款要求”，应当注明该条款在</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招标</w:t>
            </w:r>
            <w:r>
              <w:rPr>
                <w:rStyle w:val="41"/>
                <w:color w:val="000000" w:themeColor="text1"/>
                <w:sz w:val="24"/>
                <w:szCs w:val="24"/>
                <w:highlight w:val="none"/>
                <w:lang w:val="en-US" w:eastAsia="zh-CN" w:bidi="ar"/>
                <w14:textFill>
                  <w14:solidFill>
                    <w14:schemeClr w14:val="tx1"/>
                  </w14:solidFill>
                </w14:textFill>
              </w:rPr>
              <w:t>文件中的页码及具体内容；“</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Style w:val="41"/>
                <w:color w:val="000000" w:themeColor="text1"/>
                <w:sz w:val="24"/>
                <w:szCs w:val="24"/>
                <w:highlight w:val="none"/>
                <w:lang w:val="en-US" w:eastAsia="zh-CN" w:bidi="ar"/>
                <w14:textFill>
                  <w14:solidFill>
                    <w14:schemeClr w14:val="tx1"/>
                  </w14:solidFill>
                </w14:textFill>
              </w:rPr>
              <w:t>文件的商务条款内容”，供应商应当根据实际</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响应</w:t>
            </w:r>
            <w:r>
              <w:rPr>
                <w:rStyle w:val="41"/>
                <w:color w:val="000000" w:themeColor="text1"/>
                <w:sz w:val="24"/>
                <w:szCs w:val="24"/>
                <w:highlight w:val="none"/>
                <w:lang w:val="en-US" w:eastAsia="zh-CN" w:bidi="ar"/>
                <w14:textFill>
                  <w14:solidFill>
                    <w14:schemeClr w14:val="tx1"/>
                  </w14:solidFill>
                </w14:textFill>
              </w:rPr>
              <w:t>情况如实、完整、准确填写；“偏离”应当如实填写“正偏离”或“负偏离”。</w:t>
            </w:r>
          </w:p>
        </w:tc>
      </w:tr>
    </w:tbl>
    <w:p w14:paraId="110672E8">
      <w:pPr>
        <w:widowControl/>
        <w:jc w:val="both"/>
        <w:outlineLvl w:val="1"/>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pPr>
      <w:bookmarkStart w:id="339" w:name="_Toc28547"/>
      <w:bookmarkStart w:id="340" w:name="_Toc24778"/>
    </w:p>
    <w:p w14:paraId="5C7FBC88">
      <w:pPr>
        <w:widowControl/>
        <w:jc w:val="both"/>
        <w:outlineLvl w:val="1"/>
        <w:rPr>
          <w:rFonts w:hint="eastAsia" w:asciiTheme="majorEastAsia" w:hAnsiTheme="majorEastAsia" w:eastAsiaTheme="majorEastAsia" w:cstheme="majorEastAsia"/>
          <w:b/>
          <w:bCs w:val="0"/>
          <w:color w:val="000000" w:themeColor="text1"/>
          <w:sz w:val="28"/>
          <w:szCs w:val="28"/>
          <w14:textFill>
            <w14:solidFill>
              <w14:schemeClr w14:val="tx1"/>
            </w14:solidFill>
          </w14:textFill>
        </w:rPr>
      </w:pPr>
      <w:r>
        <w:rPr>
          <w:rFonts w:hint="eastAsia" w:asciiTheme="majorEastAsia" w:hAnsiTheme="majorEastAsia" w:eastAsiaTheme="majorEastAsia" w:cstheme="majorEastAsia"/>
          <w:b/>
          <w:bCs w:val="0"/>
          <w:color w:val="000000" w:themeColor="text1"/>
          <w:sz w:val="28"/>
          <w:szCs w:val="28"/>
          <w:lang w:val="en-US" w:eastAsia="zh-CN"/>
          <w14:textFill>
            <w14:solidFill>
              <w14:schemeClr w14:val="tx1"/>
            </w14:solidFill>
          </w14:textFill>
        </w:rPr>
        <w:t>附表</w:t>
      </w:r>
      <w:r>
        <w:rPr>
          <w:rFonts w:hint="eastAsia" w:asciiTheme="majorEastAsia" w:hAnsiTheme="majorEastAsia" w:eastAsiaTheme="majorEastAsia" w:cstheme="majorEastAsia"/>
          <w:b/>
          <w:bCs w:val="0"/>
          <w:color w:val="000000" w:themeColor="text1"/>
          <w:sz w:val="28"/>
          <w:szCs w:val="28"/>
          <w14:textFill>
            <w14:solidFill>
              <w14:schemeClr w14:val="tx1"/>
            </w14:solidFill>
          </w14:textFill>
        </w:rPr>
        <w:t>4：政府采购政策情况表</w:t>
      </w:r>
      <w:bookmarkEnd w:id="339"/>
      <w:bookmarkEnd w:id="340"/>
    </w:p>
    <w:p w14:paraId="29717AA9">
      <w:pPr>
        <w:pStyle w:val="9"/>
        <w:jc w:val="center"/>
        <w:rPr>
          <w:rFonts w:hint="eastAsia" w:ascii="宋体" w:hAnsi="宋体" w:cs="宋体"/>
          <w:b/>
          <w:color w:val="000000" w:themeColor="text1"/>
          <w:sz w:val="36"/>
          <w:szCs w:val="36"/>
          <w14:textFill>
            <w14:solidFill>
              <w14:schemeClr w14:val="tx1"/>
            </w14:solidFill>
          </w14:textFill>
        </w:rPr>
      </w:pPr>
    </w:p>
    <w:p w14:paraId="1CB8B096">
      <w:pPr>
        <w:pStyle w:val="9"/>
        <w:jc w:val="center"/>
        <w:rPr>
          <w:color w:val="000000" w:themeColor="text1"/>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政府采购政策情况表</w:t>
      </w:r>
    </w:p>
    <w:p w14:paraId="12B89643">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（如有，请如实填写）</w:t>
      </w:r>
    </w:p>
    <w:p w14:paraId="2D8B8FE2">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项目名称：                    </w:t>
      </w:r>
    </w:p>
    <w:p w14:paraId="4B055449">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项目编号：                    </w:t>
      </w:r>
    </w:p>
    <w:p w14:paraId="19B71FC8">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包号：                        </w:t>
      </w:r>
    </w:p>
    <w:p w14:paraId="2495221A">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填报要求：</w:t>
      </w:r>
    </w:p>
    <w:p w14:paraId="50335A42">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1.本表的产品名称、品牌型号、金额应与《分项报价表》一致。</w:t>
      </w:r>
    </w:p>
    <w:p w14:paraId="2971CEE1">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2.“制造商企业类型”栏填写内容为“微型”、“小型”、“监狱企业”或“残疾人福利性单位”。</w:t>
      </w:r>
    </w:p>
    <w:p w14:paraId="6BE1B6C9">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3. 环境标志产品是指财政部、生态环境部发布现行的《环境标志产品政府采购品目清单》中的产品；节能产品是指财政部和国家发展改革委员会公布现行的《节能产品政府采购品目清单》中的产品。提供相关产品认证证书。</w:t>
      </w:r>
    </w:p>
    <w:p w14:paraId="548BF6ED">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4. 请投标人正确填写本表，所填内容将作为评审的依据。其内容或数据应与对应的证明资料相符，如果填写不完整或有误，不再享受上述政策优惠。</w:t>
      </w:r>
    </w:p>
    <w:p w14:paraId="23718AF5">
      <w:pPr>
        <w:spacing w:line="360" w:lineRule="auto"/>
        <w:ind w:firstLine="480" w:firstLineChars="200"/>
        <w:jc w:val="left"/>
        <w:rPr>
          <w:rFonts w:hint="eastAsia" w:ascii="宋体" w:hAnsi="宋体" w:eastAsia="宋体" w:cs="Times New Roman"/>
          <w:color w:val="000000" w:themeColor="text1"/>
          <w:sz w:val="24"/>
          <w:szCs w:val="24"/>
          <w:lang w:val="en-US" w:eastAsia="zh-CN"/>
          <w14:textFill>
            <w14:solidFill>
              <w14:schemeClr w14:val="tx1"/>
            </w14:solidFill>
          </w14:textFill>
        </w:rPr>
      </w:pPr>
    </w:p>
    <w:p w14:paraId="4115A13F">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单位：元</w:t>
      </w:r>
    </w:p>
    <w:tbl>
      <w:tblPr>
        <w:tblStyle w:val="23"/>
        <w:tblW w:w="10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56"/>
        <w:gridCol w:w="1843"/>
        <w:gridCol w:w="1933"/>
        <w:gridCol w:w="1671"/>
        <w:gridCol w:w="2004"/>
        <w:gridCol w:w="1796"/>
      </w:tblGrid>
      <w:tr w14:paraId="27EA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0" w:hRule="atLeast"/>
          <w:jc w:val="center"/>
        </w:trPr>
        <w:tc>
          <w:tcPr>
            <w:tcW w:w="115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BBDE896">
            <w:pPr>
              <w:keepNext w:val="0"/>
              <w:keepLines w:val="0"/>
              <w:suppressLineNumbers w:val="0"/>
              <w:spacing w:before="0" w:beforeAutospacing="0" w:after="0" w:afterAutospacing="0" w:line="360" w:lineRule="auto"/>
              <w:ind w:left="0" w:right="0"/>
              <w:jc w:val="both"/>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环境标志产品</w:t>
            </w: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3D8E28CF">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产品名称</w:t>
            </w: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7FF557F3">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品牌型号</w:t>
            </w: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59F71DD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制造商</w:t>
            </w: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7D14818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环境标志认证证书编号</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4362AACA">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金额</w:t>
            </w:r>
          </w:p>
        </w:tc>
      </w:tr>
      <w:tr w14:paraId="1FE1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8FC88B7">
            <w:pPr>
              <w:keepNext w:val="0"/>
              <w:keepLines w:val="0"/>
              <w:suppressLineNumbers w:val="0"/>
              <w:spacing w:before="0" w:beforeAutospacing="0" w:after="0" w:afterAutospacing="0" w:line="360" w:lineRule="auto"/>
              <w:ind w:left="0" w:right="0" w:firstLine="480" w:firstLineChars="200"/>
              <w:jc w:val="both"/>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06D6C2D2">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2EDA9219">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25B96C4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3371836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7BCD2EC1">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4977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13C892B">
            <w:pPr>
              <w:keepNext w:val="0"/>
              <w:keepLines w:val="0"/>
              <w:suppressLineNumbers w:val="0"/>
              <w:spacing w:before="0" w:beforeAutospacing="0" w:after="0" w:afterAutospacing="0" w:line="360" w:lineRule="auto"/>
              <w:ind w:left="0" w:right="0" w:firstLine="480" w:firstLineChars="200"/>
              <w:jc w:val="both"/>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1A094987">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2FAB06AF">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398FCC7D">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663DB61F">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5A4F862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51C17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A4C8F04">
            <w:pPr>
              <w:keepNext w:val="0"/>
              <w:keepLines w:val="0"/>
              <w:suppressLineNumbers w:val="0"/>
              <w:spacing w:before="0" w:beforeAutospacing="0" w:after="0" w:afterAutospacing="0" w:line="360" w:lineRule="auto"/>
              <w:ind w:left="0" w:right="0" w:firstLine="480" w:firstLineChars="200"/>
              <w:jc w:val="both"/>
              <w:rPr>
                <w:rFonts w:hint="default" w:ascii="宋体" w:hAnsi="宋体" w:eastAsia="宋体" w:cs="Times New Roman"/>
                <w:color w:val="000000" w:themeColor="text1"/>
                <w:sz w:val="24"/>
                <w:szCs w:val="24"/>
                <w14:textFill>
                  <w14:solidFill>
                    <w14:schemeClr w14:val="tx1"/>
                  </w14:solidFill>
                </w14:textFill>
              </w:rPr>
            </w:pPr>
          </w:p>
        </w:tc>
        <w:tc>
          <w:tcPr>
            <w:tcW w:w="745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3A7E01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环境标志产品金额合计</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1A1A0D6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元</w:t>
            </w:r>
          </w:p>
        </w:tc>
      </w:tr>
      <w:tr w14:paraId="2348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37A549">
            <w:pPr>
              <w:keepNext w:val="0"/>
              <w:keepLines w:val="0"/>
              <w:suppressLineNumbers w:val="0"/>
              <w:spacing w:before="0" w:beforeAutospacing="0" w:after="0" w:afterAutospacing="0" w:line="360" w:lineRule="auto"/>
              <w:ind w:left="0" w:right="0" w:firstLine="480" w:firstLineChars="200"/>
              <w:jc w:val="both"/>
              <w:rPr>
                <w:rFonts w:hint="default" w:ascii="宋体" w:hAnsi="宋体" w:eastAsia="宋体" w:cs="Times New Roman"/>
                <w:color w:val="000000" w:themeColor="text1"/>
                <w:sz w:val="24"/>
                <w:szCs w:val="24"/>
                <w14:textFill>
                  <w14:solidFill>
                    <w14:schemeClr w14:val="tx1"/>
                  </w14:solidFill>
                </w14:textFill>
              </w:rPr>
            </w:pPr>
          </w:p>
        </w:tc>
        <w:tc>
          <w:tcPr>
            <w:tcW w:w="745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0DBDA23">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比重（环境标志产品金额/所投包投标总价）*100%</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380C9F47">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p>
        </w:tc>
      </w:tr>
      <w:tr w14:paraId="1A71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81BB4E">
            <w:pPr>
              <w:keepNext w:val="0"/>
              <w:keepLines w:val="0"/>
              <w:suppressLineNumbers w:val="0"/>
              <w:spacing w:before="0" w:beforeAutospacing="0" w:after="0" w:afterAutospacing="0" w:line="360" w:lineRule="auto"/>
              <w:ind w:left="0" w:right="0" w:firstLine="480" w:firstLineChars="200"/>
              <w:jc w:val="both"/>
              <w:rPr>
                <w:rFonts w:hint="default" w:ascii="宋体" w:hAnsi="宋体" w:eastAsia="宋体" w:cs="Times New Roman"/>
                <w:color w:val="000000" w:themeColor="text1"/>
                <w:sz w:val="24"/>
                <w:szCs w:val="24"/>
                <w14:textFill>
                  <w14:solidFill>
                    <w14:schemeClr w14:val="tx1"/>
                  </w14:solidFill>
                </w14:textFill>
              </w:rPr>
            </w:pPr>
          </w:p>
        </w:tc>
        <w:tc>
          <w:tcPr>
            <w:tcW w:w="924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05B07D8">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环境标志产品证明材料见投标文件第   至   页。</w:t>
            </w:r>
          </w:p>
        </w:tc>
      </w:tr>
      <w:tr w14:paraId="61BF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vMerge w:val="restart"/>
            <w:tcBorders>
              <w:top w:val="nil"/>
              <w:left w:val="single" w:color="auto" w:sz="4" w:space="0"/>
              <w:bottom w:val="single" w:color="auto" w:sz="4" w:space="0"/>
              <w:right w:val="single" w:color="auto" w:sz="4" w:space="0"/>
            </w:tcBorders>
            <w:shd w:val="clear" w:color="auto" w:fill="auto"/>
            <w:vAlign w:val="center"/>
          </w:tcPr>
          <w:p w14:paraId="140F09CD">
            <w:pPr>
              <w:keepNext w:val="0"/>
              <w:keepLines w:val="0"/>
              <w:suppressLineNumbers w:val="0"/>
              <w:spacing w:before="0" w:beforeAutospacing="0" w:after="0" w:afterAutospacing="0" w:line="360" w:lineRule="auto"/>
              <w:ind w:left="0" w:right="0"/>
              <w:jc w:val="both"/>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节能产品（非强制节能产品）</w:t>
            </w: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6B7171BA">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产品名称</w:t>
            </w: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0F6750D7">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品牌型号</w:t>
            </w: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647588BC">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制造商</w:t>
            </w: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2999AC2D">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节能认证证书</w:t>
            </w:r>
          </w:p>
          <w:p w14:paraId="4B2F9973">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编号</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2AEE1EA4">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金额</w:t>
            </w:r>
          </w:p>
        </w:tc>
      </w:tr>
      <w:tr w14:paraId="591C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22F31423">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7399390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43A3867C">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34D3925D">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5415683A">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2FF11755">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001B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42DB90D9">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76D0A94C">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07ED4C33">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10904FA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1E5C7512">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0C86014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618E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5B27A72F">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745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993004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节能产品（不包括强制节能产品）金额合计</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0EAA35B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元</w:t>
            </w:r>
          </w:p>
        </w:tc>
      </w:tr>
      <w:tr w14:paraId="4C3A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3208353E">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745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831DFC6">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比重（节能产品金额/投标所投包总价）*100%</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41166A69">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p>
        </w:tc>
      </w:tr>
      <w:tr w14:paraId="7BEE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330E0868">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924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47E8582">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节能产品证明材料见投标文件第   至   页。</w:t>
            </w:r>
          </w:p>
        </w:tc>
      </w:tr>
      <w:tr w14:paraId="7E4D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156" w:type="dxa"/>
            <w:vMerge w:val="restart"/>
            <w:tcBorders>
              <w:top w:val="nil"/>
              <w:left w:val="single" w:color="auto" w:sz="4" w:space="0"/>
              <w:bottom w:val="single" w:color="auto" w:sz="4" w:space="0"/>
              <w:right w:val="single" w:color="auto" w:sz="4" w:space="0"/>
            </w:tcBorders>
            <w:shd w:val="clear" w:color="auto" w:fill="auto"/>
            <w:vAlign w:val="center"/>
          </w:tcPr>
          <w:p w14:paraId="7C26658D">
            <w:pPr>
              <w:keepNext w:val="0"/>
              <w:keepLines w:val="0"/>
              <w:suppressLineNumbers w:val="0"/>
              <w:spacing w:before="0" w:beforeAutospacing="0" w:after="0" w:afterAutospacing="0" w:line="360" w:lineRule="auto"/>
              <w:ind w:left="0" w:right="0"/>
              <w:jc w:val="both"/>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中小企业、监狱企业、残疾人福利性单位扶持政策</w:t>
            </w:r>
          </w:p>
        </w:tc>
        <w:tc>
          <w:tcPr>
            <w:tcW w:w="924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CCA60EF">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1.</w:t>
            </w:r>
            <w:r>
              <w:rPr>
                <w:rFonts w:hint="eastAsia" w:ascii="宋体" w:hAnsi="宋体" w:eastAsia="宋体" w:cs="Times New Roman"/>
                <w:color w:val="000000" w:themeColor="text1"/>
                <w:sz w:val="24"/>
                <w:szCs w:val="24"/>
                <w:lang w:val="en-US" w:eastAsia="zh-CN"/>
                <w14:textFill>
                  <w14:solidFill>
                    <w14:schemeClr w14:val="tx1"/>
                  </w14:solidFill>
                </w14:textFill>
              </w:rPr>
              <w:t>所投货物中有大型企业制造的，不享受中小企业扶持政策，无需填写以下内容</w:t>
            </w:r>
          </w:p>
          <w:p w14:paraId="5B1C89C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 所投货物中无大型企业制造的，只填写小型、微型企业制造的货物</w:t>
            </w:r>
          </w:p>
        </w:tc>
      </w:tr>
      <w:tr w14:paraId="1C6B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0B4317BC">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733A2CB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产品名称</w:t>
            </w: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304CC67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品牌型号</w:t>
            </w: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5968568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制造商</w:t>
            </w: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09CC8D64">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制造商</w:t>
            </w:r>
          </w:p>
          <w:p w14:paraId="2627916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企业类型</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09C9C105">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金额</w:t>
            </w:r>
          </w:p>
        </w:tc>
      </w:tr>
      <w:tr w14:paraId="2498D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274D963C">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2FDEE002">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3C7B5B5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241B6532">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top"/>
          </w:tcPr>
          <w:p w14:paraId="10028E85">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只填写小型/微型/监狱/残疾人福利性单位</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22147ECA">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0D1B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7F7C0AB0">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49A9EFF8">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495D931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3DEFB101">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top"/>
          </w:tcPr>
          <w:p w14:paraId="6ADD2C16">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只填写小型/微型/监狱/残疾人福利性单位</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7CE3556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790A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16B220CF">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3C96F2C7">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5E5A7CE2">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1EADAF2B">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top"/>
          </w:tcPr>
          <w:p w14:paraId="1B5C9434">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只填写小型/微型/监狱/残疾人福利性单位</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05F827A8">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61B1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7C2F701C">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520F926F">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7DBCBF85">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203C4B42">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top"/>
          </w:tcPr>
          <w:p w14:paraId="0966B77D">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只填写小型/微型/监狱/残疾人福利性单位</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3938001E">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3F7E1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55E9792D">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32E8FE5D">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2255EBA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0DF0393C">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148018D7">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4BE38595">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18AF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7A818B3D">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6CCC07C1">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933" w:type="dxa"/>
            <w:tcBorders>
              <w:top w:val="single" w:color="auto" w:sz="4" w:space="0"/>
              <w:left w:val="single" w:color="auto" w:sz="4" w:space="0"/>
              <w:bottom w:val="single" w:color="auto" w:sz="4" w:space="0"/>
              <w:right w:val="single" w:color="auto" w:sz="4" w:space="0"/>
            </w:tcBorders>
            <w:shd w:val="clear" w:color="auto" w:fill="auto"/>
            <w:vAlign w:val="center"/>
          </w:tcPr>
          <w:p w14:paraId="18AC7035">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14:paraId="33809A96">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2004" w:type="dxa"/>
            <w:tcBorders>
              <w:top w:val="single" w:color="auto" w:sz="4" w:space="0"/>
              <w:left w:val="single" w:color="auto" w:sz="4" w:space="0"/>
              <w:bottom w:val="single" w:color="auto" w:sz="4" w:space="0"/>
              <w:right w:val="single" w:color="auto" w:sz="4" w:space="0"/>
            </w:tcBorders>
            <w:shd w:val="clear" w:color="auto" w:fill="auto"/>
            <w:vAlign w:val="center"/>
          </w:tcPr>
          <w:p w14:paraId="23607BDD">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18B2B9F9">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p>
        </w:tc>
      </w:tr>
      <w:tr w14:paraId="315F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6D52A60D">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745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0051181">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小微企业（含监狱企业、残疾人福利性单位）制造的货物金额合计</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34BB208A">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元</w:t>
            </w:r>
          </w:p>
        </w:tc>
      </w:tr>
      <w:tr w14:paraId="23674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156" w:type="dxa"/>
            <w:vMerge w:val="continue"/>
            <w:tcBorders>
              <w:top w:val="nil"/>
              <w:left w:val="single" w:color="auto" w:sz="4" w:space="0"/>
              <w:bottom w:val="single" w:color="auto" w:sz="4" w:space="0"/>
              <w:right w:val="single" w:color="auto" w:sz="4" w:space="0"/>
            </w:tcBorders>
            <w:shd w:val="clear" w:color="auto" w:fill="auto"/>
            <w:vAlign w:val="center"/>
          </w:tcPr>
          <w:p w14:paraId="01BFF08F">
            <w:pPr>
              <w:keepNext w:val="0"/>
              <w:keepLines w:val="0"/>
              <w:suppressLineNumbers w:val="0"/>
              <w:spacing w:before="0" w:beforeAutospacing="0" w:after="0" w:afterAutospacing="0" w:line="360" w:lineRule="auto"/>
              <w:ind w:left="0" w:right="0" w:firstLine="480" w:firstLineChars="200"/>
              <w:jc w:val="left"/>
              <w:rPr>
                <w:rFonts w:hint="default" w:ascii="宋体" w:hAnsi="宋体" w:eastAsia="宋体" w:cs="Times New Roman"/>
                <w:color w:val="000000" w:themeColor="text1"/>
                <w:sz w:val="24"/>
                <w:szCs w:val="24"/>
                <w14:textFill>
                  <w14:solidFill>
                    <w14:schemeClr w14:val="tx1"/>
                  </w14:solidFill>
                </w14:textFill>
              </w:rPr>
            </w:pPr>
          </w:p>
        </w:tc>
        <w:tc>
          <w:tcPr>
            <w:tcW w:w="745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51FB0D8">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比重（小微企业（含监狱企业、残疾人福利性单位）制造的货物金额/所投包投标总价）*100%</w:t>
            </w:r>
          </w:p>
        </w:tc>
        <w:tc>
          <w:tcPr>
            <w:tcW w:w="1796" w:type="dxa"/>
            <w:tcBorders>
              <w:top w:val="single" w:color="auto" w:sz="4" w:space="0"/>
              <w:left w:val="single" w:color="auto" w:sz="4" w:space="0"/>
              <w:bottom w:val="single" w:color="auto" w:sz="4" w:space="0"/>
              <w:right w:val="single" w:color="auto" w:sz="4" w:space="0"/>
            </w:tcBorders>
            <w:shd w:val="clear" w:color="auto" w:fill="auto"/>
            <w:vAlign w:val="center"/>
          </w:tcPr>
          <w:p w14:paraId="5FC7FD1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p>
        </w:tc>
      </w:tr>
      <w:tr w14:paraId="3B6DE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tcBorders>
              <w:top w:val="single" w:color="auto" w:sz="4" w:space="0"/>
              <w:left w:val="single" w:color="auto" w:sz="4" w:space="0"/>
              <w:bottom w:val="single" w:color="auto" w:sz="4" w:space="0"/>
              <w:right w:val="single" w:color="auto" w:sz="4" w:space="0"/>
            </w:tcBorders>
            <w:shd w:val="clear" w:color="auto" w:fill="auto"/>
            <w:vAlign w:val="center"/>
          </w:tcPr>
          <w:p w14:paraId="5DD44C39">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中小</w:t>
            </w:r>
          </w:p>
          <w:p w14:paraId="22194FF4">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企业</w:t>
            </w:r>
          </w:p>
        </w:tc>
        <w:tc>
          <w:tcPr>
            <w:tcW w:w="924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46C63C66">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如属于中小企业，须提供《中小企业声明函》。</w:t>
            </w:r>
          </w:p>
          <w:p w14:paraId="59EE5E50">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该声明函见投标文件第   至   页。</w:t>
            </w:r>
          </w:p>
        </w:tc>
      </w:tr>
      <w:tr w14:paraId="45E5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56" w:type="dxa"/>
            <w:tcBorders>
              <w:top w:val="single" w:color="auto" w:sz="4" w:space="0"/>
              <w:left w:val="single" w:color="auto" w:sz="4" w:space="0"/>
              <w:bottom w:val="single" w:color="auto" w:sz="4" w:space="0"/>
              <w:right w:val="single" w:color="auto" w:sz="4" w:space="0"/>
            </w:tcBorders>
            <w:shd w:val="clear" w:color="auto" w:fill="auto"/>
            <w:vAlign w:val="center"/>
          </w:tcPr>
          <w:p w14:paraId="6644E1B2">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监狱</w:t>
            </w:r>
          </w:p>
          <w:p w14:paraId="54F9C5CC">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企业</w:t>
            </w:r>
          </w:p>
        </w:tc>
        <w:tc>
          <w:tcPr>
            <w:tcW w:w="924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28350F83">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如属于监狱企业，须提供由省级以上监狱管理局、戒毒管理局(含新疆生产建设兵团)出具的属于监狱企业的证明文件。</w:t>
            </w:r>
          </w:p>
          <w:p w14:paraId="7FE73E63">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证明材料见投标文件第   至   页。</w:t>
            </w:r>
          </w:p>
        </w:tc>
      </w:tr>
      <w:tr w14:paraId="2E21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156" w:type="dxa"/>
            <w:tcBorders>
              <w:top w:val="single" w:color="auto" w:sz="4" w:space="0"/>
              <w:left w:val="single" w:color="auto" w:sz="4" w:space="0"/>
              <w:bottom w:val="single" w:color="auto" w:sz="4" w:space="0"/>
              <w:right w:val="single" w:color="auto" w:sz="4" w:space="0"/>
            </w:tcBorders>
            <w:shd w:val="clear" w:color="auto" w:fill="auto"/>
            <w:vAlign w:val="center"/>
          </w:tcPr>
          <w:p w14:paraId="7E9BACB6">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残疾人福利性单位</w:t>
            </w:r>
          </w:p>
        </w:tc>
        <w:tc>
          <w:tcPr>
            <w:tcW w:w="924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7EC5C23">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如属于残疾人福利性单位，须提供《残疾人福利性单位声明函》。</w:t>
            </w:r>
          </w:p>
          <w:p w14:paraId="4C47D213">
            <w:pPr>
              <w:keepNext w:val="0"/>
              <w:keepLines w:val="0"/>
              <w:suppressLineNumbers w:val="0"/>
              <w:spacing w:before="0" w:beforeAutospacing="0" w:after="0" w:afterAutospacing="0" w:line="360" w:lineRule="auto"/>
              <w:ind w:left="0" w:right="0"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该声明函见投标文件第   至   页。</w:t>
            </w:r>
          </w:p>
        </w:tc>
      </w:tr>
    </w:tbl>
    <w:p w14:paraId="573C53B1">
      <w:pPr>
        <w:spacing w:line="360" w:lineRule="auto"/>
        <w:ind w:firstLine="480" w:firstLineChars="200"/>
        <w:jc w:val="left"/>
        <w:rPr>
          <w:rFonts w:hint="eastAsia" w:ascii="宋体" w:hAnsi="宋体" w:eastAsia="宋体" w:cs="Times New Roman"/>
          <w:color w:val="000000" w:themeColor="text1"/>
          <w:sz w:val="24"/>
          <w:szCs w:val="24"/>
          <w:lang w:val="en-US" w:eastAsia="zh-CN"/>
          <w14:textFill>
            <w14:solidFill>
              <w14:schemeClr w14:val="tx1"/>
            </w14:solidFill>
          </w14:textFill>
        </w:rPr>
      </w:pPr>
    </w:p>
    <w:p w14:paraId="1EE36FD3">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p>
    <w:p w14:paraId="6B8A1EC7">
      <w:pPr>
        <w:spacing w:line="360" w:lineRule="auto"/>
        <w:ind w:firstLine="480" w:firstLineChars="2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               单位名称（盖章）：</w:t>
      </w:r>
    </w:p>
    <w:p w14:paraId="5E779427">
      <w:pPr>
        <w:spacing w:line="360" w:lineRule="auto"/>
        <w:ind w:firstLine="2400" w:firstLineChars="1000"/>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日  期：</w:t>
      </w:r>
    </w:p>
    <w:p w14:paraId="33A5C062">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081A9B83">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2DCC2047">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40D14669">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6D5131D1">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137A8905">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456A0B5A">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5263FA8D">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1C279C77">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7891FC30">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2ED8FF0C">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0A8B4AFC">
      <w:pPr>
        <w:bidi w:val="0"/>
        <w:outlineLvl w:val="9"/>
        <w:rPr>
          <w:rFonts w:hint="eastAsia" w:ascii="宋体" w:hAnsi="宋体" w:eastAsia="宋体"/>
          <w:color w:val="000000" w:themeColor="text1"/>
          <w:sz w:val="36"/>
          <w:szCs w:val="36"/>
          <w:lang w:val="en-US" w:eastAsia="zh-CN"/>
          <w14:textFill>
            <w14:solidFill>
              <w14:schemeClr w14:val="tx1"/>
            </w14:solidFill>
          </w14:textFill>
        </w:rPr>
      </w:pPr>
    </w:p>
    <w:p w14:paraId="53808A0E">
      <w:pPr>
        <w:pStyle w:val="9"/>
        <w:rPr>
          <w:rFonts w:hint="eastAsia" w:ascii="宋体" w:hAnsi="宋体" w:eastAsia="宋体"/>
          <w:color w:val="000000" w:themeColor="text1"/>
          <w:sz w:val="36"/>
          <w:szCs w:val="36"/>
          <w:lang w:val="en-US" w:eastAsia="zh-CN"/>
          <w14:textFill>
            <w14:solidFill>
              <w14:schemeClr w14:val="tx1"/>
            </w14:solidFill>
          </w14:textFill>
        </w:rPr>
      </w:pPr>
    </w:p>
    <w:p w14:paraId="703A6A6B">
      <w:pPr>
        <w:pStyle w:val="28"/>
        <w:rPr>
          <w:rFonts w:hint="eastAsia" w:ascii="宋体" w:hAnsi="宋体" w:eastAsia="宋体"/>
          <w:color w:val="000000" w:themeColor="text1"/>
          <w:sz w:val="36"/>
          <w:szCs w:val="36"/>
          <w:lang w:val="en-US" w:eastAsia="zh-CN"/>
          <w14:textFill>
            <w14:solidFill>
              <w14:schemeClr w14:val="tx1"/>
            </w14:solidFill>
          </w14:textFill>
        </w:rPr>
      </w:pPr>
    </w:p>
    <w:p w14:paraId="370A34C1">
      <w:pPr>
        <w:rPr>
          <w:rFonts w:hint="eastAsia" w:ascii="宋体" w:hAnsi="宋体" w:eastAsia="宋体"/>
          <w:color w:val="000000" w:themeColor="text1"/>
          <w:sz w:val="36"/>
          <w:szCs w:val="36"/>
          <w:lang w:val="en-US" w:eastAsia="zh-CN"/>
          <w14:textFill>
            <w14:solidFill>
              <w14:schemeClr w14:val="tx1"/>
            </w14:solidFill>
          </w14:textFill>
        </w:rPr>
      </w:pPr>
    </w:p>
    <w:p w14:paraId="6A5108A1">
      <w:pPr>
        <w:pStyle w:val="9"/>
        <w:rPr>
          <w:rFonts w:hint="eastAsia" w:ascii="宋体" w:hAnsi="宋体" w:eastAsia="宋体"/>
          <w:color w:val="000000" w:themeColor="text1"/>
          <w:sz w:val="36"/>
          <w:szCs w:val="36"/>
          <w:lang w:val="en-US" w:eastAsia="zh-CN"/>
          <w14:textFill>
            <w14:solidFill>
              <w14:schemeClr w14:val="tx1"/>
            </w14:solidFill>
          </w14:textFill>
        </w:rPr>
      </w:pPr>
    </w:p>
    <w:p w14:paraId="129FFD23">
      <w:pPr>
        <w:pStyle w:val="28"/>
        <w:rPr>
          <w:rFonts w:hint="eastAsia" w:ascii="宋体" w:hAnsi="宋体" w:eastAsia="宋体"/>
          <w:color w:val="000000" w:themeColor="text1"/>
          <w:sz w:val="36"/>
          <w:szCs w:val="36"/>
          <w:lang w:val="en-US" w:eastAsia="zh-CN"/>
          <w14:textFill>
            <w14:solidFill>
              <w14:schemeClr w14:val="tx1"/>
            </w14:solidFill>
          </w14:textFill>
        </w:rPr>
      </w:pPr>
    </w:p>
    <w:p w14:paraId="2F3531E4">
      <w:pPr>
        <w:rPr>
          <w:rFonts w:hint="eastAsia" w:ascii="宋体" w:hAnsi="宋体" w:eastAsia="宋体"/>
          <w:color w:val="000000" w:themeColor="text1"/>
          <w:sz w:val="36"/>
          <w:szCs w:val="36"/>
          <w:lang w:val="en-US" w:eastAsia="zh-CN"/>
          <w14:textFill>
            <w14:solidFill>
              <w14:schemeClr w14:val="tx1"/>
            </w14:solidFill>
          </w14:textFill>
        </w:rPr>
      </w:pPr>
    </w:p>
    <w:p w14:paraId="5271A64A">
      <w:pPr>
        <w:pStyle w:val="9"/>
        <w:rPr>
          <w:rFonts w:hint="eastAsia" w:ascii="宋体" w:hAnsi="宋体" w:eastAsia="宋体"/>
          <w:color w:val="000000" w:themeColor="text1"/>
          <w:sz w:val="36"/>
          <w:szCs w:val="36"/>
          <w:lang w:val="en-US" w:eastAsia="zh-CN"/>
          <w14:textFill>
            <w14:solidFill>
              <w14:schemeClr w14:val="tx1"/>
            </w14:solidFill>
          </w14:textFill>
        </w:rPr>
      </w:pPr>
    </w:p>
    <w:p w14:paraId="07890976">
      <w:pPr>
        <w:pStyle w:val="28"/>
        <w:rPr>
          <w:rFonts w:hint="eastAsia" w:ascii="宋体" w:hAnsi="宋体" w:eastAsia="宋体"/>
          <w:color w:val="000000" w:themeColor="text1"/>
          <w:sz w:val="36"/>
          <w:szCs w:val="36"/>
          <w:lang w:val="en-US" w:eastAsia="zh-CN"/>
          <w14:textFill>
            <w14:solidFill>
              <w14:schemeClr w14:val="tx1"/>
            </w14:solidFill>
          </w14:textFill>
        </w:rPr>
      </w:pPr>
    </w:p>
    <w:p w14:paraId="66CD63FB">
      <w:pPr>
        <w:widowControl/>
        <w:jc w:val="both"/>
        <w:outlineLvl w:val="0"/>
        <w:rPr>
          <w:rFonts w:hint="eastAsia" w:asciiTheme="majorEastAsia" w:hAnsiTheme="majorEastAsia" w:eastAsiaTheme="majorEastAsia" w:cstheme="majorEastAsia"/>
          <w:b w:val="0"/>
          <w:bCs/>
          <w:color w:val="000000" w:themeColor="text1"/>
          <w:sz w:val="28"/>
          <w:szCs w:val="28"/>
          <w:lang w:val="en-US" w:eastAsia="zh-CN"/>
          <w14:textFill>
            <w14:solidFill>
              <w14:schemeClr w14:val="tx1"/>
            </w14:solidFill>
          </w14:textFill>
        </w:rPr>
      </w:pPr>
      <w:bookmarkStart w:id="341" w:name="_Toc27988"/>
      <w:bookmarkStart w:id="342" w:name="_Toc7557"/>
      <w:r>
        <w:rPr>
          <w:rFonts w:hint="eastAsia" w:asciiTheme="majorEastAsia" w:hAnsiTheme="majorEastAsia" w:eastAsiaTheme="majorEastAsia" w:cstheme="majorEastAsia"/>
          <w:b/>
          <w:bCs w:val="0"/>
          <w:color w:val="000000" w:themeColor="text1"/>
          <w:sz w:val="28"/>
          <w:szCs w:val="28"/>
          <w:lang w:val="en-US" w:eastAsia="zh-CN"/>
          <w14:textFill>
            <w14:solidFill>
              <w14:schemeClr w14:val="tx1"/>
            </w14:solidFill>
          </w14:textFill>
        </w:rPr>
        <w:t>附表5：技术规格偏离表</w:t>
      </w:r>
      <w:bookmarkEnd w:id="341"/>
      <w:bookmarkEnd w:id="342"/>
    </w:p>
    <w:p w14:paraId="740A7526">
      <w:pPr>
        <w:spacing w:line="360" w:lineRule="auto"/>
        <w:jc w:val="center"/>
        <w:rPr>
          <w:rFonts w:ascii="宋体"/>
          <w:b/>
          <w:bCs/>
          <w:color w:val="000000" w:themeColor="text1"/>
          <w:sz w:val="40"/>
          <w:szCs w:val="40"/>
          <w14:textFill>
            <w14:solidFill>
              <w14:schemeClr w14:val="tx1"/>
            </w14:solidFill>
          </w14:textFill>
        </w:rPr>
      </w:pPr>
      <w:r>
        <w:rPr>
          <w:rFonts w:hint="eastAsia" w:ascii="宋体"/>
          <w:b/>
          <w:bCs/>
          <w:color w:val="000000" w:themeColor="text1"/>
          <w:sz w:val="40"/>
          <w:szCs w:val="40"/>
          <w14:textFill>
            <w14:solidFill>
              <w14:schemeClr w14:val="tx1"/>
            </w14:solidFill>
          </w14:textFill>
        </w:rPr>
        <w:t>技术规格偏离表</w:t>
      </w:r>
    </w:p>
    <w:p w14:paraId="08743A58">
      <w:pPr>
        <w:spacing w:line="360" w:lineRule="auto"/>
        <w:ind w:firstLine="480" w:firstLineChars="200"/>
        <w:rPr>
          <w:rFonts w:hint="eastAsia" w:ascii="宋体"/>
          <w:color w:val="000000" w:themeColor="text1"/>
          <w:sz w:val="24"/>
          <w:szCs w:val="32"/>
          <w14:textFill>
            <w14:solidFill>
              <w14:schemeClr w14:val="tx1"/>
            </w14:solidFill>
          </w14:textFill>
        </w:rPr>
      </w:pPr>
      <w:r>
        <w:rPr>
          <w:rFonts w:hint="eastAsia" w:ascii="宋体"/>
          <w:color w:val="000000" w:themeColor="text1"/>
          <w:sz w:val="24"/>
          <w:szCs w:val="32"/>
          <w14:textFill>
            <w14:solidFill>
              <w14:schemeClr w14:val="tx1"/>
            </w14:solidFill>
          </w14:textFill>
        </w:rPr>
        <w:t>投标人应按所投产品的实际技术参数，逐条对应招标文件的第五章“货物需求一览表”中要求的技术规范如实、完整、准确的填写该表。</w:t>
      </w: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71"/>
        <w:gridCol w:w="1649"/>
        <w:gridCol w:w="2749"/>
        <w:gridCol w:w="2749"/>
        <w:gridCol w:w="632"/>
        <w:gridCol w:w="634"/>
      </w:tblGrid>
      <w:tr w14:paraId="7C63E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234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502A1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项目名称</w:t>
            </w:r>
          </w:p>
        </w:tc>
        <w:tc>
          <w:tcPr>
            <w:tcW w:w="0" w:type="auto"/>
            <w:gridSpan w:val="4"/>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0C569F3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p>
        </w:tc>
      </w:tr>
      <w:tr w14:paraId="2CC12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234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6A8BC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项目编号</w:t>
            </w:r>
          </w:p>
        </w:tc>
        <w:tc>
          <w:tcPr>
            <w:tcW w:w="0" w:type="auto"/>
            <w:gridSpan w:val="4"/>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45B437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p>
        </w:tc>
      </w:tr>
      <w:tr w14:paraId="57957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07A98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9609F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标的名称</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1E4C2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cs="宋体"/>
                <w:b/>
                <w:i w:val="0"/>
                <w:color w:val="000000" w:themeColor="text1"/>
                <w:kern w:val="0"/>
                <w:sz w:val="22"/>
                <w:szCs w:val="22"/>
                <w:highlight w:val="none"/>
                <w:u w:val="none"/>
                <w:lang w:val="en-US" w:eastAsia="zh-CN" w:bidi="ar"/>
                <w14:textFill>
                  <w14:solidFill>
                    <w14:schemeClr w14:val="tx1"/>
                  </w14:solidFill>
                </w14:textFill>
              </w:rPr>
              <w:t>招标</w:t>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文件的技术规格要求</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15FC7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cs="宋体"/>
                <w:b/>
                <w:i w:val="0"/>
                <w:color w:val="000000" w:themeColor="text1"/>
                <w:kern w:val="0"/>
                <w:sz w:val="22"/>
                <w:szCs w:val="22"/>
                <w:highlight w:val="none"/>
                <w:u w:val="none"/>
                <w:lang w:val="en-US" w:eastAsia="zh-CN" w:bidi="ar"/>
                <w14:textFill>
                  <w14:solidFill>
                    <w14:schemeClr w14:val="tx1"/>
                  </w14:solidFill>
                </w14:textFill>
              </w:rPr>
              <w:t>投标</w:t>
            </w: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文件的技术规格内容</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610EE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偏离</w:t>
            </w:r>
          </w:p>
        </w:tc>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48929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textAlignment w:val="center"/>
              <w:rPr>
                <w:rFonts w:hint="eastAsia" w:ascii="宋体" w:hAnsi="宋体" w:eastAsia="宋体" w:cs="宋体"/>
                <w:b/>
                <w:i w:val="0"/>
                <w:color w:val="000000" w:themeColor="text1"/>
                <w:sz w:val="22"/>
                <w:szCs w:val="22"/>
                <w:highlight w:val="none"/>
                <w:u w:val="none"/>
                <w14:textFill>
                  <w14:solidFill>
                    <w14:schemeClr w14:val="tx1"/>
                  </w14:solidFill>
                </w14:textFill>
              </w:rPr>
            </w:pPr>
            <w:r>
              <w:rPr>
                <w:rFonts w:hint="eastAsia" w:ascii="宋体" w:hAnsi="宋体" w:eastAsia="宋体" w:cs="宋体"/>
                <w:b/>
                <w:i w:val="0"/>
                <w:color w:val="000000" w:themeColor="text1"/>
                <w:kern w:val="0"/>
                <w:sz w:val="22"/>
                <w:szCs w:val="22"/>
                <w:highlight w:val="none"/>
                <w:u w:val="none"/>
                <w:lang w:val="en-US" w:eastAsia="zh-CN" w:bidi="ar"/>
                <w14:textFill>
                  <w14:solidFill>
                    <w14:schemeClr w14:val="tx1"/>
                  </w14:solidFill>
                </w14:textFill>
              </w:rPr>
              <w:t>说明</w:t>
            </w:r>
          </w:p>
        </w:tc>
      </w:tr>
      <w:tr w14:paraId="701C4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F0B5F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4036B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15E94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F9739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897DC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05D03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r>
      <w:tr w14:paraId="0B6AE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48B9D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B4FB0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E7C9D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953FD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07580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4859C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r>
      <w:tr w14:paraId="1A331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D1F89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001D8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default" w:ascii="Times New Roman" w:hAnsi="Times New Roman" w:eastAsia="宋体" w:cs="Times New Roman"/>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2290B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eastAsia" w:ascii="宋体" w:hAnsi="宋体" w:eastAsia="宋体" w:cs="宋体"/>
                <w:i w:val="0"/>
                <w:color w:val="000000" w:themeColor="text1"/>
                <w:sz w:val="22"/>
                <w:szCs w:val="22"/>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6508D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eastAsia" w:ascii="宋体" w:hAnsi="宋体" w:eastAsia="宋体" w:cs="宋体"/>
                <w:i w:val="0"/>
                <w:color w:val="000000" w:themeColor="text1"/>
                <w:sz w:val="22"/>
                <w:szCs w:val="22"/>
                <w:highlight w:val="none"/>
                <w:u w:val="none"/>
                <w14:textFill>
                  <w14:solidFill>
                    <w14:schemeClr w14:val="tx1"/>
                  </w14:solidFill>
                </w14:textFill>
              </w:rPr>
            </w:pP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B737D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rPr>
                <w:rFonts w:hint="eastAsia" w:ascii="宋体" w:hAnsi="宋体" w:eastAsia="宋体" w:cs="宋体"/>
                <w:i w:val="0"/>
                <w:color w:val="000000" w:themeColor="text1"/>
                <w:sz w:val="22"/>
                <w:szCs w:val="22"/>
                <w:highlight w:val="none"/>
                <w:u w:val="none"/>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04C3E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center"/>
              <w:rPr>
                <w:rFonts w:hint="eastAsia" w:ascii="宋体" w:hAnsi="宋体" w:eastAsia="宋体" w:cs="宋体"/>
                <w:i w:val="0"/>
                <w:color w:val="000000" w:themeColor="text1"/>
                <w:sz w:val="22"/>
                <w:szCs w:val="22"/>
                <w:highlight w:val="none"/>
                <w:u w:val="none"/>
                <w14:textFill>
                  <w14:solidFill>
                    <w14:schemeClr w14:val="tx1"/>
                  </w14:solidFill>
                </w14:textFill>
              </w:rPr>
            </w:pPr>
          </w:p>
        </w:tc>
      </w:tr>
      <w:tr w14:paraId="223B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0" w:hRule="atLeast"/>
        </w:trPr>
        <w:tc>
          <w:tcPr>
            <w:tcW w:w="9384" w:type="dxa"/>
            <w:gridSpan w:val="6"/>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67808E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ind w:left="0" w:right="0" w:firstLine="0" w:firstLineChars="0"/>
              <w:jc w:val="both"/>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供应商名称：</w:t>
            </w:r>
            <w:r>
              <w:rPr>
                <w:rStyle w:val="42"/>
                <w:color w:val="000000" w:themeColor="text1"/>
                <w:sz w:val="24"/>
                <w:szCs w:val="24"/>
                <w:highlight w:val="none"/>
                <w:lang w:val="en-US" w:eastAsia="zh-CN" w:bidi="ar"/>
                <w14:textFill>
                  <w14:solidFill>
                    <w14:schemeClr w14:val="tx1"/>
                  </w14:solidFill>
                </w14:textFill>
              </w:rPr>
              <w:t>（电子签章）</w:t>
            </w:r>
            <w:r>
              <w:rPr>
                <w:rFonts w:hint="default" w:ascii="Times New Roman" w:hAnsi="Times New Roman" w:eastAsia="宋体" w:cs="Times New Roman"/>
                <w:i w:val="0"/>
                <w:color w:val="000000" w:themeColor="text1"/>
                <w:kern w:val="0"/>
                <w:sz w:val="24"/>
                <w:szCs w:val="24"/>
                <w:highlight w:val="none"/>
                <w:u w:val="single"/>
                <w:lang w:val="en-US" w:eastAsia="zh-CN" w:bidi="ar"/>
                <w14:textFill>
                  <w14:solidFill>
                    <w14:schemeClr w14:val="tx1"/>
                  </w14:solidFill>
                </w14:textFill>
              </w:rPr>
              <w:t xml:space="preserve">                           </w:t>
            </w:r>
            <w:r>
              <w:rPr>
                <w:rFonts w:hint="default" w:ascii="Times New Roman" w:hAnsi="Times New Roman" w:eastAsia="宋体" w:cs="Times New Roman"/>
                <w:b/>
                <w:i w:val="0"/>
                <w:color w:val="000000" w:themeColor="text1"/>
                <w:kern w:val="0"/>
                <w:sz w:val="24"/>
                <w:szCs w:val="24"/>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b/>
                <w:i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法定代表人或委托代理人：</w:t>
            </w:r>
            <w:r>
              <w:rPr>
                <w:rStyle w:val="42"/>
                <w:color w:val="000000" w:themeColor="text1"/>
                <w:sz w:val="24"/>
                <w:szCs w:val="24"/>
                <w:highlight w:val="none"/>
                <w:lang w:val="en-US" w:eastAsia="zh-CN" w:bidi="ar"/>
                <w14:textFill>
                  <w14:solidFill>
                    <w14:schemeClr w14:val="tx1"/>
                  </w14:solidFill>
                </w14:textFill>
              </w:rPr>
              <w:t>（电子签名）</w:t>
            </w:r>
            <w:r>
              <w:rPr>
                <w:rFonts w:hint="default" w:ascii="Times New Roman" w:hAnsi="Times New Roman" w:eastAsia="宋体" w:cs="Times New Roman"/>
                <w:i w:val="0"/>
                <w:color w:val="000000" w:themeColor="text1"/>
                <w:kern w:val="0"/>
                <w:sz w:val="24"/>
                <w:szCs w:val="24"/>
                <w:highlight w:val="none"/>
                <w:u w:val="single"/>
                <w:lang w:val="en-US" w:eastAsia="zh-CN" w:bidi="ar"/>
                <w14:textFill>
                  <w14:solidFill>
                    <w14:schemeClr w14:val="tx1"/>
                  </w14:solidFill>
                </w14:textFill>
              </w:rPr>
              <w:t xml:space="preserve">               </w:t>
            </w:r>
            <w:r>
              <w:rPr>
                <w:rFonts w:hint="default" w:ascii="Times New Roman" w:hAnsi="Times New Roman" w:eastAsia="宋体" w:cs="Times New Roman"/>
                <w:b/>
                <w:i w:val="0"/>
                <w:color w:val="000000" w:themeColor="text1"/>
                <w:kern w:val="0"/>
                <w:sz w:val="24"/>
                <w:szCs w:val="24"/>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b/>
                <w:i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日期：</w:t>
            </w:r>
            <w:r>
              <w:rPr>
                <w:rStyle w:val="42"/>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年</w:t>
            </w:r>
            <w:r>
              <w:rPr>
                <w:rStyle w:val="42"/>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月</w:t>
            </w:r>
            <w:r>
              <w:rPr>
                <w:rStyle w:val="42"/>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日</w:t>
            </w:r>
          </w:p>
        </w:tc>
      </w:tr>
      <w:tr w14:paraId="18E32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00" w:hRule="atLeast"/>
        </w:trPr>
        <w:tc>
          <w:tcPr>
            <w:tcW w:w="9384" w:type="dxa"/>
            <w:gridSpan w:val="6"/>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E19C842">
            <w:pPr>
              <w:keepNext w:val="0"/>
              <w:keepLines w:val="0"/>
              <w:suppressLineNumbers w:val="0"/>
              <w:spacing w:before="0" w:beforeAutospacing="0" w:after="0" w:afterAutospacing="0" w:line="360" w:lineRule="auto"/>
              <w:ind w:left="0" w:right="0"/>
              <w:rPr>
                <w:rFonts w:hint="eastAsia" w:ascii="宋体" w:hAnsi="Times New Roman" w:cs="Times New Roman"/>
                <w:b/>
                <w:bCs/>
                <w:color w:val="000000" w:themeColor="text1"/>
                <w:sz w:val="24"/>
                <w:szCs w:val="32"/>
                <w14:textFill>
                  <w14:solidFill>
                    <w14:schemeClr w14:val="tx1"/>
                  </w14:solidFill>
                </w14:textFill>
              </w:rPr>
            </w:pPr>
            <w:r>
              <w:rPr>
                <w:rFonts w:hint="eastAsia" w:ascii="宋体" w:hAnsi="Times New Roman" w:cs="Times New Roman"/>
                <w:color w:val="000000" w:themeColor="text1"/>
                <w:sz w:val="24"/>
                <w:szCs w:val="32"/>
                <w:lang w:val="en-US" w:eastAsia="zh-CN"/>
                <w14:textFill>
                  <w14:solidFill>
                    <w14:schemeClr w14:val="tx1"/>
                  </w14:solidFill>
                </w14:textFill>
              </w:rPr>
              <w:t>注：</w:t>
            </w:r>
            <w:r>
              <w:rPr>
                <w:rFonts w:hint="eastAsia" w:ascii="宋体" w:hAnsi="Times New Roman" w:cs="Times New Roman"/>
                <w:color w:val="000000" w:themeColor="text1"/>
                <w:sz w:val="24"/>
                <w:szCs w:val="32"/>
                <w:lang w:val="en-US" w:eastAsia="zh-CN"/>
                <w14:textFill>
                  <w14:solidFill>
                    <w14:schemeClr w14:val="tx1"/>
                  </w14:solidFill>
                </w14:textFill>
              </w:rPr>
              <w:br w:type="textWrapping"/>
            </w:r>
            <w:r>
              <w:rPr>
                <w:rFonts w:hint="eastAsia" w:ascii="宋体" w:hAnsi="Times New Roman" w:cs="Times New Roman"/>
                <w:b/>
                <w:bCs/>
                <w:color w:val="000000" w:themeColor="text1"/>
                <w:sz w:val="24"/>
                <w:szCs w:val="32"/>
                <w:lang w:val="en-US" w:eastAsia="zh-CN"/>
                <w14:textFill>
                  <w14:solidFill>
                    <w14:schemeClr w14:val="tx1"/>
                  </w14:solidFill>
                </w14:textFill>
              </w:rPr>
              <w:t>1.★本表格将作为评审小组对供应商技术部分的评审依据，未填写本表格的供应商将不能通过符合性审查。</w:t>
            </w:r>
          </w:p>
          <w:p w14:paraId="58D1763C">
            <w:pPr>
              <w:keepNext w:val="0"/>
              <w:keepLines w:val="0"/>
              <w:numPr>
                <w:ilvl w:val="0"/>
                <w:numId w:val="0"/>
              </w:numPr>
              <w:suppressLineNumbers w:val="0"/>
              <w:spacing w:before="0" w:beforeAutospacing="0" w:after="0" w:afterAutospacing="0" w:line="360" w:lineRule="auto"/>
              <w:ind w:left="0" w:right="0"/>
              <w:rPr>
                <w:rFonts w:hint="eastAsia" w:ascii="宋体" w:hAnsi="Times New Roman" w:cs="Times New Roman"/>
                <w:color w:val="000000" w:themeColor="text1"/>
                <w:sz w:val="24"/>
                <w:szCs w:val="32"/>
                <w:lang w:val="en-US" w:eastAsia="zh-CN"/>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2.</w:t>
            </w:r>
            <w:r>
              <w:rPr>
                <w:rFonts w:hint="eastAsia" w:ascii="宋体" w:hAnsi="Times New Roman" w:cs="Times New Roman"/>
                <w:color w:val="000000" w:themeColor="text1"/>
                <w:sz w:val="24"/>
                <w:szCs w:val="32"/>
                <w:lang w:val="en-US" w:eastAsia="zh-CN"/>
                <w14:textFill>
                  <w14:solidFill>
                    <w14:schemeClr w14:val="tx1"/>
                  </w14:solidFill>
                </w14:textFill>
              </w:rPr>
              <w:t>本表作为综合评审（如有）的依据。本表中的内容与投标文件其余部分内容不一致的，以本表中的内容为准。</w:t>
            </w:r>
          </w:p>
          <w:p w14:paraId="10071606">
            <w:pPr>
              <w:pStyle w:val="13"/>
              <w:keepNext w:val="0"/>
              <w:keepLines w:val="0"/>
              <w:suppressLineNumbers w:val="0"/>
              <w:spacing w:before="0" w:beforeAutospacing="0" w:after="0" w:afterAutospacing="0" w:line="360" w:lineRule="auto"/>
              <w:ind w:left="0" w:right="0"/>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Times New Roman" w:eastAsia="宋体" w:cs="Times New Roman"/>
                <w:color w:val="000000" w:themeColor="text1"/>
                <w:kern w:val="2"/>
                <w:sz w:val="24"/>
                <w:szCs w:val="32"/>
                <w:lang w:val="en-US" w:eastAsia="zh-CN" w:bidi="ar-SA"/>
                <w14:textFill>
                  <w14:solidFill>
                    <w14:schemeClr w14:val="tx1"/>
                  </w14:solidFill>
                </w14:textFill>
              </w:rPr>
              <w:t>3.“</w:t>
            </w:r>
            <w:r>
              <w:rPr>
                <w:rFonts w:hint="eastAsia" w:ascii="宋体" w:hAnsi="Times New Roman" w:cs="Times New Roman"/>
                <w:color w:val="000000" w:themeColor="text1"/>
                <w:sz w:val="24"/>
                <w:szCs w:val="32"/>
                <w:lang w:val="en-US" w:eastAsia="zh-CN"/>
                <w14:textFill>
                  <w14:solidFill>
                    <w14:schemeClr w14:val="tx1"/>
                  </w14:solidFill>
                </w14:textFill>
              </w:rPr>
              <w:t>序号”“标的名称”“招标文件的技术规格要求”，应当与采购文件第五章货物需求一览表中的相关内容保持一致；“投标文件的技术规格内容”，供应商应当根据实际响应情况如实、完整、准确填写，详细写明响应产品的名称、品牌、系列、规格、型号等内容；“偏离”，应当如实填写“正偏离”“负偏离”或“无偏离”；凡有偏离的，应当在“说明”列中详细写明。</w:t>
            </w:r>
            <w:r>
              <w:rPr>
                <w:rFonts w:hint="eastAsia"/>
                <w:b/>
                <w:color w:val="000000" w:themeColor="text1"/>
                <w:sz w:val="24"/>
                <w:szCs w:val="24"/>
                <w14:textFill>
                  <w14:solidFill>
                    <w14:schemeClr w14:val="tx1"/>
                  </w14:solidFill>
                </w14:textFill>
              </w:rPr>
              <w:t>若由于投标人的疏忽大意或未能完整、如实填写，导致的一切后果由投标人自行承担。</w:t>
            </w:r>
          </w:p>
        </w:tc>
      </w:tr>
    </w:tbl>
    <w:p w14:paraId="3CCB3CE7">
      <w:pPr>
        <w:pStyle w:val="9"/>
        <w:rPr>
          <w:rFonts w:hint="eastAsia" w:ascii="宋体"/>
          <w:color w:val="000000" w:themeColor="text1"/>
          <w:sz w:val="24"/>
          <w:szCs w:val="32"/>
          <w14:textFill>
            <w14:solidFill>
              <w14:schemeClr w14:val="tx1"/>
            </w14:solidFill>
          </w14:textFill>
        </w:rPr>
      </w:pPr>
    </w:p>
    <w:p w14:paraId="6E962F8C">
      <w:pPr>
        <w:pStyle w:val="9"/>
        <w:rPr>
          <w:rFonts w:hint="eastAsia" w:ascii="宋体"/>
          <w:color w:val="000000" w:themeColor="text1"/>
          <w:sz w:val="24"/>
          <w:szCs w:val="32"/>
          <w14:textFill>
            <w14:solidFill>
              <w14:schemeClr w14:val="tx1"/>
            </w14:solidFill>
          </w14:textFill>
        </w:rPr>
      </w:pPr>
    </w:p>
    <w:p w14:paraId="44848F63">
      <w:pPr>
        <w:pStyle w:val="13"/>
        <w:spacing w:line="360" w:lineRule="auto"/>
        <w:rPr>
          <w:color w:val="000000" w:themeColor="text1"/>
          <w:sz w:val="24"/>
          <w:szCs w:val="24"/>
          <w14:textFill>
            <w14:solidFill>
              <w14:schemeClr w14:val="tx1"/>
            </w14:solidFill>
          </w14:textFill>
        </w:rPr>
      </w:pPr>
    </w:p>
    <w:bookmarkEnd w:id="330"/>
    <w:bookmarkEnd w:id="331"/>
    <w:bookmarkEnd w:id="332"/>
    <w:bookmarkEnd w:id="333"/>
    <w:bookmarkEnd w:id="336"/>
    <w:p w14:paraId="5B89A0C4">
      <w:pPr>
        <w:spacing w:line="360" w:lineRule="auto"/>
        <w:jc w:val="center"/>
        <w:outlineLvl w:val="9"/>
        <w:rPr>
          <w:rFonts w:hint="eastAsia" w:ascii="方正黑体_GBK" w:hAnsi="方正黑体_GBK" w:eastAsia="方正黑体_GBK" w:cs="方正黑体_GBK"/>
          <w:color w:val="000000" w:themeColor="text1"/>
          <w:sz w:val="44"/>
          <w:szCs w:val="44"/>
          <w:lang w:val="en-US" w:eastAsia="zh-CN"/>
          <w14:textFill>
            <w14:solidFill>
              <w14:schemeClr w14:val="tx1"/>
            </w14:solidFill>
          </w14:textFill>
        </w:rPr>
      </w:pPr>
      <w:bookmarkStart w:id="343" w:name="_Toc17088"/>
      <w:bookmarkStart w:id="344" w:name="_Toc14658"/>
      <w:bookmarkStart w:id="345" w:name="_Toc7648"/>
      <w:bookmarkStart w:id="346" w:name="_Toc3289"/>
    </w:p>
    <w:p w14:paraId="71FB3615">
      <w:pPr>
        <w:spacing w:line="360" w:lineRule="auto"/>
        <w:jc w:val="center"/>
        <w:outlineLvl w:val="0"/>
        <w:rPr>
          <w:rFonts w:hint="eastAsia" w:ascii="方正黑体_GBK" w:hAnsi="方正黑体_GBK" w:eastAsia="方正黑体_GBK" w:cs="方正黑体_GBK"/>
          <w:color w:val="000000" w:themeColor="text1"/>
          <w:sz w:val="44"/>
          <w:szCs w:val="44"/>
          <w14:textFill>
            <w14:solidFill>
              <w14:schemeClr w14:val="tx1"/>
            </w14:solidFill>
          </w14:textFill>
        </w:rPr>
      </w:pPr>
      <w:bookmarkStart w:id="347" w:name="_Toc26862"/>
      <w:r>
        <w:rPr>
          <w:rFonts w:hint="eastAsia" w:ascii="方正黑体_GBK" w:hAnsi="方正黑体_GBK" w:eastAsia="方正黑体_GBK" w:cs="方正黑体_GBK"/>
          <w:color w:val="000000" w:themeColor="text1"/>
          <w:sz w:val="44"/>
          <w:szCs w:val="44"/>
          <w:lang w:val="en-US" w:eastAsia="zh-CN"/>
          <w14:textFill>
            <w14:solidFill>
              <w14:schemeClr w14:val="tx1"/>
            </w14:solidFill>
          </w14:textFill>
        </w:rPr>
        <w:t xml:space="preserve">第五章  </w:t>
      </w:r>
      <w:r>
        <w:rPr>
          <w:rFonts w:hint="eastAsia" w:ascii="方正黑体_GBK" w:hAnsi="方正黑体_GBK" w:eastAsia="方正黑体_GBK" w:cs="方正黑体_GBK"/>
          <w:color w:val="000000" w:themeColor="text1"/>
          <w:sz w:val="44"/>
          <w:szCs w:val="44"/>
          <w14:textFill>
            <w14:solidFill>
              <w14:schemeClr w14:val="tx1"/>
            </w14:solidFill>
          </w14:textFill>
        </w:rPr>
        <w:t>货物需求一览表</w:t>
      </w:r>
      <w:bookmarkEnd w:id="343"/>
      <w:bookmarkEnd w:id="344"/>
      <w:bookmarkEnd w:id="345"/>
      <w:bookmarkEnd w:id="346"/>
      <w:bookmarkEnd w:id="347"/>
    </w:p>
    <w:p w14:paraId="120C7462">
      <w:pPr>
        <w:adjustRightInd w:val="0"/>
        <w:spacing w:line="360" w:lineRule="auto"/>
        <w:ind w:firstLine="643" w:firstLineChars="200"/>
        <w:rPr>
          <w:rFonts w:hint="eastAsia" w:ascii="宋体"/>
          <w:b/>
          <w:bCs/>
          <w:color w:val="000000" w:themeColor="text1"/>
          <w:sz w:val="32"/>
          <w:szCs w:val="32"/>
          <w14:textFill>
            <w14:solidFill>
              <w14:schemeClr w14:val="tx1"/>
            </w14:solidFill>
          </w14:textFill>
        </w:rPr>
      </w:pPr>
    </w:p>
    <w:p w14:paraId="7DC47E3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说明：</w:t>
      </w:r>
    </w:p>
    <w:p w14:paraId="3DE3D31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1.本章中或招标文件中涉及到的品牌或型号，仅为供应商投标时的参照，不作为中标条件或指定内容。供应商应参照或相当于招标文件中载明的品牌或型号进行投标</w:t>
      </w:r>
      <w:r>
        <w:rPr>
          <w:rFonts w:hint="eastAsia" w:ascii="宋体" w:hAnsi="宋体" w:cs="Times New Roman"/>
          <w:b/>
          <w:bCs/>
          <w:color w:val="000000" w:themeColor="text1"/>
          <w:sz w:val="24"/>
          <w:szCs w:val="24"/>
          <w:lang w:val="en-US" w:eastAsia="zh-CN"/>
          <w14:textFill>
            <w14:solidFill>
              <w14:schemeClr w14:val="tx1"/>
            </w14:solidFill>
          </w14:textFill>
        </w:rPr>
        <w:t>。</w:t>
      </w:r>
    </w:p>
    <w:p w14:paraId="712950D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2.供应商应保证货物是全新、未使用过的合格产品，质量达到国家相关标准、行业标准、地方标准或者其他标准、规范，成交供应商供货时应当提供有关货物的合格证明文件。</w:t>
      </w:r>
    </w:p>
    <w:p w14:paraId="1B1E699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3.中标人应保证所提供的货物经正确安装、正常运转和保养后，在其使用寿命期内应具有满意的性能。在货物质量保证期内卖方应对由于设计、工艺或者材料的缺陷而发生的任何不足或者故障负责。</w:t>
      </w:r>
    </w:p>
    <w:p w14:paraId="2A77B50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4.货物技术要求中标记为“★”的条款必须实质性响应，负偏离(不满足要求)则投标无效。</w:t>
      </w:r>
    </w:p>
    <w:p w14:paraId="1CCD8F57">
      <w:pPr>
        <w:bidi w:val="0"/>
        <w:rPr>
          <w:color w:val="000000" w:themeColor="text1"/>
          <w14:textFill>
            <w14:solidFill>
              <w14:schemeClr w14:val="tx1"/>
            </w14:solidFill>
          </w14:textFill>
        </w:rPr>
      </w:pPr>
    </w:p>
    <w:p w14:paraId="628AC509">
      <w:pPr>
        <w:bidi w:val="0"/>
        <w:rPr>
          <w:rFonts w:hint="eastAsia"/>
          <w:color w:val="000000" w:themeColor="text1"/>
          <w:lang w:val="en-US" w:eastAsia="zh-CN"/>
          <w14:textFill>
            <w14:solidFill>
              <w14:schemeClr w14:val="tx1"/>
            </w14:solidFill>
          </w14:textFill>
        </w:rPr>
      </w:pPr>
    </w:p>
    <w:p w14:paraId="753D7EE3">
      <w:pPr>
        <w:bidi w:val="0"/>
        <w:rPr>
          <w:rFonts w:hint="eastAsia"/>
          <w:color w:val="000000" w:themeColor="text1"/>
          <w:lang w:val="en-US" w:eastAsia="zh-CN"/>
          <w14:textFill>
            <w14:solidFill>
              <w14:schemeClr w14:val="tx1"/>
            </w14:solidFill>
          </w14:textFill>
        </w:rPr>
      </w:pPr>
    </w:p>
    <w:p w14:paraId="7F5FBD6D">
      <w:pPr>
        <w:bidi w:val="0"/>
        <w:rPr>
          <w:rFonts w:hint="eastAsia"/>
          <w:color w:val="000000" w:themeColor="text1"/>
          <w:lang w:val="en-US" w:eastAsia="zh-CN"/>
          <w14:textFill>
            <w14:solidFill>
              <w14:schemeClr w14:val="tx1"/>
            </w14:solidFill>
          </w14:textFill>
        </w:rPr>
      </w:pPr>
    </w:p>
    <w:p w14:paraId="65268D26">
      <w:pPr>
        <w:bidi w:val="0"/>
        <w:rPr>
          <w:rFonts w:hint="eastAsia"/>
          <w:color w:val="000000" w:themeColor="text1"/>
          <w:lang w:val="en-US" w:eastAsia="zh-CN"/>
          <w14:textFill>
            <w14:solidFill>
              <w14:schemeClr w14:val="tx1"/>
            </w14:solidFill>
          </w14:textFill>
        </w:rPr>
      </w:pPr>
    </w:p>
    <w:p w14:paraId="419DF941">
      <w:pPr>
        <w:bidi w:val="0"/>
        <w:rPr>
          <w:rFonts w:hint="eastAsia"/>
          <w:color w:val="000000" w:themeColor="text1"/>
          <w:lang w:val="en-US" w:eastAsia="zh-CN"/>
          <w14:textFill>
            <w14:solidFill>
              <w14:schemeClr w14:val="tx1"/>
            </w14:solidFill>
          </w14:textFill>
        </w:rPr>
      </w:pPr>
    </w:p>
    <w:p w14:paraId="426E5B6F">
      <w:pPr>
        <w:bidi w:val="0"/>
        <w:rPr>
          <w:rFonts w:hint="eastAsia"/>
          <w:color w:val="000000" w:themeColor="text1"/>
          <w:lang w:val="en-US" w:eastAsia="zh-CN"/>
          <w14:textFill>
            <w14:solidFill>
              <w14:schemeClr w14:val="tx1"/>
            </w14:solidFill>
          </w14:textFill>
        </w:rPr>
      </w:pPr>
    </w:p>
    <w:p w14:paraId="2F145D61">
      <w:pPr>
        <w:bidi w:val="0"/>
        <w:rPr>
          <w:rFonts w:hint="eastAsia"/>
          <w:color w:val="000000" w:themeColor="text1"/>
          <w:lang w:val="en-US" w:eastAsia="zh-CN"/>
          <w14:textFill>
            <w14:solidFill>
              <w14:schemeClr w14:val="tx1"/>
            </w14:solidFill>
          </w14:textFill>
        </w:rPr>
      </w:pPr>
    </w:p>
    <w:p w14:paraId="0347F88E">
      <w:pPr>
        <w:bidi w:val="0"/>
        <w:rPr>
          <w:rFonts w:hint="eastAsia"/>
          <w:color w:val="000000" w:themeColor="text1"/>
          <w:lang w:val="en-US" w:eastAsia="zh-CN"/>
          <w14:textFill>
            <w14:solidFill>
              <w14:schemeClr w14:val="tx1"/>
            </w14:solidFill>
          </w14:textFill>
        </w:rPr>
      </w:pPr>
    </w:p>
    <w:p w14:paraId="2514E9C8">
      <w:pPr>
        <w:bidi w:val="0"/>
        <w:rPr>
          <w:rFonts w:hint="eastAsia"/>
          <w:color w:val="000000" w:themeColor="text1"/>
          <w:lang w:val="en-US" w:eastAsia="zh-CN"/>
          <w14:textFill>
            <w14:solidFill>
              <w14:schemeClr w14:val="tx1"/>
            </w14:solidFill>
          </w14:textFill>
        </w:rPr>
      </w:pPr>
    </w:p>
    <w:p w14:paraId="711E1A36">
      <w:pPr>
        <w:bidi w:val="0"/>
        <w:rPr>
          <w:rFonts w:hint="eastAsia"/>
          <w:color w:val="000000" w:themeColor="text1"/>
          <w:lang w:val="en-US" w:eastAsia="zh-CN"/>
          <w14:textFill>
            <w14:solidFill>
              <w14:schemeClr w14:val="tx1"/>
            </w14:solidFill>
          </w14:textFill>
        </w:rPr>
      </w:pPr>
    </w:p>
    <w:p w14:paraId="6E38E2EC">
      <w:pPr>
        <w:bidi w:val="0"/>
        <w:rPr>
          <w:rFonts w:hint="eastAsia"/>
          <w:color w:val="000000" w:themeColor="text1"/>
          <w:lang w:val="en-US" w:eastAsia="zh-CN"/>
          <w14:textFill>
            <w14:solidFill>
              <w14:schemeClr w14:val="tx1"/>
            </w14:solidFill>
          </w14:textFill>
        </w:rPr>
      </w:pPr>
    </w:p>
    <w:p w14:paraId="6D3BF5E7">
      <w:pPr>
        <w:bidi w:val="0"/>
        <w:rPr>
          <w:rFonts w:hint="eastAsia"/>
          <w:color w:val="000000" w:themeColor="text1"/>
          <w:lang w:val="en-US" w:eastAsia="zh-CN"/>
          <w14:textFill>
            <w14:solidFill>
              <w14:schemeClr w14:val="tx1"/>
            </w14:solidFill>
          </w14:textFill>
        </w:rPr>
      </w:pPr>
    </w:p>
    <w:p w14:paraId="4DD41162">
      <w:pPr>
        <w:bidi w:val="0"/>
        <w:rPr>
          <w:rFonts w:hint="eastAsia"/>
          <w:color w:val="000000" w:themeColor="text1"/>
          <w:lang w:val="en-US" w:eastAsia="zh-CN"/>
          <w14:textFill>
            <w14:solidFill>
              <w14:schemeClr w14:val="tx1"/>
            </w14:solidFill>
          </w14:textFill>
        </w:rPr>
      </w:pPr>
    </w:p>
    <w:p w14:paraId="6378C24E">
      <w:pPr>
        <w:bidi w:val="0"/>
        <w:rPr>
          <w:rFonts w:hint="eastAsia"/>
          <w:color w:val="000000" w:themeColor="text1"/>
          <w:lang w:val="en-US" w:eastAsia="zh-CN"/>
          <w14:textFill>
            <w14:solidFill>
              <w14:schemeClr w14:val="tx1"/>
            </w14:solidFill>
          </w14:textFill>
        </w:rPr>
      </w:pPr>
    </w:p>
    <w:p w14:paraId="0DBEF4A4">
      <w:pPr>
        <w:bidi w:val="0"/>
        <w:rPr>
          <w:rFonts w:hint="eastAsia"/>
          <w:color w:val="000000" w:themeColor="text1"/>
          <w:lang w:val="en-US" w:eastAsia="zh-CN"/>
          <w14:textFill>
            <w14:solidFill>
              <w14:schemeClr w14:val="tx1"/>
            </w14:solidFill>
          </w14:textFill>
        </w:rPr>
      </w:pPr>
    </w:p>
    <w:p w14:paraId="68995FED">
      <w:pPr>
        <w:bidi w:val="0"/>
        <w:rPr>
          <w:rFonts w:hint="eastAsia"/>
          <w:color w:val="000000" w:themeColor="text1"/>
          <w:lang w:val="en-US" w:eastAsia="zh-CN"/>
          <w14:textFill>
            <w14:solidFill>
              <w14:schemeClr w14:val="tx1"/>
            </w14:solidFill>
          </w14:textFill>
        </w:rPr>
      </w:pPr>
    </w:p>
    <w:p w14:paraId="55766C3C">
      <w:pPr>
        <w:bidi w:val="0"/>
        <w:rPr>
          <w:rFonts w:hint="eastAsia"/>
          <w:color w:val="000000" w:themeColor="text1"/>
          <w:lang w:val="en-US" w:eastAsia="zh-CN"/>
          <w14:textFill>
            <w14:solidFill>
              <w14:schemeClr w14:val="tx1"/>
            </w14:solidFill>
          </w14:textFill>
        </w:rPr>
      </w:pPr>
    </w:p>
    <w:p w14:paraId="28D46B7F">
      <w:pPr>
        <w:bidi w:val="0"/>
        <w:rPr>
          <w:rFonts w:hint="eastAsia"/>
          <w:color w:val="000000" w:themeColor="text1"/>
          <w:lang w:val="en-US" w:eastAsia="zh-CN"/>
          <w14:textFill>
            <w14:solidFill>
              <w14:schemeClr w14:val="tx1"/>
            </w14:solidFill>
          </w14:textFill>
        </w:rPr>
      </w:pPr>
    </w:p>
    <w:p w14:paraId="347DA569">
      <w:pPr>
        <w:bidi w:val="0"/>
        <w:rPr>
          <w:rFonts w:hint="eastAsia"/>
          <w:color w:val="000000" w:themeColor="text1"/>
          <w:lang w:val="en-US" w:eastAsia="zh-CN"/>
          <w14:textFill>
            <w14:solidFill>
              <w14:schemeClr w14:val="tx1"/>
            </w14:solidFill>
          </w14:textFill>
        </w:rPr>
      </w:pPr>
    </w:p>
    <w:p w14:paraId="10AE0121">
      <w:pPr>
        <w:bidi w:val="0"/>
        <w:rPr>
          <w:rFonts w:hint="eastAsia"/>
          <w:color w:val="000000" w:themeColor="text1"/>
          <w:lang w:val="en-US" w:eastAsia="zh-CN"/>
          <w14:textFill>
            <w14:solidFill>
              <w14:schemeClr w14:val="tx1"/>
            </w14:solidFill>
          </w14:textFill>
        </w:rPr>
      </w:pPr>
    </w:p>
    <w:p w14:paraId="18512D3E">
      <w:pPr>
        <w:bidi w:val="0"/>
        <w:rPr>
          <w:rFonts w:hint="eastAsia"/>
          <w:color w:val="000000" w:themeColor="text1"/>
          <w:lang w:val="en-US" w:eastAsia="zh-CN"/>
          <w14:textFill>
            <w14:solidFill>
              <w14:schemeClr w14:val="tx1"/>
            </w14:solidFill>
          </w14:textFill>
        </w:rPr>
      </w:pPr>
    </w:p>
    <w:p w14:paraId="58BC9661">
      <w:pPr>
        <w:bidi w:val="0"/>
        <w:rPr>
          <w:rFonts w:hint="eastAsia"/>
          <w:color w:val="000000" w:themeColor="text1"/>
          <w:lang w:val="en-US" w:eastAsia="zh-CN"/>
          <w14:textFill>
            <w14:solidFill>
              <w14:schemeClr w14:val="tx1"/>
            </w14:solidFill>
          </w14:textFill>
        </w:rPr>
      </w:pPr>
    </w:p>
    <w:p w14:paraId="58F0CDF2">
      <w:pPr>
        <w:bidi w:val="0"/>
        <w:rPr>
          <w:rFonts w:hint="eastAsia"/>
          <w:color w:val="000000" w:themeColor="text1"/>
          <w:lang w:val="en-US" w:eastAsia="zh-CN"/>
          <w14:textFill>
            <w14:solidFill>
              <w14:schemeClr w14:val="tx1"/>
            </w14:solidFill>
          </w14:textFill>
        </w:rPr>
      </w:pPr>
    </w:p>
    <w:p w14:paraId="1B89ADCD">
      <w:pPr>
        <w:bidi w:val="0"/>
        <w:rPr>
          <w:rFonts w:hint="eastAsia"/>
          <w:color w:val="000000" w:themeColor="text1"/>
          <w:lang w:val="en-US" w:eastAsia="zh-CN"/>
          <w14:textFill>
            <w14:solidFill>
              <w14:schemeClr w14:val="tx1"/>
            </w14:solidFill>
          </w14:textFill>
        </w:rPr>
      </w:pPr>
    </w:p>
    <w:p w14:paraId="00EE908A">
      <w:pPr>
        <w:bidi w:val="0"/>
        <w:rPr>
          <w:rFonts w:hint="eastAsia"/>
          <w:color w:val="000000" w:themeColor="text1"/>
          <w:lang w:val="en-US" w:eastAsia="zh-CN"/>
          <w14:textFill>
            <w14:solidFill>
              <w14:schemeClr w14:val="tx1"/>
            </w14:solidFill>
          </w14:textFill>
        </w:rPr>
      </w:pPr>
    </w:p>
    <w:p w14:paraId="0734203B">
      <w:pPr>
        <w:bidi w:val="0"/>
        <w:rPr>
          <w:rFonts w:hint="eastAsia"/>
          <w:color w:val="000000" w:themeColor="text1"/>
          <w:lang w:val="en-US" w:eastAsia="zh-CN"/>
          <w14:textFill>
            <w14:solidFill>
              <w14:schemeClr w14:val="tx1"/>
            </w14:solidFill>
          </w14:textFill>
        </w:rPr>
      </w:pPr>
    </w:p>
    <w:p w14:paraId="5B69F131">
      <w:pPr>
        <w:bidi w:val="0"/>
        <w:rPr>
          <w:rFonts w:hint="eastAsia"/>
          <w:color w:val="000000" w:themeColor="text1"/>
          <w:lang w:val="en-US" w:eastAsia="zh-CN"/>
          <w14:textFill>
            <w14:solidFill>
              <w14:schemeClr w14:val="tx1"/>
            </w14:solidFill>
          </w14:textFill>
        </w:rPr>
      </w:pPr>
    </w:p>
    <w:p w14:paraId="467C3B2F">
      <w:pPr>
        <w:bidi w:val="0"/>
        <w:rPr>
          <w:rFonts w:hint="eastAsia"/>
          <w:color w:val="000000" w:themeColor="text1"/>
          <w:lang w:val="en-US" w:eastAsia="zh-CN"/>
          <w14:textFill>
            <w14:solidFill>
              <w14:schemeClr w14:val="tx1"/>
            </w14:solidFill>
          </w14:textFill>
        </w:rPr>
      </w:pPr>
    </w:p>
    <w:p w14:paraId="4EDA395F">
      <w:pPr>
        <w:bidi w:val="0"/>
        <w:rPr>
          <w:rFonts w:hint="eastAsia"/>
          <w:color w:val="000000" w:themeColor="text1"/>
          <w:lang w:val="en-US" w:eastAsia="zh-CN"/>
          <w14:textFill>
            <w14:solidFill>
              <w14:schemeClr w14:val="tx1"/>
            </w14:solidFill>
          </w14:textFill>
        </w:rPr>
      </w:pPr>
    </w:p>
    <w:p w14:paraId="0AB96C2D">
      <w:pPr>
        <w:bidi w:val="0"/>
        <w:rPr>
          <w:rFonts w:hint="eastAsia"/>
          <w:color w:val="000000" w:themeColor="text1"/>
          <w:lang w:val="en-US" w:eastAsia="zh-CN"/>
          <w14:textFill>
            <w14:solidFill>
              <w14:schemeClr w14:val="tx1"/>
            </w14:solidFill>
          </w14:textFill>
        </w:rPr>
      </w:pPr>
    </w:p>
    <w:p w14:paraId="0ED39702">
      <w:pPr>
        <w:bidi w:val="0"/>
        <w:rPr>
          <w:color w:val="000000" w:themeColor="text1"/>
          <w14:textFill>
            <w14:solidFill>
              <w14:schemeClr w14:val="tx1"/>
            </w14:solidFill>
          </w14:textFill>
        </w:rPr>
      </w:pPr>
    </w:p>
    <w:p w14:paraId="489F0F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Times New Roman"/>
          <w:b/>
          <w:bCs/>
          <w:color w:val="000000" w:themeColor="text1"/>
          <w:sz w:val="24"/>
          <w:szCs w:val="24"/>
          <w:lang w:val="en-US" w:eastAsia="zh-CN"/>
          <w14:textFill>
            <w14:solidFill>
              <w14:schemeClr w14:val="tx1"/>
            </w14:solidFill>
          </w14:textFill>
        </w:rPr>
      </w:pPr>
      <w:bookmarkStart w:id="348" w:name="_Toc17699"/>
      <w:bookmarkStart w:id="349" w:name="_Toc22035"/>
      <w:bookmarkStart w:id="350" w:name="_Toc31933"/>
      <w:bookmarkStart w:id="351" w:name="_Toc3658"/>
      <w:r>
        <w:rPr>
          <w:rFonts w:hint="eastAsia" w:ascii="宋体" w:hAnsi="宋体" w:eastAsia="宋体" w:cs="Times New Roman"/>
          <w:b/>
          <w:bCs/>
          <w:color w:val="000000" w:themeColor="text1"/>
          <w:sz w:val="24"/>
          <w:szCs w:val="24"/>
          <w:lang w:val="en-US" w:eastAsia="zh-CN"/>
          <w14:textFill>
            <w14:solidFill>
              <w14:schemeClr w14:val="tx1"/>
            </w14:solidFill>
          </w14:textFill>
        </w:rPr>
        <w:t>一、</w:t>
      </w:r>
      <w:bookmarkEnd w:id="348"/>
      <w:bookmarkEnd w:id="349"/>
      <w:r>
        <w:rPr>
          <w:rFonts w:hint="eastAsia" w:ascii="宋体" w:hAnsi="宋体" w:eastAsia="宋体" w:cs="Times New Roman"/>
          <w:b/>
          <w:bCs/>
          <w:color w:val="000000" w:themeColor="text1"/>
          <w:sz w:val="24"/>
          <w:szCs w:val="24"/>
          <w:lang w:val="en-US" w:eastAsia="zh-CN"/>
          <w14:textFill>
            <w14:solidFill>
              <w14:schemeClr w14:val="tx1"/>
            </w14:solidFill>
          </w14:textFill>
        </w:rPr>
        <w:t>需求及参数表</w:t>
      </w:r>
    </w:p>
    <w:tbl>
      <w:tblPr>
        <w:tblStyle w:val="23"/>
        <w:tblW w:w="9617" w:type="dxa"/>
        <w:tblInd w:w="-6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8"/>
        <w:gridCol w:w="557"/>
        <w:gridCol w:w="720"/>
        <w:gridCol w:w="626"/>
        <w:gridCol w:w="6232"/>
        <w:gridCol w:w="540"/>
        <w:gridCol w:w="394"/>
      </w:tblGrid>
      <w:tr w14:paraId="07DDF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ACF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bookmarkStart w:id="352" w:name="_Toc29047"/>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序号</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39B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是否进口产品</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2A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财政部政府采购品目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8B4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项目名称</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D7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需求及技术参数</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93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数量</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72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计量单位</w:t>
            </w:r>
          </w:p>
        </w:tc>
      </w:tr>
      <w:tr w14:paraId="2290D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E8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AC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8E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42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400全彩网络半球摄像机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86B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400全彩网络半球摄像机参数：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传感器类型：1/1.8" Progressive Scan CMOS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最低照度：彩色≥0.0005 Lux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宽动态：≥120 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调节角度：水平：0°~360°，垂直：0°~75°，旋转：0°~360°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焦距&amp;视场角：≥2.8 mm，水平视场角：≥105°，垂直视场角：≥55°，对角视场角：≥125°</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 mm，水平视场角：≥89°，垂直视场角：≥48°，对角视场角：≥104°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≥6 mm，水平视场角：≥55°，垂直视场角：≥29°，对角视场角：≥64°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补光灯类型：柔光灯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补光距离：≥最远可达30 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防补光过曝：支持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最大图像尺寸：≥2560 × 1440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视频压缩标准：主码流：≥H.265/H.264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子码流：≥H.265/H.264/MJPEG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第三码流：≥H.265/H.264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网络：1个RJ45 10 M/100 M自适应以太网口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音频：支持1个内置麦克风</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支持1个内置扬声器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启动及工作温湿度：-30 ℃~60 ℃，湿度小于95%（无凝结）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恢复出厂设置：支持客户端或浏览器恢复</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电流及功耗：DC： 12 V，0.75 A，最大型号：≥9 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供电方式：DC：12 V ± 25%，支持防反接保护</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电源接口类型：Ø5.5 mm圆口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防护：IP67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摄像机电源参数：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DC12V/2A符合信息技术类认证标准，并取得3C认证，良好的EMC性能，符合环保。</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1D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772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2C493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8D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67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D6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14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400万星光网络摄像机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CF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400万星光网络摄像机参数：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在2560x1440@25fps下，码率设置为≥2Mbps，清晰度≥1400TVL。</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内置1颗CPU、GPU、NPU于一体的芯片。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★补光灯灯杯采用双层透镜结构，外表平面为柔光层，采用复眼式微透镜阵列，具有六边形阵列纹路;下层束光层为鳞甲TIR透镜，内壁具有鳞甲阵列纹路。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★补光灯开启后，灯光应为椭圆形形状，且补光灯均匀无波纹状、圆环状、麻点状、条纹状和不规则亮斑。</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可通过IE浏览器或客户端开启白光补光。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在低照环境下，开启补光灯，样机可识别距离样机50m处人体轮廓。</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具有日夜场景自适应功能，在白天和夜晚环境下，样机均可输出彩色图像，在夜晚自动开启补光灯条件下，夜晚图像清晰度应不低于白天图像清晰度的95%。</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可通过IE浏览器设置码流套餐为画质优先、均衡模式、存储优先及自定义4种类型。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支持DC12V供电。</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摄像机电源参数：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DC12V/2A符合信息技术类认证标准，并取得3C认证，良好的EMC性能，符合环保。</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网络摄像机支架参数：金属壁装支架，压铸纯铝合金材质。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AD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D3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0B2A4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2D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BF0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AED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77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人脸抓拍网络摄像机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147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人脸抓拍网络摄像机参数：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设备内置双镜头，可同时采集2路不同场景的音视频码流。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通道一主码流分辨率不小于2560x1440@25fps，通道二主码流分辨率≥2560x1440@25fps。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★细节通道靶面尺寸不小于1/1.8英寸。</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最低照度彩色不大于0.0002 lx，黑白不大于0.0001 lx。</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上镜头支持电动变焦。</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支持H.264、H.265、MJPEG视频编码格式，可将H.264  H.265格式设置为High Profile。</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同一静止场景相同图像质量下，设备在H.265编码方式时，开启智能编码功能和不开启智能编码相比，码率节约≥80%。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在分辨率1920x1080 @ 25fps，码流设置为1Mbps时，视频图像传输延时不大于60ms。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★内置不少于1颗GPU芯片。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支持固件安全检验功能，摄像机uboot应采用加密存储，通过离线烧写存储器方式写入的uboot执行程序，不能被硬件微引导程序加载执行。</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★设备具有耀光抑制功能，耀光区域≤1%。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内置不少于6颗混合补光灯。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支持对镜头前盖玻璃加热，去除玻璃上的冰状和水状附着物。</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支持IP67防尘防水等级</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内置不少于2个麦克风，1个扬声器，1个SD卡槽，1个DC12V电压输出接口，支持DC12V或POE供电。</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w:t>
            </w:r>
            <w:r>
              <w:rPr>
                <w:rFonts w:hint="eastAsia" w:ascii="宋体" w:hAnsi="宋体" w:eastAsia="宋体" w:cs="宋体"/>
                <w:b/>
                <w:bCs/>
                <w:i w:val="0"/>
                <w:iCs w:val="0"/>
                <w:color w:val="000000" w:themeColor="text1"/>
                <w:kern w:val="0"/>
                <w:sz w:val="15"/>
                <w:szCs w:val="15"/>
                <w:u w:val="none"/>
                <w:lang w:val="en-US" w:eastAsia="zh-CN" w:bidi="ar"/>
                <w14:textFill>
                  <w14:solidFill>
                    <w14:schemeClr w14:val="tx1"/>
                  </w14:solidFill>
                </w14:textFill>
              </w:rPr>
              <w:t>提供生产厂家出具的无缝对接昭通市公安局人脸视图库相应的功能证明材料（包括但不限于测试报告、官网和功能截图等）</w:t>
            </w:r>
            <w:r>
              <w:rPr>
                <w:rFonts w:hint="eastAsia" w:ascii="宋体" w:hAnsi="宋体" w:eastAsia="宋体" w:cs="宋体"/>
                <w:b/>
                <w:bCs/>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15"/>
                <w:szCs w:val="15"/>
                <w:u w:val="none"/>
                <w:lang w:val="en-US" w:eastAsia="zh-CN" w:bidi="ar"/>
                <w14:textFill>
                  <w14:solidFill>
                    <w14:schemeClr w14:val="tx1"/>
                  </w14:solidFill>
                </w14:textFill>
              </w:rPr>
              <w:t>人脸抓拍摄像机支架参数：铝合金壁挂支架。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535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F1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1B41D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271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D4C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70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A02370400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1B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一键报警</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1E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1★前端设备应支持一键拨打电话，应支持最少设置 4 个电话号码； 前端设备应支持一键呼叫预的电话号，当被叫号码无法接通，拒接或者占线时，前端设备应自动拨打下一个预设号码。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设备应支持防拆报警、紧急报警、喧哗报警、咨询等多种类型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★支持H.264和H.265视频编码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支持不同的信号、不同防区触发不同的语音播报</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系统最大应支持256G的Micro SD卡，应实现将音视频同步存储到设备Micro SD卡中，当在双向对讲通话时录像存储应为双向通过混音的音视频复合流。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79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84F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4F0F2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FEF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04B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60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822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64路4K高清NVR录像机</w:t>
            </w:r>
          </w:p>
        </w:tc>
        <w:tc>
          <w:tcPr>
            <w:tcW w:w="6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26A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具有2个HDMI接口、2个VGA接口、2个RJ45千兆网络接口、2个USB2.0接口、2个USB3.0接口、1个RS232接口、1个RS485接口（可接入RS485键盘）；具有1路音频输入接口、2路音频输出接口，16路报警输入接口、4路报警输出接口；可内置16个SATA接口硬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支持最大接入带宽384Mbps，最大存储带宽384Mbps，最大转发带宽256Mbps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可接入 1T、2T、3T、4T、6T、8T、10T、12TB、14TB、16TB、20TB容量的 SATA接口硬盘；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HDMI1和HDMI2支持最大单路8K（7680×4320）和1080P（1920×1080）异源输出。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在专家模式下，支持高空抛物摄像机按视野进行区域划分，并支持轮巡预览。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★支持按楼层区域和按通道两种模式对高空抛物事件进行检索。并支持按楼层进行过滤检索，检索结果可以显示楼层信息。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设备支持分组管理，支持将接入的视频通道按分组管理；支持以分组方式进行预览、回放和检索；自定义视图支持以分组方式拖动通道进行配置。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支持网络广播音频设备（包括网络音响）的接入，支持以POE方式接入网络广播。</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支持网络广播绑定视频通道，支持以通道方式对绑定后的视频通道和网络广播进行对讲。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★切片回放功能，支持按月、日、小时维度进行切片展示，按月最大支持30个切片，按日最大支持24个切片，按时最大支持60个切片。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★支持预览时对实时视频流进行手动打标签，通过标签检索可以检索到相关的录像片段。</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★支持预览的单窗口轮巡，设备支持在多画面的固定窗口上进行轮巡预览，其他预览窗口不轮巡。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支持查看在线用户信息，包括用户名、用户类型、IP地址和用户最后操作时间等维护信息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支持音频设备与视频设备独立管理，支持网络拾音器的接入、校时；最大16路音频设备管理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支持音视频动态调整组合分配功能，可将任一路音频与任一路视频组合成复合流编码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★支持前端IPC证书二次校验机制，未通过证书校验的IPC不允许添加到NVR</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支持网络端口扫描行为预警，可自动封禁IP，并上报预警，支持远程下发IP拦截</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★支持自动跳转https功能，设备启用自动跳转https功能后不支持http协议访问，http访问入口连接会自动重定向到https入口。</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2A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D3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18062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3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603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347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7F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9D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16路4K高清NVR录像机</w:t>
            </w:r>
          </w:p>
        </w:tc>
        <w:tc>
          <w:tcPr>
            <w:tcW w:w="6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C2F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1个VGA接口、1个HDMI接口、1路RCA音频输入接口、1路RCA音频输出接口、2个USB2.0、2个千兆以太网接口、可内置1块SATA接口硬盘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多址设定：可将2个网口设置不同网段的IP地址；</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可接入1T、2T、3T、4T、6T、8T容量的SATA接口硬盘；可接入AI硬盘；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码流分辨率：4096×2160（25帧/秒）、3840×2160(25帧/秒)、3072×2048(25帧/秒)、2560×2048(25帧/秒)、2048×1536(25帧/秒)、1920×1080(25帧/秒)、1280×720(25帧/秒)、704×576(25帧/秒）</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企业技术要求：启用SVC解码，可同时正放或倒放5路400W分辨率H.265、H.264编码的视频图像，解码总资源为6个1920×1080格式的视频图像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样机显示输出分辨率具有1024×768/60Hz、1280×720/60Hz、1280×1024/60Hz、1600×1200/60Hz、1920×1080/60Hz、2560×1440/60Hz、4K(4096x2160)/30Hz，4K (3840×2160)/30Hz设置选项</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企业技术要求：可同时显示输出6路H.265、H.264编码、25fps、1920×1080格式的视频图像，或8路H.265、H.264编码、15fps、1920×1080格式的视频图像，或16路H.265、H.264编码、15fps、1280×720格式的视频图像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可通过拖动时间标尺单击回放时间轴对指定时间点的录像进行回放；可通过鼠标滚轴的放大缩小调整时间轴精度，最小1秒，最大1天。</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接入带有越界报警、区域入侵、进入区域、离开区域、人员聚集、快速移动、徘徊报警、场景变更报警、虚焦报警功能的网络摄像机，当触发报警时可联动录像、抓拍、报警输出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接入警戒摄像机，支持对IPC的声音和声光参数进行配置， 支持通过移动侦测、区域入侵、越界侦测、进入区域和离开区域事件联动一个或多个IPC的声光报警，可以对声光联动一键撤防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可显示设备在线状态、IP、端口信息，支持设备过滤，可过滤在线、离线设备，显示异常设备；支持设备模糊检索，直接对输入字符过滤，并动态调整资源树。</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691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0E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7D40A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06A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239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CD9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2B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64路4K高清NVR录像机</w:t>
            </w:r>
          </w:p>
        </w:tc>
        <w:tc>
          <w:tcPr>
            <w:tcW w:w="6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313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具有2个HDMI接口、2个VGA接口、2个RJ45千兆网络接口、2个USB2.0接口、2个USB3.0接口、1个RS232接口、1个RS485接口（可接入RS485键盘）；具有1路音频输入接口、2路音频输出接口、16路报警输入接口、4路报警输出接口，可内置8块SATA接口硬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可接入1T、2T、3T、4T、6T、8T、10T、12TB容量的SATA接口硬盘；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支持最大接入带宽320Mbps，最大存储带宽320Mbps，最大转发带宽160Mbps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可同时解码输出16路2MP、H.265编码、25fps、1920×1080格式的视频图像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具有存储安全保障功能，当存储压力过高或硬盘出现性能不足时，可优先录像业务存储；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支持本地和远程进行IPv6配置，IPv6支持设置多种模式：路由公告、自动获取、手动配置；支持以IPV6方式登录、取流、配置、检索等功能；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可定期自动检测样机版本，检测到版本更新时，可提示是否进行在线升级；</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支持本地预览权限的配置，设置权限后的通道只有登录后才会出现预览画面；支持远程预览加密，只有输入密钥才能解开视频；</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支持密码复杂度等级显示；设备密码不允许明文显示和拷贝操作；并支持通过安全问题恢复密码，密码重置功能可开启或关闭。</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支持用户二次认证机制，设备恢复默认配置、格式化硬盘、密码重置、用户修改、录像回放、录像下载等关键操作需进行用户二次认证。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接入警戒摄像机，支持对 IPC 的声音和闪光参数进行配置，支持通过移动侦测、区域入侵、越界侦测、进入区域和离开区域事件联动一个或多个 IPC 的声光报警，可以对声光联动一键撤防。</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9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37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09DA0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5A3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05B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D2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A02010599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32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硬盘</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8D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8T监控专用硬盘</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14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19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块</w:t>
            </w:r>
          </w:p>
        </w:tc>
      </w:tr>
      <w:tr w14:paraId="04816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11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6F6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282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92C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核心交换机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5C3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1. 性能：交换容量≥756Gbps，转发率≥396Mpps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 表项规格：MAC地址表≥64K，路由表容量≥32K，ARP≥32K</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 端口：≥24千兆电（其中8千兆光combo），4万兆SFP+，1个业务扩展槽，1Micro USB+1USB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 硬件可靠性：支持热插拔模块化电源冗余；支持模块化双风扇，前/后通风，风道可调，同时在位两个风扇，拔掉任意一个，设备工作正常；</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 支持OpenFlow 1.3标准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 支持横向虚拟化（≥9台设备，最大堆叠带宽≥160G）和纵向虚拟化技术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 支持IPv4静态路由、RIP V1/V2、OSPF、BGP、支持IPv6静态路由、RIPng、OSPFv3、BGP4+、支持IPv4和IPv6环境下的策略路由</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 可靠性：支持VRRPv2/v3、支持RRPP，环网故障恢复时间不超过200ms；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 支持端口≥10KV防雷功能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 有线无线一体化：为满足后续无线管理需求，本次要求实配无线控制功能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 业务扩展性：支持FW，IPS、负载均衡等模块插卡</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D1B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9D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6CCC5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E1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81B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156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9A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24口千兆交换机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33E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 性能：交换容量≥52Gbps；包转发速率≥39Mpps。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 端口：≥24个千兆电口，≥2个千兆光口。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 MAC ≥16K，支持MAC地址学习数目限制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 采用共享缓存架构，每个端口可利用的缓存空间扩大数倍。</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5.支持多工作模式，可实现一键模式切换，支持“监控模式、标准交换、汇聚上联、端口隔离” 四种工作模式。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6.支持绿色设计，支持无风扇，自然散热。</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7.支持内置Web管理。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C6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82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49E9B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C50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E5F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F1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5C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16口千兆交换机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B5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 性能：交换容量≥36Gbps；包转发速率≥27Mpps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 端口：≥16个千兆电口，≥2个千兆光口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3. MAC ≥8K，支持MAC地址学习数目限制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 采用共享缓存架构，每个端口可利用的缓存空间扩大数倍</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5.支持多工作模式，可实现一键模式切换，支持“监控模式、标准交换、汇聚上联、端口隔离” 四种工作模式；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6.支持绿色设计，支持无风扇，自然散热</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7.支持内置Web管理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0E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1B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1F5B6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C1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3A9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B4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37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8口千兆交换机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3AF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 个 10/100/1000 Base-T 以太网端口  交换容量： 16Gbps ；转发能力 12Mpps。</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2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B9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1AC0A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55B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3E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A0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A02010601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D34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9U壁挂机柜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AB9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1.尺寸：长≥482.6mm *高≥600mm*宽≥450mm；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2.材质：多为优质冷轧钢板，厚度一般在 1.0 - 2.0 毫米；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3.承载重量：一般能承受 50 - 80 千克的静态负载；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4.表面处理：经过脱脂、酸洗、磷化、静电喷塑等处理，以增强防锈和抗腐蚀能力。</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C7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678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07862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E9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449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0C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EE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55寸监视器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F09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显示尺寸：≥55 inch</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屏幕可视区域：≥1209.6 mm (H) × 680.4mm (V)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物理分辨率：≥3840 ×2160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背光源类型：D-LED</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亮度：≥300 cd/m²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可视角：≥178° (H)  /  178° (V)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色深度：≥10 bit , 1.07 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对比度：≥5000 : 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响应时间：≥6.5 ms (G to 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刷新率：≥60 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连续使用时间：≥7 × 24 H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音视频输入接口：≥HDMI2.0 × 3</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音视频输出接口：≥Line-out × 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数据传输接口：≥USB2.0 × 1(支持U盘播放和程序在线升级)</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控制接口：≥RS232-IN × 1，RS232-OUT × 1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电源：220-240 V～, 50/60 Hz, 1.0 A Max</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功耗：≤ 100 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待机功耗：≤ 0.5 W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工作温度：0 °C ~ 40 °C</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工作湿度：20% ~ 90% RH (无冷凝水)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喇叭：8 Ω 10 W ×2</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D4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8FD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329EE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20F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C0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7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58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32寸监视器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0F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显示尺寸：≥32 inch</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屏幕可视区域：≥698.4 (H) mm × 392.85 (V) 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物理分辨率：≥1920 × 1080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亮度：≥300 cd/m²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可视角：≥178° (H) / 178° (V)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对比度：≥4000 : 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响应时间：≥8 ms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刷新率：≥60 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连续使用时间：≥7 × 24H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音视频输入接口：≥VGA × 1，HDMI 1.4 × 1，AudioOutput × 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音视频输出接口：≥Speaker(8Ω 10W) × 2</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电源：100~240 VAC, 50/60 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功耗：≤ 35 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待机功耗：≤ 0.5 W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工作温度：0 ℃~ 40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工作湿度：20 % ~ 80 % RH (无冷凝水) </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69F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C70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31D92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DB7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A0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AA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A02021700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C7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监视器配件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FD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国产定制。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10E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2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7B0B7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ED7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17</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9B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AF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A02080801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FD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操作台</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E5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操作台由冷轧钢板、不锈钢、密度板、抗倍特板、铝合金、木材制作而成。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具有良好的耐腐蚀性和美观性，高强度、耐磨、防火的板材一种常用的人造板材，具有重量轻、强度高、耐腐蚀等优点，常用于制作监控操作台的框架和支撑结构。</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37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91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联</w:t>
            </w:r>
          </w:p>
        </w:tc>
      </w:tr>
      <w:tr w14:paraId="0C754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92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18</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574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7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A02010105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B9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管理电脑</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A3A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1.商用台式电脑。</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2.★CPU类型：≥Intel第十三代处理器IntelCorei5-13500，主频≥2.5GHz，14核20线程，三级缓存≥24M。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3.电源：≥260W 90%节能电源。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4.★内存：≥8G DDR5 5600MHz 内存，最大支持64G内存容量。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5.硬盘：≥512GB M.2接口 NVMe协议。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6.显卡：2G独立显卡。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7.网卡：10/100/1000M自适应以太网卡。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8.显示器：同主机品牌，≥23.8英寸液晶显示器。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9.键盘、鼠标：原厂防水键盘、抗菌鼠标。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10.接口：≥8个USB接口、1个HDMI、1个VGA输出接口。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11.扩展槽位：1个PCI-E*16、1个PCI-E*1 槽位。</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12.★系统：原厂预装Windows 11 home 简体中文版。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13.★机箱：标准MATX立式机箱≥13.6L，顶置提手，顶置电源开关键，方便使用。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14.★同主机品牌软件部署：软件方式实现系统部署、集中管理和硬盘保护功能，支持多机房集中管理、支持跨网段部署、支持后台部署、支持无限制还原点使用、断网使用、本地运行、 快速还原、支持断电续传功能、终端端口锁定功能、支持网络管理。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售后服务：三年原厂上门保修服务，一年包换，包括7*24小时全天候售后电话技术支持，在“三包”基础上对主要部件提供3年售后服务，原厂定制服务：每个季度原厂售后工程师定点到使用单位巡检，可以根据主机号或服务编码在官网查询该服务，并提供客户服务电话（包括400-或800—）以及当地维修站电话；保证产品品质，不接收改装机型，要求原厂原配原包装。</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93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D8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7D22D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0D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19</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57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A4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A02010601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ED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机柜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FE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尺寸：≥800*≥600*≥1200mm(深*宽*高)；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前单开高密度平板六角网孔门,后双开高密度平板六角网孔门，黑色。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产品特性：采用优质冷轧钢板制作，板材厚度；方孔条2.0mm,安装梁1.5mm,其余1.2mm,静电喷塑、脱脂、硅烷、水洗、通风率85%、静态负载1000Kg 防护等级IP20，安装梁和方孔条全部采用镀铝锌钢板，具有寿命长、耐腐蚀、耐高温、更稳固、承重能力强的特点。</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B7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A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33414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BF7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A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B3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5D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防水箱</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BA2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国产定制。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66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27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66184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F22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21</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96C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AAE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A02062200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E6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光纤</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FA0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四芯单模。</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2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600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4B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59999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82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22</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8EE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C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A02010215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31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光纤收发器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5CA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千兆单模单纤光纤收发器（一光一电）。</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5DE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F4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对</w:t>
            </w:r>
          </w:p>
        </w:tc>
      </w:tr>
      <w:tr w14:paraId="12590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B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23</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E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86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79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超五类网线</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1EB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护套材质：PVC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成品外径：5.3±0.3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导体材质：99.99%无氧铜；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导体直径：0.5±0.005；</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导体绝缘外径：0.88±0.02mm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绝缘材料：高密度聚乙烯HDPE；</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特性阻抗：100±15Ω；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导体间介电强度，DC，1min：1Kv/1min；</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工作电容最大值：≤5.6nF/100m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单根导体最大电阻：≤9.5Ω/100m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线对直流电阻不平衡性：≤2.5%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最小互电容：47pf/m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最大平衡电容：300pf/km；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最大电流平衡：2%；</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敷设弯曲半径：建议敷设弯曲半径&gt;5倍线缆外径；</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在 100 米距离内提供 100MHz 带宽，典型应用速率为 100Mbps；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性能符合ISO/IEC-11801、ANSI/TIA-568.2-D、YD/T 1019标准。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6C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F0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箱</w:t>
            </w:r>
          </w:p>
        </w:tc>
      </w:tr>
      <w:tr w14:paraId="7E9F4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525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24</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406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04A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53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超六类网线</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45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护套材质：PVC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护套颜色（可选）：默认灰色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成品外径：6.3±0.3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导体：99.99%无氧铜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导体直径：0.57±0.005，十字骨架结构</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特性阻抗：100±15Ω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导体间介电强度，DC，1min：1Kv/1min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工作电容最大值：≤5.6nF/100m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单根导体最大电阻：≤9.5Ω/100m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线对直流电阻不平衡性：≤2.5%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最小互电容：51pf/m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最大平衡电容：160pf/km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最大电流平衡：2%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敷设弯曲半径：建议敷设弯曲半径&gt;8倍线缆外径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敷设拉力：建议敷设时短期拉力&lt;110N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使用拉力：建议使用时长期拉力&lt;20N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施工温度： 0～40℃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使用温度： -10～60℃</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109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9AD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箱</w:t>
            </w:r>
          </w:p>
        </w:tc>
      </w:tr>
      <w:tr w14:paraId="24603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39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0A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6F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25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电源线</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6C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RVV2*1.0 两芯软电线；高纯度无氧铜；优质环保高分子材料，环保安全，高强度，耐磨损，抗老化；执行标准JB/T8734-2012 GB/T5023-2008；RVV铜芯聚氯乙烯绝缘聚氯乙烯护套软电缆。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EF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4800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A9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6F5AD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E97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26</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3DD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65F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A02080899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87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私有云广播服务器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CD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智慧云广播系统软件运行载体，是云广播系统管理控制中心；专业机架式工控机箱体设计，采用铝合金+钢结构设计，有较高的防冲击的能力，散热效果十分出色，可抗EMC干扰，实现电磁屏蔽，有高超的防磁、防尘、防冲击能力；采用17.3英寸工业级加固触摸屏，人机交互界面，简单易用的触摸屏操控，带抽拉式鼠标键盘；工业级专用主板设计，处理运行速度更快，运作性能更胜一筹，适用于长时间运行；内置大容量固态硬盘，具有抗震动、抗摔、读写速度快、功耗低等特点；支持专用百兆网/千兆网传输，适应高速数据传输的需求。可同时传输上百套节目源，可设置1000个分区；提供4路独立电源输出插座，每路电流可达5A，2路电源输入插座，支持电源输出自定义开关控制，钥匙开启或关闭；提供信号前置处理，4路话筒信号入，4路线路信号输入，4路信号输出；内置监听喇叭，实时掌控使用系统；具有2路短路触发接口，可实现触发自动开机运行，短路输出触发；具有6个RS232控制串口，可接入具RS232或485协议的其它设备进行控制；具有5口百兆交换机，网络传输方便快捷；智能电源管理功能，无操作后进入待机符合国家节能标准；高速率网络传输，先进连接控制方式，数字化产品，扩容方便，不受地理位置限制；具有线路安全保护，保证输出负载安全工作；标准RJ45网络接口，有以太网口的地方即可接入，支持跨网段和跨路由；嵌入式服务器级系统作为核心操作平台，开放性强，易于扩展开发升级，网络支持性优越，并且开源，安全性高，兼容性强，并且使系统免于病毒的干扰与破坏；系统管理控制中心，能自动或手动播放多种音频格式文件，具有同步广播，分区广播，终端广播，设备控制，终端控制，编辑程序，下载程序等功能；负责音频流传输管理，响应各音频终端播放请求和音频全双工交换，具备终端管理、用户管理、节目播放管理、音频文件管理、内部通讯调度处理等功能；管理节目库资源，为所有终端器提供定时播放和实时点播媒体服务；电脑、智能手机及平板等终端无需安装任何用户程序，通过浏览器登录系统，全新的人机交互界面，支持3D动态拖放操作，实时数据推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屏幕产品尺寸：≥17.3寸、亮度：≥350、对比度：≥600：1；操控方式：≥1920*1080分辨率液晶，电阻式（四线）触摸屏，可抽拉隐藏式键盘、滑鼠板；视角：可视角度：80/80/60/80（L/R/U/D）；机箱：整机铝合金+钢结构；芯片组：采用Intel® H410高速芯片组；处理器：i5 10400 2.9GHZ 六核十二线程；硬盘：1*240GB固态硬盘；内存：1*DDR4/8G内存；系统：支持windows server 2016专业版；显示语音：中文简体、繁体、英文；显示：1* VGA 接口，1* HDMI接口；音频：MIC-in/Line-out/Line-in；后板电脑IO接口：1*PS/2键盘接口；1*PS/2鼠标接口；6*RS232串口接口；1*HDMI接口；1*VGA接口；6*USB接口；1*RJ-45网线接口；3*音频接口（MIC-in/Line-out/Line-in）；后板接口：4*AC220V输出插座，受面板钥匙开关控制开/关；2*AC220V品字电源输入插座；4*XLR/6.35音响组合插座；4*RCA莲花插座信号输入，4*6.35话筒插座信号输出；6*音量电位器，控制XLR/6.35和RCA输入信号；1*电熔电源开关；1*电熔电源指示灯（红色）；1*电脑远程开机接口；1*远程短路输出接口；1*5口百兆交换机；1*内置1.85寸监听喇叭；面板：1*开机按钮，电脑开机；1*钥匙开关，控制后板4路AC220V输出插座；1*监听音量电位器，控制后板内置监听喇叭音量；1*总音量电位器，控制后板4*6.35话筒插座音量；2*USB接口；1*消防按钮；1*抽拉式键盘（带触摸板、数字键盘）；1*17.3寸液晶屏/1920*1080带触摸屏；电源：升级版专业电源（AC 200-240V/5A/50-60Hz）；工作温度、湿度：-10℃～50℃，≤90%RH（无结露）；产品尺寸（W×D×H）：≥483×306×325mm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4AA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C68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7DC0A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E38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27</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E04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24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A08060301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75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管理型主控软件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EA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产品描述：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B/S架构，支持Web网页访问系统，可以随时随地管理广播任务；支持中小型广域网和局域网系统搭建和永久免费维护和运维；支持1000个以下终端设备搭建，管理，授权，组织调整；支持5G无线音柱和5G无线功放及5G无线音频收扩终端无线控制广播；具有自动搜索设备功能，未添加的设备会以列表的形式呈现，快速将设备添加到系统中；支持用户角色创建，可以给不同用户分配不同角色；数据界面具有在线用户、广播任务、求助报警、电子地图、终端占比，服务器CPU占用率、CPU温度、内存使用率、网速、硬盘等数据图文显示，其中在线用户、广播任务、求助报警可根据年月周选择不同时段进行图文显示；具有敏感词过滤功能，设置敏感词后，文字广播时如有敏感词出现会自动过滤；具有呼叫管理功能，可进行快捷呼叫、紧急呼叫、呼叫接驳等设置；具有采播功能，可选择音频采集器不同音频通道进行采集，没有选择的音频通道不在采集范围之内；具有摄像机管理功能，可以控制摄像机方向，并把摄像机画面推送给任务终端；添加用户需填入角色选择、授权状态、移动APP登录权限等信息，并且具有≥24个权限栏目可供选择；支持实时对讲、实时喊话录制生成MP3文件，并保存在服务器指定位置。用于事后追溯；支持实时显示设备工作状态。可以远程查看设备当前执行的任务；设备状态以表格和卡片两种模式呈现。并可根据用户设置自动保存，下次登录自动以保存模式进行呈现；可实时查询系统中正在进行的实时语音广播任务。并且第三人可以根据情况终止任务；可对媒体资源进行管理，可以分类管理音频文件、视频文件、文本文件，不同用户上传的文件可选择公开或私有；定时广播功能，可创建多套广播方案，每套广播方案可以设置不同定时任务，任务广播源可选择文件、文字、采集等类型；文件广播功能，可选择终端和歌曲直接广播，并可以根据使用情况将经常要执行的任务存为预案；支持文字广播，可以将文档和输入的文字实时转换为语音广播出去。并支持定制地方方言；支持远程设置设备参数：音量、服务器地址、优先级、呼叫转移等；支持地图显示，可以实时显示设备的位置坐标信息、供电状态、工作状态等；支持远程电源管理，可控制电源管理设备启停时间、打开模式、短路输出状态、打开通道选择等；支持消防联动功能，当消防主机收到触发时，联动设置启动；支持GPS、北斗时钟授时，时间更准确；跨网段广播，设备管理，异地寻呼和远程对讲；支持多种网络协议：TCP/IP、UDP、RTP、RTCP、RTMP、RTSP、单播、组播。</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51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13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7C0AA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14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28</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7CC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B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FD2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IP寻呼话筒</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F43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桌面式新型设计，≥7.0英寸真彩液晶显示屏，图形化UI界面显示，电容触摸屏操控；话筒咪杆具有指向性功能，保证广播时语音清晰无干扰，可对全区、分区、终端进行喊话广播；集成24Bit专业级声卡，可实现发烧级的音频播放；具有红色硬件紧急按键，用于紧急报警；具有广播硬件按钮，支持一键全区广播；具有音量调节硬件按钮，支持快捷调节音量；支持实时显示所属分区设备的工作状态、在线状态、音量等；支持跨网广播功能；内置Flash存储，可以存储音频、配置信息及备份，支持远程修改和升级；具备实时天气信息显示功能，并与气象中心实时同步；具备自动刷新功能，可以实时与服务器保持数据同步；支持对讲功能，可实时对任意对讲设备发起对讲；支持拨号呼叫；支持分区广播、可实时对指定分区进行喊话广播；支持音频采集功能，可以将线路输入的音频信号实时采集到指定设备播放，并可支持混音功能；支持点播功能，实时点播媒体库音乐到指定终端。并支持歌曲名称实时显示、音量、切歌等；支持来电记录功能，实时记录来/去/未接电情况；支持POE供电。（选配：默认不配）；支持IP获取方式设置，自动获取或手动设置；支持来电铃声与去电铃声功能，并可进行设置；支持场景音量设置、背光亮度设置等；支持平台统一管理，可实时接收平台广播；具备HDMI视频输出功能，支持异屏同显；具有1路线路输入和1路手持麦克风输入、1路音源输出；1组短路输入和输出；具有USB接口，可实现音频文件本地播放；具有屏保及密码保护功能。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网络通讯协议：TCP、UDP、ARP、HTTP、FTP等；网络芯片速率：10/100Mbps；音频编码格式：PCM、OPUS、MP3；采样率：8K-48KHz；比特率：64Kbps~768Kbps；网络延时：音频≤5ms；输入灵敏度/阻抗：AUX 350mV/10KΩ不平衡端子；输出灵敏度/阻抗：1000mV/470Ω不平衡端子；手持麦克风输入：20mv；短路输入：0V；短路输出：≤0.3A at 125V AC或1A at 30V DC；信噪比：≥90dB；频率响应：20Hz-20KHz；最大功耗：15W；供电方式：DC 24V/POE；产品尺寸(W×D×H)：254×58×134mm。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8D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FB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1F79D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27C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29</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847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11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A02021126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3D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音频采集器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6D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标准1U机架式设计，全铝合金工业面板，简约沉稳；主要实现与服务器的互联互通。实时上报工作状态；可以通过internet网络，实时传输流媒体数据；可以通过服务器页面进行IP地址、服务器地址等参数设置；可以对输入的6路模拟音频，实时采集到指定的区域或终端；两路MIC输入，两路XLR输入，两路RCA输入，1路RCA输出；可以实现本地或远程控制打开任意音频通道，实现自动混音；可以被平台其他设备监听。远程实时掌握设备的工作情况；可通过前端页面对设备主动开启音频采集的区域进行绑定设置；可通过前端页面对设备主动开启音频采集的优先级、音量进行绑定设置；可以通过平台页面，实时对设备的通道进行开启，并可根据实际情况灵活指定播放区域；（通道，优先级，音量）可以在平台页面创建定时任务，启动音频采集；可以服务器远程升级设备固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网络通讯协议：TCP、UDP、ARP、HTTP、FTP等；网络芯片速率：10/100/1000Mbps；音频编码格式：MP3、PCM；音频模式：48000Hz，16Bits超CD音质；采样率：8K-48KHz；比特率：64Kbps~768Kbps；网络延时：音频≤30ms；输入灵敏度/阻抗：MIC 15mV/600Ω不平衡TS端子输入；AUX 350mV/10KΩ不平衡/RCA端子；输出灵敏度/阻抗：800mV /470Ω不平衡凤凰/RCA端子；信噪比：≥90dB；频率响应：20Hz-20KHz；最大功耗：10W（峰值）；供电方式：AC 220V/50-60Hz；产品尺寸(W×D×H)：≥483×300×44mm。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73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27B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62193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9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31D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30</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D8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15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EE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前置放大器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20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标准机箱设计，1U铝合金面板，挂耳一体式设计，适用于机柜或桌面安装。有10个输入通道：包括5路话筒（MIC）输入，3路标准信号线路（AUX）输入，2路紧急线路（EMC）输入。2路线路输出，可接入下一台功放或其它音频设备输入接口。第1个话筒（MIC 1）具有最高优先、强行切入优先功能。MIC 1具有钟声提示开关，点击可发出钟声提醒。MIC 2、3、4、5采用XLR、TRS二合一接口，可接入卡侬公头，也可接入6.35直插头，方便不同话筒接口的接入。各路话筒（MIC）输入通道和线路（AUX）输入通道均可独立调节音量。MIC 2、3、4、5话筒接口带+48V电熔电源带有独立电熔电源开关，为电容话筒提供电源。设有高音（TREBLE）和低音（BASS）、总音量（MAIN）独立调节。具5个音频信号指示灯、1个削峰指示灯，实时显示音频信号输出情况。</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话筒输入：5mV/600Ω 非平衡。辅助输入：3500mV/10KΩ 非平衡。紧急话筒输入：5mV-25mV/600Ω 非平衡。紧急线路输入：200mV-1000mV/10KΩ 非平衡。音频输出：10KΩ，0-6V非平衡。输出静噪：≤3mV。频率响应：20Hz-20KHz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信噪比：MIC 输入：50dB AUX输入：80dB。音调调节（低音）：±10dB @ 100Hz。音调调节（高音）：±10dB @ 10KHz。保护：AC FUSE×1A。工作电压：AC 220V/50Hz。功率消耗：20W。产品尺寸（W×H×D）：≥484×45×405mm。重量：≥4.64kg。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E7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2F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2AF6D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D4A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31</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9DB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58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A02080899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783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电源时序器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EA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000000" w:themeColor="text1"/>
                <w:sz w:val="15"/>
                <w:szCs w:val="15"/>
                <w:u w:val="none"/>
                <w14:textFill>
                  <w14:solidFill>
                    <w14:schemeClr w14:val="tx1"/>
                  </w14:solidFill>
                </w14:textFill>
              </w:rPr>
            </w:pPr>
            <w:r>
              <w:rPr>
                <w:rFonts w:hint="eastAsia" w:ascii="宋体" w:hAnsi="宋体" w:eastAsia="宋体" w:cs="宋体"/>
                <w:b/>
                <w:bCs/>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标准机箱设计，1U铝合金面板，拉手+挂耳一体式设计，可与面板分离，适用于机柜或桌面安装；大电流三芯电源输入缆线，电源输入连接方便，带负载总电流可达50A；配置1只安全空气开关及1个时序开启/关闭按键开关，保障设备安全的同时，又便于操控；面板开关设计符合设备安全要求，顺序开启时序通道，逆序关闭时序通道；带8个LED指示灯显示，实时查看每个通道的工作状态；带2寸高清液晶显示屏，实时显示电压、电流、时间、操作菜单等信息；支持自定义定时开关控制编辑，支持修改时间，可设置定时程序，实现无人值守，并且可编辑任意通道的开启或关闭；内含CPU控制芯片，可自定义顺序开机和逆序关机，并且可根据使用场所不同，自定议设置开关机间隔时间（0-9秒）；采用一键飞梭旋钮操作，配合四个功能键，易于操控；两种工作模式，中控模式和编程模式，根据使用场所不同自由切换；后面板带8路多功能标准插座输出，通用于国际多种类型插头；前面板配1路直通220V电源座，2路USB DC-5V座，1A直流供电接口，用于调试照明或手机/平板充电；带RJ45网口，配合系统软件或控制主机，通过TCP/IP协议远程开关机控制，可控制单路或多路电源开启/关闭；带232和485智能化控制接口，具有标准串口控制功能，可连接中控系统；带短路信号输入输出接口，可接入短路信号进行开关机控制，同时可级联至下一台设备；支持一键恢复出厂参数设置，便于管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最大总电流：≥50A；每通道最大电流：16A；通道数：9路；电源供应：AC 110V/220V  50/60Hz；装机高度：1U；电源指示：LED指示灯；接口：前面板1个万能插座、后面板8个万能插座、1个网口、1个485口、1个短路输入输出口、2个USB口；重量：≥5.45kg；产品尺寸（W×H×D）：≥484×51×410mm。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EB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F0C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7067F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EE3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32</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690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B3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E6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功率放大器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D1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标准机箱设计，2U铝合金面板，拉手+挂耳一体式设计，可与面板分离，适用于机柜或桌面安装。</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专业噪声门控制输出信号，保证背景音乐的静噪。智能电源管理功能，无信号时自动进入待机状态，待机功率小于3W，保障7×24小时不间断工作。内置网络IP解码模块，支持TCP/IP、UDP、IGMP（组播）协议，实现网络化传输16位立体声CD音质和音乐信号。一个总音量调节旋钮统一控制所有线路和话筒音量。5路音源输入，其中3路标准线路信号，2路标准话筒信号，1路音源输出，可环接至下一台功放音频输入接口。70V、100V定压输出，4-16Ω定阻输出。工作状态实时指示灯，3个信号指示，1个保护指示，1个失真指示，1个电源指示。线路安全工作区保护，保证输出负载在短路、过载等任何恶劣环境下安全工作。完善的温度保护功能，当机器温度升高时，温度伺服电路会加速风扇，风扇工作噪音低。峰值负反馈保护，当信号出现失真、冲击、或线电压严重过压时，能有效地对功放进行保护。综合交叉音色补偿电路，对线间变压器所造成的高频损失进行修正，使线电压上的信号频谱曲线平直，音色优美。高倍频程低音切除电路，采用带音色补偿的低切技术，在不损失音质的情况下去除有安全隐患的超低频成份，保证升压系统安全工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额定功率：≥1000W；输出方式：70V，100V，4-16Ω；网络通讯协议：TCP、UDP、ARP、IcmP、IGMP</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网络芯片速率：10/100Mbps；音频编码：MP2/MP3/Pcm/ADPcm；音频采样，位率：8KHz～44.1KHz，16bit，8Kbps-320Kbps；网络声音延迟：广播延迟≤100ms；输入灵敏度/阻抗：MIC1，2：5mV/600Ω，不平衡TS端子输入AUX1，2，3：350mV/10KΩ，不平衡RCA端子输入；输出灵敏度/阻抗：1000mV/470Ω，不平衡TS端子输出；过载源电动势：MIC1，2：&gt;12dB，不平衡TRS端子输入AUX1，2，3：&gt;20dB，不平衡RCA端子输入；频率响应：50-16KHz（+1dB，-3dB）；信噪比：MIC1，2：66dB。AUX1，2，3：80dB；总谐波失真：1KHz时0.5%，1/3输出功率；地线悬浮开关：信号地线可选接机箱或是悬浮；指示灯：电源、信号、削峰、保护；散热：由前往后强制风冷，散热器温度55度时启动内置风扇；保护：过热，过载&amp;短路；电源：AC220V/50Hz；最大耗散功率：1340W；产品尺寸（W×D×H）：≥484×460×95mm；重量：≥32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872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B4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2FF2C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DBD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33</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92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E6A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43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无线话筒</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A2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先进的PLL锁相环、微电脑CPU控制系统，兼容手动选频和红外自动对频锁定频道。采用真分集设计，内置天线放大器，适用于高音质，远距离传输场所。采用多级窄带高频及中频选频滤波，具超强抗干扰能力，有效消除手机、电磁干扰。具自动扫频功能，可自动寻找环境最干净的频点处停下来作为接收机的使用频率。LCD动态液晶显示屏，显示话筒在线、掉频状态，音量指示、通道、频率等信息。每通道具有32个频率选择，共64个可调频点，易于操作。设有回声啸叫压低减弱功能，能有效减小回声啸叫。内置专业降噪压缩电路，噪音大大减少，动态范围加大，复杂环境也具有良好的表现。支持单通道平衡输出及6.35非平衡混合输出，适用不同传输距离场合，可自由选择连接。手持麦克风，内置LCD显示频道和电池电量，电池低压闪烁至1.8V自动关机。空旷最大使用范围300米，复杂环境下使用距离150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系统指标：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频率范围：640-690MHz；  振荡模式：PLL锁相环频率合成；  可调范围：60MHz；  信道范围：300；  信道间隔：200KHz；  频率稳定度：±0.005%以内；  动态范围：&gt;105Db；  最大频偏：±45KHz；  音频响应：30Hz-18KHz（±3dB）；  综合S/N比：&gt;115dB；  综合失真：&lt;0.2%；接收机指标：  输入功率：5W；  无线接口：BNC/50Ω；  灵敏度：12dB（80dBS/N）；  灵敏度调节范围：10-32dB ； 杂散抑制：&gt;95dB；  最大输出电平：-10dBV；  输出阻抗：分别平衡200 Ω。2路合并非平衡600 Ω；  输出接口：平衡式 XLR接头，非平衡式 TRS6.35mm接头；  电源：DC 12V 1A；发射器指标：  天线程式：手持麦克风，内置天线；  输出功率： 20mW；  杂散抑制：-60dB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最大偏移度：±70KHz；  最大输入音压：140dB SPL；  供电：两节AA电池；  使用时间：约8-10小时。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B3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D3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326E4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DB3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34</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96C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D4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A02010218</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38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无线天线分配器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5D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10路天线输入端口可接最多5台双天线的U段无线麦克风接收机。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设有12V 1A单独供电端口，最多为4台设备供电。</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两个BNC级联端口既可增加一台天线分配系统级联使用，又是信号增强端口。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为有源无线指向型，可双极化对数周期阵列。</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为补偿同轴电缆的信号损失，板载放大器提供给用户可选的3/10db增益。</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天线增益具备两个LED指示灯，明确显示工作增益状态。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远程12V直流供电，由天线分配系统通过同轴电缆为放大器供电。</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系统设有前侧安装天线预留端口，人性化设计满足不同场合要求。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天线安装有以下三种方式：安装在话筒支架上，采用旋转式转接器托架安装在墙壁上，悬挂在天花板上。</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能够抵御恶劣天气影响，适合室外使用。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85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7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31EBA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77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35</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548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F3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70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稳压电源</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CB2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1.输入电压：单相160V-250V 环境温度 -10℃~+40℃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2.输出电压：单相220V或110V定制。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3.相对湿度 ＜95%。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4.稳压精度：220V±2.5%或110V±2.5% 温升 小于60℃。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5.频率：50Hz/60Hz 波形失真无附加波形失真。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6.调整时间：＜1秒(输入电压变化10%时) 负载功率因数 0.8。</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7.效率： ＞90% 抗电强度 1500V/min 。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8.过压保护： 246±4V 绝缘电阻 ＞2MΩ。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9.功率：≥20KV 。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功能：接构由接触式自耦调压器、伺服式电动机、自动控制电路等组成，当电网电压不稳定或负载变化时，自动采样控制电路发出信号驱动伺服电机，调整自耦调压器碳刷的位置，使输出电压调整到额定值并达到稳定状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C58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0A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10DAA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BC3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36</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A82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12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A02010601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AB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服务器机柜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1A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尺寸：≥800*≥600*≥2200mm(深*宽*高)；前单开高密度平板六角网孔门,后双开高密度平板六角网孔门，黑色。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产品特性：采用优质冷轧钢板制作，板材厚度；方孔条2.0mm,安装梁1.5mm,其余1.2mm,静电喷塑、脱脂、硅烷、水洗、通风率85%、静态负载1000Kg 防护等级IP20，安装梁和方孔条全部采用镀铝锌钢板，具有寿命长、耐腐蚀、耐高温、更稳固、承重能力强的特点。</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56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05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6D105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9E3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37</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414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50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A08060301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4B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云广播分控软件2_2213</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37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产品描述：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设备状态以表格和卡片两种模式呈现。并可根据用户设置自动保存，下次登录自动以保存模式进行呈现。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可对媒体资源进行管理，可以分类管理音频文件、视频文件、文本文件，不同用户上传的文件可选择公开或私有。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定时广播功能，可创建多套广播方案，每套广播方案可以设置不同定时任务，任务广播源可选择文件、文字、采集等类型。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文件广播功能，可选择终端和歌曲直接广播，并可以根据使用情况将经常要执行的任务存为预案。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支持文字广播，可以将文档和输入的文字实时转换为语音广播出去。并支持定制地方方言。</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支持地图显示，可以实时显示设备的位置坐标信息、供电状态、工作状态等。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A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A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65C90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01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38</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9E0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53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A02450100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43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网络有源音箱</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0F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专业一体化壁挂式设计，采用高密度木板结构；服务软件远程调节音量，定时或实时播放音频节目，并可在本地用旋钮调节话筒输入音量；具有1路话筒、1路线路输入，1路线路输出，1路短路输入，1路短路输出，1路IO输出，1路IO输入，支持485扩展；1路30W定阻输出凤凰座，可连接至副箱使用；双线路输入备份功能，定压100V与IP网络智能切换，切换时间&lt;10ms；标准RJ45网络接口，有以太网口的地方即可接入，支持跨网段和跨路由；支持实时接收服务器音频广播功能；支持本地用旋钮调节话筒输入音量；支持服务器分区分组远程管理功能；支持服务器远程参数修改。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率：25W；网络通讯协议：TCP、UDP、ARP、HTTP、FTP等；网络芯片速率：10/100Mbps；音频编码：WAV、MP3、PCM、OPUS；音频采样，位率：8KHz-44.1KHz，16位，8Kbps-768Kbps；信噪比：≥90dB；网络声音延迟：广播延迟≤100ms；频率响应：60Hz-18KHz；灵敏度：97dB；接口：RJ45×1，USB×1（预留拓展接口），mic×1，DC 24V×1，端子×2组；箱体尺寸（W×D×H）：≥200×165×300mm；重量：≥3.42kg。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13B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51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219AF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E76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39</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AE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C4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A02091211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5A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户外音柱</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ED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产品描述：优质户外防水音柱音色极佳。采用铝镁合金制作的外壳，可抵挡日晒、风吹、雨淋。适用于室内外各种环境之中，如：公共场所、超级市场、学校、车站等。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功率：120W（额定）/160W（峰值）输入：100V。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阻抗：110Ω。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灵敏度：110dB。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频率响应：50Hz-18KHz。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喇叭单元：6.5"×3  3"×1。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防护等级：IPX6防水。</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产品尺寸（W×D×H）：≥245×225×710mm。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重量：≥9.3kg。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CB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79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只</w:t>
            </w:r>
          </w:p>
        </w:tc>
      </w:tr>
      <w:tr w14:paraId="32E6A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35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40</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A3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E3B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A02010700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3F7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水晶头</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542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国标超五类水晶头。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94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3AD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盒</w:t>
            </w:r>
          </w:p>
        </w:tc>
      </w:tr>
      <w:tr w14:paraId="38851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93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41</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9D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22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A02010201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50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路由器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DD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钢壳，采用全新的硬件架构，专业的双核64位网络处理器；默认2WAN3LAN全千兆（可支持1个WAN口和2个LAN口支持LAN/WAN自由切换）；推荐带机量200，适用带宽 1000M，硬件拨码开关，路由及纯AC模式一键切换；支持IPSec/L2TP VPN，支持负载均衡， 支持带宽保障，内置AC功能，支持对H3C Mini系列无线AP的统一管理， 支持全新的用户上网行为管理模块，内置专业的防火墙，可以防护外部多种专业的攻击手段，如：ARP攻击、DDOS攻击、端口扫描等等；支持ARP防伪认证功能，可以有效地避免内部PC中毒后引起的网络中断，有效保障上网体验。</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3D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C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7FF08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844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42</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FF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70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A02010601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A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9U机柜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215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 ：长≥400mm *宽≥400mm*高≥400mm。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2.材质：多为优质冷轧钢板，厚度一般在 1.0 - 2.0 毫米。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3.承载重量：一般能承受 50 - 80 千克的静态负载。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4.表面处理：经过脱脂、酸洗、磷化、静电喷塑等处理，以增强防锈和抗腐蚀能力。</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79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97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1A715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014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43</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34F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AE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A02061727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EC5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电源插座</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9E7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无线双插电源插座。</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A5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2E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52BF0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91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44</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40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E7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C8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音频线及音频插接件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F6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音频线及专业插接件。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48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72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批</w:t>
            </w:r>
          </w:p>
        </w:tc>
      </w:tr>
      <w:tr w14:paraId="1F912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3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5BD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45</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287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23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A02021103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D7B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全彩单元板</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A7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1.★像素点间距：1.8mm；规格:P1.8；模组分辨率：172*86=14792Dots。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2.刷新率：≥3840Hz，支持通过配套控制软件调节刷新率设置选项。</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3.整屏平整度≤0.04mm；模组平整度≤0.03mm。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4.白平衡亮度：0-700cd/㎡可调；亮度均匀性：≥99%。</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5.色温800K-18000K可调；白平衡状态下色温在6500K±5%；色温为6500K时，100%75%50%25%档电平白场调节色温误差≤100K。</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6.水平视角≥170°；垂直视角≥170°。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7.对比度≥9000：1。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8.★具有H2S宽动态处理技术，解决主控机二次重复播放时的衰减等现象。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9.峰值功耗≤300W/m²；平均功耗≤120W/m²。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10.★为了所投LED显示屏产品的安全性和适应性，屏体内部所用排线需符合耐高温实验、耐压测试、折弯参数测试要求，耐燃等级符合VW-1/UL94V-0。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11.★支持软件自定义修改分辨率，自定义分辨率，更加适合LED屏幕的使用；支持分屏操作。支持任意比例拼接素材和多图层叠加；支持无线遥控、手机遥控，一键切换视频；支持与智能播控软件一键IP连接。</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12.支持PPA碗杯结构、点胶封装、出光方式为单面发光；显示面采用高强度化学防护材质，防碰撞、耐冲击、高耐磨、抗腐蚀、防划痕，可直接擦拭LED附着力≥100N；在灯珠四侧以水平 夹角 45°的方向施加推力 15N，灯珠未破碎或脱落。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显示尺寸(mm):≥4160*2400。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物理分辨率(点)：≥2236*1290。</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507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9.98</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0E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w:t>
            </w:r>
          </w:p>
        </w:tc>
      </w:tr>
      <w:tr w14:paraId="76934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CD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46</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E0C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31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A02090300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E4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接收卡</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55030E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1.集成8个HUB75，无需再配转接板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2.单卡最大带载128×1024像素，最多支持16组并行数据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3.支持8bit色深视频源输入输出，单色灰阶为256，可搭配出16777216种混合色彩。</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4.支持自适应帧率技术，不仅支持23.98/24/29.97/30/50/59.94/60Hz常规及非整数帧率，还可输出显示120/240Hz高帧率画面，大幅提升画面流畅度、减少拖影。</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5.支持色温调节，提供调整色温，即饱和度调节，增强画面表现力。</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6.支持低亮高灰。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7.支持亮色度逐点校正，能有效消除灯点色差，保证整屏的颜色亮度的均匀性和一致性，提升整体显示效果。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8.支持箱体标定和快速标序。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9.支持画面旋转，单个箱体画面以90°/180°/270°角度进行旋转，配合部分主控可实现单箱体画面任意角度旋转显示。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10.支持数据偏移，支持误码侦测。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11.支持环路备份，支持固件备份。</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05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26</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23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27749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0D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47</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AD3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249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A02080801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CD8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专业主控</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13974D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 针对LED显示屏工程应用领域的专业级控制系统和视频处理设备，具备丰富的视频信号接口，支持SDI、HDMI、DVI等高清数字接口，多路信号间无缝切换；支持广播级缩放及多画面显示。具备6个千兆网口输出，单机可支持最宽8192像素，或最高8192像素的LED显示屏。同时，还具备一系列丰富实用的功能，可以实现灵活的屏幕控制和高品质的图像显示，在LED显示屏工程应用领域具有显著优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 支持丰富的数字信号接口，包括1路SDI，1路HDMI，2路DVI。</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 最大输入分辨率≥1920*1200@60Hz，支持分辨率任意设置。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 最大带载390万像素，最宽可达8192点，或最高可达8192点。</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 支持视频源任意切换，任意缩放。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 支持三画面显示，位置、大小可自由调节。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 支持HDCP1.4。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 双USB2.0高速通讯接口，用于电脑调试和主控间任意级联。</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 支持亮度和色温调节。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10.支持低亮高灰。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播控软件:  用于 LED 显示屏控制和播放的专业软件。支持视频、音频、图像、文字、Flash、Gif 等形式的媒体文件播放;支持 Microsoft office 的 Word、Excel、PPT 显示;支持时钟、计时、天气预报显示;支持外部视频信号(TV、AV、S-Video、 复合视频)播放;支持多页面多分区节目编辑;软件提供了丰富灵活的视频切换功能、分区特效，以及三维特效动画，让显示屏的显示效果得到完美展现。                                                                                                                                                                                                                                                                                                    </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88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5CB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0F0AE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509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48</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2A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D42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A02061599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3C7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开关电源</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4F02E9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1.直流电压：≥5V。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2.额定电流：≥40A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3.电流范围：0～40A。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4.额定功率：≥200W。</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7D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33</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FF0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76F8E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14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49</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EA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79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0A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超薄配电箱</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3AC213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1.通信接口：RS485/433频率。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2.信号输入：1*DI 干接点。</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3.信号输出：3*DO（触点容量 DC12V/1A）。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4.手动控制：一键启动/关闭。</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5.中控控制：干接点。</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6.遥控控制：433频率两键遥控器。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7.防火等级：V0级别。</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8.防水等级：室内IP43。</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9.执行标准：GB/TB-7251.12-2013。</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10.工作环境：-10℃ ～+80℃/0~95%RH。</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C7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5C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4531C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09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76D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FF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A02010105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CFC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办公电脑</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15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1.商用台式电脑。</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2.★CPU类型：≥Intel第十三代处理器IntelCorei5-13500，主频≥2.5GHz，14核20线程，三级缓存≥24M。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3.电源：≥260W 90%节能电源。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4.★内存：≥8G DDR5 5600MHz 内存，最大支持64G内存容量。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5.硬盘：≥512GB M.2接口 NVMe协议。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6.显卡：2G独立显卡。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7.网卡：10/100/1000M自适应以太网卡。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8.显示器：同主机品牌，≥23.8英寸液晶显示器。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9.键盘、鼠标：原厂防水键盘、抗菌鼠标。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10.接口：≥8个USB接口、1个HDMI、1个VGA输出接口。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11.扩展槽位：1个PCI-E*16、1个PCI-E*1 槽位。</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12.★系统：原厂预装Windows 11 home 简体中文版。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13.★机箱：标准MATX立式机箱≥13.6L，顶置提手，顶置电源开关键，方便使用。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14.★同主机品牌软件部署：软件方式实现系统部署、集中管理和硬盘保护功能，支持多机房集中管理、支持跨网段部署、支持后台部署、支持无限制还原点使用、断网使用、本地运行、 快速还原、支持断电续传功能、终端端口锁定功能、支持网络管理。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售后服务：三年原厂上门保修服务，一年包换，包括7*24小时全天候售后电话技术支持，在“三包”基础上对主要部件提供3年售后服务，原厂定制服务：每个季度原厂售后工程师定点到使用单位巡检，可以根据主机号或服务编码在官网查询该服务，并提供客户服务电话（包括400-或800—）以及当地维修站电话；保证产品品质，不接收改装机型，要求原厂原配原包装。</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B1B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2AB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2D58B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ED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51</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98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F0F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71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电缆</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51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规格：RRV3*6</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护套材料：聚氯乙烯(PVC)</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绝缘材料：聚氯乙烯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屏蔽类型：非屏蔽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导体结构：软结构</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导体材质：铜</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47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30</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2D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247D3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7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52</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44F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316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5E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电源线</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59032E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护套材料：聚氯乙烯(PVC)</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绝缘材料：聚氯乙烯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屏蔽类型：非屏蔽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导体结构：软结构</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导体材质：铜</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6A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200</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2CA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78000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3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53</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B3E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F6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A02091211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E3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音箱</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3F06AC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音箱类型：无源烤漆木质音箱</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单元组成：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低音单元:1*12寸；75芯 170磁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高音单元 :1*1.75寸； 44芯  120磁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频率响应：50Hz-20kHz （±3dB）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灵敏度：95dB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额定功率：≥400W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最大声压级：127dB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额定阻抗：8Ω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覆盖角：90°×60°</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1A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55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只</w:t>
            </w:r>
          </w:p>
        </w:tc>
      </w:tr>
      <w:tr w14:paraId="30D23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20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54</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843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E3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4B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功放</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20C24B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额定功率8Ω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CHA：≥600W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CHB：≥600W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额定功率(4Ω)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CHA：≥1000W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CHB：≥1000W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最大增益 39dB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放大器种类 H</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正常消耗电流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1/8 Powr 4Ω Speaker 2.2A @230V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最大消耗电流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 Powr 4Ω Speaker 5A @230V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总谐波失真 &lt;0.025% @8Ω,20Hz-20kHz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互调失真 &lt;0.05% @8Ω,60Hz/7kHz 4:1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频率响应 &lt;±0.5dB 20Hz-20kHz</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AD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497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06325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5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55</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1A0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E6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C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调音台</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17A1B1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功能特点：</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1.专业型蓝牙式调音台，采用超低噪声离散式麦克风前置放大器和+48V电源，功能强大齐全，音质动听。</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2.提供8路Mic输入接口兼容12路线路输入接口，带48V电源。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3.提供8路每一路+48V电源，双排电平灯。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4.每路单声道输入通道设有4段EQ（立体声三段），分路通道设有压限控制，设有峰值指示灯。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5.提供4组辅助输出、4编组输出、1组立体声监听输出、1路耳机监听输出,1组超重低音输出。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6.内置199位DSP效果器。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7.蓝牙、MP3、大屏播放器、USB带声卡功能、USB电脑录音、U盘录音直录</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1.麦克风输入：8路（8个双用卡侬接口）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2.线路输入：8路单插单声道</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3.提供双排电平灯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4.分路通道设有压限控制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5.输出通路：4组辅助输出、4编组输出、1组立体声监听输出、1路耳机监听输、1组超重低音输出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6.效果器：199位DSP效果器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7.电熔电源：每路话筒输入接口带48V电源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8.频率响应：20Hz-20kHz，±3dB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9.失真度：&lt;0.003%（A-weighted）</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10.麦克风均衡输入噪音：-119dB（A-weighted）</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11.共模抑制比：60dB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12.单通道输入增益：MIC：0 to 48dB，LINE:-33 to+15dB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13.立体通道输入增益：LINE：-8 to+6dB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14.主混音串音：-87dBu（A-weighted）</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15.通道串音：-85dBu（A-weighted）</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16.最大输出水平：+20dBu</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17.MIC输入高通滤波：75Hz，18dB/oct</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18.单通道均衡：高频：±15dB@12KHz；中频：±12dB@2.5KHz；低频：±15dB@80Hz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19.电源：内置开关电源适配器110-220V，30W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20.功耗：≤23W                                                                                                                                                                                         21.尺寸（L×W×H）：≥363mm*475mm*83mm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83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FBB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6A107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874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56</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252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25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92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天线信号放大器</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329EEA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16路天线输入端口可接最多5台双天线的U段无线麦克风接收机；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设有12V 1A单独供电端口，最多为4台设备供电；两个BNC级联端口既可增加一台天线分配系统级联使用，又是信号增强端口；为有源无线指向型，可双极化对数周期阵列；为补偿同轴电缆的信号损失，板载放大器提供给用户可选的3/10db增益；天线增益具备两个LED指示灯，明确显示工作增益状态；远程12V直流供电，由天线分配系统通过同轴电缆为放大器供电；系统设有前侧安装天线预留端口，人性化设计满足不同场合要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天线安装有以下三种方式：安装在话筒支架上；采用旋转式转接器托架安装在墙壁上；悬挂在天花板上；能够抵御恶劣天气影响，适合室外使用；接收频率范围：≥450-972MHZ；天线增益： 3dB（绿色LED）、 10dB（红色LED）；功率要求：12V由同轴电缆供电或≧80W直流供电；输入输出阻抗：50Ω。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148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18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51045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1E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57</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5F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C9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7A7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发言席话筒</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7E2D29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指向特性：心型单指向（电容式）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频率响应：50Hz~17KHz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灵敏度：-45dB/±3dB(1KHz)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低频衰减：125Hz 6dB/OCTAVE</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输出阻抗：200Ω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最大承受音压 ：135dB SPL 1KHz At1% T.H.D</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信噪比：66dB.1KHz AT PA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动态范围：111dB.1KHz AT MAX SPL</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电源供应：DC 48V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导线长度：5m(平行式)</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2D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B1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只</w:t>
            </w:r>
          </w:p>
        </w:tc>
      </w:tr>
      <w:tr w14:paraId="393B6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99E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58</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56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121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22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合唱话筒</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58ADBA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话筒换能原理;大膜片和电容膜片系统相结合内部弹性悬挂设置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指向性 心型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频率响应 20-20,000HZ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灵敏度 25mV/Pa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声压级 140dB/150dB (K=0.5.%)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尺寸 ≥高162mm宽53mm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阻抗 200欧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电源 9to 52V伏电熔供电&lt;2mA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信噪比 80dB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等效噪音 14dB-A,25dB(CCIR-468-3)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低音滤波 6dB/octave below 500Hz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尺寸：高度≥162mm；宽度≥53mm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净重 ：≥320g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88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A9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只</w:t>
            </w:r>
          </w:p>
        </w:tc>
      </w:tr>
      <w:tr w14:paraId="0AD6A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2D7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59</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102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91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63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话筒支架</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724D75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钢质管结构三角落地话筒架，表面黑色烤漆。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话筒架杆采用内管设计，可伸缩折叠，高度可控制，并可方便360度旋转。话筒高度调节：75.5CM至220CM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主杆高度调节：75.5CM--144CM主杆长度：62CM、距地面74CM；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管体直径：≥20mm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三角间距：≥52.5cm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副臂杆长度：≥73cm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管体直径：≥15mm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重量≥3.46Kg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C6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EA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只</w:t>
            </w:r>
          </w:p>
        </w:tc>
      </w:tr>
      <w:tr w14:paraId="0B0C8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3F5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60</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20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3A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8C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手持话筒</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16EC08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UHF超高频段双真分集接收；频率分集在两个独立的频率上同时传输，确保执行关键任务的信道不间断的实现无线音频传输，环境电磁波检测并以信号图形式显示，调节频率时自动根据现场电磁波情况计算最合适的使用频率，红外线数据自动同步功能(SYNC)，使用者可通过手动方式及主机扫频功能转到清晰无干扰的兼容频率，采用特性最稳定的锁相环回路合成调谐器(PLL),可有效阻隔环境中的嘈杂射频干扰；在发生干扰时自动搜索找到清晰无干扰的频率，发射咪采用超宽频50MHz, 可自动变频，400个UHF可选频道，飞梭旋钮取代传统复杂按键，操作快速简易，利用窗口的可视化精准视频数据显示，提供详细的射频频谱的强弱和数据，简化了复杂的射频调试应用环境，专为大型剧院固定安装、舞台演出而设计，具有话音高保真、功能特强大、特性最稳定的专业品质。可最大程度地隔离舞台上的其他声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无线接收机：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通道组数:真分集双通道</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频率稳定性: ±0.005%(10~ 50℃), PLL 锁相回路频率控制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载波频段:UHF 780.125MHZ-838.000MHZ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频率组数:400（50*2*4）CH</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工作有效距离:一般120米（空阔地方）</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振荡方式:PLL 锁相回路频率控制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灵敏度:-105dBm（12dB S/N）</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频带宽度:50MHz（6.25MHZ×2×4）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最大偏移度:±45KHz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综合S/N比:S/N≥105dB（1KHz-A）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综合T.H.D.:≤0.5%</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综合频率响应:60Hz-16KHz（±3db)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供电:DC12V/1A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输出插座: XLR平衡式及Ø6.3不平衡式插座</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表面高温烤漆工艺技术，能在各种恶劣的使用环境下保持表面的美观。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独特圆弧边缘设计，符合人体工程学，相比普通产品的菱角边缘，更易于单手持握。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创新的有机片电镀彩屏，特显话筒的艺术感及科技感。</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专利的电池拆装设计，避免演员无意识地晃动话筒所带来的噪音。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独特的“长按3秒关机”，避免演员无意识地拨动开关，造成哑音或断音现象。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载波频段:UHF 780.000MHz — 830.000MHZ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振荡方式:PLL相位锁定频率合成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谐波辐射:＜-65dBm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频带宽度:120MHz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最大偏移度:±45KHz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音头:动圈式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输出功率：高功率16mW   低功率3mW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电池耗电/寿命:AA X 2  &gt;8个小时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6AA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1A9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3FAA4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82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61</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9D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CE9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A02080899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35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电源时序器</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4FCB8E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2吋彩色液晶智能显示窗，可实时显示当前电压，日期时间，通道开关状态。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8路开关通道输出，每路延时开启和关闭时间可自由设置（范围0-999秒，单位为秒）。</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支持面板Lock锁定功能，防止误操作。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内置时钟芯片，可根据日期时间定时设置自动开关机,不须人为操作。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支持多台设备级联顺序控制，级联自动检测设置。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配置232接口，支持外部中控设备控制。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每台设备自带ID设置和检测，可实现远程集中控制。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8组设备开关场景数据保存/调用，场景管理应用简单便捷。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欠压、超压检测及报警。</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额定输出电压：交流220V.50Hz。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可控制电源：8路外加2路输出辅助通道,10chs。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每路动作延时时间：0-999秒。</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供电电源：AC220V 50/60Hz 30A。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状态显示：≥2寸彩色液晶实时显示当前电压,日期,时间,每路开关状态。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单路额定输出电流：13A。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额定总输出电流：30A。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定时器功能：有。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BB5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57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24747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34C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C2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D3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A02010601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F12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机柜</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19B1DC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尺寸：≥600mm*600mm*1000mm(深*宽*高)；前单开高密度平板六角网孔门,后双开高密度平板六角网孔门，黑色。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产品特性：采用优质冷轧钢板制作，板材厚度；方孔条2.0mm,安装梁1.5mm,其余1.2mm,静电喷塑、脱脂、硅烷、水洗、通风率85%、静态负载1000Kg 防护等级IP20，安装梁和方孔条全部采用镀铝锌钢板，具有寿命长、耐腐蚀、耐高温、更稳固、承重能力强的特点。</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EB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50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7CF1D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C49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F2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FD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B6A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音箱线</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01CB00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RVV2*1.5  安全和商业音频电缆， 6002UE  Pienum-CL2P 4-14AWG双绞扬声器电缆，Flamarres绝缘护套，绝缘不同  带剥离绳。</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8C9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200</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F3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505A8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72A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2FC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7F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F1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音频线</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44213A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导体：（20/0.10+PE1.6）*1P；</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外径：4.0mm；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线材资料：（20/0.10+FXLPE 1.6）+NYLON FIBER+DW7/0.18tc+al-foil；主要导体直径：25AWG 0.157mm2；</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96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100</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56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77F87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16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7E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10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A02061725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50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多媒体地插盒</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408E2C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高品质纯铜盖板，不褪色，不开裂，抗磨损，坚固耐用，厚度为≥3.5mm，180度翻盖设计。86面板，底盒分体式组合，便于工程安装施工及焊接，配合86面板可以任意组装D型尺寸模块。</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356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305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1ACB1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139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2E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BDC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A02450300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23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摇头光束灯</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1D18AB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 电压：AC110-240V 50/60HZ。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2. 光源：≥295W；定制灯泡。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3. 额定功率：≥350W。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4. 水平扫描：540°(16bit精度扫描)。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5. 垂直扫描：270°(16bit精度扫描)。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6. 反光碗：灯杯一体化封装。 7. 灯具光通量总输出：11500 lm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8. 灯具光效：37lm/W。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9. 主板：采用全新智能主板，智能控温控速，智能防阻扰功能。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 色温：6700K/4500k/3200k。11. 颜色：不少于13个色片+白光【可半色叠加】。</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 图案：不少于13个固图+白光。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 棱镜：双菱镜可叠加，可双向独立旋转。</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 色片：可线性色彩转换及彩虹效果。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 雾化：独立的雾化功能，可呈现光斑柔和自然效果。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16. 透镜:六层镀膜透镜。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17. 防护等级：IP20。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18. 通道：不少于两种通道模式。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19. 尺寸：≥340*240*540mm（长*宽*高）。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20. 灯体净重约：≥16KG。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25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B28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44F84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C92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E07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64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A02450300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DE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LED染色灯</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329ECA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1.电压：AC110-240V 50/60HZ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2.额定功率：≥180W。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3.LED光源：【R、G、B、W】全彩灯珠、不少于8万小时寿命。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4.DMX通道：不少于三种通道模式。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6.调 光：线性0-100%柔性调光。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7.频 闪：1-20次/秒。</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8.透镜角度：25º（可定制）。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9.控制板：具备智能温控检测功能,实时监测铝基板灯珠温度。</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10.散热系统：多鳍片大面积散热设计，静音风扇。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11.外壳结构：全铸铝外壳，小巧美观,采用液晶屏，4个按键简易操作。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12.冷却系统：风冷。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13.灯体颜色：黑色及白色（可定制）。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14.防护等级：IP20。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15.工作环境温度：-20ºC至40ºC。</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16.适用：专业舞台／影像工作室／演艺场所/娱乐场所/演播厅/礼堂/剧院。</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17.灯具尺寸：≥280*340*230mm，重量：≥2.7KG。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18.包装尺寸：≥260*260*360mm，重量：≥3.5KG。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ED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24</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2E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09603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B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9E7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E8D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EB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1024信号放大器</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329902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1.电源:AC220~240V 50Hz。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2.功率:≥13w。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3.产品重量:≥2.6KG。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4.产品尺寸:≥430×155×44mm。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5.DMX信号输入连接器:XLR-D3/5M/XLR-D3/5F。</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6.DMX信号分配输出连接器:XLR-D3F。</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7.各输入输出接口之间的电气隔离电压:&gt;1000v。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8..标准DMX512/1990数字信号。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9.DMX512信号整形放大，优化DMX信号，延长DMX信号传输距离。</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10.DMX512信号分配功能，分多路DMX接口共享一套控制系统。</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11.采用光电高压隔离技术，独立电感电源，独立DMX信号地线，专业DMX的独立分配、隔离、整形放。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12.两路输入、一路直通输出（四类接口可选），八路整形放大输出。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13.独立电源指示灯，独立信号输入输出指示灯。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14.加强输入接口线路DMX信号功能。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15.标准机柜固定,安装方便。</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B8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31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46851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8E4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06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63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A02450300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EC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1500W烟雾机</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7FF954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1.功率: ≥1500W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2.产品尺寸: ≥78*38* 58CM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3.预热时间: 5分钟</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4.油耗容量: ≥2L</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5.控制模式:面板控制/512面板控制油耗量1h/L</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87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4D2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6B341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378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E9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A1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A02450300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D0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灯钩</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227070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中号灯钩，采用优质铝合金材料做成，适合管径28-62mm，承载重量≥30KG。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6C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40</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963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1736C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84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C6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271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A02330500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0A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灯光电源线</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68713B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RVV2*2.5镀锡铜绞合导体，带剥离绳。</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D5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300</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E1B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5A65B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63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BD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3E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08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控制线</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3CF0A0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导体：（20/0.10+PE1.6）*1P；</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外径：≥4.0mm；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线材资料：（20/0.10+FXLPE 1.6）+NYLON FIBER+DW7/0.18tc+al-foil；主要导体直径：25AWG 0.157mm2；</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667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100</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32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38D2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923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D40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93E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A02061917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808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灯光控台</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50931A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512/1990标准，最大1024个控制通道，光电隔离信号输出，最大控制96台电脑灯或96路调光，使用珍珠灯库。内置图形轨迹发生器，有135个内置图形，方便用户对电脑灯进行图形轨迹控制，如画圆、螺旋、彩虹、追逐等多种效果。图形参数（如：振幅、速度、间隔、波浪、方向）均可独立设置。60个重演场景，用于储存多步场景和单步场景。多步场景最多可储存600步。带背光的LCD显示屏，中英文显示，关机数据保持。U盘备份和升级。</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电源：AC 100- 240V / 50-60Hz。</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567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197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05472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A46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ED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126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A02450300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59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固定灯杆</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4F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国标48焊管现场制作（1道面光）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E6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B1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组</w:t>
            </w:r>
          </w:p>
        </w:tc>
      </w:tr>
      <w:tr w14:paraId="46842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DD5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76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96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A02061799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BC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PVC管材</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AC2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国标B线管及辅材。</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BA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875</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62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17B6F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D16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19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95A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A02061799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1A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辅材</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B7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钢绳、膨胀螺丝、线卡、防水胶；布磁柱、单元板排线、单元板电源线及长排线；2张单元板、2个电源、1张接收卡；音频插接件（卡农头、莲花头等辅材)。</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6D9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3C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批</w:t>
            </w:r>
          </w:p>
        </w:tc>
      </w:tr>
      <w:tr w14:paraId="40034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7EB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C0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8B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A07010320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2B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纸面石膏板造型顶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91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1.吊顶形式：装配式轻钢龙骨吊顶，跌平级吊顶。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2.龙骨材料种类、规格、中距：壁厚6mm以上，无锈斑、扭曲。轻钢龙骨（60系列）框架间隔小于400mm，膨胀螺栓固定。详见设计及满足规范要求。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3.基层材料种类、规格：满足设计及规范要求。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面层材料品种、规格、品牌、颜色：按设计要求综合考虑（包含不锈钢装饰），含凹槽、弧形造型、抽逢、灯槽、开孔、检修口、新风口预留、跌级造型等，12mm厚优质双面石膏板，自攻螺丝钉固定，钉盖涂防锈漆，石膏板嵌逢处使用专用嵌缝石膏找平，贴优质防裂绷带。</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5.需满足设计防火、防腐、防蛀、防潮、防锈要求。</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D9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212.0 </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DF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m²</w:t>
            </w:r>
          </w:p>
        </w:tc>
      </w:tr>
      <w:tr w14:paraId="01298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4B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34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5D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A07010214</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6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大屏木饰面背景</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E5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1.安装形式：装配式墙板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2.基层材料种类、规格：9mm阻燃板打底找平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3.面层材料品种、规格、品牌、颜色：按设计要求综合考虑，8mm厚优质碳晶墙板，结构胶固定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4.需满足设计防火、防腐、防蛀、防潮、防锈要求。</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F9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32.5 </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9F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m²</w:t>
            </w:r>
          </w:p>
        </w:tc>
      </w:tr>
      <w:tr w14:paraId="40774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D13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76B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D6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A07010299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07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实木吸音板墙群制作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19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1.施工方式：1.3cm*4cm松木龙骨骨架。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2.1.2mm阻燃板封面。</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3.自攻钉固定，钉眼防锈处理。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4.红芯阻燃吸音板饰面。</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5.内部填充2cm厚阻燃聚脂钎维吸音棉。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BE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149.0 </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414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m²</w:t>
            </w:r>
          </w:p>
        </w:tc>
      </w:tr>
      <w:tr w14:paraId="758E1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E45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716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A9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A07010436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EE8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舞台搭建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638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1.≥4cm×6cm松木龙骨骨架，龙骨间距不超过30cm，≥26cm。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2.E0级18mm欧松板封面。</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3.地台高度不高于26 cm，如超过26cm的加焊钢结构支撑。</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E4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45</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91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m²</w:t>
            </w:r>
          </w:p>
        </w:tc>
      </w:tr>
      <w:tr w14:paraId="3F04A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91E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D2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0E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A07010299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70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舞台木地板铺贴</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F3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1.安装形式：现场安装。</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2.规格：厚度≥10mm。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3.主要材质：多层实木。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93C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49</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39B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m²</w:t>
            </w:r>
          </w:p>
        </w:tc>
      </w:tr>
      <w:tr w14:paraId="19C17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D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90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35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A02061999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5C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筒灯</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CB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1.安装形式：嵌入式安装。</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2.规格：直径≥75mm*高度≥45mm。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3.功率及色温：≥5W，4500K。</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4.主要材质：铝合金。</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34C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80 </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75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盏</w:t>
            </w:r>
          </w:p>
        </w:tc>
      </w:tr>
      <w:tr w14:paraId="24380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5C7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F42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D23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A02061908</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D6F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灯带</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1B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1.安装形式：放置安装。</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2.规格：宽≥11mm*高≥5mm。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3.功率及色温：≥10W/m，4500K。</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4.灯珠数量：120珠。</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97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78 </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6F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m</w:t>
            </w:r>
          </w:p>
        </w:tc>
      </w:tr>
      <w:tr w14:paraId="574D6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1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CF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02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A02061804</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09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空调</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E78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1.能效信息：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控制方式：遥控式。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能力名称：制冷量。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能力数值：7290。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能力单位：W。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能效等级：三级(2019版)。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电源电压：≥380V。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电源频率：≥50Hz。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变频/定频：变频。</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2.套机规格信息：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体积（m³）：≥0.602967。</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包装体积（m³）：≥0.935620。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包装清单：遥控器* 1件、 7号电池* 2节、 连接管* 1套、 包扎带* 1卷、 密封胶泥* 200克、 排水管*1根、 墙孔挡板* 1件、 安装板* 1件、 自攻螺钉* 5颗、 塑料胀管* 5个、 排水接头* 1个、 排水接头密封圈*1个、 使用安装说明书* 1本、 连接管防拆帽* 2个、室内机*1台、 室外机*1台。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3.内机规格信息：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包装尺寸（mm）：≥长510*宽315*高1750。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包装体积（m³）：≥0.464820。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机身尺寸（mm）：≥长510*宽315*高1750。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机身体积（m³）：≥0.281138。</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净重（Kg）：≥39。</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毛重（Kg）：≥47。</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4.外机规格信息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包装尺寸（mm）：≥长946*宽420*高810。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包装体积（m³）：≥0.4708。</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机身尺寸（mm）：≥长946*宽420*高810。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机身体积（m³）：≥0.321829。</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净重（Kg）：≥61。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毛重（Kg）：≥68。</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5.空调类型：落地式。</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EC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37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4C4DA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2B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D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AC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A02091211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12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吸顶扬声器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03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频率响应：126Hz-20kHz。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灵敏度(1W/1M)：90±2dB。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额定功率(AES)：60W。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输入方式：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100V(60W@167Ω、30W@333Ω、15W@667Ω)。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70V(60W@167Ω、30W@333Ω、15W@667Ω\7.5W@667Ω)。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Bypass(16Ω)。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最大声压级(连续/峰值)：107dB /113dB。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低频：6.5寸。</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高频：20mm号角高音。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开孔直径：≥220mm。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开孔深度：≥194mm。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重量(净重)：≥3.6kg。</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19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CBC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只</w:t>
            </w:r>
          </w:p>
        </w:tc>
      </w:tr>
      <w:tr w14:paraId="796DF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51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F8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C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0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音频功率放大器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1A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额定功率：8Ω。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CHA ：  ≥400W。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CHB：  ≥400W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额定功率:(4Ω)。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CHA:   ≥650W。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CHB :  ≥650W。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最大增益: 37.5dB。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放大器种类: H。</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正常消耗电流：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1/8 Powr 4Ω Speaker 1.6A @230V。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最大消耗电流：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 Powr 4Ω Speaker 3.3A @230V。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总谐波失真: &lt;0.025% @8Ω,20Hz-20kHz。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互调失真; &lt;0.05% @8Ω,60Hz/7kHz 4:1。</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频率响应； &lt;±0.5dB 20Hz-20kHz。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相移特性; &lt;±15°。</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阻尼系数： &gt;300:1 8Ω @20Hz-1kHz。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分离度： &gt;80dB 1kHz @8Ω额定功率。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信噪比： &gt;106dB 1kHz，A计权 @8Ω额定功率。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通道增益差：&lt;0.15dB 20Hz-20kHz。</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ABF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BD1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6DF84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D3C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30B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B8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C1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调音台</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6C9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1.专业型蓝牙式调音台，采用超低噪声离散式麦克风前置放大器和+48V电熔电源，功能强大齐全，音质动听。</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2.提供8路Mic输入接口兼容12路线路输入接口，带48V电熔电源。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3.提供8路每一路+48V电熔电源，双排电平灯。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4.每路单声道输入通道设有4段EQ（立体声三段），分路通道设有压限控制，设有峰值指示灯。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5.提供4组辅助输出、4编组输出、1组立体声监听输出、1路耳机监听输出,1组超重低音输出。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6.内置199位DSP效果器。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7.蓝牙、MP3、大屏播放器、USB带声卡功能、USB电脑录音、U盘录音直录。</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1.麦克风输入：8路（8个双用卡侬接口）。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2.线路输入：8路单插单声道。</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3.提供双排电平灯。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4.分路通道设有压限控制。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5.输出通路：4组辅助输出、4编组输出、1组立体声监听输出、1路耳机监听输、1组超重低音输出。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26B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51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4A739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B0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12E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05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A02091206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C5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无线会议话筒（一主机四话筒）</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60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会议发射器。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载波频段：UHF610-937MH。</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振荡方式：相位锁定合成。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谐波辐射：&lt;-65dBC。</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频带宽度：100MHz。</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最大偏移度：±45KH。</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拾音头：电容式。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RF功率输出：20mW。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输入插座：4-pin XLR插口/固定结构。</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电池：AAx3/18650锂电池（充电款）。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电流消耗：120mA。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功能显示方式：≥1.77寸TFT全彩显示。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连续工作时间：&gt;8小时。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33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5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17EBC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B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3C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3A4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A02010601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EC5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设备机柜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99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尺寸：≥600mm*600mm*800mm(深*宽*高)；前单开高密度平板六角网孔门,后双开高密度平板六角网孔门，黑色。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产品特性：采用优质冷轧钢板制作，板材厚度；方孔条2.0mm,安装梁1.5mm,其余1.2mm,静电喷塑、脱脂、硅烷、水洗、通风率≥85%、静态负载1000Kg 防护等级IP20，安装梁和方孔条全部采用镀铝锌钢板，具有寿命长、耐腐蚀、耐高温、更稳固、承重能力强的特点。</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02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095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41992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A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E5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F6A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89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音箱线</w:t>
            </w:r>
          </w:p>
        </w:tc>
        <w:tc>
          <w:tcPr>
            <w:tcW w:w="6232" w:type="dxa"/>
            <w:tcBorders>
              <w:top w:val="single" w:color="000000" w:sz="4" w:space="0"/>
              <w:left w:val="single" w:color="000000" w:sz="4" w:space="0"/>
              <w:bottom w:val="single" w:color="000000" w:sz="4" w:space="0"/>
              <w:right w:val="nil"/>
            </w:tcBorders>
            <w:shd w:val="clear" w:color="auto" w:fill="auto"/>
            <w:vAlign w:val="center"/>
          </w:tcPr>
          <w:p w14:paraId="1EC61E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RVV2*1.0  安全和商业音频电缆， 6002UE  Pienum-CL2P 4-14AWG双绞扬声器电缆，Flamarres绝缘护套，绝缘不同，带剥离绳。</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27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88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3F756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95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0C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0D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47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会议桌</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DC7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1.尺寸：长≥4600mm*宽≥1500mm*高≥750mm。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2.采用优质E0级环保高密度刨花板。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3.饰面纸：采用优质饰面纸；压纹采用优质钢板，浮雕细腻，质感明显。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4.PVC封边：采用优质厚PVC封边带，厚度≥2mm。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5.胶水：优质热熔胶。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EA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6.9</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263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w:t>
            </w:r>
          </w:p>
        </w:tc>
      </w:tr>
      <w:tr w14:paraId="55C28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1C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85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44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A05010303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92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弓形会议椅</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27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尺寸：宽≥608mm；深≥663mm；高≥993mm。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1.椅背：pp加纤框架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2.腰靠：固定腰靠。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3.扶手：分体固定扶手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4.坐垫：≥45mm密度高弹力原生海棉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5.木板：15mm多层实木板。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6.弓架：25管2.0厚黑色烤漆弓架。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82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01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把</w:t>
            </w:r>
          </w:p>
        </w:tc>
      </w:tr>
      <w:tr w14:paraId="2AADA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AB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E6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7C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A02061818</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06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茶吧机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06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储藏箱容量:≥8.6L。</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产品尺寸:≥长386mm*宽366mm*高1118mm。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电源线长：≥1000mm。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额定电压：≥220V。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加热功率：≥1350W。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额定频率：≥50Hz。</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0E3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C3E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74921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5B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EF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71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A02021103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87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单色电子会标</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CE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1.像数点间距：4.75mm ；像素密度：44321Dots/㎡。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2.像素构成：1R 。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3.单块模组尺寸（mm）：≥长304mm*宽152mm。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4.结构特点：灯驱合一。</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5.单元板分辨率：64*32=2048Dots。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6.输入电压(直流) ：5±0.1V；驱动方式：1/16恒流驱动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7.模组排列(长*高)：27块*2块。</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8.显示尺寸(mm):≥8208*304。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9.含边尺寸(mm):≥8298*394。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10.物理分辨率(点)：1728 *64。</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8F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3.26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F8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w:t>
            </w:r>
          </w:p>
        </w:tc>
      </w:tr>
      <w:tr w14:paraId="2E05D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5E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85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6B2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A02091107</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D0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综合布线及安装调试</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788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综合布线（监控系统设备安装调试103个点位、校园网络广播设备安装调试12个点位、多功能会议室音频、视频、舞台灯光安装调试及党员活动室音频视频设备安装调试）。</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560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09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项</w:t>
            </w:r>
          </w:p>
        </w:tc>
      </w:tr>
      <w:tr w14:paraId="5F8AB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456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212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0A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D2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办公桌</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64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1.尺寸:长≥1800mm*宽≥1600mm*高≥750mm。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2.采用优质E0级环保高密度刨花板。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3.饰面纸：采用优质饰面纸；压纹采用优质钢板，浮雕细腻，质感明显。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4.PVC封边：采用优质厚PVC封边带，厚度≥2mm。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5.胶水：采用优质热熔胶。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6.带活动副柜。</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8C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51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6CD16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8FE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89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51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A05010301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510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中班椅</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76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1.面材：环保西皮，配色时尚，好打理，耐磨耐用，性价比高。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2.填充：原生聚氨酯海绵，密度≥40KG/M3，回弹性可达65%，环保无毒无异味，回弹舒适，长期使用不变形，不塌陷。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3.基材：基材为12层实木胶合板，其中甲醛释放量≤0.5mg/L，厚度≥16mm，绿色环保，坚固耐用。。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4.扶手：一点式全包裹扶手，高密度聚氨酯高回弹海棉；软包材质，手感舒适、柔软耐磨。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5.底盘：大角度逍遥多功能底盘，倾仰行程为14度，可4档锁定，靠背倾仰功能可通过BIFMA X5.1-2017标准的12万次拉背测试。</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6.椅脚：椅脚用优质铝合金压铸而成，表面精抛，半径为350mm，前端为黑色塑料护角，防滑防刮，耐脏耐污，可通过BIFMA X5.1-2017椅脚测试，静压1300kg一分钟，测试两次不断裂。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7.脚轮：脚轮基材为玻璃纤维增强工程尼龙（PA+GF），柔性聚氨酯（PU）包边，直径60mm，静音顺滑，耐磨耐用，不伤木地板。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8.气杆：三级防爆气杆，内芯壁厚2mm，外管壁厚1.5mm，内充氮气6-8MPa，升降行程65mm。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9.环保：采用环保材质，其中甲醛释放量≤0.5mg/L，无对人体健康产生伤害的有毒气体。</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B1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48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43A4B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0E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F45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5BF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74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六门书柜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30E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1.尺寸:长≥800mm*宽≥400mm*高≥2000mm。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2.采用优质E0级环保高密度刨花板。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3.饰面纸：采用优质饰面纸；压纹采用优质钢板，浮雕细腻，质感明显。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4.PVC封边：采用优质厚PVC封边带，厚度≥2mm。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5.胶水：采用优质热熔胶。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63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24E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组</w:t>
            </w:r>
          </w:p>
        </w:tc>
      </w:tr>
      <w:tr w14:paraId="768B5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1BF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05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9A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A05010499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7A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办公布艺沙发</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CE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3人位+1人位。</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实木内框架，高密度海绵填充，布艺面料饰面，座包活动海绵座包可拆卸。</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CD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54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716A9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393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B7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CB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A05010204</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51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茶几</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7B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尺寸：长≥1200mm*宽≥600mm*高≥450mm。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镀锌金属脚架，人造大理石台面。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EC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F2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50094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B7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3E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21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AD8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档案柜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F69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尺寸：长≥1800mm*宽≥850mm*高≥360mm。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板材厚度：≥0.6mm一级冷轧钢板， 经钣金流水线精工而成，耐压、强度大、抗冲击不易变形。一字拉手设计。表面均采用热固性静电粉末涂料喷塑，喷涂厚度：≥60U光泽度,采用60度入射角，为50%-60%，符合GB1743-79标准表明硬度规范，对人体及周围环境不产生危害，无毒、无副作用，使用时无异味,产品经脱脂磷化等严格的十二工位处理，封闭式静电喷塑确保了产品色泽纯正、柔和、手感不凡，和产品的防潮、防腐蚀能力，采用最新数控电焊技术焊接，部件由大型模具一次冲压成型，减少焊接点，使其外观更加美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五金件：门锁采用WT优质转舌锁具，锁具需带有编号，方便管理。加强筋采用滚压技术，一次性滚压成型，可承重80KG，环保、耐磨、触摸面光滑，边角无刺尖。连接件、支撑加固辅件耐磨耐压，硬度满足承重要求。</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0A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3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2851C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EEB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4E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E20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A05010505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DC0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茶水柜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350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1.尺寸：高≥800mm*深≥400mm*长≥800mm。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2.采用优质E0级环保高密度刨花板。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3.饰面纸：采用优质饰面纸；压纹采用优质钢板，浮雕细腻，质感明显。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4.PVC封边：采用优质厚PVC封边带，厚度≥2mm。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5.胶水：采用优质热熔胶。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6.带活动副柜。</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AA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E4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5ADE3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4CC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14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B2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A02021004</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DE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商用彩色一体打印机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26D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类型：墨仓式一体机。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颜色：白色系。</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系列：一体机。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最大打印幅面：A4。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多功能：打印,扫描,复印。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扫描类型：平板式,馈纸式。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打印方式：墨仓式。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双面打印：自动。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打印速度：17页/分。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复印分辨率：600 x 600dpi。</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复印速度：20页/分。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最大复印页数：99页。</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供纸方式：自动/手动。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幅面尺寸：A4。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自动供纸器：有。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噪音级别：&lt;50分贝。</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适配耗材：墨水。</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B0A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49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2E3DA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763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62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9E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20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制度牌</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797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厚度：≥2cm；宽≥60cm；高≥90cm；双层透明亚克力、广告钉安装。</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614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DF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块</w:t>
            </w:r>
          </w:p>
        </w:tc>
      </w:tr>
      <w:tr w14:paraId="7C115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F1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16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578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55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屏风卡座</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E34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尺寸：长≥1400mm*宽≥1200mm*高≥1100mm。                                                                                                        框架采用铝合金型材，经阳极氧化处理，结构型材截面厚度42MM，所有产品骨架型材壁厚1.5mm，屏风上部为磨砂条纹玻璃，中部和下部为三聚氰胺贴面板。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基材：采用E1级优质25mm三聚氰胺板面板，硬度高，不易磨花，甲醛释放量平均值小于1.5mg/l,达到国家强制环保标准。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封边用材：采用优质厚2mmPVC封边带。封边带使用无铅、汞、镉三大重金属的高成份PVC粉做为原料来生产封边条，弹性好，耐撞击。（每位含活动小柜、键盘抽，含走线槽）</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9BC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40F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位</w:t>
            </w:r>
          </w:p>
        </w:tc>
      </w:tr>
      <w:tr w14:paraId="79248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9BD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DB7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C8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A05010301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0EB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办公椅</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C2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1.椅背：pp加纤框架。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2.腰靠：pp固定腰靠。</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3.扶手：分体固定扶手。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4.坐垫：45密度高弹力原生海棉。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5.木板：12mm多层实木板。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6.底盘：3.0带尾拖原位锁定底盘，可倾仰。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7.气杆：85#黑色过测试气杆。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8.椅脚：310尼龙脚，经过1136KG静压测试。</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9.脚轮：静音轮。</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3C3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27</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A5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把</w:t>
            </w:r>
          </w:p>
        </w:tc>
      </w:tr>
      <w:tr w14:paraId="3E351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5D8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41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576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A02021003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5C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打印机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4B1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30页/分钟高速输出/预热时间小于9秒/一键式身份证复印/票据复印/19200dpi(模拟)高精度扫描/自动双面打印/鼓粉分离式设计,节省成本/纸张容量251张。出纸能力面朝下:100张。内存32MB。打印语言GDI。打印纸张尺寸纸盒：A4,Letter,B5(ISO/JIS),A5,A5 (长边),A6,16K；手动进纸盘：宽76.2-215.9mm,长127-355.6mm。分辨率600×600dpi.灰度256级.连续复印1-99份.复印倍率25%-400%，1%可调。主要功能身份证复印、票据复印、N合1、双面复印(单面到双面).速度30页/分钟.分辨率600×600dpi，HQ1200.双面打印、N合1打印、海报打印、反转打印、水印打印、页眉页脚打印、小册子打印扫描方式彩色CIS.扫描分辨率:光学分辨率：600×2,400dpi；增强模式：19,200×19,200dpi。</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47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3A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72075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A3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106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C6C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A02021301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A9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碎纸机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B4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碎纸张数：8张。</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碎纸效果：2*9mm；50dB静音设计。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连续碎纸时间：40分钟。</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碎纸桶容积：23L，行业标准5级，国保测认证2级，处理光盘、卡效果8mm,休息时间30mm，入口宽度（mm）225。</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碎纸速度：3m/min，功率300W。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净重：≥12.8KG；毛重≥14.8kg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其它功能：电机终身保修，自动感应进纸.静音运行系统.SSA弹簧减震系统.过热保护显示.防堵卡自动退纸功能.电机过热保护.高强度冷轧氮化刀.自动停机.纸屑桶抽出自动断电.自动开机.温度控制保护系统。</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机器尺寸：≥长388*宽290*高600mm。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包装尺寸：≥长462*宽365*高694mm。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A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D9D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481F8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18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FFC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A4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73D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办公桌</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B7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1.尺寸：长≥1400mm*宽≥700mm*高≥750mm。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2.采用优质E0级环保高密度刨花板。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3.饰面纸：采用优质饰面纸；压纹采用优质钢板，浮雕细腻，质感明显。</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4.PVC封边：采用优质厚PVC封边带，厚度≥2mm。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5.胶水：采用优质热熔胶。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8E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82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5FC0E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620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F9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B7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DB7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药品柜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F9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规格：高≥1800mm*宽≥900mm*深≥（上窄下宽）280/500mm。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1.材质：304不锈钢，厚度1.0mm。                                                                                                                                                                  2.工艺:不锈钢的整板采用激光切割进行裁剪，通过激光接技术，激光切割及焊接无疤痕。</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69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B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6DEA2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AB1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6A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5F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CA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五节档案柜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B9F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1.尺寸：高≥1800mm*宽≥900mm*深≥250mm。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2.板材:板材厚度0.6mm，材料厚度0.6mm，用材检验须依据GB/T 3325-2017《金属家具通用技术条件》、GB/T 228.1-2010《金属材料 拉伸试验 第1部分:室温试验方法》和GB/T 13237-2013《优质碳素结构钢冷轧钢板和钢带》标准；同时还须达到喷漆（塑）涂层附着力不低于2级，检测涂层和覆面层中4种可溶性重金属含量为合格（可溶性铅≤90mg/kg、可溶性镉≤75mg/kg、可溶性铬≤60mg/kg、可溶性汞≤60mg/k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表面喷涂塑粉：采用环保环氧聚脂塑粉：静电粉末喷涂，高温固化，并经过酸洗、磷化来清洁表面，防止表面生锈的工艺加工而成，坚固、耐用、不生锈、不变色，可溶性铅含量2，可溶性镉含量0.5，可溶性铬含量1，可溶性汞含量1，用材检验须依据GB/T 3325-2017《金属家具通用技术条件》的标准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所有钢件内、外表面处理均经过①水洗1（初步清洗）；②预脱脂（包括除油-酸洗-除锈）；③主脱脂（深化处理）；④水洗2；⑤水洗3+直喷（深化清洗）；⑥表调（中和）；⑦皮膜（磷化）；⑧水洗4；⑨直喷+水洗5（清洗）；⑩烘干；⑪塑粉；⑫固化等十二工位工艺表面处理流程后，再进行涂饰，涂饰喷塑采用环保环氧聚脂塑粉静电喷塑。</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B2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EE6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404BE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8B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76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5D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A05029900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C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体检设备</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E0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含体重秤、身高坐高器、对数视力表及灯箱。</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02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2D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7466B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77F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48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F8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A02040201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117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消毒设备</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AD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含紫外线灯、常用消毒剂、测试纸及量杯等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7E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E2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01AC4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BE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146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27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A02462900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AD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常用医疗器械</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F19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含急救箱5套、听诊器5个。</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A34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77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5F946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A5E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8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3F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A05010101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C4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诊察床</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E29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（1）面料：选用优质环保皮，厚度≥1.5mm，通过GB/T 16799-2018、QB/T 4371-2012标准检测，摩擦色牢度干擦500次≥4级，碱性汗液80次≥4级，湿擦250次≥4级，耐光性≥5级，涂层粘着牢度≥10.0N/10mm，耐折牢度（50000次）无裂纹，撕裂力≥90N，气味≤2级，游离甲醛≤1mg/kg，挥发性有机化合物（VOC）≤2mg/kg，禁用偶氮染料≤1mg/kg，可萃取重金属铅（Pb）≤5mg/kg、镉（Cd）≤3mg/kg，抗菌性能（金黄色葡萄球菌、大肠埃希氏菌）抑菌率≥99%。</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（2）海绵（阻燃高弹海绵）：通过GB/T10802-2006、QB/T 2280-2016等相关检测标准检测，物理力学性能：75%压缩永久变形≤3%，拉伸强度≥150KPa，回弹率≥45%，伸长率≥200%，撕裂强度≥5.0N/cm，湿热老化后拉伸强度≥150KPa，干热老化后拉伸强度150KPa。甲醛释放量≤0.05mg/m2h。TVOC≤0.05mg/m2h，燃烧性能等级为B1级。</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（3）脚架：钢制台式钢架， 能过GB/T 3325-2017、QB/T3832-1999、GB/T 10125-2021标准检测，金属喷漆（塑）涂层，硬度≥3H，附着力达到1级。乙酸盐雾试验（AASS）200H，镀（涂）层对基体的保护等级及镀（涂）层本身耐腐蚀等级为10级。配调节脚垫。</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1D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60B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5D037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0C6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B5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E9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A05029900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41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幼儿专用体测7件套</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532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1.身高体重测量仪：身高测量范围一般为90cm-210cm，分度值0.1cm，误差±0.2cm；体重测量范围5kg-150kg，分度值0.1kg，误差在≤100kg时为±0.1kg，＞100kg时为±0.15kg。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2. 坐位体前屈测试仪：测量范围通常为－20cm-40cm，分度值0.1cm；板材尺寸约为≥40cm×25cm×23cm，重量约3kg。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3. 立定跳远垫：采用红外线非接触传感器测量，量程一般为0-315cm，误差±1cm，分度值1cm。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4. 网球：直径63.5-66.7mm，重量56.7-58.5g，弹跳高度125-135cm。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5. 软方包：常见尺寸为≥10cm×5cm×5cm。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6. 平衡木：一般为3节3.4米。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 7. 秒表：精度可达1/100秒。</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CE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4F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509A0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F9B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45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A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A02061808</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F0B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取暖桌</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7A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尺寸：长≥80cm*宽≥80cm*高≥68cm。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操控方式：触控式，遥控器控制。</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烹饪装置：陶炉。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档位：5档及以上。</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加热方式：四柱发热。</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功能：童锁功能，变频降档，恒温，植绒防烫。</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额定电压：≥AC200V。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额定功率：≥2500W。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立柱材质：铝合金。</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269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80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台</w:t>
            </w:r>
          </w:p>
        </w:tc>
      </w:tr>
      <w:tr w14:paraId="4A980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E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30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01E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A02370400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34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八件套</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7F4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防爆套装（升级版八件套装）：防刺背心、防暴盾牌、防暴头盔、约束叉、橡胶警棍、防割手套、强光手电和催泪喷射器。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730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B6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3411B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07D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DC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C6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80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防爆器材柜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0F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尺寸：长≥1800mm*宽≥900mm*深≥550mm。                                                                                                                             板材厚度：≥0.6mm一级冷轧钢板， 经钣金流水线精工而成，耐压、强度大、抗冲击不易变形。一字拉手设计。表面均采用热固性静电粉末涂料喷塑，喷涂厚度：≥60U光泽度,采用60度入射角，为50%-60%，符合GB1743-79标准表明硬度规范，对人体及周围环境不产生危害，无毒、无副作用，使用时无异味,产品经脱脂磷化等严格的十二工位处理，封闭式静电喷塑确保了产品色泽纯正、柔和、手感不凡，和产品的防潮、防腐蚀能力，采用最新数控电焊技术焊接，部件由大型模具一次冲压成型，减少焊接点，使其外观更加美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五金件：门锁采用WT优质转舌锁具，锁具需带有编号，方便管理。加强筋采用滚压技术，一次性滚压成型，可承重80KG，环保、耐磨、触摸面光滑，边角无刺尖。连接件、支撑加固辅件耐磨耐压，硬度满足承重要求。</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F1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3C9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7A438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86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0D8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129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A02370200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08D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防撞桶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0C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滚塑水马防撞桶；尺寸：直径≥600mm*高≥800mm。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63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47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5761D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DC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E3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2F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A02020800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DD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教学一体机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CF26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1.★显示类型及尺寸：LED液晶屏，≥86英寸，有效显示尺寸≥86英寸，屏幕比例16：9。</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2.屏幕：4mm防眩光钢化玻璃，表面硬度达8H，防划防撞。</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3.分辨率：系统推荐分辨率≥3840×2160,亮度：≥350cd/m²,对比度：≥2000:1,亮度可视角度：≥120°,显示大屏色彩覆盖率≥NTSC70%。</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4.★感应方式：红外触摸感应技术。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5.触控技术：抗强光干扰，支持手指、书写笔触摸书写≥9点触控，≥9点同时书写。</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6.书写方式：书写笔、手指。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7.响应：书写响应时间≤4ms，书写延迟时间小于90ms。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8.定位精度：屏幕触摸有效识别高度≤4mm，定位分辨率：32767×32767。</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9.★支持一键开关机，可实现电脑、安卓系统一键切换,提供安卓系统，主频≥1.8GHz；内存≥2GB；存储空间≥8GB。</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10.中控：支持通过触摸菜单或物理按键方式实现图像模式、通道切换、频道切换、亮度、音量、对比度调节等中控功能。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11.内置一键恢复系统恢复工具或前面板提供隐藏式一键恢复按键，系统崩溃时，使用一键恢复，可立刻恢复到出厂状态，保障设备正常运行。</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12.★音箱：为保证设备扩音效果不被讲台或人遮挡，整机内置2.2声道扬声器，位于设备上边框，顶置朝前发声，前朝向10W高音扬声器2个，上朝向20W中低音扬声器2个，额定总功率60W。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13.电子白板软件：配备大屏交互式教学软件，具备备授课通用功能。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14.★整套≥3年质保。</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内置电脑：</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 采用80pin Intel通用标准接口,即插即用，易于维护。</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 尺寸长度≥220mm，厚度≤30mm。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 CPU采用Intel第12代及以上平台处理器酷睿I5处理器。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 内存：≥8G DDR4。</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5. 硬盘：≥256G SSD固态硬盘。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 接口：整机非外扩展具备5个USB接口；具有独立非外扩展的视频输出接口：≥1路HDMI等。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软件配置及管理服务平台：按照交货时市场上最新配置的所有应用软件及管理服务平台。</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1E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D0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53891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207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FD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D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A02061819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13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热水器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A9B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1.安全参数：防水等级需达IPX4，具有出水断电、漏电断电及带防电墙保护的安全一体化功能，具备3C认证。</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2.核心性能参数：功率≥3200W；电压≥220V；容积≥80L；内胆材质搪瓷；能效等级：一级能效。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3.其他参数：长≥807mm*宽≥400mm；放置方式：壁挂横式；加热方式：双管加热；质保1年，提供12小时内上门维修服务。</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5A2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A8B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205A5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F8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96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732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A02061820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80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吹风机</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62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马达类型：普通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额定功率：≥1800W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最大功率：800-2000W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最大风速：≥15m/s</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风嘴类型：造型风嘴</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护发类型：等离子恒温护发</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风速档位：2档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风问档位：3档</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0B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F7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77CEF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68B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A9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36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61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幼儿书包柜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09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1.安装形式：现场组装。每个2.4平方米。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2.板材规格：E0级16mm颗粒板。</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A6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28.8</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C9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w:t>
            </w:r>
          </w:p>
        </w:tc>
      </w:tr>
      <w:tr w14:paraId="21C73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40A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F38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BE6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A05010601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697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幼儿书架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27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1.安装形式：现场组装。每个1.5平方米。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2.板材规格：E0级16mm颗粒板。</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EB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18</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A4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w:t>
            </w:r>
          </w:p>
        </w:tc>
      </w:tr>
      <w:tr w14:paraId="649C0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D5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7B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615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E4B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幼儿衣帽间储物柜</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AA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1.安装形式：现场组装。每间教室7.2平方米。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2.板材规格：E0级16mm颗粒板。</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453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86.4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70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w:t>
            </w:r>
          </w:p>
        </w:tc>
      </w:tr>
      <w:tr w14:paraId="437E0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B64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558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11B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A05030505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54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教室窗帘(布帘）</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48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材质说明：棉麻面料，配合金刚纱。材质透气性好。铝合金窗帘杆，具有很好的腐蚀性，包含安装及辅材。每间教室56.5米。</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8C6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678</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CA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米</w:t>
            </w:r>
          </w:p>
        </w:tc>
      </w:tr>
      <w:tr w14:paraId="5020F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AB1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E0C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64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A05020199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14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不锈钢恒温烧水桶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4E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控温方式：恒温（双层保温）。</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功率：2001-3000W。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额定电压：220V。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进水方式：手动进水。</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内胆容量：≥42斤。</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材质：304不锈钢。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89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D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2E4B5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0CA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B7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E1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5F5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方桌</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8D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尺寸：长≥600mm*宽≥600mm*高≥600mm。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材质：不锈钢。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4A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DE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0C4CE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410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BE0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225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A02061812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B74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小型消毒柜(双层)</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5AC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小型消毒柜(双层)：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尺寸：长≥480mm*宽≥400mm*高≥1230mm。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控方式：机械式。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消毒方式：臭氧+红外线。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额定电压：≥AC220V。</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功率：≥900W。</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面板材质：不锈钢。</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特色功能：紫外线、臭氧、红外线。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容量：≥280L。</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消毒温度：高温120℃；低温50℃-90℃。</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76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D2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54A19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48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84F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32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A02450100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C9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电子琴</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840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76 键便携式电子琴的标准型号，适合初次接触键盘乐器的人，同时也能够胜任表演场合。丰富的功能、富有表现力的力度感响应键盘和多种多样的实用功能，即使是初学者也能立即享受到演奏的乐趣。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650 种高质量音色，260 种伴奏型。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48 复音力度感响应键盘。</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125 首内置乐曲，乐曲集（可免费下载电子版）。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 种超清晰Lite音色。</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混响、合唱和 41 种 DSP 效果。</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26 种和声类型。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152 种琶音类型。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全新的伴奏型 "自动和弦演奏 "功能。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带有各种课程功能的“关键乐段教学”。</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双人演奏模式。</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USB 音频/MIDI 录音/接口。</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可电池供电（AAx6）。</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63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DE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6B379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5"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962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2C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988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C29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幼儿橡木六人课桌</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48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一、适用范围：学前幼儿教育教学用；主要用途：供幼儿园教学及餐饮用具。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二、技术要求及规格：</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1.桌子规格：≥长120cm*宽60cm*高55cm。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桌子材质：桌面采用厚度≥1.8cm的橡木木指接板（AA级），桌腿采用≥L47×W47mm的实木脚。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2.油漆：采用环保油漆型聚脂漆，正面涂层平整光滑，光泽柔和，亮光工艺。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3.主要尺寸和尺寸公差应符合GB 28007-2011《儿童家具通用技术条件》和GB/T 3327-1997《家具 桌椅类主要尺寸》的规定，形状和位置公差应符合GB/T 3324－1995《木家具通用技术条件》的规定。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4.用料要求、木工要求、涂饰要求及力学性能均应符合QB/T 2530－2001《木制桌子》的规定。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5.外表面和内表面以及儿童手指可触及的隐蔽处，均不得有锐利的棱角、毛刺以及小五金部件露出的锐利尖锐。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6.涂层、漆膜不含有过量的有毒物质，应符合GB 6675《国家玩具安全技术规范》的规定。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7.木材含水率应符合使用地区年平均平衡含水率。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8.其他要求均应符合相关的国家标准和行业标准。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4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59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40DD2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CC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B9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F05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A05010302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39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幼儿橡木椅子</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78C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一、适用范围：学前幼儿教育教学用；主要用途：供幼儿园教学及餐饮用具。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1.椅子规格：≥坐高29cm*坐深29cm*椅背高度55cm。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2.椅子材质：全橡木。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3.油漆：采用环保油漆型聚脂漆，正面涂层平整光滑，光泽柔和，亮光工艺。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4.主要尺寸和尺寸公差应符合GB 28007-2011《儿童家具通用技术条件》和GB/T 3327-1997《家具 桌椅类主要尺寸》的规定，形状和位置公差应符合GB/T 3324－1995《木家具通用技术条件》的规定。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5.用料要求、木工要求、涂饰要求及力学性能均应符合QB/T 2530－2001《木制桌子》的规定。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6.外表面和内表面以及儿童手指可触及的隐蔽处，均不得有锐利的棱角、毛刺以及小五金部件露出的锐利尖锐。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7.涂层、漆膜不含有过量的有毒物质，应符合GB 6675《国家玩具安全技术规范》的规定。</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8.木材含水率应符合使用地区年平均平衡含水率。</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9.其他要求均应符合相关的国家标准和行业标准。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C6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360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37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把</w:t>
            </w:r>
          </w:p>
        </w:tc>
      </w:tr>
      <w:tr w14:paraId="15345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243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04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3E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A05010201</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91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教师桌椅</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40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1.桌子规格：尺寸:长≥140cm*宽≥80cm*高≥75cm。桌子材质：桌面采用厚度≥1.8cm的橡木木指接板（AA级），桌腿采用≥L47×W47mm的实木脚。一桌四椅。</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 xml:space="preserve">2.椅子规格：椅子≥坐高41cm*坐深40cm*椅背高度75cm。椅子材质：全橡木。 </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3.油漆：采用环保油漆型聚脂漆，正面涂层平整光滑，光泽柔和，亮光工艺。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CF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5F1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1531A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59A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34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7E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A05010104</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98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幼儿午休木床</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85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规格：长≥138cm*宽≥58cm*高≥20cm。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材质：橡木。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工艺参数：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1.框架：采用优质橡胶木框架，经过防虫、防腐特殊处理，确保坚固可靠，长期使用不松动、不腐朽。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2.油漆：采用环保净味油漆，保证产品光泽、平整、纹理清晰。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3.五金件：采用优质五金配件，五金配件紧密拼接，牢固，间隙细小且均匀，平整无毛刺。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A2A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360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7A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张</w:t>
            </w:r>
          </w:p>
        </w:tc>
      </w:tr>
      <w:tr w14:paraId="2BEAB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7"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71C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EE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33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A05030499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5DD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幼儿蓝色棉被（6件套）</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50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全棉六件套幼儿被。</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盖被≥长145cm*宽100cm，≥3斤。</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褥子≥长145cm*宽60cm，≥2斤。</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枕头≥长46cm*宽30cm，珍珠棉芯。</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被芯材质为全棉百分百棉花，被套为百分百全棉。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6D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380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94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14893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0E6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B0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3B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A05029900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338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幼儿毛巾架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DD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规格：长≥120cm*宽≥30cm*高≥120cm。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材质：优质橡木，采用厚度18mm橡木指接板。</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油漆：采用环保油漆型聚脂漆，正面涂层平整光滑，光泽柔和，亮光工艺。</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外表面和内表面以及儿童手指可触及的隐蔽处，均不得有锐利的棱角、毛刺。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DAD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0E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49B9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50A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83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F6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A05040403</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98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幼儿专用黑板</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BF1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规格：长≥1.2m*宽0.75≥m。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移动板面采用进口钢板，强力磁性，绿色双面使用，配移动升降支架，边框采用铝合金本色、加强型铝合金边框，经久耐用。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53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22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29B6F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738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91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20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A05029900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8E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幼儿木质水杯架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5C6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规格：长≥100cm*宽≥15cm*高≥80cm。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材质：实木，无明显色差，无疥疤，厚度20mm。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功能：柜门采用纱网，环保油漆，设计结构合理，板材厚度1.8cm，油漆甲醛释放含量不得大于国家检测标准，整体无毛刺，工艺先进，对角误差不大于0.2mm。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DC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2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40B3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E1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97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5B7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A05029900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22B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幼儿漱口杯</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58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规格：直径≥7cm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材质：不锈钢304</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85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71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0EA69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17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7A4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1D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D3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大型玩具</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9E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1).产品规格：尺寸≥长10.2m*宽8.3*高5.1m ；具备攀，爬，钻，滑等功能。 结构新颖，色彩鲜艳，功能齐全，配置至少包含下列器材：高度900mm平台不少于一个；不低于5100mm顶棚一个；不低于2640mm单滑滑槽一个，斜度27°。半径不低于750mm旋转槽（大S）一个，离地高度不低于1800mm大S平台一个。</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铁件含5个平台，立柱 14根，S平台及扶手、落差60cm斜桥1个、塑料走梯不少于1个、小拉手4个、8cmS一步梯1个、一步梯不少于2个。塑料件含树屋顶1个、长*宽*高： ≥1800*1600*1550mm、重量不少于70公斤、四片树叶顶1个长*宽*高：≥1850mm*1850mm*1750mm，重量不少于60公斤、单滑一个，重量不低于40公斤、吊桩一套颜色鲜艳、S滑一个，重量不低于90公斤、S滑盖帽重量不少于12公斤、三节桶一套，长度2900mm,圆筒直径不小于860mm,出口直径不小于950mm,重量不低于77公斤；脚套10个，不低于4公斤/只，挡板造型不低于6种、每个重量不低于10公斤，树叶装饰件1个、竹子造型顶1个。塑料走梯一个，重量不低于30公斤。</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2)立柱类：</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114mm、壁厚2.0mm国标镀锌钢管；焊接方式采用CO2气体保护焊及氩弧焊。整体加工成型后经除油、除锈、中和、磷化、钝化、抛丸等前处理,表面经酸洗、除油、磷化、抛光后用塑粉进行双层喷涂处理（喷涂层厚度不小于0.2mm）。喷涂经过电脑烤房高温固化后，使其表面光滑、抗紫外线、抗锈能力、色彩鲜艳、不易脱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3)平台类：</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采用Q235、厚度2.0mm冲孔成型冷轧板不积水；焊接采用氩弧焊及CO2气体保护焊。</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尺寸≥长1154mm*宽1154mm*高88mm，厚度2.0mm,底部框架结构加固，加固板不少于6条，承受压力200公斤不变形；表面冲孔数不少于264个，冲孔直径小于8mm，既保证雨水可导流，又保证儿童手指和脚趾不能够通过。整体加工成型后经除油、磷化、抛光。</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4)爬梯、支杆类:</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60mm、壁厚1.6mm钢管、￠32mm、壁厚1.6mm、￠25mm、壁厚1.6mm钢管。焊接采用氩弧焊及CO2气体保护焊。整体加工成型后经除油、除锈、中和、磷化、钝化、抛丸等前处理,表面经酸洗、除油、磷化、抛光后用塑粉进行双层喷塑。</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B8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EA5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720B6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5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FF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32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F0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室外游戏区域小型玩具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多功能攀爬架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8C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 尺寸:长≥2000mm*宽≥1500mm*高≥2000mm。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 采用柳桉木、轮胎、航海绳等组合而成。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工艺参数：主体采用≥长80mm×宽80mm的方木，爬梯为长50mm×宽45mm的方木； 攀爬网绳为φ12mm粗绳。人字架上方用角架固定，配件螺丝与垫片为不锈钢，多功能攀爬框架用料足，安装牢固。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16D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3B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1C0E1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5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B5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7C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CF8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室外游戏区域小型玩具</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太空仓攀岩</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EC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规格：长≥260cm*宽≥125cm。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料：工程塑料，3片不同颜色组合为一套，每片上面应有4个孔方便儿童攀登，每片上面应有6个攀登石，方便儿童攀登，攀登石应用不锈钢螺丝固定，抗紫外线，附件各项指标符合国家规定，有质量保险。外表面和内表面以及儿童手指可触及的隐蔽处，均不得有锐利的棱角、毛刺以及小五金部件露出的锐利尖锐, 所有接触人体的边棱均应倒圆角，稳定性试验结果要求不倾翻。</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5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0D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07B0F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233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B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3E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A05010599</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42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幼儿区角柜（原木）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C92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规格：长≥120cm*宽≥30cm*高≥80cm。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材质：优质橡木。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技术参数：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1.框架：采用优质橡胶木框架，经过防虫、防腐特殊处理，确保坚固可靠，长期使用不松动、不腐朽。</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2.油漆：采用环保净味油漆，采用五底三面的八道油漆涂装工艺，保证产品光泽、平整、纹理清晰、环保符合 GB 18581-2020《木器涂料中有限物质限量》标准。</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3.五金件：采用优质五金配件，五金配件紧密拼接，牢固，间隙细小且均匀，平整无毛刺。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4A3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53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23A4A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604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2F7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CC0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A05029900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62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区角小方篮（透明）</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FA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规格：长≥23.8cm*宽≥23.8cm*深≥8.7cm。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底部外径：长18cm*宽18cm。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材质：环保塑料。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E6D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DE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03C29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B2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57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95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AC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大型炭化积木（小、中班）</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67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规格：866件/套。</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厚度：2.5-5cm。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材质：整体采用优质碳化松木，精制而成，表面无毛刺，可以拼搭出各种大型的造型各异的城堡等。表面环保水性漆处理，符合国家标准规范的要求。</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932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B5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5800C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B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1C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01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EF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幼儿园圆形平衡板</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50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规格：Φ≥48cm，高≥8cm。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组件明细：一个基座、2个套盘、3颗球。</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承载重量：≥60kg。</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适合年龄：3岁以上。</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材质：环保工程塑料。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C8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E4D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61806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635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2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1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86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幼儿园体能组合训练</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A4DE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规格：12件/套</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材质：桉木，可以自由组合，多种变化游玩，给孩子带来无限的挑战和趣味。</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工艺参数：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1.大号A架≥长730mm×宽730mm×高1200mm，中号不小于长630mm×宽630mm×高100mm，立柱不小于长50mm×宽50mm方木，寸子不小于长30mm×宽40mm方木。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2.爬梯≥：长1900mm×宽370mm×高60mm，边不小于长40mm×宽60mm方木，寸子不小于：长30mm×宽40mm方木。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3.独木桥≥长1900mm×宽180mm×高40mm。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4.爬梯，独木桥均用长口型组合。</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5.整体为传统工艺，榫卯结构，采用纯天然柳桉木。</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6.多道环保清漆处理，无毒无味、表面光滑、整体榫卯结构，框架材质加粗、承重力强，稳固安全，边角圆角处理。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C0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083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套</w:t>
            </w:r>
          </w:p>
        </w:tc>
      </w:tr>
      <w:tr w14:paraId="39846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DC1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397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CD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A02460200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28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幼儿园可调节跨栏</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9C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规格：长≥68cm*宽≥58cm。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材质：EVA。</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主要颜色红、黄、蓝，色彩鲜艳、不褪色、高强度、防静电、耐磨、耐晒、耐老化、防裂。设计、生产和材质符合国家标准。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CC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F3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00594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3CE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60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15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69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幼儿园精灵隧道</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EE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规格：长≥144*宽≥94*高≥120cm，4节。</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工艺材质：选用工程塑料聚乙烯原材料吹塑而成。主要颜色以紫色为主色彩鲜艳、不褪色、高强度、防静电、耐磨、耐晒、耐老化、防裂。设计、生产和材质符合国家标准。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BE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10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39123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3"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31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9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67A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32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幼儿园拱门</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9B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规格：长≥78cm*宽≥20cm*高≥80cm。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材质：工程塑料制成。</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工艺参数：</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1.材料清洁干净、无毒。</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2.产品为直立式，内径500mm～600mm。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5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24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3F757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2"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D2C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033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1C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C4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幼儿园钻圈</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5B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规格：长≥62cm*宽≥2cm3*高≥95cm。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材质：采用食品级塑料一次吹塑成型。</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主要颜色红、黄、蓝、绿色彩鲜艳、不褪色、高强度、防静电、耐磨、耐晒、耐老化、防裂。设计、生产和材质符合国家标准，可以钻、爬等。</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359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DF6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2632D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E7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B54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07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A3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幼儿园投掷架</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C27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规格：长≥109*宽≥42*高≥152cm。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采用高强度工程塑料Pvc材料制作完成，整体连接固定，材质环保，抗紫外线、防腐、防污。</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配球10个；</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598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F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406E8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15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7A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4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FD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幼儿园投掷筐</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C8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规格：长≥60cm*宽≥100cm。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1米杆子2根，60cm体能圈1个，半圆形注水底座2个，夹子2个，1个布袋配12个Pu球</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采用高强度工程塑料Pvc材料制作完成，整体连接固定，材质环保，抗紫外线、防腐、防污。</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14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683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218A5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2C3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E3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D23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7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幼儿园三轮车双人脚踏车</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ED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规格：长≥108cm*宽≥55cm*高≥64cm。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材质：塑料+镀锌管+橡胶轮。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可对长宽高进行±5%以内细微调整。</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车子的作用：主要在玩的过程中，使孩子的手脚协调能力得到很好的训练，提高孩子的控制能力，提高孩子的灵活性。是幼儿户外体育锻炼的最佳玩具之一。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BC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C4D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辆</w:t>
            </w:r>
          </w:p>
        </w:tc>
      </w:tr>
      <w:tr w14:paraId="3F24C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6"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10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F54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888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A0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幼儿园三轮车双人货运车</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79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规格：长≥103cm*宽≥52cm*高≥62cm。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材质：塑料+镀锌管+橡胶轮。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可对长宽高进行±5%以内细微调整。</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车子的作用：主要在玩的过程中，使孩子的手脚协调能力得到很好的训练，提高孩子的控制能力，提高孩子的灵活性。是幼儿户外体育锻炼的最佳玩具之一。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885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C46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辆</w:t>
            </w:r>
          </w:p>
        </w:tc>
      </w:tr>
      <w:tr w14:paraId="4BAE6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4"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EBE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87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3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A6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4人4轮转车（圆形）</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B43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规格：长≥170cm*宽≥67cm。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材质：塑料+镀锌管+橡胶轮。</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可对长宽高进行±5%以内细微调整。</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车子的作用：主要在玩的过程中，使孩子的手脚协调能力得到很好的训练，提高孩子的控制能力，提高孩子的灵活性。是幼儿户外体育锻炼的最佳玩具之一。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B1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FD3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r w14:paraId="27E44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9"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32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02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2B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D7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幼儿园户外手推车</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44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规格：长≥71cm*宽≥36cm*高≥30cm。</w:t>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材质：采用环保工程塑料经中空吹塑成形，塑料壁厚6mm以上，色彩艳丽，抗紫外光能力达到8级，符合国家食品级标准，抗静电能力强，安全环保，耐候性好，强度高。</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8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3</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BA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辆</w:t>
            </w:r>
          </w:p>
        </w:tc>
      </w:tr>
      <w:tr w14:paraId="5BA00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8" w:hRule="atLeast"/>
        </w:trPr>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FC0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C2B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1D2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A02460400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61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幼儿印花体操垫</w:t>
            </w:r>
          </w:p>
        </w:tc>
        <w:tc>
          <w:tcPr>
            <w:tcW w:w="6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07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规格：长≥180cm*宽≥60cm*高≥10cm三联，外层为尼龙帆布，垫内填充密度35#以上整块海绵，软硬一致，手感舒适，密度均匀、平整，缝合均匀牢固。每个角均必须有皮革复合保护，棱角加白牙子；海绵垫的四角为直角，表面平整无皱褶，色泽一致。应置4个提手，海绵垫的提手保证垫子在合并使用时，没有空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2AD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12</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31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15"/>
                <w:szCs w:val="15"/>
                <w:u w:val="none"/>
                <w14:textFill>
                  <w14:solidFill>
                    <w14:schemeClr w14:val="tx1"/>
                  </w14:solidFill>
                </w14:textFill>
              </w:rPr>
            </w:pPr>
            <w:r>
              <w:rPr>
                <w:rFonts w:hint="eastAsia" w:ascii="宋体" w:hAnsi="宋体" w:eastAsia="宋体" w:cs="宋体"/>
                <w:i w:val="0"/>
                <w:iCs w:val="0"/>
                <w:color w:val="000000" w:themeColor="text1"/>
                <w:kern w:val="0"/>
                <w:sz w:val="15"/>
                <w:szCs w:val="15"/>
                <w:u w:val="none"/>
                <w:lang w:val="en-US" w:eastAsia="zh-CN" w:bidi="ar"/>
                <w14:textFill>
                  <w14:solidFill>
                    <w14:schemeClr w14:val="tx1"/>
                  </w14:solidFill>
                </w14:textFill>
              </w:rPr>
              <w:t>个</w:t>
            </w:r>
          </w:p>
        </w:tc>
      </w:tr>
    </w:tbl>
    <w:p w14:paraId="1ACE37F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default"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二、交货期及交货地点</w:t>
      </w:r>
      <w:bookmarkEnd w:id="352"/>
    </w:p>
    <w:p w14:paraId="0ABCDE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交货期：自合同签订之日起</w:t>
      </w:r>
      <w:r>
        <w:rPr>
          <w:rFonts w:hint="eastAsia" w:ascii="宋体" w:hAnsi="宋体" w:cs="Times New Roman"/>
          <w:color w:val="000000" w:themeColor="text1"/>
          <w:sz w:val="24"/>
          <w:szCs w:val="24"/>
          <w:lang w:val="en-US" w:eastAsia="zh-CN"/>
          <w14:textFill>
            <w14:solidFill>
              <w14:schemeClr w14:val="tx1"/>
            </w14:solidFill>
          </w14:textFill>
        </w:rPr>
        <w:t>3</w:t>
      </w:r>
      <w:r>
        <w:rPr>
          <w:rFonts w:hint="eastAsia" w:ascii="宋体" w:hAnsi="宋体" w:eastAsia="宋体" w:cs="Times New Roman"/>
          <w:color w:val="000000" w:themeColor="text1"/>
          <w:sz w:val="24"/>
          <w:szCs w:val="24"/>
          <w:lang w:val="en-US" w:eastAsia="zh-CN"/>
          <w14:textFill>
            <w14:solidFill>
              <w14:schemeClr w14:val="tx1"/>
            </w14:solidFill>
          </w14:textFill>
        </w:rPr>
        <w:t>0个日历天内</w:t>
      </w:r>
      <w:r>
        <w:rPr>
          <w:rFonts w:hint="eastAsia" w:ascii="宋体" w:hAnsi="宋体" w:cs="Times New Roman"/>
          <w:color w:val="000000" w:themeColor="text1"/>
          <w:sz w:val="24"/>
          <w:szCs w:val="24"/>
          <w:lang w:val="en-US" w:eastAsia="zh-CN"/>
          <w14:textFill>
            <w14:solidFill>
              <w14:schemeClr w14:val="tx1"/>
            </w14:solidFill>
          </w14:textFill>
        </w:rPr>
        <w:t>。</w:t>
      </w:r>
    </w:p>
    <w:p w14:paraId="616EC6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交货地点：</w:t>
      </w:r>
      <w:r>
        <w:rPr>
          <w:rFonts w:hint="eastAsia" w:ascii="宋体" w:hAnsi="宋体" w:cs="Times New Roman"/>
          <w:color w:val="000000" w:themeColor="text1"/>
          <w:sz w:val="24"/>
          <w:szCs w:val="24"/>
          <w:lang w:val="en-US" w:eastAsia="zh-CN"/>
          <w14:textFill>
            <w14:solidFill>
              <w14:schemeClr w14:val="tx1"/>
            </w14:solidFill>
          </w14:textFill>
        </w:rPr>
        <w:t>大关县翠华镇中心幼儿园。</w:t>
      </w:r>
    </w:p>
    <w:p w14:paraId="1E270D8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cs="Times New Roman"/>
          <w:color w:val="000000" w:themeColor="text1"/>
          <w:sz w:val="24"/>
          <w:szCs w:val="24"/>
          <w:lang w:val="en-US" w:eastAsia="zh-CN"/>
          <w14:textFill>
            <w14:solidFill>
              <w14:schemeClr w14:val="tx1"/>
            </w14:solidFill>
          </w14:textFill>
        </w:rPr>
      </w:pPr>
      <w:bookmarkStart w:id="353" w:name="_Toc17414"/>
      <w:r>
        <w:rPr>
          <w:rFonts w:hint="eastAsia" w:ascii="宋体" w:hAnsi="宋体" w:cs="Times New Roman"/>
          <w:b/>
          <w:bCs/>
          <w:color w:val="000000" w:themeColor="text1"/>
          <w:sz w:val="24"/>
          <w:szCs w:val="24"/>
          <w:lang w:val="en-US" w:eastAsia="zh-CN"/>
          <w14:textFill>
            <w14:solidFill>
              <w14:schemeClr w14:val="tx1"/>
            </w14:solidFill>
          </w14:textFill>
        </w:rPr>
        <w:t>三</w:t>
      </w:r>
      <w:r>
        <w:rPr>
          <w:rFonts w:hint="eastAsia" w:ascii="宋体" w:hAnsi="宋体" w:eastAsia="宋体" w:cs="Times New Roman"/>
          <w:b/>
          <w:bCs/>
          <w:color w:val="000000" w:themeColor="text1"/>
          <w:sz w:val="24"/>
          <w:szCs w:val="24"/>
          <w:lang w:val="en-US" w:eastAsia="zh-CN"/>
          <w14:textFill>
            <w14:solidFill>
              <w14:schemeClr w14:val="tx1"/>
            </w14:solidFill>
          </w14:textFill>
        </w:rPr>
        <w:t>、质量及售后服务要求</w:t>
      </w:r>
      <w:bookmarkEnd w:id="353"/>
    </w:p>
    <w:p w14:paraId="4A2144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cs="Times New Roman"/>
          <w:color w:val="000000" w:themeColor="text1"/>
          <w:sz w:val="24"/>
          <w:szCs w:val="24"/>
          <w:lang w:val="en-US" w:eastAsia="zh-CN"/>
          <w14:textFill>
            <w14:solidFill>
              <w14:schemeClr w14:val="tx1"/>
            </w14:solidFill>
          </w14:textFill>
        </w:rPr>
      </w:pPr>
      <w:bookmarkStart w:id="354" w:name="_Toc13973"/>
      <w:r>
        <w:rPr>
          <w:rFonts w:hint="eastAsia" w:ascii="宋体" w:hAnsi="宋体" w:cs="Times New Roman"/>
          <w:color w:val="000000" w:themeColor="text1"/>
          <w:sz w:val="24"/>
          <w:szCs w:val="24"/>
          <w:lang w:val="en-US" w:eastAsia="zh-CN"/>
          <w14:textFill>
            <w14:solidFill>
              <w14:schemeClr w14:val="tx1"/>
            </w14:solidFill>
          </w14:textFill>
        </w:rPr>
        <w:t>（一）质量要求</w:t>
      </w:r>
      <w:bookmarkEnd w:id="354"/>
    </w:p>
    <w:p w14:paraId="012BCE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default" w:ascii="宋体" w:hAnsi="宋体" w:eastAsia="宋体" w:cs="Times New Roman"/>
          <w:color w:val="000000" w:themeColor="text1"/>
          <w:sz w:val="24"/>
          <w:szCs w:val="24"/>
          <w:lang w:val="en-US" w:eastAsia="zh-CN"/>
          <w14:textFill>
            <w14:solidFill>
              <w14:schemeClr w14:val="tx1"/>
            </w14:solidFill>
          </w14:textFill>
        </w:rPr>
      </w:pPr>
      <w:bookmarkStart w:id="355" w:name="_Toc7274"/>
      <w:r>
        <w:rPr>
          <w:rFonts w:hint="default" w:ascii="宋体" w:hAnsi="宋体" w:eastAsia="宋体" w:cs="Times New Roman"/>
          <w:color w:val="000000" w:themeColor="text1"/>
          <w:sz w:val="24"/>
          <w:szCs w:val="24"/>
          <w:lang w:val="en-US" w:eastAsia="zh-CN"/>
          <w14:textFill>
            <w14:solidFill>
              <w14:schemeClr w14:val="tx1"/>
            </w14:solidFill>
          </w14:textFill>
        </w:rPr>
        <w:t>本项目所有产品必须满足国家现行质量及环保标准，幼儿教具及玩具需有相应检测报告及产品合格证明，幼儿家具满足“GB 28007（儿童家具）+GB 18584（家具有害物质）”安全技术规范及有害物质限量规范；满足DB44/T 1214-2022；DB44/T 1223-2022；DB44/T 824-2022；DB44/T 941-2022；GB/T 10357.2-2022执行标准；本项目所需板材及辅材均是国标全新合格产品；所有产品性能必须满足项目技术参数要求，产品集成安装调试后所有功能同技术参数描述性能一致，保证所有设备运行正常；所有产品满足招标文件及采购人要求，并保证设备在甲方报废前能正常使用。</w:t>
      </w:r>
    </w:p>
    <w:p w14:paraId="79B7DF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（二）售后服务要求</w:t>
      </w:r>
      <w:bookmarkEnd w:id="355"/>
    </w:p>
    <w:p w14:paraId="2C978B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cs="Times New Roman"/>
          <w:color w:val="000000" w:themeColor="text1"/>
          <w:sz w:val="24"/>
          <w:szCs w:val="24"/>
          <w:lang w:val="en-US" w:eastAsia="zh-CN"/>
          <w14:textFill>
            <w14:solidFill>
              <w14:schemeClr w14:val="tx1"/>
            </w14:solidFill>
          </w14:textFill>
        </w:rPr>
      </w:pPr>
      <w:bookmarkStart w:id="356" w:name="_Toc11190"/>
      <w:r>
        <w:rPr>
          <w:rFonts w:hint="eastAsia" w:ascii="宋体" w:hAnsi="宋体" w:cs="Times New Roman"/>
          <w:color w:val="000000" w:themeColor="text1"/>
          <w:sz w:val="24"/>
          <w:szCs w:val="24"/>
          <w:lang w:val="en-US" w:eastAsia="zh-CN"/>
          <w14:textFill>
            <w14:solidFill>
              <w14:schemeClr w14:val="tx1"/>
            </w14:solidFill>
          </w14:textFill>
        </w:rPr>
        <w:t>具有专业熟练的安装队伍，专业快捷的售后服务团队，安装过程中一切安全责任均由乙方自行承担。接到报修电话后20分钟响应，12小时内到达现场开展维修维护工作。做到质保三年，终生维护。</w:t>
      </w:r>
    </w:p>
    <w:p w14:paraId="19FCFB3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cs="Times New Roman"/>
          <w:b/>
          <w:bCs/>
          <w:color w:val="000000" w:themeColor="text1"/>
          <w:sz w:val="24"/>
          <w:szCs w:val="24"/>
          <w:lang w:val="en-US" w:eastAsia="zh-CN"/>
          <w14:textFill>
            <w14:solidFill>
              <w14:schemeClr w14:val="tx1"/>
            </w14:solidFill>
          </w14:textFill>
        </w:rPr>
        <w:t>四</w:t>
      </w:r>
      <w:r>
        <w:rPr>
          <w:rFonts w:hint="eastAsia" w:ascii="宋体" w:hAnsi="宋体" w:eastAsia="宋体" w:cs="Times New Roman"/>
          <w:b/>
          <w:bCs/>
          <w:color w:val="000000" w:themeColor="text1"/>
          <w:sz w:val="24"/>
          <w:szCs w:val="24"/>
          <w:lang w:val="en-US" w:eastAsia="zh-CN"/>
          <w14:textFill>
            <w14:solidFill>
              <w14:schemeClr w14:val="tx1"/>
            </w14:solidFill>
          </w14:textFill>
        </w:rPr>
        <w:t>、验收要求</w:t>
      </w:r>
      <w:bookmarkEnd w:id="356"/>
    </w:p>
    <w:p w14:paraId="52DC4F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Times New Roman"/>
          <w:color w:val="000000" w:themeColor="text1"/>
          <w:sz w:val="24"/>
          <w:szCs w:val="24"/>
          <w:lang w:val="en-US" w:eastAsia="zh-CN"/>
          <w14:textFill>
            <w14:solidFill>
              <w14:schemeClr w14:val="tx1"/>
            </w14:solidFill>
          </w14:textFill>
        </w:rPr>
      </w:pPr>
      <w:bookmarkStart w:id="357" w:name="_Toc31146"/>
      <w:r>
        <w:rPr>
          <w:rFonts w:hint="eastAsia" w:ascii="宋体" w:hAnsi="宋体" w:eastAsia="宋体" w:cs="Times New Roman"/>
          <w:color w:val="000000" w:themeColor="text1"/>
          <w:sz w:val="24"/>
          <w:szCs w:val="24"/>
          <w:lang w:val="en-US" w:eastAsia="zh-CN"/>
          <w14:textFill>
            <w14:solidFill>
              <w14:schemeClr w14:val="tx1"/>
            </w14:solidFill>
          </w14:textFill>
        </w:rPr>
        <w:t>1.本项目所有产品按照合同约定的供货时间运达安装现场后，甲方对产品品牌、型号、技术指标及数量进行验收（所交产品完全满足合同参数及投标标准），验收合格后乙方开展集成安装及调试等工作。集成安装及调试完毕后，乙方进行相应的培训工作。</w:t>
      </w:r>
    </w:p>
    <w:p w14:paraId="721B1C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2.当本项目所有产品运行正常，甲乙双方进行验收，验收合格后双方签署《验收报告》。</w:t>
      </w:r>
    </w:p>
    <w:p w14:paraId="619DE5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3.项目一次性验收合格后，本项目所有产品交付给甲方。</w:t>
      </w:r>
    </w:p>
    <w:p w14:paraId="71CA7F2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default"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cs="Times New Roman"/>
          <w:b/>
          <w:bCs/>
          <w:color w:val="000000" w:themeColor="text1"/>
          <w:sz w:val="24"/>
          <w:szCs w:val="24"/>
          <w:lang w:val="en-US" w:eastAsia="zh-CN"/>
          <w14:textFill>
            <w14:solidFill>
              <w14:schemeClr w14:val="tx1"/>
            </w14:solidFill>
          </w14:textFill>
        </w:rPr>
        <w:t>五、付款方式</w:t>
      </w:r>
      <w:bookmarkEnd w:id="357"/>
    </w:p>
    <w:p w14:paraId="35E487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1"/>
        <w:rPr>
          <w:rFonts w:hint="eastAsia"/>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1.所有产品按照合同约定的供货时间运达安装现场后，采购人对产品品牌、型号、技术指标及数量进行验收（所交产品完全满足合同参数及投标标准），验收合格后支付合同金额的70%。</w:t>
      </w:r>
    </w:p>
    <w:p w14:paraId="445D88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1"/>
        <w:rPr>
          <w:rFonts w:hint="eastAsia"/>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2.集成安装及调试完毕由采购人验收，验收合格后支付合同金额的30%。</w:t>
      </w:r>
    </w:p>
    <w:p w14:paraId="30B26618">
      <w:pPr>
        <w:pStyle w:val="9"/>
        <w:rPr>
          <w:rFonts w:hint="default" w:ascii="Times New Roman" w:hAnsi="Times New Roman" w:cs="Times New Roman" w:eastAsiaTheme="majorEastAsia"/>
          <w:color w:val="000000" w:themeColor="text1"/>
          <w:sz w:val="24"/>
          <w:szCs w:val="24"/>
          <w14:textFill>
            <w14:solidFill>
              <w14:schemeClr w14:val="tx1"/>
            </w14:solidFill>
          </w14:textFill>
        </w:rPr>
      </w:pPr>
    </w:p>
    <w:p w14:paraId="09A3A276">
      <w:pPr>
        <w:pStyle w:val="9"/>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3D2386F4">
      <w:pPr>
        <w:pStyle w:val="9"/>
        <w:rPr>
          <w:color w:val="000000" w:themeColor="text1"/>
          <w:sz w:val="24"/>
          <w:szCs w:val="32"/>
          <w14:textFill>
            <w14:solidFill>
              <w14:schemeClr w14:val="tx1"/>
            </w14:solidFill>
          </w14:textFill>
        </w:rPr>
        <w:sectPr>
          <w:headerReference r:id="rId6" w:type="default"/>
          <w:footerReference r:id="rId7" w:type="default"/>
          <w:pgSz w:w="11906" w:h="16838"/>
          <w:pgMar w:top="1418" w:right="1134" w:bottom="1134" w:left="1418" w:header="936" w:footer="720" w:gutter="0"/>
          <w:cols w:space="720" w:num="1"/>
          <w:docGrid w:linePitch="331" w:charSpace="0"/>
        </w:sectPr>
      </w:pPr>
    </w:p>
    <w:p w14:paraId="2CBA6EE9">
      <w:pPr>
        <w:bidi w:val="0"/>
        <w:jc w:val="center"/>
        <w:outlineLvl w:val="0"/>
        <w:rPr>
          <w:rFonts w:hint="eastAsia" w:ascii="方正黑体_GBK" w:hAnsi="方正黑体_GBK" w:eastAsia="方正黑体_GBK" w:cs="方正黑体_GBK"/>
          <w:color w:val="000000" w:themeColor="text1"/>
          <w:sz w:val="44"/>
          <w:szCs w:val="44"/>
          <w:lang w:val="en-US" w:eastAsia="zh-CN"/>
          <w14:textFill>
            <w14:solidFill>
              <w14:schemeClr w14:val="tx1"/>
            </w14:solidFill>
          </w14:textFill>
        </w:rPr>
      </w:pPr>
      <w:bookmarkStart w:id="358" w:name="_Toc14186"/>
      <w:bookmarkStart w:id="359" w:name="_Toc22684"/>
      <w:bookmarkStart w:id="360" w:name="_Toc29607"/>
      <w:bookmarkStart w:id="361" w:name="_Toc27131"/>
      <w:r>
        <w:rPr>
          <w:rFonts w:hint="eastAsia" w:ascii="方正黑体_GBK" w:hAnsi="方正黑体_GBK" w:eastAsia="方正黑体_GBK" w:cs="方正黑体_GBK"/>
          <w:color w:val="000000" w:themeColor="text1"/>
          <w:sz w:val="44"/>
          <w:szCs w:val="44"/>
          <w:lang w:val="en-US" w:eastAsia="zh-CN"/>
          <w14:textFill>
            <w14:solidFill>
              <w14:schemeClr w14:val="tx1"/>
            </w14:solidFill>
          </w14:textFill>
        </w:rPr>
        <w:t>第六章  评标办法</w:t>
      </w:r>
      <w:bookmarkEnd w:id="358"/>
      <w:bookmarkEnd w:id="359"/>
    </w:p>
    <w:p w14:paraId="35EE196B">
      <w:pPr>
        <w:wordWrap w:val="0"/>
        <w:spacing w:line="360" w:lineRule="exact"/>
        <w:ind w:firstLine="420" w:firstLineChars="200"/>
        <w:rPr>
          <w:rFonts w:ascii="Calibri" w:hAnsi="Calibri"/>
          <w:color w:val="000000" w:themeColor="text1"/>
          <w:highlight w:val="none"/>
          <w14:textFill>
            <w14:solidFill>
              <w14:schemeClr w14:val="tx1"/>
            </w14:solidFill>
          </w14:textFill>
        </w:rPr>
      </w:pPr>
    </w:p>
    <w:p w14:paraId="0E4F2127">
      <w:pPr>
        <w:pageBreakBefore w:val="0"/>
        <w:kinsoku/>
        <w:overflowPunct/>
        <w:topLinePunct w:val="0"/>
        <w:autoSpaceDE/>
        <w:autoSpaceDN/>
        <w:bidi w:val="0"/>
        <w:adjustRightInd/>
        <w:snapToGrid/>
        <w:spacing w:line="360" w:lineRule="auto"/>
        <w:ind w:firstLine="562" w:firstLineChars="200"/>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362" w:name="_Toc30352"/>
      <w:bookmarkStart w:id="363" w:name="_Toc19787"/>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一、评审的基本原则</w:t>
      </w:r>
      <w:bookmarkEnd w:id="362"/>
      <w:bookmarkEnd w:id="363"/>
    </w:p>
    <w:p w14:paraId="5772C407">
      <w:pPr>
        <w:pageBreakBefore w:val="0"/>
        <w:kinsoku/>
        <w:wordWrap w:val="0"/>
        <w:overflowPunct/>
        <w:topLinePunct w:val="0"/>
        <w:autoSpaceDE/>
        <w:autoSpaceDN/>
        <w:bidi w:val="0"/>
        <w:adjustRightInd/>
        <w:snapToGrid/>
        <w:spacing w:line="360" w:lineRule="auto"/>
        <w:ind w:firstLine="480" w:firstLineChars="200"/>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w:t>
      </w:r>
      <w:r>
        <w:rPr>
          <w:rFonts w:ascii="Calibri" w:hAnsi="Calibri"/>
          <w:color w:val="000000" w:themeColor="text1"/>
          <w:sz w:val="24"/>
          <w:szCs w:val="24"/>
          <w:highlight w:val="none"/>
          <w14:textFill>
            <w14:solidFill>
              <w14:schemeClr w14:val="tx1"/>
            </w14:solidFill>
          </w14:textFill>
        </w:rPr>
        <w:t>本项目根据《中华人民共和国政府采购法》《中华人民共和国政府采购法实施条例》</w:t>
      </w:r>
      <w:r>
        <w:rPr>
          <w:rFonts w:hint="eastAsia" w:ascii="Calibri" w:hAnsi="Calibri"/>
          <w:color w:val="000000" w:themeColor="text1"/>
          <w:sz w:val="24"/>
          <w:szCs w:val="24"/>
          <w:highlight w:val="none"/>
          <w:lang w:eastAsia="zh-CN"/>
          <w14:textFill>
            <w14:solidFill>
              <w14:schemeClr w14:val="tx1"/>
            </w14:solidFill>
          </w14:textFill>
        </w:rPr>
        <w:t>《政府采购货物和服务招标投标管理办法》</w:t>
      </w:r>
      <w:r>
        <w:rPr>
          <w:rFonts w:ascii="Calibri" w:hAnsi="Calibri"/>
          <w:color w:val="000000" w:themeColor="text1"/>
          <w:sz w:val="24"/>
          <w:szCs w:val="24"/>
          <w:highlight w:val="none"/>
          <w14:textFill>
            <w14:solidFill>
              <w14:schemeClr w14:val="tx1"/>
            </w14:solidFill>
          </w14:textFill>
        </w:rPr>
        <w:t>《政府采购质疑和投诉办法》《政府采购评审专家管理办法》等有关法律、法规、规章，</w:t>
      </w:r>
      <w:r>
        <w:rPr>
          <w:rFonts w:hint="eastAsia" w:ascii="Calibri" w:hAnsi="Calibri"/>
          <w:color w:val="000000" w:themeColor="text1"/>
          <w:sz w:val="24"/>
          <w:szCs w:val="24"/>
          <w:highlight w:val="none"/>
          <w:lang w:val="en-US" w:eastAsia="zh-CN"/>
          <w14:textFill>
            <w14:solidFill>
              <w14:schemeClr w14:val="tx1"/>
            </w14:solidFill>
          </w14:textFill>
        </w:rPr>
        <w:t>以及招标文件规定</w:t>
      </w:r>
      <w:r>
        <w:rPr>
          <w:rFonts w:hint="eastAsia" w:ascii="Calibri" w:hAnsi="Calibri"/>
          <w:color w:val="000000" w:themeColor="text1"/>
          <w:sz w:val="24"/>
          <w:szCs w:val="24"/>
          <w:highlight w:val="none"/>
          <w14:textFill>
            <w14:solidFill>
              <w14:schemeClr w14:val="tx1"/>
            </w14:solidFill>
          </w14:textFill>
        </w:rPr>
        <w:t>，依法组织</w:t>
      </w:r>
      <w:r>
        <w:rPr>
          <w:rFonts w:hint="eastAsia" w:ascii="Calibri" w:hAnsi="Calibri"/>
          <w:color w:val="000000" w:themeColor="text1"/>
          <w:sz w:val="24"/>
          <w:szCs w:val="24"/>
          <w:highlight w:val="none"/>
          <w:lang w:val="en-US" w:eastAsia="zh-CN"/>
          <w14:textFill>
            <w14:solidFill>
              <w14:schemeClr w14:val="tx1"/>
            </w14:solidFill>
          </w14:textFill>
        </w:rPr>
        <w:t>评审</w:t>
      </w:r>
      <w:r>
        <w:rPr>
          <w:rFonts w:hint="eastAsia" w:ascii="Calibri" w:hAnsi="Calibri"/>
          <w:color w:val="000000" w:themeColor="text1"/>
          <w:sz w:val="24"/>
          <w:szCs w:val="24"/>
          <w:highlight w:val="none"/>
          <w14:textFill>
            <w14:solidFill>
              <w14:schemeClr w14:val="tx1"/>
            </w14:solidFill>
          </w14:textFill>
        </w:rPr>
        <w:t>活动</w:t>
      </w:r>
      <w:r>
        <w:rPr>
          <w:rFonts w:ascii="Calibri" w:hAnsi="Calibri"/>
          <w:color w:val="000000" w:themeColor="text1"/>
          <w:sz w:val="24"/>
          <w:szCs w:val="24"/>
          <w:highlight w:val="none"/>
          <w14:textFill>
            <w14:solidFill>
              <w14:schemeClr w14:val="tx1"/>
            </w14:solidFill>
          </w14:textFill>
        </w:rPr>
        <w:t>。</w:t>
      </w:r>
    </w:p>
    <w:p w14:paraId="0D4BA961">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w:t>
      </w:r>
      <w:r>
        <w:rPr>
          <w:rFonts w:hint="eastAsia" w:ascii="Calibri" w:hAnsi="Calibri"/>
          <w:color w:val="000000" w:themeColor="text1"/>
          <w:sz w:val="24"/>
          <w:szCs w:val="24"/>
          <w:highlight w:val="none"/>
          <w14:textFill>
            <w14:solidFill>
              <w14:schemeClr w14:val="tx1"/>
            </w14:solidFill>
          </w14:textFill>
        </w:rPr>
        <w:t>采购人、采购代理机构应当采取必要措施，保证评</w:t>
      </w:r>
      <w:r>
        <w:rPr>
          <w:rFonts w:hint="eastAsia" w:ascii="Calibri" w:hAnsi="Calibri"/>
          <w:color w:val="000000" w:themeColor="text1"/>
          <w:sz w:val="24"/>
          <w:szCs w:val="24"/>
          <w:highlight w:val="none"/>
          <w:lang w:val="en-US" w:eastAsia="zh-CN"/>
          <w14:textFill>
            <w14:solidFill>
              <w14:schemeClr w14:val="tx1"/>
            </w14:solidFill>
          </w14:textFill>
        </w:rPr>
        <w:t>审</w:t>
      </w:r>
      <w:r>
        <w:rPr>
          <w:rFonts w:hint="eastAsia" w:ascii="Calibri" w:hAnsi="Calibri"/>
          <w:color w:val="000000" w:themeColor="text1"/>
          <w:sz w:val="24"/>
          <w:szCs w:val="24"/>
          <w:highlight w:val="none"/>
          <w14:textFill>
            <w14:solidFill>
              <w14:schemeClr w14:val="tx1"/>
            </w14:solidFill>
          </w14:textFill>
        </w:rPr>
        <w:t>在严格保密的情况下进行。除采购人代表、评</w:t>
      </w:r>
      <w:r>
        <w:rPr>
          <w:rFonts w:hint="eastAsia" w:ascii="Calibri" w:hAnsi="Calibri"/>
          <w:color w:val="000000" w:themeColor="text1"/>
          <w:sz w:val="24"/>
          <w:szCs w:val="24"/>
          <w:highlight w:val="none"/>
          <w:lang w:val="en-US" w:eastAsia="zh-CN"/>
          <w14:textFill>
            <w14:solidFill>
              <w14:schemeClr w14:val="tx1"/>
            </w14:solidFill>
          </w14:textFill>
        </w:rPr>
        <w:t>审</w:t>
      </w:r>
      <w:r>
        <w:rPr>
          <w:rFonts w:hint="eastAsia" w:ascii="Calibri" w:hAnsi="Calibri"/>
          <w:color w:val="000000" w:themeColor="text1"/>
          <w:sz w:val="24"/>
          <w:szCs w:val="24"/>
          <w:highlight w:val="none"/>
          <w14:textFill>
            <w14:solidFill>
              <w14:schemeClr w14:val="tx1"/>
            </w14:solidFill>
          </w14:textFill>
        </w:rPr>
        <w:t>现场组织人员外，采购人的其他工作人员以及与评</w:t>
      </w:r>
      <w:r>
        <w:rPr>
          <w:rFonts w:hint="eastAsia" w:ascii="Calibri" w:hAnsi="Calibri"/>
          <w:color w:val="000000" w:themeColor="text1"/>
          <w:sz w:val="24"/>
          <w:szCs w:val="24"/>
          <w:highlight w:val="none"/>
          <w:lang w:val="en-US" w:eastAsia="zh-CN"/>
          <w14:textFill>
            <w14:solidFill>
              <w14:schemeClr w14:val="tx1"/>
            </w14:solidFill>
          </w14:textFill>
        </w:rPr>
        <w:t>审</w:t>
      </w:r>
      <w:r>
        <w:rPr>
          <w:rFonts w:hint="eastAsia" w:ascii="Calibri" w:hAnsi="Calibri"/>
          <w:color w:val="000000" w:themeColor="text1"/>
          <w:sz w:val="24"/>
          <w:szCs w:val="24"/>
          <w:highlight w:val="none"/>
          <w14:textFill>
            <w14:solidFill>
              <w14:schemeClr w14:val="tx1"/>
            </w14:solidFill>
          </w14:textFill>
        </w:rPr>
        <w:t>工作无关的人员不得进入评</w:t>
      </w:r>
      <w:r>
        <w:rPr>
          <w:rFonts w:hint="eastAsia" w:ascii="Calibri" w:hAnsi="Calibri"/>
          <w:color w:val="000000" w:themeColor="text1"/>
          <w:sz w:val="24"/>
          <w:szCs w:val="24"/>
          <w:highlight w:val="none"/>
          <w:lang w:val="en-US" w:eastAsia="zh-CN"/>
          <w14:textFill>
            <w14:solidFill>
              <w14:schemeClr w14:val="tx1"/>
            </w14:solidFill>
          </w14:textFill>
        </w:rPr>
        <w:t>审</w:t>
      </w:r>
      <w:r>
        <w:rPr>
          <w:rFonts w:hint="eastAsia" w:ascii="Calibri" w:hAnsi="Calibri"/>
          <w:color w:val="000000" w:themeColor="text1"/>
          <w:sz w:val="24"/>
          <w:szCs w:val="24"/>
          <w:highlight w:val="none"/>
          <w14:textFill>
            <w14:solidFill>
              <w14:schemeClr w14:val="tx1"/>
            </w14:solidFill>
          </w14:textFill>
        </w:rPr>
        <w:t>现场。有关人员对评</w:t>
      </w:r>
      <w:r>
        <w:rPr>
          <w:rFonts w:hint="eastAsia" w:ascii="Calibri" w:hAnsi="Calibri"/>
          <w:color w:val="000000" w:themeColor="text1"/>
          <w:sz w:val="24"/>
          <w:szCs w:val="24"/>
          <w:highlight w:val="none"/>
          <w:lang w:val="en-US" w:eastAsia="zh-CN"/>
          <w14:textFill>
            <w14:solidFill>
              <w14:schemeClr w14:val="tx1"/>
            </w14:solidFill>
          </w14:textFill>
        </w:rPr>
        <w:t>审</w:t>
      </w:r>
      <w:r>
        <w:rPr>
          <w:rFonts w:hint="eastAsia" w:ascii="Calibri" w:hAnsi="Calibri"/>
          <w:color w:val="000000" w:themeColor="text1"/>
          <w:sz w:val="24"/>
          <w:szCs w:val="24"/>
          <w:highlight w:val="none"/>
          <w14:textFill>
            <w14:solidFill>
              <w14:schemeClr w14:val="tx1"/>
            </w14:solidFill>
          </w14:textFill>
        </w:rPr>
        <w:t>情况以及在评</w:t>
      </w:r>
      <w:r>
        <w:rPr>
          <w:rFonts w:hint="eastAsia" w:ascii="Calibri" w:hAnsi="Calibri"/>
          <w:color w:val="000000" w:themeColor="text1"/>
          <w:sz w:val="24"/>
          <w:szCs w:val="24"/>
          <w:highlight w:val="none"/>
          <w:lang w:val="en-US" w:eastAsia="zh-CN"/>
          <w14:textFill>
            <w14:solidFill>
              <w14:schemeClr w14:val="tx1"/>
            </w14:solidFill>
          </w14:textFill>
        </w:rPr>
        <w:t>审</w:t>
      </w:r>
      <w:r>
        <w:rPr>
          <w:rFonts w:hint="eastAsia" w:ascii="Calibri" w:hAnsi="Calibri"/>
          <w:color w:val="000000" w:themeColor="text1"/>
          <w:sz w:val="24"/>
          <w:szCs w:val="24"/>
          <w:highlight w:val="none"/>
          <w14:textFill>
            <w14:solidFill>
              <w14:schemeClr w14:val="tx1"/>
            </w14:solidFill>
          </w14:textFill>
        </w:rPr>
        <w:t>过程中获悉的国家秘密、商业秘密负有保密责任。</w:t>
      </w:r>
    </w:p>
    <w:p w14:paraId="146A48BF">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b w:val="0"/>
          <w:bCs w:val="0"/>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3.</w:t>
      </w:r>
      <w:r>
        <w:rPr>
          <w:rFonts w:hint="eastAsia" w:ascii="Calibri" w:hAnsi="Calibri"/>
          <w:b w:val="0"/>
          <w:bCs w:val="0"/>
          <w:color w:val="000000" w:themeColor="text1"/>
          <w:sz w:val="24"/>
          <w:szCs w:val="24"/>
          <w:highlight w:val="none"/>
          <w14:textFill>
            <w14:solidFill>
              <w14:schemeClr w14:val="tx1"/>
            </w14:solidFill>
          </w14:textFill>
        </w:rPr>
        <w:t>任何单位和个人不得非法干预、影响评审过程和结果。</w:t>
      </w:r>
    </w:p>
    <w:p w14:paraId="4F157545">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4</w:t>
      </w:r>
      <w:r>
        <w:rPr>
          <w:rFonts w:hint="eastAsia" w:cs="Times New Roman"/>
          <w:b w:val="0"/>
          <w:bCs w:val="0"/>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评标委员会由采购人代表和评审专家组成，成员人数应当为5人以上单数，其中评审专家人数不得少于成员总数的三分之二。采购项目符合下列情形之一的，评标委员会成员人数应当为7人以上单数：（1）采购预算金额在1000万元以上；（2）技术复杂；（3）社会影响较大。</w:t>
      </w:r>
    </w:p>
    <w:p w14:paraId="5D3AFD6E">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5.采购人或者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w:t>
      </w:r>
      <w:r>
        <w:rPr>
          <w:rFonts w:hint="eastAsia" w:ascii="Calibri" w:hAnsi="Calibri"/>
          <w:color w:val="000000" w:themeColor="text1"/>
          <w:sz w:val="24"/>
          <w:szCs w:val="24"/>
          <w:highlight w:val="none"/>
          <w:u w:val="none"/>
          <w:lang w:val="en-US" w:eastAsia="zh-CN"/>
          <w14:textFill>
            <w14:solidFill>
              <w14:schemeClr w14:val="tx1"/>
            </w14:solidFill>
          </w14:textFill>
        </w:rPr>
        <w:t>自行选定评审专家的，应当优先选择本单位以外的评审专家。</w:t>
      </w:r>
      <w:r>
        <w:rPr>
          <w:rFonts w:hint="eastAsia" w:ascii="Calibri" w:hAnsi="Calibri"/>
          <w:color w:val="000000" w:themeColor="text1"/>
          <w:sz w:val="24"/>
          <w:szCs w:val="24"/>
          <w:highlight w:val="none"/>
          <w:lang w:val="en-US" w:eastAsia="zh-CN"/>
          <w14:textFill>
            <w14:solidFill>
              <w14:schemeClr w14:val="tx1"/>
            </w14:solidFill>
          </w14:textFill>
        </w:rPr>
        <w:t>除上述情形外，评审专家对本单位的采购项目只能作为采购人代表参与评审。</w:t>
      </w:r>
    </w:p>
    <w:p w14:paraId="073D8D4D">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6.评标委员会成员名单在评审结果公告前应当保密。评审活动完成后，采购人或者采购代理机构应当随中标结果一并公告评标委员会成员名单，并对自行选定的评审专家做出标注。</w:t>
      </w:r>
    </w:p>
    <w:p w14:paraId="3C40302E">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7.各级财政部门、采购人和采购代理机构有关工作人员不得泄露评审专家的个人情况。</w:t>
      </w:r>
    </w:p>
    <w:p w14:paraId="28FFD464">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8.</w:t>
      </w:r>
      <w:r>
        <w:rPr>
          <w:rFonts w:hint="eastAsia" w:ascii="Calibri" w:hAnsi="Calibri" w:cs="Times New Roman"/>
          <w:color w:val="000000" w:themeColor="text1"/>
          <w:sz w:val="24"/>
          <w:szCs w:val="24"/>
          <w:highlight w:val="none"/>
          <w:lang w:eastAsia="zh-CN"/>
          <w14:textFill>
            <w14:solidFill>
              <w14:schemeClr w14:val="tx1"/>
            </w14:solidFill>
          </w14:textFill>
        </w:rPr>
        <w:t>评标委员会成员</w:t>
      </w:r>
      <w:r>
        <w:rPr>
          <w:rFonts w:hint="eastAsia" w:ascii="Times New Roman" w:hAnsi="Times New Roman" w:eastAsia="宋体" w:cs="Times New Roman"/>
          <w:color w:val="000000" w:themeColor="text1"/>
          <w:sz w:val="24"/>
          <w:szCs w:val="24"/>
          <w:highlight w:val="none"/>
          <w14:textFill>
            <w14:solidFill>
              <w14:schemeClr w14:val="tx1"/>
            </w14:solidFill>
          </w14:textFill>
        </w:rPr>
        <w:t>应当严格遵守评审工作纪律，按照客观、公正、审慎的原则，根据</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招标文件</w:t>
      </w:r>
      <w:r>
        <w:rPr>
          <w:rFonts w:hint="eastAsia" w:ascii="Times New Roman" w:hAnsi="Times New Roman" w:eastAsia="宋体" w:cs="Times New Roman"/>
          <w:color w:val="000000" w:themeColor="text1"/>
          <w:sz w:val="24"/>
          <w:szCs w:val="24"/>
          <w:highlight w:val="none"/>
          <w14:textFill>
            <w14:solidFill>
              <w14:schemeClr w14:val="tx1"/>
            </w14:solidFill>
          </w14:textFill>
        </w:rPr>
        <w:t>规定的评审程序、评审方法和评审标准进行独立评审。</w:t>
      </w:r>
      <w:r>
        <w:rPr>
          <w:rFonts w:hint="eastAsia" w:ascii="Calibri" w:hAnsi="Calibri" w:cs="Times New Roman"/>
          <w:color w:val="000000" w:themeColor="text1"/>
          <w:sz w:val="24"/>
          <w:szCs w:val="24"/>
          <w:highlight w:val="none"/>
          <w:lang w:eastAsia="zh-CN"/>
          <w14:textFill>
            <w14:solidFill>
              <w14:schemeClr w14:val="tx1"/>
            </w14:solidFill>
          </w14:textFill>
        </w:rPr>
        <w:t>评标委员会成员</w:t>
      </w:r>
      <w:r>
        <w:rPr>
          <w:rFonts w:hint="eastAsia" w:ascii="Times New Roman" w:hAnsi="Times New Roman" w:eastAsia="宋体" w:cs="Times New Roman"/>
          <w:color w:val="000000" w:themeColor="text1"/>
          <w:sz w:val="24"/>
          <w:szCs w:val="24"/>
          <w:highlight w:val="none"/>
          <w14:textFill>
            <w14:solidFill>
              <w14:schemeClr w14:val="tx1"/>
            </w14:solidFill>
          </w14:textFill>
        </w:rPr>
        <w:t>发现</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招标文件</w:t>
      </w:r>
      <w:r>
        <w:rPr>
          <w:rFonts w:hint="eastAsia" w:ascii="Times New Roman" w:hAnsi="Times New Roman" w:eastAsia="宋体" w:cs="Times New Roman"/>
          <w:color w:val="000000" w:themeColor="text1"/>
          <w:sz w:val="24"/>
          <w:szCs w:val="24"/>
          <w:highlight w:val="none"/>
          <w14:textFill>
            <w14:solidFill>
              <w14:schemeClr w14:val="tx1"/>
            </w14:solidFill>
          </w14:textFill>
        </w:rPr>
        <w:t>内容违反国家有关强制性规定或者</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招标文件</w:t>
      </w:r>
      <w:r>
        <w:rPr>
          <w:rFonts w:hint="eastAsia" w:ascii="Times New Roman" w:hAnsi="Times New Roman" w:eastAsia="宋体" w:cs="Times New Roman"/>
          <w:color w:val="000000" w:themeColor="text1"/>
          <w:sz w:val="24"/>
          <w:szCs w:val="24"/>
          <w:highlight w:val="none"/>
          <w14:textFill>
            <w14:solidFill>
              <w14:schemeClr w14:val="tx1"/>
            </w14:solidFill>
          </w14:textFill>
        </w:rPr>
        <w:t>存在歧义、重大缺陷导致评审工作无法进行时</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应当停止评审并向采购人或者采购代理机构书面说明情况。</w:t>
      </w:r>
      <w:r>
        <w:rPr>
          <w:rFonts w:hint="eastAsia" w:ascii="Calibri" w:hAnsi="Calibri" w:cs="Times New Roman"/>
          <w:color w:val="000000" w:themeColor="text1"/>
          <w:sz w:val="24"/>
          <w:szCs w:val="24"/>
          <w:highlight w:val="none"/>
          <w:lang w:eastAsia="zh-CN"/>
          <w14:textFill>
            <w14:solidFill>
              <w14:schemeClr w14:val="tx1"/>
            </w14:solidFill>
          </w14:textFill>
        </w:rPr>
        <w:t>评标委员会成员</w:t>
      </w:r>
      <w:r>
        <w:rPr>
          <w:rFonts w:hint="eastAsia" w:ascii="Times New Roman" w:hAnsi="Times New Roman" w:eastAsia="宋体" w:cs="Times New Roman"/>
          <w:color w:val="000000" w:themeColor="text1"/>
          <w:sz w:val="24"/>
          <w:szCs w:val="24"/>
          <w:highlight w:val="none"/>
          <w14:textFill>
            <w14:solidFill>
              <w14:schemeClr w14:val="tx1"/>
            </w14:solidFill>
          </w14:textFill>
        </w:rPr>
        <w:t>应当配合答复供应商的询问、质疑和投诉等事项</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不得泄露评审文件、评审情况和在评审过程中获悉的商业秘密。</w:t>
      </w:r>
      <w:r>
        <w:rPr>
          <w:rFonts w:hint="eastAsia" w:ascii="Calibri" w:hAnsi="Calibri" w:cs="Times New Roman"/>
          <w:color w:val="000000" w:themeColor="text1"/>
          <w:sz w:val="24"/>
          <w:szCs w:val="24"/>
          <w:highlight w:val="none"/>
          <w:lang w:eastAsia="zh-CN"/>
          <w14:textFill>
            <w14:solidFill>
              <w14:schemeClr w14:val="tx1"/>
            </w14:solidFill>
          </w14:textFill>
        </w:rPr>
        <w:t>评标委员会成员</w:t>
      </w:r>
      <w:r>
        <w:rPr>
          <w:rFonts w:hint="eastAsia" w:ascii="Times New Roman" w:hAnsi="Times New Roman" w:eastAsia="宋体" w:cs="Times New Roman"/>
          <w:color w:val="000000" w:themeColor="text1"/>
          <w:sz w:val="24"/>
          <w:szCs w:val="24"/>
          <w:highlight w:val="none"/>
          <w14:textFill>
            <w14:solidFill>
              <w14:schemeClr w14:val="tx1"/>
            </w14:solidFill>
          </w14:textFill>
        </w:rPr>
        <w:t>发现供应商具有行贿、提供虚假材料或者串通等违法行为的</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应当及时向财政部门报告。</w:t>
      </w:r>
      <w:r>
        <w:rPr>
          <w:rFonts w:hint="eastAsia" w:ascii="Calibri" w:hAnsi="Calibri" w:cs="Times New Roman"/>
          <w:color w:val="000000" w:themeColor="text1"/>
          <w:sz w:val="24"/>
          <w:szCs w:val="24"/>
          <w:highlight w:val="none"/>
          <w:lang w:eastAsia="zh-CN"/>
          <w14:textFill>
            <w14:solidFill>
              <w14:schemeClr w14:val="tx1"/>
            </w14:solidFill>
          </w14:textFill>
        </w:rPr>
        <w:t>评标委员会成员</w:t>
      </w:r>
      <w:r>
        <w:rPr>
          <w:rFonts w:hint="eastAsia" w:ascii="Times New Roman" w:hAnsi="Times New Roman" w:eastAsia="宋体" w:cs="Times New Roman"/>
          <w:color w:val="000000" w:themeColor="text1"/>
          <w:sz w:val="24"/>
          <w:szCs w:val="24"/>
          <w:highlight w:val="none"/>
          <w14:textFill>
            <w14:solidFill>
              <w14:schemeClr w14:val="tx1"/>
            </w14:solidFill>
          </w14:textFill>
        </w:rPr>
        <w:t>在评审过程中受到非法干预的</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应当及时向财政、监察等部门举报。</w:t>
      </w:r>
    </w:p>
    <w:p w14:paraId="5FBB51AC">
      <w:pPr>
        <w:pageBreakBefore w:val="0"/>
        <w:kinsoku/>
        <w:wordWrap w:val="0"/>
        <w:overflowPunct/>
        <w:topLinePunct w:val="0"/>
        <w:autoSpaceDE/>
        <w:autoSpaceDN/>
        <w:bidi w:val="0"/>
        <w:adjustRightInd/>
        <w:snapToGrid/>
        <w:spacing w:line="360" w:lineRule="auto"/>
        <w:ind w:firstLine="480" w:firstLineChars="200"/>
        <w:rPr>
          <w:rFonts w:hint="default"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s="Times New Roman"/>
          <w:color w:val="000000" w:themeColor="text1"/>
          <w:sz w:val="24"/>
          <w:szCs w:val="24"/>
          <w:highlight w:val="none"/>
          <w:lang w:val="en-US" w:eastAsia="zh-CN"/>
          <w14:textFill>
            <w14:solidFill>
              <w14:schemeClr w14:val="tx1"/>
            </w14:solidFill>
          </w14:textFill>
        </w:rPr>
        <w:t>9</w:t>
      </w:r>
      <w:r>
        <w:rPr>
          <w:rFonts w:hint="eastAsia"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采购人需要在评审前介绍项目背景和技术需求的，应当事先提交书面介绍材料，介绍内容不得存在歧视性、倾向性意见，不得超出</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招标文件</w:t>
      </w:r>
      <w:r>
        <w:rPr>
          <w:rFonts w:hint="eastAsia" w:ascii="Times New Roman" w:hAnsi="Times New Roman" w:eastAsia="宋体" w:cs="Times New Roman"/>
          <w:color w:val="000000" w:themeColor="text1"/>
          <w:sz w:val="24"/>
          <w:szCs w:val="24"/>
          <w:highlight w:val="none"/>
          <w14:textFill>
            <w14:solidFill>
              <w14:schemeClr w14:val="tx1"/>
            </w14:solidFill>
          </w14:textFill>
        </w:rPr>
        <w:t>所述范围，书面介绍材料</w:t>
      </w:r>
      <w:r>
        <w:rPr>
          <w:rFonts w:hint="eastAsia" w:ascii="Calibri" w:hAnsi="Calibri"/>
          <w:color w:val="000000" w:themeColor="text1"/>
          <w:sz w:val="24"/>
          <w:szCs w:val="24"/>
          <w:highlight w:val="none"/>
          <w:lang w:val="en-US" w:eastAsia="zh-CN"/>
          <w14:textFill>
            <w14:solidFill>
              <w14:schemeClr w14:val="tx1"/>
            </w14:solidFill>
          </w14:textFill>
        </w:rPr>
        <w:t>，是招标文件</w:t>
      </w:r>
      <w:r>
        <w:rPr>
          <w:rFonts w:hint="default" w:ascii="Calibri" w:hAnsi="Calibri"/>
          <w:color w:val="000000" w:themeColor="text1"/>
          <w:sz w:val="24"/>
          <w:szCs w:val="24"/>
          <w:highlight w:val="none"/>
          <w:lang w:val="en-US" w:eastAsia="zh-CN"/>
          <w14:textFill>
            <w14:solidFill>
              <w14:schemeClr w14:val="tx1"/>
            </w14:solidFill>
          </w14:textFill>
        </w:rPr>
        <w:t>的</w:t>
      </w:r>
      <w:r>
        <w:rPr>
          <w:rFonts w:hint="eastAsia" w:ascii="Calibri" w:hAnsi="Calibri"/>
          <w:color w:val="000000" w:themeColor="text1"/>
          <w:sz w:val="24"/>
          <w:szCs w:val="24"/>
          <w:highlight w:val="none"/>
          <w:lang w:val="en-US" w:eastAsia="zh-CN"/>
          <w14:textFill>
            <w14:solidFill>
              <w14:schemeClr w14:val="tx1"/>
            </w14:solidFill>
          </w14:textFill>
        </w:rPr>
        <w:t>有效</w:t>
      </w:r>
      <w:r>
        <w:rPr>
          <w:rFonts w:hint="default" w:ascii="Calibri" w:hAnsi="Calibri"/>
          <w:color w:val="000000" w:themeColor="text1"/>
          <w:sz w:val="24"/>
          <w:szCs w:val="24"/>
          <w:highlight w:val="none"/>
          <w:lang w:val="en-US" w:eastAsia="zh-CN"/>
          <w14:textFill>
            <w14:solidFill>
              <w14:schemeClr w14:val="tx1"/>
            </w14:solidFill>
          </w14:textFill>
        </w:rPr>
        <w:t>组成部分。</w:t>
      </w:r>
    </w:p>
    <w:p w14:paraId="520F1BC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10.采购人或者采购代理机构应当在评审活动开始前宣布评审工作纪律，并将记载评审工作纪律的书面文件作为招标文件一并存档。</w:t>
      </w:r>
    </w:p>
    <w:p w14:paraId="235806E8">
      <w:pPr>
        <w:keepNext w:val="0"/>
        <w:keepLines w:val="0"/>
        <w:pageBreakBefore w:val="0"/>
        <w:widowControl w:val="0"/>
        <w:kinsoku/>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364" w:name="_Toc4617"/>
      <w:bookmarkStart w:id="365" w:name="_Toc31361"/>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二、评审的回避情形</w:t>
      </w:r>
      <w:bookmarkEnd w:id="364"/>
      <w:bookmarkEnd w:id="365"/>
    </w:p>
    <w:p w14:paraId="7E40F6E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u w:val="none"/>
          <w14:textFill>
            <w14:solidFill>
              <w14:schemeClr w14:val="tx1"/>
            </w14:solidFill>
          </w14:textFill>
        </w:rPr>
      </w:pPr>
      <w:r>
        <w:rPr>
          <w:rFonts w:hint="eastAsia" w:ascii="Calibri" w:hAnsi="Calibri"/>
          <w:color w:val="000000" w:themeColor="text1"/>
          <w:sz w:val="24"/>
          <w:szCs w:val="24"/>
          <w:highlight w:val="none"/>
          <w:u w:val="none"/>
          <w14:textFill>
            <w14:solidFill>
              <w14:schemeClr w14:val="tx1"/>
            </w14:solidFill>
          </w14:textFill>
        </w:rPr>
        <w:t>1</w:t>
      </w:r>
      <w:r>
        <w:rPr>
          <w:rFonts w:hint="eastAsia" w:ascii="Calibri" w:hAnsi="Calibri"/>
          <w:color w:val="000000" w:themeColor="text1"/>
          <w:sz w:val="24"/>
          <w:szCs w:val="24"/>
          <w:highlight w:val="none"/>
          <w:u w:val="none"/>
          <w:lang w:val="en-US" w:eastAsia="zh-CN"/>
          <w14:textFill>
            <w14:solidFill>
              <w14:schemeClr w14:val="tx1"/>
            </w14:solidFill>
          </w14:textFill>
        </w:rPr>
        <w:t>.</w:t>
      </w:r>
      <w:r>
        <w:rPr>
          <w:rFonts w:hint="eastAsia" w:ascii="Calibri" w:hAnsi="Calibri"/>
          <w:color w:val="000000" w:themeColor="text1"/>
          <w:sz w:val="24"/>
          <w:szCs w:val="24"/>
          <w:highlight w:val="none"/>
          <w:u w:val="none"/>
          <w:lang w:eastAsia="zh-CN"/>
          <w14:textFill>
            <w14:solidFill>
              <w14:schemeClr w14:val="tx1"/>
            </w14:solidFill>
          </w14:textFill>
        </w:rPr>
        <w:t>评标委员会成员</w:t>
      </w:r>
      <w:r>
        <w:rPr>
          <w:rFonts w:hint="eastAsia" w:ascii="Calibri" w:hAnsi="Calibri"/>
          <w:color w:val="000000" w:themeColor="text1"/>
          <w:sz w:val="24"/>
          <w:szCs w:val="24"/>
          <w:highlight w:val="none"/>
          <w:u w:val="none"/>
          <w14:textFill>
            <w14:solidFill>
              <w14:schemeClr w14:val="tx1"/>
            </w14:solidFill>
          </w14:textFill>
        </w:rPr>
        <w:t>与参加采购活动的供应商存在下列利害关系之一的，应当回避：（1）参加采购活动前三年内，与供应商存在劳动关系，或者担任过供应商的董事、监事，或者是供应商的控股股东或实际控制人；（2）与供应商的法定代表人或者负责人有夫妻、直系血亲、三代以内旁系血亲或者近姻亲关系；（3）与供应商有其他可能影响政府采购活动公平、公正进行的关系。</w:t>
      </w:r>
    </w:p>
    <w:p w14:paraId="7745C0EE">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u w:val="none"/>
          <w14:textFill>
            <w14:solidFill>
              <w14:schemeClr w14:val="tx1"/>
            </w14:solidFill>
          </w14:textFill>
        </w:rPr>
      </w:pPr>
      <w:r>
        <w:rPr>
          <w:rFonts w:hint="eastAsia" w:ascii="Calibri" w:hAnsi="Calibri"/>
          <w:color w:val="000000" w:themeColor="text1"/>
          <w:sz w:val="24"/>
          <w:szCs w:val="24"/>
          <w:highlight w:val="none"/>
          <w:u w:val="none"/>
          <w14:textFill>
            <w14:solidFill>
              <w14:schemeClr w14:val="tx1"/>
            </w14:solidFill>
          </w14:textFill>
        </w:rPr>
        <w:t>2</w:t>
      </w:r>
      <w:r>
        <w:rPr>
          <w:rFonts w:hint="eastAsia" w:ascii="Calibri" w:hAnsi="Calibri"/>
          <w:color w:val="000000" w:themeColor="text1"/>
          <w:sz w:val="24"/>
          <w:szCs w:val="24"/>
          <w:highlight w:val="none"/>
          <w:u w:val="none"/>
          <w:lang w:val="en-US" w:eastAsia="zh-CN"/>
          <w14:textFill>
            <w14:solidFill>
              <w14:schemeClr w14:val="tx1"/>
            </w14:solidFill>
          </w14:textFill>
        </w:rPr>
        <w:t>.</w:t>
      </w:r>
      <w:r>
        <w:rPr>
          <w:rFonts w:hint="eastAsia" w:ascii="Calibri" w:hAnsi="Calibri"/>
          <w:color w:val="000000" w:themeColor="text1"/>
          <w:sz w:val="24"/>
          <w:szCs w:val="24"/>
          <w:highlight w:val="none"/>
          <w:u w:val="none"/>
          <w:lang w:eastAsia="zh-CN"/>
          <w14:textFill>
            <w14:solidFill>
              <w14:schemeClr w14:val="tx1"/>
            </w14:solidFill>
          </w14:textFill>
        </w:rPr>
        <w:t>评标委员会成员</w:t>
      </w:r>
      <w:r>
        <w:rPr>
          <w:rFonts w:hint="eastAsia" w:ascii="Calibri" w:hAnsi="Calibri"/>
          <w:color w:val="000000" w:themeColor="text1"/>
          <w:sz w:val="24"/>
          <w:szCs w:val="24"/>
          <w:highlight w:val="none"/>
          <w:u w:val="none"/>
          <w14:textFill>
            <w14:solidFill>
              <w14:schemeClr w14:val="tx1"/>
            </w14:solidFill>
          </w14:textFill>
        </w:rPr>
        <w:t>发现本人与参加采购活动的供应商有利害关系的，应当主动提出回避。采购人或者采购代理机构发现</w:t>
      </w:r>
      <w:r>
        <w:rPr>
          <w:rFonts w:hint="eastAsia" w:ascii="Calibri" w:hAnsi="Calibri"/>
          <w:color w:val="000000" w:themeColor="text1"/>
          <w:sz w:val="24"/>
          <w:szCs w:val="24"/>
          <w:highlight w:val="none"/>
          <w:u w:val="none"/>
          <w:lang w:eastAsia="zh-CN"/>
          <w14:textFill>
            <w14:solidFill>
              <w14:schemeClr w14:val="tx1"/>
            </w14:solidFill>
          </w14:textFill>
        </w:rPr>
        <w:t>评标委员会成员</w:t>
      </w:r>
      <w:r>
        <w:rPr>
          <w:rFonts w:hint="eastAsia" w:ascii="Calibri" w:hAnsi="Calibri"/>
          <w:color w:val="000000" w:themeColor="text1"/>
          <w:sz w:val="24"/>
          <w:szCs w:val="24"/>
          <w:highlight w:val="none"/>
          <w:u w:val="none"/>
          <w14:textFill>
            <w14:solidFill>
              <w14:schemeClr w14:val="tx1"/>
            </w14:solidFill>
          </w14:textFill>
        </w:rPr>
        <w:t>与参加采购活动的供应商有利害关系的，应当要求其回避。</w:t>
      </w:r>
    </w:p>
    <w:p w14:paraId="7FF785BE">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u w:val="none"/>
          <w:lang w:val="en-US" w:eastAsia="zh-CN"/>
          <w14:textFill>
            <w14:solidFill>
              <w14:schemeClr w14:val="tx1"/>
            </w14:solidFill>
          </w14:textFill>
        </w:rPr>
        <w:t>3.</w:t>
      </w:r>
      <w:r>
        <w:rPr>
          <w:rFonts w:hint="eastAsia" w:ascii="Calibri" w:hAnsi="Calibri"/>
          <w:color w:val="000000" w:themeColor="text1"/>
          <w:sz w:val="24"/>
          <w:szCs w:val="24"/>
          <w:highlight w:val="none"/>
          <w:lang w:val="en-US" w:eastAsia="zh-CN"/>
          <w14:textFill>
            <w14:solidFill>
              <w14:schemeClr w14:val="tx1"/>
            </w14:solidFill>
          </w14:textFill>
        </w:rPr>
        <w:t>采购人代表不得以评审专家身份参加本部门或本单位采购项目的评审。</w:t>
      </w:r>
    </w:p>
    <w:p w14:paraId="708FC6AF">
      <w:pPr>
        <w:pageBreakBefore w:val="0"/>
        <w:kinsoku/>
        <w:wordWrap w:val="0"/>
        <w:overflowPunct/>
        <w:topLinePunct w:val="0"/>
        <w:autoSpaceDE/>
        <w:autoSpaceDN/>
        <w:bidi w:val="0"/>
        <w:adjustRightInd/>
        <w:snapToGrid/>
        <w:spacing w:line="360" w:lineRule="auto"/>
        <w:ind w:firstLine="480" w:firstLineChars="200"/>
        <w:rPr>
          <w:rFonts w:hint="default" w:ascii="Calibri" w:hAnsi="Calibri" w:eastAsia="宋体"/>
          <w:color w:val="000000" w:themeColor="text1"/>
          <w:sz w:val="24"/>
          <w:szCs w:val="24"/>
          <w:highlight w:val="none"/>
          <w:u w:val="singl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4.采购代理机构工作人员不得参加由本机构代理的政府采购项目的评审。</w:t>
      </w:r>
    </w:p>
    <w:p w14:paraId="027A026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u w:val="none"/>
          <w:lang w:val="en-US" w:eastAsia="zh-CN"/>
          <w14:textFill>
            <w14:solidFill>
              <w14:schemeClr w14:val="tx1"/>
            </w14:solidFill>
          </w14:textFill>
        </w:rPr>
        <w:t>5.</w:t>
      </w:r>
      <w:r>
        <w:rPr>
          <w:rFonts w:hint="eastAsia" w:ascii="Calibri" w:hAnsi="Calibri"/>
          <w:color w:val="000000" w:themeColor="text1"/>
          <w:sz w:val="24"/>
          <w:szCs w:val="24"/>
          <w:highlight w:val="none"/>
          <w:u w:val="none"/>
          <w14:textFill>
            <w14:solidFill>
              <w14:schemeClr w14:val="tx1"/>
            </w14:solidFill>
          </w14:textFill>
        </w:rPr>
        <w:t>各级财政部门政府采购监督管理工作人员，不得作为评审专家参与政府采购项目的评审活动。</w:t>
      </w:r>
    </w:p>
    <w:p w14:paraId="3ABADC6C">
      <w:pPr>
        <w:keepNext w:val="0"/>
        <w:keepLines w:val="0"/>
        <w:pageBreakBefore w:val="0"/>
        <w:widowControl w:val="0"/>
        <w:kinsoku/>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kern w:val="0"/>
          <w:sz w:val="28"/>
          <w:szCs w:val="28"/>
          <w:highlight w:val="none"/>
          <w:lang w:val="en-US" w:eastAsia="zh-CN" w:bidi="ar-SA"/>
          <w14:textFill>
            <w14:solidFill>
              <w14:schemeClr w14:val="tx1"/>
            </w14:solidFill>
          </w14:textFill>
        </w:rPr>
      </w:pPr>
      <w:bookmarkStart w:id="366" w:name="_Toc22098"/>
      <w:bookmarkStart w:id="367" w:name="_Toc32368"/>
      <w:bookmarkStart w:id="368" w:name="_Toc17573"/>
      <w:r>
        <w:rPr>
          <w:rFonts w:hint="eastAsia" w:asciiTheme="majorEastAsia" w:hAnsiTheme="majorEastAsia" w:eastAsiaTheme="majorEastAsia" w:cstheme="majorEastAsia"/>
          <w:b/>
          <w:bCs/>
          <w:color w:val="000000" w:themeColor="text1"/>
          <w:kern w:val="0"/>
          <w:sz w:val="28"/>
          <w:szCs w:val="28"/>
          <w:highlight w:val="none"/>
          <w:lang w:val="en-US" w:eastAsia="zh-CN" w:bidi="ar-SA"/>
          <w14:textFill>
            <w14:solidFill>
              <w14:schemeClr w14:val="tx1"/>
            </w14:solidFill>
          </w14:textFill>
        </w:rPr>
        <w:t>三、评标委员会的组建</w:t>
      </w:r>
      <w:bookmarkEnd w:id="366"/>
      <w:bookmarkEnd w:id="367"/>
      <w:bookmarkEnd w:id="368"/>
    </w:p>
    <w:p w14:paraId="1D013D1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1.评标委员会由采购人代表和评审专家共5人组成。其中：采购人代表1人，评审专家4人。</w:t>
      </w:r>
    </w:p>
    <w:p w14:paraId="193A799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采购人代表由采购人按内部控制相关制度产生，并向采购代理机构出具《采购人代表授权函》。采购人代表不得以评审专家身份参加评审（及担任评审组长），不得在评审过程中有明显不合理或者不正当倾向性。</w:t>
      </w:r>
    </w:p>
    <w:p w14:paraId="2C1588D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s="Times New Roman"/>
          <w:color w:val="000000" w:themeColor="text1"/>
          <w:sz w:val="24"/>
          <w:szCs w:val="24"/>
          <w:highlight w:val="none"/>
          <w:lang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（2）评审专家由采购代理机构</w:t>
      </w:r>
      <w:r>
        <w:rPr>
          <w:rFonts w:hint="eastAsia" w:ascii="Calibri" w:hAnsi="Calibri" w:cs="Times New Roman"/>
          <w:color w:val="000000" w:themeColor="text1"/>
          <w:sz w:val="24"/>
          <w:szCs w:val="24"/>
          <w:highlight w:val="none"/>
          <w:lang w:val="en-US" w:eastAsia="zh-CN"/>
          <w14:textFill>
            <w14:solidFill>
              <w14:schemeClr w14:val="tx1"/>
            </w14:solidFill>
          </w14:textFill>
        </w:rPr>
        <w:t>通过</w:t>
      </w:r>
      <w:r>
        <w:rPr>
          <w:rFonts w:hint="eastAsia" w:ascii="Times New Roman" w:hAnsi="Times New Roman" w:eastAsia="宋体" w:cs="Times New Roman"/>
          <w:color w:val="000000" w:themeColor="text1"/>
          <w:sz w:val="24"/>
          <w:szCs w:val="24"/>
          <w:highlight w:val="none"/>
          <w14:textFill>
            <w14:solidFill>
              <w14:schemeClr w14:val="tx1"/>
            </w14:solidFill>
          </w14:textFill>
        </w:rPr>
        <w:t>云南省政府采购管理信息系统提交抽取需求</w:t>
      </w:r>
      <w:r>
        <w:rPr>
          <w:rFonts w:hint="eastAsia" w:ascii="Calibri" w:hAnsi="Calibri" w:cs="Times New Roman"/>
          <w:color w:val="000000" w:themeColor="text1"/>
          <w:sz w:val="24"/>
          <w:szCs w:val="24"/>
          <w:highlight w:val="none"/>
          <w:lang w:eastAsia="zh-CN"/>
          <w14:textFill>
            <w14:solidFill>
              <w14:schemeClr w14:val="tx1"/>
            </w14:solidFill>
          </w14:textFill>
        </w:rPr>
        <w:t>，经采购人审核确认后，</w:t>
      </w:r>
      <w:r>
        <w:rPr>
          <w:rFonts w:hint="eastAsia" w:ascii="Calibri" w:hAnsi="Calibri" w:cs="Times New Roman"/>
          <w:color w:val="000000" w:themeColor="text1"/>
          <w:sz w:val="24"/>
          <w:szCs w:val="24"/>
          <w:highlight w:val="none"/>
          <w:lang w:val="en-US" w:eastAsia="zh-CN"/>
          <w14:textFill>
            <w14:solidFill>
              <w14:schemeClr w14:val="tx1"/>
            </w14:solidFill>
          </w14:textFill>
        </w:rPr>
        <w:t>系统自动</w:t>
      </w:r>
      <w:r>
        <w:rPr>
          <w:rFonts w:hint="eastAsia" w:ascii="Times New Roman" w:hAnsi="Times New Roman" w:eastAsia="宋体" w:cs="Times New Roman"/>
          <w:color w:val="000000" w:themeColor="text1"/>
          <w:sz w:val="24"/>
          <w:szCs w:val="24"/>
          <w:highlight w:val="none"/>
          <w14:textFill>
            <w14:solidFill>
              <w14:schemeClr w14:val="tx1"/>
            </w14:solidFill>
          </w14:textFill>
        </w:rPr>
        <w:t>随机抽取</w:t>
      </w:r>
      <w:r>
        <w:rPr>
          <w:rFonts w:hint="eastAsia" w:ascii="Calibri" w:hAnsi="Calibri" w:cs="Times New Roman"/>
          <w:color w:val="000000" w:themeColor="text1"/>
          <w:sz w:val="24"/>
          <w:szCs w:val="24"/>
          <w:highlight w:val="none"/>
          <w:lang w:eastAsia="zh-CN"/>
          <w14:textFill>
            <w14:solidFill>
              <w14:schemeClr w14:val="tx1"/>
            </w14:solidFill>
          </w14:textFill>
        </w:rPr>
        <w:t>。</w:t>
      </w:r>
    </w:p>
    <w:p w14:paraId="381205E8">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2.评标中因评标委员会成员缺席、回避或者健康等特殊原因导致评标委员会组成不符合规定的，采购人或者采购代理机构应当依法补足后继续评标。被更换的评标委员会成员所作出的评标意见无效。</w:t>
      </w:r>
    </w:p>
    <w:p w14:paraId="6694A2D5">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3.无法及时补足评标委员会成员的，采购人或者采购代理机构应当停止评标活动，封存所有投标文件和开标、评标资料，依法重新组建评标委员会进行评标。原评标委员会所作出的评标意见无效。</w:t>
      </w:r>
    </w:p>
    <w:p w14:paraId="32E681F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4.采购人或者采购代理机构应当将变更、重新组建评标委员会的情况予以记录，并随招标文件一并存档。</w:t>
      </w:r>
    </w:p>
    <w:p w14:paraId="33EEC263">
      <w:pPr>
        <w:keepNext w:val="0"/>
        <w:keepLines w:val="0"/>
        <w:pageBreakBefore w:val="0"/>
        <w:widowControl w:val="0"/>
        <w:kinsoku/>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369" w:name="_Toc1931"/>
      <w:bookmarkStart w:id="370" w:name="_Toc11966"/>
      <w:bookmarkStart w:id="371" w:name="_Toc27483"/>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四、评标委员会及成员的职责</w:t>
      </w:r>
      <w:bookmarkEnd w:id="369"/>
      <w:bookmarkEnd w:id="370"/>
      <w:bookmarkEnd w:id="371"/>
    </w:p>
    <w:p w14:paraId="4DBBF2A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1.评标委员会负责具体评标事务，并独立履行下列职责：</w:t>
      </w:r>
    </w:p>
    <w:p w14:paraId="11EC44C6">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eastAsia" w:ascii="Calibri" w:hAnsi="Calibri"/>
          <w:color w:val="000000" w:themeColor="text1"/>
          <w:sz w:val="24"/>
          <w:szCs w:val="24"/>
          <w:highlight w:val="none"/>
          <w:lang w:val="en-US" w:eastAsia="zh-CN"/>
          <w14:textFill>
            <w14:solidFill>
              <w14:schemeClr w14:val="tx1"/>
            </w14:solidFill>
          </w14:textFill>
        </w:rPr>
        <w:t>审查、评价投标文件是否符合招标文件的商务、技术等实质性要求；</w:t>
      </w:r>
    </w:p>
    <w:p w14:paraId="79770611">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eastAsia" w:ascii="Calibri" w:hAnsi="Calibri"/>
          <w:color w:val="000000" w:themeColor="text1"/>
          <w:sz w:val="24"/>
          <w:szCs w:val="24"/>
          <w:highlight w:val="none"/>
          <w:lang w:val="en-US" w:eastAsia="zh-CN"/>
          <w14:textFill>
            <w14:solidFill>
              <w14:schemeClr w14:val="tx1"/>
            </w14:solidFill>
          </w14:textFill>
        </w:rPr>
        <w:t>要求供应商对投标文件有关事项作出澄清或者说明；</w:t>
      </w:r>
    </w:p>
    <w:p w14:paraId="30A3BC9C">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eastAsia" w:ascii="Calibri" w:hAnsi="Calibri"/>
          <w:color w:val="000000" w:themeColor="text1"/>
          <w:sz w:val="24"/>
          <w:szCs w:val="24"/>
          <w:highlight w:val="none"/>
          <w:lang w:val="en-US" w:eastAsia="zh-CN"/>
          <w14:textFill>
            <w14:solidFill>
              <w14:schemeClr w14:val="tx1"/>
            </w14:solidFill>
          </w14:textFill>
        </w:rPr>
        <w:t>对投标文件进行比较和评价；</w:t>
      </w:r>
    </w:p>
    <w:p w14:paraId="02EA6EA9">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eastAsia" w:ascii="Calibri" w:hAnsi="Calibri"/>
          <w:color w:val="000000" w:themeColor="text1"/>
          <w:sz w:val="24"/>
          <w:szCs w:val="24"/>
          <w:highlight w:val="none"/>
          <w:lang w:val="en-US" w:eastAsia="zh-CN"/>
          <w14:textFill>
            <w14:solidFill>
              <w14:schemeClr w14:val="tx1"/>
            </w14:solidFill>
          </w14:textFill>
        </w:rPr>
        <w:t>确定中标候选供应商名单，以及根据采购人委托直接确定中标供应商；</w:t>
      </w:r>
    </w:p>
    <w:p w14:paraId="0FA3782B">
      <w:pPr>
        <w:pageBreakBefore w:val="0"/>
        <w:kinsoku/>
        <w:wordWrap w:val="0"/>
        <w:overflowPunct/>
        <w:topLinePunct w:val="0"/>
        <w:autoSpaceDE/>
        <w:autoSpaceDN/>
        <w:bidi w:val="0"/>
        <w:adjustRightInd/>
        <w:snapToGrid/>
        <w:spacing w:line="360" w:lineRule="auto"/>
        <w:ind w:firstLine="480" w:firstLineChars="200"/>
        <w:rPr>
          <w:rFonts w:hint="default"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eastAsia" w:ascii="Calibri" w:hAnsi="Calibri"/>
          <w:color w:val="000000" w:themeColor="text1"/>
          <w:sz w:val="24"/>
          <w:szCs w:val="24"/>
          <w:highlight w:val="none"/>
          <w:lang w:val="en-US" w:eastAsia="zh-CN"/>
          <w14:textFill>
            <w14:solidFill>
              <w14:schemeClr w14:val="tx1"/>
            </w14:solidFill>
          </w14:textFill>
        </w:rPr>
        <w:t>向采购人、采购代理机构或者有关部门报告评标中发现的违法行为。</w:t>
      </w:r>
    </w:p>
    <w:p w14:paraId="0A3F90B1">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2.评标委员会成员应当履行下列义务：</w:t>
      </w:r>
    </w:p>
    <w:p w14:paraId="68E5285E">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eastAsia" w:ascii="Calibri" w:hAnsi="Calibri"/>
          <w:color w:val="000000" w:themeColor="text1"/>
          <w:sz w:val="24"/>
          <w:szCs w:val="24"/>
          <w:highlight w:val="none"/>
          <w:lang w:val="en-US" w:eastAsia="zh-CN"/>
          <w14:textFill>
            <w14:solidFill>
              <w14:schemeClr w14:val="tx1"/>
            </w14:solidFill>
          </w14:textFill>
        </w:rPr>
        <w:t>遵纪守法，客观、公正、廉洁地履行职责；</w:t>
      </w:r>
    </w:p>
    <w:p w14:paraId="07306ECD">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eastAsia" w:ascii="Calibri" w:hAnsi="Calibri"/>
          <w:color w:val="000000" w:themeColor="text1"/>
          <w:sz w:val="24"/>
          <w:szCs w:val="24"/>
          <w:highlight w:val="none"/>
          <w:lang w:val="en-US" w:eastAsia="zh-CN"/>
          <w14:textFill>
            <w14:solidFill>
              <w14:schemeClr w14:val="tx1"/>
            </w14:solidFill>
          </w14:textFill>
        </w:rPr>
        <w:t>根据招标文件的规定独立进行评审，对个人的评审意见承担法律责任；</w:t>
      </w:r>
    </w:p>
    <w:p w14:paraId="4D1874A3">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eastAsia" w:ascii="Calibri" w:hAnsi="Calibri"/>
          <w:color w:val="000000" w:themeColor="text1"/>
          <w:sz w:val="24"/>
          <w:szCs w:val="24"/>
          <w:highlight w:val="none"/>
          <w:lang w:val="en-US" w:eastAsia="zh-CN"/>
          <w14:textFill>
            <w14:solidFill>
              <w14:schemeClr w14:val="tx1"/>
            </w14:solidFill>
          </w14:textFill>
        </w:rPr>
        <w:t>参与评标报告的起草；</w:t>
      </w:r>
    </w:p>
    <w:p w14:paraId="3D8AF28A">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eastAsia" w:ascii="Calibri" w:hAnsi="Calibri"/>
          <w:color w:val="000000" w:themeColor="text1"/>
          <w:sz w:val="24"/>
          <w:szCs w:val="24"/>
          <w:highlight w:val="none"/>
          <w:lang w:val="en-US" w:eastAsia="zh-CN"/>
          <w14:textFill>
            <w14:solidFill>
              <w14:schemeClr w14:val="tx1"/>
            </w14:solidFill>
          </w14:textFill>
        </w:rPr>
        <w:t>配合采购人、采购代理机构答复供应商提出的质疑；</w:t>
      </w:r>
    </w:p>
    <w:p w14:paraId="49184BE4">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eastAsia" w:ascii="Calibri" w:hAnsi="Calibri"/>
          <w:color w:val="000000" w:themeColor="text1"/>
          <w:sz w:val="24"/>
          <w:szCs w:val="24"/>
          <w:highlight w:val="none"/>
          <w:lang w:val="en-US" w:eastAsia="zh-CN"/>
          <w14:textFill>
            <w14:solidFill>
              <w14:schemeClr w14:val="tx1"/>
            </w14:solidFill>
          </w14:textFill>
        </w:rPr>
        <w:t>配合财政部门的投诉处理和监督检查工作。</w:t>
      </w:r>
    </w:p>
    <w:p w14:paraId="0E848E49">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eastAsia"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评标委员会及其成员不得有下列行为：</w:t>
      </w:r>
    </w:p>
    <w:p w14:paraId="4BFA1FCD">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（1）确定参与评标至评标结束前私自接触供应商；</w:t>
      </w:r>
    </w:p>
    <w:p w14:paraId="6904C1AA">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（2）接受供应商提出的与投标文件不一致的澄清或者说明，本办法第五十一条规定的情形除外；</w:t>
      </w:r>
    </w:p>
    <w:p w14:paraId="17264B2E">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（3）违反评标纪律发表倾向性意见或者征询采购人的倾向性意见；</w:t>
      </w:r>
    </w:p>
    <w:p w14:paraId="57B51B6F">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（4）对需要专业判断的主观评审因素协商评分；</w:t>
      </w:r>
    </w:p>
    <w:p w14:paraId="7A4FFBFA">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（5）在评标过程中擅离职守，影响评标程序正常进行的；</w:t>
      </w:r>
    </w:p>
    <w:p w14:paraId="14B8282A">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（6）记录、复制或者带走任何评标资料；</w:t>
      </w:r>
    </w:p>
    <w:p w14:paraId="6AC18B8D">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（7）其他不遵守评标纪律的行为。</w:t>
      </w:r>
    </w:p>
    <w:p w14:paraId="0D479B41">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评标委员会成员有前款第一至五项行为之一的，其评审意见无效，并不得获取评审劳务报酬和报销异地评审差旅费。</w:t>
      </w:r>
    </w:p>
    <w:p w14:paraId="4BE9D260">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eastAsia"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评标委员会根据全体评标成员签字的原始评标记录和评标结果编写评标报告。评标报告应当包括以下内容：</w:t>
      </w:r>
    </w:p>
    <w:p w14:paraId="257D2781">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（1）招标公告刊登的媒体名称、开标日期和地点；</w:t>
      </w:r>
    </w:p>
    <w:p w14:paraId="20FC3D2B">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（2）供应商名单和评标委员会成员名单；</w:t>
      </w:r>
    </w:p>
    <w:p w14:paraId="3EB18438">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（3）评标方法和标准；</w:t>
      </w:r>
    </w:p>
    <w:p w14:paraId="79574F12">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（4）开标记录和评标情况及说明，包括无效供应商名单及原因；</w:t>
      </w:r>
    </w:p>
    <w:p w14:paraId="214DE9DA">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评标结果，确定的中标候选供应商名单或者经采购人委托直接确定的中标供应商；</w:t>
      </w:r>
    </w:p>
    <w:p w14:paraId="48E3B98E">
      <w:pPr>
        <w:pageBreakBefore w:val="0"/>
        <w:kinsoku/>
        <w:wordWrap w:val="0"/>
        <w:overflowPunct/>
        <w:topLinePunct w:val="0"/>
        <w:autoSpaceDE/>
        <w:autoSpaceDN/>
        <w:bidi w:val="0"/>
        <w:adjustRightInd/>
        <w:snapToGrid/>
        <w:spacing w:line="360" w:lineRule="auto"/>
        <w:ind w:firstLine="480" w:firstLineChars="20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（6）其他需要说明的情况，包括评标过程中供应商根据评标委员会要求进行的澄清、说明或者补正，评标委员会成员的更换等。</w:t>
      </w:r>
    </w:p>
    <w:p w14:paraId="55D059C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5.评标报告应当由评标委员会全体人员签字认可。评标委员会成员对需要共同认定的事项存在争议的，应当按照少数服从多数的原则作出结论。持不同意见的评标委员会成员应当在评标报告上签署不同意见及理由，否则视为同意评标报告。评标委员会成员拒绝在评标报告上签字又不书面说明其不同意见和理由的，视为同意评标报告。</w:t>
      </w:r>
    </w:p>
    <w:p w14:paraId="1AE65E37">
      <w:pPr>
        <w:keepNext w:val="0"/>
        <w:keepLines w:val="0"/>
        <w:pageBreakBefore w:val="0"/>
        <w:widowControl w:val="0"/>
        <w:kinsoku/>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372" w:name="_Toc8440"/>
      <w:bookmarkStart w:id="373" w:name="_Toc7515"/>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五、评审的组织</w:t>
      </w:r>
      <w:bookmarkEnd w:id="372"/>
      <w:bookmarkEnd w:id="373"/>
    </w:p>
    <w:p w14:paraId="2C5D327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w:t>
      </w:r>
      <w:r>
        <w:rPr>
          <w:rFonts w:hint="eastAsia" w:ascii="Calibri" w:hAnsi="Calibri"/>
          <w:color w:val="000000" w:themeColor="text1"/>
          <w:sz w:val="24"/>
          <w:szCs w:val="24"/>
          <w:highlight w:val="none"/>
          <w14:textFill>
            <w14:solidFill>
              <w14:schemeClr w14:val="tx1"/>
            </w14:solidFill>
          </w14:textFill>
        </w:rPr>
        <w:t>采购人或者采购代理机构负责组织评标工作，并履行下列职责：</w:t>
      </w:r>
    </w:p>
    <w:p w14:paraId="7671058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1</w:t>
      </w:r>
      <w:r>
        <w:rPr>
          <w:rFonts w:hint="eastAsia" w:ascii="Calibri" w:hAnsi="Calibri"/>
          <w:color w:val="000000" w:themeColor="text1"/>
          <w:sz w:val="24"/>
          <w:szCs w:val="24"/>
          <w:highlight w:val="none"/>
          <w14:textFill>
            <w14:solidFill>
              <w14:schemeClr w14:val="tx1"/>
            </w14:solidFill>
          </w14:textFill>
        </w:rPr>
        <w:t>）核对评审专家身份和采购人代表授权函，对评审专家在政府采购活动中的职责履行情况予以记录，并及时将有关违法违规行为向财政部门报告；</w:t>
      </w:r>
    </w:p>
    <w:p w14:paraId="0971951C">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2</w:t>
      </w:r>
      <w:r>
        <w:rPr>
          <w:rFonts w:hint="eastAsia" w:ascii="Calibri" w:hAnsi="Calibri"/>
          <w:color w:val="000000" w:themeColor="text1"/>
          <w:sz w:val="24"/>
          <w:szCs w:val="24"/>
          <w:highlight w:val="none"/>
          <w14:textFill>
            <w14:solidFill>
              <w14:schemeClr w14:val="tx1"/>
            </w14:solidFill>
          </w14:textFill>
        </w:rPr>
        <w:t>）宣布评标纪律；</w:t>
      </w:r>
    </w:p>
    <w:p w14:paraId="308F35E2">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3</w:t>
      </w:r>
      <w:r>
        <w:rPr>
          <w:rFonts w:hint="eastAsia" w:ascii="Calibri" w:hAnsi="Calibri"/>
          <w:color w:val="000000" w:themeColor="text1"/>
          <w:sz w:val="24"/>
          <w:szCs w:val="24"/>
          <w:highlight w:val="none"/>
          <w14:textFill>
            <w14:solidFill>
              <w14:schemeClr w14:val="tx1"/>
            </w14:solidFill>
          </w14:textFill>
        </w:rPr>
        <w:t>）公布</w:t>
      </w:r>
      <w:r>
        <w:rPr>
          <w:rFonts w:hint="eastAsia" w:ascii="Calibri" w:hAnsi="Calibri"/>
          <w:color w:val="000000" w:themeColor="text1"/>
          <w:sz w:val="24"/>
          <w:szCs w:val="24"/>
          <w:highlight w:val="none"/>
          <w:lang w:eastAsia="zh-CN"/>
          <w14:textFill>
            <w14:solidFill>
              <w14:schemeClr w14:val="tx1"/>
            </w14:solidFill>
          </w14:textFill>
        </w:rPr>
        <w:t>供应商</w:t>
      </w:r>
      <w:r>
        <w:rPr>
          <w:rFonts w:hint="eastAsia" w:ascii="Calibri" w:hAnsi="Calibri"/>
          <w:color w:val="000000" w:themeColor="text1"/>
          <w:sz w:val="24"/>
          <w:szCs w:val="24"/>
          <w:highlight w:val="none"/>
          <w14:textFill>
            <w14:solidFill>
              <w14:schemeClr w14:val="tx1"/>
            </w14:solidFill>
          </w14:textFill>
        </w:rPr>
        <w:t>名单，告知评审专家应当回避的情形；</w:t>
      </w:r>
    </w:p>
    <w:p w14:paraId="3BD83AAE">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4</w:t>
      </w:r>
      <w:r>
        <w:rPr>
          <w:rFonts w:hint="eastAsia" w:ascii="Calibri" w:hAnsi="Calibri"/>
          <w:color w:val="000000" w:themeColor="text1"/>
          <w:sz w:val="24"/>
          <w:szCs w:val="24"/>
          <w:highlight w:val="none"/>
          <w14:textFill>
            <w14:solidFill>
              <w14:schemeClr w14:val="tx1"/>
            </w14:solidFill>
          </w14:textFill>
        </w:rPr>
        <w:t>）组织评标委员会推选评标组长，采购人代表不得担任组长；</w:t>
      </w:r>
    </w:p>
    <w:p w14:paraId="2515227D">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5</w:t>
      </w:r>
      <w:r>
        <w:rPr>
          <w:rFonts w:hint="eastAsia" w:ascii="Calibri" w:hAnsi="Calibri"/>
          <w:color w:val="000000" w:themeColor="text1"/>
          <w:sz w:val="24"/>
          <w:szCs w:val="24"/>
          <w:highlight w:val="none"/>
          <w14:textFill>
            <w14:solidFill>
              <w14:schemeClr w14:val="tx1"/>
            </w14:solidFill>
          </w14:textFill>
        </w:rPr>
        <w:t>）在评标期间采取必要的通讯管理措施，保证评标活动不受外界干扰；</w:t>
      </w:r>
    </w:p>
    <w:p w14:paraId="784FF318">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6</w:t>
      </w:r>
      <w:r>
        <w:rPr>
          <w:rFonts w:hint="eastAsia" w:ascii="Calibri" w:hAnsi="Calibri"/>
          <w:color w:val="000000" w:themeColor="text1"/>
          <w:sz w:val="24"/>
          <w:szCs w:val="24"/>
          <w:highlight w:val="none"/>
          <w14:textFill>
            <w14:solidFill>
              <w14:schemeClr w14:val="tx1"/>
            </w14:solidFill>
          </w14:textFill>
        </w:rPr>
        <w:t>）根据评标委员会的要求介绍政府采购相关政策法规、招标文件；</w:t>
      </w:r>
    </w:p>
    <w:p w14:paraId="2F89E32E">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7</w:t>
      </w:r>
      <w:r>
        <w:rPr>
          <w:rFonts w:hint="eastAsia" w:ascii="Calibri" w:hAnsi="Calibri"/>
          <w:color w:val="000000" w:themeColor="text1"/>
          <w:sz w:val="24"/>
          <w:szCs w:val="24"/>
          <w:highlight w:val="none"/>
          <w14:textFill>
            <w14:solidFill>
              <w14:schemeClr w14:val="tx1"/>
            </w14:solidFill>
          </w14:textFill>
        </w:rPr>
        <w:t>）维护评标秩序，监督评标委员会依照招标文件规定的评标程序、方法和标准进行独立评审，及时制止和纠正采购人代表、评审专家的倾向性言论或者违法违规行为；</w:t>
      </w:r>
    </w:p>
    <w:p w14:paraId="4632E244">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8</w:t>
      </w:r>
      <w:r>
        <w:rPr>
          <w:rFonts w:hint="eastAsia" w:ascii="Calibri" w:hAnsi="Calibri"/>
          <w:color w:val="000000" w:themeColor="text1"/>
          <w:sz w:val="24"/>
          <w:szCs w:val="24"/>
          <w:highlight w:val="none"/>
          <w14:textFill>
            <w14:solidFill>
              <w14:schemeClr w14:val="tx1"/>
            </w14:solidFill>
          </w14:textFill>
        </w:rPr>
        <w:t>）核对评标结果，有本办法第六十四条规定情形的，要求评标委员会复核或者书面说明理由，评标委员会拒绝的，应予记录并向本级财政部门报告；</w:t>
      </w:r>
    </w:p>
    <w:p w14:paraId="39ECEA89">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9</w:t>
      </w:r>
      <w:r>
        <w:rPr>
          <w:rFonts w:hint="eastAsia" w:ascii="Calibri" w:hAnsi="Calibri"/>
          <w:color w:val="000000" w:themeColor="text1"/>
          <w:sz w:val="24"/>
          <w:szCs w:val="24"/>
          <w:highlight w:val="none"/>
          <w14:textFill>
            <w14:solidFill>
              <w14:schemeClr w14:val="tx1"/>
            </w14:solidFill>
          </w14:textFill>
        </w:rPr>
        <w:t>）评审工作完成后，按照规定向评审专家支付劳务报酬和异地评审差旅费，不得向评审专家以外的其他人员支付评审劳务报酬；</w:t>
      </w:r>
    </w:p>
    <w:p w14:paraId="25CEDE11">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w:t>
      </w:r>
      <w:r>
        <w:rPr>
          <w:rFonts w:hint="eastAsia" w:ascii="Calibri" w:hAnsi="Calibri"/>
          <w:color w:val="000000" w:themeColor="text1"/>
          <w:sz w:val="24"/>
          <w:szCs w:val="24"/>
          <w:highlight w:val="none"/>
          <w:lang w:val="en-US" w:eastAsia="zh-CN"/>
          <w14:textFill>
            <w14:solidFill>
              <w14:schemeClr w14:val="tx1"/>
            </w14:solidFill>
          </w14:textFill>
        </w:rPr>
        <w:t>10</w:t>
      </w:r>
      <w:r>
        <w:rPr>
          <w:rFonts w:hint="eastAsia" w:ascii="Calibri" w:hAnsi="Calibri"/>
          <w:color w:val="000000" w:themeColor="text1"/>
          <w:sz w:val="24"/>
          <w:szCs w:val="24"/>
          <w:highlight w:val="none"/>
          <w14:textFill>
            <w14:solidFill>
              <w14:schemeClr w14:val="tx1"/>
            </w14:solidFill>
          </w14:textFill>
        </w:rPr>
        <w:t>）处理与评标有关的其他事项。</w:t>
      </w:r>
    </w:p>
    <w:p w14:paraId="7979E988">
      <w:pPr>
        <w:pageBreakBefore w:val="0"/>
        <w:kinsoku/>
        <w:wordWrap w:val="0"/>
        <w:overflowPunct/>
        <w:topLinePunct w:val="0"/>
        <w:autoSpaceDE/>
        <w:autoSpaceDN/>
        <w:bidi w:val="0"/>
        <w:adjustRightInd/>
        <w:snapToGrid/>
        <w:spacing w:line="360" w:lineRule="auto"/>
        <w:ind w:firstLine="480" w:firstLineChars="200"/>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w:t>
      </w:r>
      <w:r>
        <w:rPr>
          <w:rFonts w:hint="eastAsia" w:ascii="Calibri" w:hAnsi="Calibri"/>
          <w:color w:val="000000" w:themeColor="text1"/>
          <w:sz w:val="24"/>
          <w:szCs w:val="24"/>
          <w:highlight w:val="none"/>
          <w14:textFill>
            <w14:solidFill>
              <w14:schemeClr w14:val="tx1"/>
            </w14:solidFill>
          </w14:textFill>
        </w:rPr>
        <w:t>采购人可以在评标前说明项目背景和采购需求，说明内容不得含有歧视性、倾向性意见，不得超出招标文件所述范围。说明应当提交书面材料，并随</w:t>
      </w:r>
      <w:r>
        <w:rPr>
          <w:rFonts w:hint="eastAsia" w:ascii="Calibri" w:hAnsi="Calibri"/>
          <w:color w:val="000000" w:themeColor="text1"/>
          <w:sz w:val="24"/>
          <w:szCs w:val="24"/>
          <w:highlight w:val="none"/>
          <w:lang w:eastAsia="zh-CN"/>
          <w14:textFill>
            <w14:solidFill>
              <w14:schemeClr w14:val="tx1"/>
            </w14:solidFill>
          </w14:textFill>
        </w:rPr>
        <w:t>招标文件</w:t>
      </w:r>
      <w:r>
        <w:rPr>
          <w:rFonts w:hint="eastAsia" w:ascii="Calibri" w:hAnsi="Calibri"/>
          <w:color w:val="000000" w:themeColor="text1"/>
          <w:sz w:val="24"/>
          <w:szCs w:val="24"/>
          <w:highlight w:val="none"/>
          <w14:textFill>
            <w14:solidFill>
              <w14:schemeClr w14:val="tx1"/>
            </w14:solidFill>
          </w14:textFill>
        </w:rPr>
        <w:t>一并存档。</w:t>
      </w:r>
    </w:p>
    <w:p w14:paraId="57AA2678">
      <w:pPr>
        <w:pageBreakBefore w:val="0"/>
        <w:widowControl w:val="0"/>
        <w:kinsoku/>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374" w:name="_Toc29368"/>
      <w:bookmarkStart w:id="375" w:name="_Toc7208"/>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六、资格性审查</w:t>
      </w:r>
      <w:bookmarkEnd w:id="374"/>
      <w:bookmarkEnd w:id="375"/>
    </w:p>
    <w:p w14:paraId="07D9DE42">
      <w:pPr>
        <w:pageBreakBefore w:val="0"/>
        <w:widowControl w:val="0"/>
        <w:kinsoku/>
        <w:wordWrap w:val="0"/>
        <w:overflowPunct/>
        <w:topLinePunct w:val="0"/>
        <w:autoSpaceDE/>
        <w:autoSpaceDN/>
        <w:bidi w:val="0"/>
        <w:adjustRightInd/>
        <w:snapToGrid/>
        <w:spacing w:line="360" w:lineRule="auto"/>
        <w:ind w:firstLine="480" w:firstLineChars="200"/>
        <w:textAlignment w:val="auto"/>
        <w:rPr>
          <w:rFonts w:ascii="Calibri" w:hAnsi="Calibri"/>
          <w:b w:val="0"/>
          <w:bCs w:val="0"/>
          <w:color w:val="000000" w:themeColor="text1"/>
          <w:sz w:val="24"/>
          <w:szCs w:val="24"/>
          <w:highlight w:val="none"/>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1.公开招标采购项目开标结束后，采购人或者采购代理机构应当按照本章规定的资格性审查标准，依法对供应商进行资格性审查。</w:t>
      </w:r>
    </w:p>
    <w:p w14:paraId="1E5E16B7">
      <w:pPr>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b w:val="0"/>
          <w:bCs w:val="0"/>
          <w:color w:val="000000" w:themeColor="text1"/>
          <w:sz w:val="24"/>
          <w:szCs w:val="24"/>
          <w:highlight w:val="none"/>
          <w14:textFill>
            <w14:solidFill>
              <w14:schemeClr w14:val="tx1"/>
            </w14:solidFill>
          </w14:textFill>
        </w:rPr>
      </w:pPr>
      <w:r>
        <w:rPr>
          <w:rFonts w:hint="eastAsia" w:ascii="Calibri" w:hAnsi="Calibri"/>
          <w:b w:val="0"/>
          <w:bCs w:val="0"/>
          <w:color w:val="000000" w:themeColor="text1"/>
          <w:sz w:val="24"/>
          <w:szCs w:val="24"/>
          <w:highlight w:val="none"/>
          <w14:textFill>
            <w14:solidFill>
              <w14:schemeClr w14:val="tx1"/>
            </w14:solidFill>
          </w14:textFill>
        </w:rPr>
        <w:t>2</w:t>
      </w:r>
      <w:r>
        <w:rPr>
          <w:rFonts w:hint="eastAsia" w:ascii="Calibri" w:hAnsi="Calibri"/>
          <w:b w:val="0"/>
          <w:bCs w:val="0"/>
          <w:color w:val="000000" w:themeColor="text1"/>
          <w:sz w:val="24"/>
          <w:szCs w:val="24"/>
          <w:highlight w:val="none"/>
          <w:lang w:val="en-US" w:eastAsia="zh-CN"/>
          <w14:textFill>
            <w14:solidFill>
              <w14:schemeClr w14:val="tx1"/>
            </w14:solidFill>
          </w14:textFill>
        </w:rPr>
        <w:t>.</w:t>
      </w:r>
      <w:r>
        <w:rPr>
          <w:rFonts w:hint="eastAsia" w:ascii="Calibri" w:hAnsi="Calibri"/>
          <w:b w:val="0"/>
          <w:bCs w:val="0"/>
          <w:color w:val="000000" w:themeColor="text1"/>
          <w:sz w:val="24"/>
          <w:szCs w:val="24"/>
          <w:highlight w:val="none"/>
          <w14:textFill>
            <w14:solidFill>
              <w14:schemeClr w14:val="tx1"/>
            </w14:solidFill>
          </w14:textFill>
        </w:rPr>
        <w:t>通过资格性审查的</w:t>
      </w:r>
      <w:r>
        <w:rPr>
          <w:rFonts w:hint="eastAsia" w:ascii="Calibri" w:hAnsi="Calibri"/>
          <w:b w:val="0"/>
          <w:bCs w:val="0"/>
          <w:color w:val="000000" w:themeColor="text1"/>
          <w:sz w:val="24"/>
          <w:szCs w:val="24"/>
          <w:highlight w:val="none"/>
          <w:lang w:val="en-US" w:eastAsia="zh-CN"/>
          <w14:textFill>
            <w14:solidFill>
              <w14:schemeClr w14:val="tx1"/>
            </w14:solidFill>
          </w14:textFill>
        </w:rPr>
        <w:t>供应商</w:t>
      </w:r>
      <w:r>
        <w:rPr>
          <w:rFonts w:hint="eastAsia" w:ascii="Calibri" w:hAnsi="Calibri"/>
          <w:b w:val="0"/>
          <w:bCs w:val="0"/>
          <w:color w:val="000000" w:themeColor="text1"/>
          <w:sz w:val="24"/>
          <w:szCs w:val="24"/>
          <w:highlight w:val="none"/>
          <w14:textFill>
            <w14:solidFill>
              <w14:schemeClr w14:val="tx1"/>
            </w14:solidFill>
          </w14:textFill>
        </w:rPr>
        <w:t>不足3家的，不得</w:t>
      </w:r>
      <w:r>
        <w:rPr>
          <w:rFonts w:hint="eastAsia" w:ascii="Calibri" w:hAnsi="Calibri"/>
          <w:b w:val="0"/>
          <w:bCs w:val="0"/>
          <w:color w:val="000000" w:themeColor="text1"/>
          <w:sz w:val="24"/>
          <w:szCs w:val="24"/>
          <w:highlight w:val="none"/>
          <w:lang w:val="en-US" w:eastAsia="zh-CN"/>
          <w14:textFill>
            <w14:solidFill>
              <w14:schemeClr w14:val="tx1"/>
            </w14:solidFill>
          </w14:textFill>
        </w:rPr>
        <w:t>评标</w:t>
      </w:r>
      <w:r>
        <w:rPr>
          <w:rFonts w:hint="eastAsia" w:ascii="Calibri" w:hAnsi="Calibri"/>
          <w:b w:val="0"/>
          <w:bCs w:val="0"/>
          <w:color w:val="000000" w:themeColor="text1"/>
          <w:sz w:val="24"/>
          <w:szCs w:val="24"/>
          <w:highlight w:val="none"/>
          <w14:textFill>
            <w14:solidFill>
              <w14:schemeClr w14:val="tx1"/>
            </w14:solidFill>
          </w14:textFill>
        </w:rPr>
        <w:t>。</w:t>
      </w:r>
    </w:p>
    <w:p w14:paraId="0044E354">
      <w:pPr>
        <w:pageBreakBefore w:val="0"/>
        <w:widowControl w:val="0"/>
        <w:kinsoku/>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kern w:val="0"/>
          <w:sz w:val="28"/>
          <w:szCs w:val="28"/>
          <w:highlight w:val="none"/>
          <w:lang w:val="en-US" w:eastAsia="zh-CN" w:bidi="ar-SA"/>
          <w14:textFill>
            <w14:solidFill>
              <w14:schemeClr w14:val="tx1"/>
            </w14:solidFill>
          </w14:textFill>
        </w:rPr>
      </w:pPr>
      <w:bookmarkStart w:id="376" w:name="_Toc22325"/>
      <w:bookmarkStart w:id="377" w:name="_Toc25380"/>
      <w:r>
        <w:rPr>
          <w:rFonts w:hint="eastAsia" w:asciiTheme="majorEastAsia" w:hAnsiTheme="majorEastAsia" w:eastAsiaTheme="majorEastAsia" w:cstheme="majorEastAsia"/>
          <w:b/>
          <w:bCs/>
          <w:color w:val="000000" w:themeColor="text1"/>
          <w:kern w:val="0"/>
          <w:sz w:val="28"/>
          <w:szCs w:val="28"/>
          <w:highlight w:val="none"/>
          <w:lang w:val="en-US" w:eastAsia="zh-CN" w:bidi="ar-SA"/>
          <w14:textFill>
            <w14:solidFill>
              <w14:schemeClr w14:val="tx1"/>
            </w14:solidFill>
          </w14:textFill>
        </w:rPr>
        <w:t>七、评标的方法及程序</w:t>
      </w:r>
      <w:bookmarkEnd w:id="376"/>
      <w:bookmarkEnd w:id="377"/>
    </w:p>
    <w:p w14:paraId="17413337">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outlineLvl w:val="0"/>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bookmarkStart w:id="378" w:name="_Toc25459"/>
      <w:bookmarkStart w:id="379" w:name="_Toc464"/>
      <w:bookmarkStart w:id="380" w:name="_Toc7685"/>
      <w:bookmarkStart w:id="381" w:name="_Toc30654"/>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综合评分法</w:t>
      </w:r>
      <w:bookmarkEnd w:id="378"/>
      <w:bookmarkEnd w:id="379"/>
      <w:bookmarkEnd w:id="380"/>
      <w:bookmarkEnd w:id="381"/>
    </w:p>
    <w:p w14:paraId="1DE8F93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本项目采用</w:t>
      </w:r>
      <w:r>
        <w:rPr>
          <w:rFonts w:hint="eastAsia" w:ascii="Calibri" w:hAnsi="Calibri"/>
          <w:color w:val="000000" w:themeColor="text1"/>
          <w:sz w:val="24"/>
          <w:szCs w:val="24"/>
          <w:highlight w:val="none"/>
          <w14:textFill>
            <w14:solidFill>
              <w14:schemeClr w14:val="tx1"/>
            </w14:solidFill>
          </w14:textFill>
        </w:rPr>
        <w:t>综合评分法，</w:t>
      </w:r>
      <w:r>
        <w:rPr>
          <w:rFonts w:hint="eastAsia" w:ascii="Calibri" w:hAnsi="Calibri"/>
          <w:color w:val="000000" w:themeColor="text1"/>
          <w:sz w:val="24"/>
          <w:szCs w:val="24"/>
          <w:highlight w:val="none"/>
          <w:lang w:val="en-US" w:eastAsia="zh-CN"/>
          <w14:textFill>
            <w14:solidFill>
              <w14:schemeClr w14:val="tx1"/>
            </w14:solidFill>
          </w14:textFill>
        </w:rPr>
        <w:t>即：</w:t>
      </w:r>
      <w:r>
        <w:rPr>
          <w:rFonts w:hint="eastAsia" w:ascii="Calibri" w:hAnsi="Calibri"/>
          <w:color w:val="000000" w:themeColor="text1"/>
          <w:sz w:val="24"/>
          <w:szCs w:val="24"/>
          <w:highlight w:val="none"/>
          <w14:textFill>
            <w14:solidFill>
              <w14:schemeClr w14:val="tx1"/>
            </w14:solidFill>
          </w14:textFill>
        </w:rPr>
        <w:t>投标文件满足招标文件全部实质性要求，且按照评审因素的量化指标评审得分最高的</w:t>
      </w:r>
      <w:r>
        <w:rPr>
          <w:rFonts w:hint="eastAsia" w:ascii="Calibri" w:hAnsi="Calibri"/>
          <w:color w:val="000000" w:themeColor="text1"/>
          <w:sz w:val="24"/>
          <w:szCs w:val="24"/>
          <w:highlight w:val="none"/>
          <w:lang w:eastAsia="zh-CN"/>
          <w14:textFill>
            <w14:solidFill>
              <w14:schemeClr w14:val="tx1"/>
            </w14:solidFill>
          </w14:textFill>
        </w:rPr>
        <w:t>供应商</w:t>
      </w:r>
      <w:r>
        <w:rPr>
          <w:rFonts w:hint="eastAsia" w:ascii="Calibri" w:hAnsi="Calibri"/>
          <w:color w:val="000000" w:themeColor="text1"/>
          <w:sz w:val="24"/>
          <w:szCs w:val="24"/>
          <w:highlight w:val="none"/>
          <w14:textFill>
            <w14:solidFill>
              <w14:schemeClr w14:val="tx1"/>
            </w14:solidFill>
          </w14:textFill>
        </w:rPr>
        <w:t>为中标</w:t>
      </w:r>
      <w:r>
        <w:rPr>
          <w:rFonts w:hint="eastAsia" w:ascii="Calibri" w:hAnsi="Calibri"/>
          <w:color w:val="000000" w:themeColor="text1"/>
          <w:sz w:val="24"/>
          <w:szCs w:val="24"/>
          <w:highlight w:val="none"/>
          <w:lang w:eastAsia="zh-CN"/>
          <w14:textFill>
            <w14:solidFill>
              <w14:schemeClr w14:val="tx1"/>
            </w14:solidFill>
          </w14:textFill>
        </w:rPr>
        <w:t>候选供应商</w:t>
      </w:r>
      <w:r>
        <w:rPr>
          <w:rFonts w:hint="eastAsia" w:ascii="Calibri" w:hAnsi="Calibri"/>
          <w:color w:val="000000" w:themeColor="text1"/>
          <w:sz w:val="24"/>
          <w:szCs w:val="24"/>
          <w:highlight w:val="none"/>
          <w14:textFill>
            <w14:solidFill>
              <w14:schemeClr w14:val="tx1"/>
            </w14:solidFill>
          </w14:textFill>
        </w:rPr>
        <w:t>的评标方法。</w:t>
      </w:r>
      <w:r>
        <w:rPr>
          <w:rFonts w:hint="eastAsia" w:ascii="Calibri" w:hAnsi="Calibri"/>
          <w:color w:val="000000" w:themeColor="text1"/>
          <w:sz w:val="24"/>
          <w:szCs w:val="24"/>
          <w:highlight w:val="none"/>
          <w:lang w:val="en-US" w:eastAsia="zh-CN"/>
          <w14:textFill>
            <w14:solidFill>
              <w14:schemeClr w14:val="tx1"/>
            </w14:solidFill>
          </w14:textFill>
        </w:rPr>
        <w:t>评标时，评标委员会各成员应当独立对每个供应商的投标文件进行评价，并汇总每个供应商的得分。</w:t>
      </w:r>
    </w:p>
    <w:p w14:paraId="1858836F">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bookmarkStart w:id="382" w:name="_Toc24628"/>
      <w:bookmarkStart w:id="383" w:name="_Toc6983"/>
      <w:bookmarkStart w:id="384" w:name="_Toc14092"/>
      <w:bookmarkStart w:id="385" w:name="_Toc945"/>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（一）符合性审查</w:t>
      </w:r>
      <w:bookmarkEnd w:id="382"/>
      <w:bookmarkEnd w:id="383"/>
      <w:bookmarkEnd w:id="384"/>
      <w:bookmarkEnd w:id="385"/>
    </w:p>
    <w:p w14:paraId="723B68F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b w:val="0"/>
          <w:bCs w:val="0"/>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1.评标委员会应当</w:t>
      </w:r>
      <w:r>
        <w:rPr>
          <w:rFonts w:hint="eastAsia" w:ascii="Calibri" w:hAnsi="Calibri"/>
          <w:color w:val="000000" w:themeColor="text1"/>
          <w:sz w:val="24"/>
          <w:szCs w:val="24"/>
          <w:highlight w:val="none"/>
          <w14:textFill>
            <w14:solidFill>
              <w14:schemeClr w14:val="tx1"/>
            </w14:solidFill>
          </w14:textFill>
        </w:rPr>
        <w:t>按照本章规定的符合性审查标准，</w:t>
      </w:r>
      <w:r>
        <w:rPr>
          <w:rFonts w:ascii="Calibri" w:hAnsi="Calibri"/>
          <w:color w:val="000000" w:themeColor="text1"/>
          <w:sz w:val="24"/>
          <w:szCs w:val="24"/>
          <w:highlight w:val="none"/>
          <w14:textFill>
            <w14:solidFill>
              <w14:schemeClr w14:val="tx1"/>
            </w14:solidFill>
          </w14:textFill>
        </w:rPr>
        <w:t>对</w:t>
      </w:r>
      <w:r>
        <w:rPr>
          <w:rFonts w:hint="eastAsia" w:ascii="Calibri" w:hAnsi="Calibri"/>
          <w:color w:val="000000" w:themeColor="text1"/>
          <w:sz w:val="24"/>
          <w:szCs w:val="24"/>
          <w:highlight w:val="none"/>
          <w:lang w:val="en-US" w:eastAsia="zh-CN"/>
          <w14:textFill>
            <w14:solidFill>
              <w14:schemeClr w14:val="tx1"/>
            </w14:solidFill>
          </w14:textFill>
        </w:rPr>
        <w:t>通过资格性审查的</w:t>
      </w:r>
      <w:r>
        <w:rPr>
          <w:rFonts w:hint="eastAsia" w:ascii="Calibri" w:hAnsi="Calibri"/>
          <w:b w:val="0"/>
          <w:bCs w:val="0"/>
          <w:color w:val="000000" w:themeColor="text1"/>
          <w:sz w:val="24"/>
          <w:szCs w:val="24"/>
          <w:highlight w:val="none"/>
          <w:lang w:val="en-US" w:eastAsia="zh-CN"/>
          <w14:textFill>
            <w14:solidFill>
              <w14:schemeClr w14:val="tx1"/>
            </w14:solidFill>
          </w14:textFill>
        </w:rPr>
        <w:t>的供应商的投标文件进行符合性审查，以确定其是否满足招标文件的实质性要求。</w:t>
      </w:r>
    </w:p>
    <w:p w14:paraId="552AD8A7">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2.</w:t>
      </w:r>
      <w:r>
        <w:rPr>
          <w:rFonts w:hint="eastAsia" w:ascii="Calibri" w:hAnsi="Calibri"/>
          <w:color w:val="000000" w:themeColor="text1"/>
          <w:sz w:val="24"/>
          <w:szCs w:val="24"/>
          <w:highlight w:val="none"/>
          <w:lang w:val="en-US" w:eastAsia="zh-CN"/>
          <w14:textFill>
            <w14:solidFill>
              <w14:schemeClr w14:val="tx1"/>
            </w14:solidFill>
          </w14:textFill>
        </w:rPr>
        <w:t>对于投标文件中含义不明确、同类问题表述不一致或者有明显文字和计算错误的内容，评标委员会应当以书面形式要求供应商作出必要的澄清、说明或者补正。</w:t>
      </w:r>
    </w:p>
    <w:p w14:paraId="71373DEA">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3.根据《关于推动解决政府采购异常低价问题的通知》（财库〔2026〕2号），政府采购评审中出现下列情形之一的，评审委员会应当启动异常低价投标（响应）审查程序：</w:t>
      </w:r>
    </w:p>
    <w:p w14:paraId="0576D382">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D363675">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2C8AABD3">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（3）投标（响应）报价低于采购项目最高限价45%的，即投标（响应）报价&lt;采购项目最高限价×45%；</w:t>
      </w:r>
    </w:p>
    <w:p w14:paraId="5A778932">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（4）评审委员会基于专业判断，认为供应商报价过低，有可能影响产品质量或者不能诚信履约的其他情形。</w:t>
      </w:r>
    </w:p>
    <w:p w14:paraId="1EEB3F3A">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相关法律法规对供应商报价有规定的，从其规定。</w:t>
      </w:r>
    </w:p>
    <w:p w14:paraId="1E93C807">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93C7E76">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投标（响应）供应商不能提供书面说明、证明材料，或者提供的书面说明、证明材料不能证明其报价合理性的，评审委员会应当将其作为无效投标（响应）处理。</w:t>
      </w:r>
    </w:p>
    <w:p w14:paraId="1C31ADC4">
      <w:pPr>
        <w:pStyle w:val="35"/>
        <w:spacing w:line="360" w:lineRule="auto"/>
        <w:ind w:firstLine="480" w:firstLineChars="200"/>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异常低价投标（响应）审查的启动原因、审查意见和审查结果应当在评审报告中记录。</w:t>
      </w:r>
    </w:p>
    <w:p w14:paraId="15F7EB2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Calibri" w:hAnsi="Calibri"/>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4.</w:t>
      </w:r>
      <w:r>
        <w:rPr>
          <w:rFonts w:hint="eastAsia" w:ascii="Calibri" w:hAnsi="Calibri"/>
          <w:color w:val="000000" w:themeColor="text1"/>
          <w:sz w:val="24"/>
          <w:szCs w:val="24"/>
          <w:highlight w:val="none"/>
          <w:lang w:val="en-US" w:eastAsia="zh-CN"/>
          <w14:textFill>
            <w14:solidFill>
              <w14:schemeClr w14:val="tx1"/>
            </w14:solidFill>
          </w14:textFill>
        </w:rPr>
        <w:t>投标文件的澄清、说明、补正事宜，</w:t>
      </w:r>
      <w:r>
        <w:rPr>
          <w:rFonts w:hint="eastAsia" w:ascii="Calibri" w:hAnsi="Calibri"/>
          <w:b/>
          <w:bCs/>
          <w:color w:val="000000" w:themeColor="text1"/>
          <w:sz w:val="24"/>
          <w:szCs w:val="24"/>
          <w:highlight w:val="none"/>
          <w:lang w:val="en-US" w:eastAsia="zh-CN"/>
          <w14:textFill>
            <w14:solidFill>
              <w14:schemeClr w14:val="tx1"/>
            </w14:solidFill>
          </w14:textFill>
        </w:rPr>
        <w:t>详见招标文件第二章《</w:t>
      </w:r>
      <w:r>
        <w:rPr>
          <w:rFonts w:hint="eastAsia" w:ascii="宋体" w:hAnsi="宋体"/>
          <w:b/>
          <w:bCs/>
          <w:color w:val="000000" w:themeColor="text1"/>
          <w:sz w:val="24"/>
          <w:szCs w:val="24"/>
          <w:lang w:val="en-US" w:eastAsia="zh-CN"/>
          <w14:textFill>
            <w14:solidFill>
              <w14:schemeClr w14:val="tx1"/>
            </w14:solidFill>
          </w14:textFill>
        </w:rPr>
        <w:t>投标人须知</w:t>
      </w:r>
      <w:r>
        <w:rPr>
          <w:rFonts w:hint="eastAsia" w:ascii="Calibri" w:hAnsi="Calibri"/>
          <w:b/>
          <w:bCs/>
          <w:color w:val="000000" w:themeColor="text1"/>
          <w:sz w:val="24"/>
          <w:szCs w:val="24"/>
          <w:highlight w:val="none"/>
          <w:lang w:val="en-US" w:eastAsia="zh-CN"/>
          <w14:textFill>
            <w14:solidFill>
              <w14:schemeClr w14:val="tx1"/>
            </w14:solidFill>
          </w14:textFill>
        </w:rPr>
        <w:t>》中的“三、投标文件 （十）投标文件的澄清、说明、补正”。</w:t>
      </w:r>
    </w:p>
    <w:p w14:paraId="1C99D7D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5.</w:t>
      </w:r>
      <w:r>
        <w:rPr>
          <w:rFonts w:hint="eastAsia" w:ascii="Calibri" w:hAnsi="Calibri"/>
          <w:color w:val="000000" w:themeColor="text1"/>
          <w:sz w:val="24"/>
          <w:szCs w:val="24"/>
          <w:highlight w:val="none"/>
          <w14:textFill>
            <w14:solidFill>
              <w14:schemeClr w14:val="tx1"/>
            </w14:solidFill>
          </w14:textFill>
        </w:rPr>
        <w:t>通过符合性审查的</w:t>
      </w:r>
      <w:r>
        <w:rPr>
          <w:rFonts w:hint="eastAsia" w:ascii="Calibri" w:hAnsi="Calibri"/>
          <w:color w:val="000000" w:themeColor="text1"/>
          <w:sz w:val="24"/>
          <w:szCs w:val="24"/>
          <w:highlight w:val="none"/>
          <w:lang w:val="en-US" w:eastAsia="zh-CN"/>
          <w14:textFill>
            <w14:solidFill>
              <w14:schemeClr w14:val="tx1"/>
            </w14:solidFill>
          </w14:textFill>
        </w:rPr>
        <w:t>供应商</w:t>
      </w:r>
      <w:r>
        <w:rPr>
          <w:rFonts w:hint="eastAsia" w:ascii="Calibri" w:hAnsi="Calibri"/>
          <w:color w:val="000000" w:themeColor="text1"/>
          <w:sz w:val="24"/>
          <w:szCs w:val="24"/>
          <w:highlight w:val="none"/>
          <w14:textFill>
            <w14:solidFill>
              <w14:schemeClr w14:val="tx1"/>
            </w14:solidFill>
          </w14:textFill>
        </w:rPr>
        <w:t>不足3家的，不得</w:t>
      </w:r>
      <w:r>
        <w:rPr>
          <w:rFonts w:hint="eastAsia" w:ascii="Calibri" w:hAnsi="Calibri"/>
          <w:color w:val="000000" w:themeColor="text1"/>
          <w:sz w:val="24"/>
          <w:szCs w:val="24"/>
          <w:highlight w:val="none"/>
          <w14:textFill>
            <w14:solidFill>
              <w14:schemeClr w14:val="tx1"/>
            </w14:solidFill>
          </w14:textFill>
        </w:rPr>
        <w:t>进入下一环节的评审。</w:t>
      </w:r>
    </w:p>
    <w:p w14:paraId="42012EFA">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bookmarkStart w:id="386" w:name="_Toc12095"/>
      <w:bookmarkStart w:id="387" w:name="_Toc279"/>
      <w:bookmarkStart w:id="388" w:name="_Toc23385"/>
      <w:bookmarkStart w:id="389" w:name="_Toc5621"/>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（二）综合评审</w:t>
      </w:r>
      <w:bookmarkEnd w:id="386"/>
      <w:bookmarkEnd w:id="387"/>
      <w:bookmarkEnd w:id="388"/>
      <w:bookmarkEnd w:id="389"/>
    </w:p>
    <w:p w14:paraId="624B3EA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评标委员会应当</w:t>
      </w:r>
      <w:r>
        <w:rPr>
          <w:rFonts w:hint="eastAsia" w:ascii="Calibri" w:hAnsi="Calibri"/>
          <w:color w:val="000000" w:themeColor="text1"/>
          <w:sz w:val="24"/>
          <w:szCs w:val="24"/>
          <w:highlight w:val="none"/>
          <w14:textFill>
            <w14:solidFill>
              <w14:schemeClr w14:val="tx1"/>
            </w14:solidFill>
          </w14:textFill>
        </w:rPr>
        <w:t>按照本章规定的</w:t>
      </w:r>
      <w:r>
        <w:rPr>
          <w:rFonts w:hint="eastAsia" w:ascii="Calibri" w:hAnsi="Calibri"/>
          <w:color w:val="000000" w:themeColor="text1"/>
          <w:sz w:val="24"/>
          <w:szCs w:val="24"/>
          <w:highlight w:val="none"/>
          <w:lang w:val="en-US" w:eastAsia="zh-CN"/>
          <w14:textFill>
            <w14:solidFill>
              <w14:schemeClr w14:val="tx1"/>
            </w14:solidFill>
          </w14:textFill>
        </w:rPr>
        <w:t>综合评审</w:t>
      </w:r>
      <w:r>
        <w:rPr>
          <w:rFonts w:hint="eastAsia" w:ascii="Calibri" w:hAnsi="Calibri"/>
          <w:color w:val="000000" w:themeColor="text1"/>
          <w:sz w:val="24"/>
          <w:szCs w:val="24"/>
          <w:highlight w:val="none"/>
          <w14:textFill>
            <w14:solidFill>
              <w14:schemeClr w14:val="tx1"/>
            </w14:solidFill>
          </w14:textFill>
        </w:rPr>
        <w:t>标准，</w:t>
      </w:r>
      <w:r>
        <w:rPr>
          <w:rFonts w:hint="eastAsia" w:ascii="Calibri" w:hAnsi="Calibri"/>
          <w:color w:val="000000" w:themeColor="text1"/>
          <w:sz w:val="24"/>
          <w:szCs w:val="24"/>
          <w:highlight w:val="none"/>
          <w:lang w:val="en-US" w:eastAsia="zh-CN"/>
          <w14:textFill>
            <w14:solidFill>
              <w14:schemeClr w14:val="tx1"/>
            </w14:solidFill>
          </w14:textFill>
        </w:rPr>
        <w:t>对供应商的投标文件进行综合评价，并汇总每个供应商的得分。</w:t>
      </w:r>
    </w:p>
    <w:p w14:paraId="110729CD">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bookmarkStart w:id="390" w:name="_Toc30805"/>
      <w:bookmarkStart w:id="391" w:name="_Toc32498"/>
      <w:bookmarkStart w:id="392" w:name="_Toc4275"/>
      <w:bookmarkStart w:id="393" w:name="_Toc28896"/>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（三）核心产品的处理</w:t>
      </w:r>
      <w:bookmarkEnd w:id="390"/>
      <w:bookmarkEnd w:id="391"/>
      <w:bookmarkEnd w:id="392"/>
      <w:bookmarkEnd w:id="393"/>
    </w:p>
    <w:p w14:paraId="451B6D5A">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default" w:ascii="Calibri" w:hAnsi="Calibri"/>
          <w:b/>
          <w:bCs/>
          <w:color w:val="000000" w:themeColor="text1"/>
          <w:sz w:val="24"/>
          <w:szCs w:val="24"/>
          <w:highlight w:val="none"/>
          <w:lang w:val="en-US" w:eastAsia="zh-CN"/>
          <w14:textFill>
            <w14:solidFill>
              <w14:schemeClr w14:val="tx1"/>
            </w14:solidFill>
          </w14:textFill>
        </w:rPr>
      </w:pPr>
      <w:r>
        <w:rPr>
          <w:rFonts w:hint="eastAsia" w:ascii="Calibri" w:hAnsi="Calibri"/>
          <w:b/>
          <w:bCs/>
          <w:color w:val="000000" w:themeColor="text1"/>
          <w:sz w:val="24"/>
          <w:szCs w:val="24"/>
          <w:highlight w:val="none"/>
          <w:lang w:val="en-US" w:eastAsia="zh-CN"/>
          <w14:textFill>
            <w14:solidFill>
              <w14:schemeClr w14:val="tx1"/>
            </w14:solidFill>
          </w14:textFill>
        </w:rPr>
        <w:t>1.本项目核心产品已在招标文件第五章《货物需求一览表》中的“六、需求及参数表”中进行了标注。若未进行标注，则表示本项目未设置核心产品。</w:t>
      </w:r>
    </w:p>
    <w:p w14:paraId="210AADD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w:t>
      </w:r>
      <w:r>
        <w:rPr>
          <w:rFonts w:hint="default" w:ascii="Calibri" w:hAnsi="Calibri"/>
          <w:color w:val="000000" w:themeColor="text1"/>
          <w:sz w:val="24"/>
          <w:szCs w:val="24"/>
          <w:highlight w:val="none"/>
          <w:lang w:val="en-US" w:eastAsia="zh-CN"/>
          <w14:textFill>
            <w14:solidFill>
              <w14:schemeClr w14:val="tx1"/>
            </w14:solidFill>
          </w14:textFill>
        </w:rPr>
        <w:t>提供相同品牌产品且通过资格审查、符合性审查的不同</w:t>
      </w:r>
      <w:r>
        <w:rPr>
          <w:rFonts w:hint="eastAsia" w:ascii="Calibri" w:hAnsi="Calibri"/>
          <w:color w:val="000000" w:themeColor="text1"/>
          <w:sz w:val="24"/>
          <w:szCs w:val="24"/>
          <w:highlight w:val="none"/>
          <w:lang w:val="en-US" w:eastAsia="zh-CN"/>
          <w14:textFill>
            <w14:solidFill>
              <w14:schemeClr w14:val="tx1"/>
            </w14:solidFill>
          </w14:textFill>
        </w:rPr>
        <w:t>供应商</w:t>
      </w:r>
      <w:r>
        <w:rPr>
          <w:rFonts w:hint="default" w:ascii="Calibri" w:hAnsi="Calibri"/>
          <w:color w:val="000000" w:themeColor="text1"/>
          <w:sz w:val="24"/>
          <w:szCs w:val="24"/>
          <w:highlight w:val="none"/>
          <w:lang w:val="en-US" w:eastAsia="zh-CN"/>
          <w14:textFill>
            <w14:solidFill>
              <w14:schemeClr w14:val="tx1"/>
            </w14:solidFill>
          </w14:textFill>
        </w:rPr>
        <w:t>参加同一合同项下投标的，按一家</w:t>
      </w:r>
      <w:r>
        <w:rPr>
          <w:rFonts w:hint="eastAsia" w:ascii="Calibri" w:hAnsi="Calibri"/>
          <w:color w:val="000000" w:themeColor="text1"/>
          <w:sz w:val="24"/>
          <w:szCs w:val="24"/>
          <w:highlight w:val="none"/>
          <w:lang w:val="en-US" w:eastAsia="zh-CN"/>
          <w14:textFill>
            <w14:solidFill>
              <w14:schemeClr w14:val="tx1"/>
            </w14:solidFill>
          </w14:textFill>
        </w:rPr>
        <w:t>投标人</w:t>
      </w:r>
      <w:r>
        <w:rPr>
          <w:rFonts w:hint="default" w:ascii="Calibri" w:hAnsi="Calibri"/>
          <w:color w:val="000000" w:themeColor="text1"/>
          <w:sz w:val="24"/>
          <w:szCs w:val="24"/>
          <w:highlight w:val="none"/>
          <w:lang w:val="en-US" w:eastAsia="zh-CN"/>
          <w14:textFill>
            <w14:solidFill>
              <w14:schemeClr w14:val="tx1"/>
            </w14:solidFill>
          </w14:textFill>
        </w:rPr>
        <w:t>计算，评审后得分最高的同品牌</w:t>
      </w:r>
      <w:r>
        <w:rPr>
          <w:rFonts w:hint="eastAsia" w:ascii="Calibri" w:hAnsi="Calibri"/>
          <w:color w:val="000000" w:themeColor="text1"/>
          <w:sz w:val="24"/>
          <w:szCs w:val="24"/>
          <w:highlight w:val="none"/>
          <w:lang w:val="en-US" w:eastAsia="zh-CN"/>
          <w14:textFill>
            <w14:solidFill>
              <w14:schemeClr w14:val="tx1"/>
            </w14:solidFill>
          </w14:textFill>
        </w:rPr>
        <w:t>供应商</w:t>
      </w:r>
      <w:r>
        <w:rPr>
          <w:rFonts w:hint="default" w:ascii="Calibri" w:hAnsi="Calibri"/>
          <w:color w:val="000000" w:themeColor="text1"/>
          <w:sz w:val="24"/>
          <w:szCs w:val="24"/>
          <w:highlight w:val="none"/>
          <w:lang w:val="en-US" w:eastAsia="zh-CN"/>
          <w14:textFill>
            <w14:solidFill>
              <w14:schemeClr w14:val="tx1"/>
            </w14:solidFill>
          </w14:textFill>
        </w:rPr>
        <w:t>获得</w:t>
      </w:r>
      <w:r>
        <w:rPr>
          <w:rFonts w:hint="eastAsia" w:ascii="Calibri" w:hAnsi="Calibri"/>
          <w:color w:val="000000" w:themeColor="text1"/>
          <w:sz w:val="24"/>
          <w:szCs w:val="24"/>
          <w:highlight w:val="none"/>
          <w:lang w:val="en-US" w:eastAsia="zh-CN"/>
          <w14:textFill>
            <w14:solidFill>
              <w14:schemeClr w14:val="tx1"/>
            </w14:solidFill>
          </w14:textFill>
        </w:rPr>
        <w:t>中标供应商</w:t>
      </w:r>
      <w:r>
        <w:rPr>
          <w:rFonts w:hint="default" w:ascii="Calibri" w:hAnsi="Calibri"/>
          <w:color w:val="000000" w:themeColor="text1"/>
          <w:sz w:val="24"/>
          <w:szCs w:val="24"/>
          <w:highlight w:val="none"/>
          <w:lang w:val="en-US" w:eastAsia="zh-CN"/>
          <w14:textFill>
            <w14:solidFill>
              <w14:schemeClr w14:val="tx1"/>
            </w14:solidFill>
          </w14:textFill>
        </w:rPr>
        <w:t>推荐资格；</w:t>
      </w:r>
      <w:r>
        <w:rPr>
          <w:rFonts w:hint="eastAsia" w:ascii="Calibri" w:hAnsi="Calibri"/>
          <w:color w:val="000000" w:themeColor="text1"/>
          <w:sz w:val="24"/>
          <w:szCs w:val="24"/>
          <w:highlight w:val="none"/>
          <w:lang w:val="en-US" w:eastAsia="zh-CN"/>
          <w14:textFill>
            <w14:solidFill>
              <w14:schemeClr w14:val="tx1"/>
            </w14:solidFill>
          </w14:textFill>
        </w:rPr>
        <w:t>如果</w:t>
      </w:r>
      <w:r>
        <w:rPr>
          <w:rFonts w:hint="default" w:ascii="Calibri" w:hAnsi="Calibri"/>
          <w:color w:val="000000" w:themeColor="text1"/>
          <w:sz w:val="24"/>
          <w:szCs w:val="24"/>
          <w:highlight w:val="none"/>
          <w:lang w:val="en-US" w:eastAsia="zh-CN"/>
          <w14:textFill>
            <w14:solidFill>
              <w14:schemeClr w14:val="tx1"/>
            </w14:solidFill>
          </w14:textFill>
        </w:rPr>
        <w:t>评审得分相同，</w:t>
      </w:r>
      <w:r>
        <w:rPr>
          <w:rFonts w:hint="eastAsia" w:ascii="Calibri" w:hAnsi="Calibri"/>
          <w:color w:val="000000" w:themeColor="text1"/>
          <w:sz w:val="24"/>
          <w:szCs w:val="24"/>
          <w:highlight w:val="none"/>
          <w:lang w:val="en-US" w:eastAsia="zh-CN"/>
          <w14:textFill>
            <w14:solidFill>
              <w14:schemeClr w14:val="tx1"/>
            </w14:solidFill>
          </w14:textFill>
        </w:rPr>
        <w:t>其中投标报价最低的供应商</w:t>
      </w:r>
      <w:r>
        <w:rPr>
          <w:rFonts w:hint="default" w:ascii="Calibri" w:hAnsi="Calibri"/>
          <w:color w:val="000000" w:themeColor="text1"/>
          <w:sz w:val="24"/>
          <w:szCs w:val="24"/>
          <w:highlight w:val="none"/>
          <w:lang w:val="en-US" w:eastAsia="zh-CN"/>
          <w14:textFill>
            <w14:solidFill>
              <w14:schemeClr w14:val="tx1"/>
            </w14:solidFill>
          </w14:textFill>
        </w:rPr>
        <w:t>获得</w:t>
      </w:r>
      <w:r>
        <w:rPr>
          <w:rFonts w:hint="eastAsia" w:ascii="Calibri" w:hAnsi="Calibri"/>
          <w:color w:val="000000" w:themeColor="text1"/>
          <w:sz w:val="24"/>
          <w:szCs w:val="24"/>
          <w:highlight w:val="none"/>
          <w:lang w:val="en-US" w:eastAsia="zh-CN"/>
          <w14:textFill>
            <w14:solidFill>
              <w14:schemeClr w14:val="tx1"/>
            </w14:solidFill>
          </w14:textFill>
        </w:rPr>
        <w:t>中标供应商</w:t>
      </w:r>
      <w:r>
        <w:rPr>
          <w:rFonts w:hint="default" w:ascii="Calibri" w:hAnsi="Calibri"/>
          <w:color w:val="000000" w:themeColor="text1"/>
          <w:sz w:val="24"/>
          <w:szCs w:val="24"/>
          <w:highlight w:val="none"/>
          <w:lang w:val="en-US" w:eastAsia="zh-CN"/>
          <w14:textFill>
            <w14:solidFill>
              <w14:schemeClr w14:val="tx1"/>
            </w14:solidFill>
          </w14:textFill>
        </w:rPr>
        <w:t>推荐资格</w:t>
      </w:r>
      <w:r>
        <w:rPr>
          <w:rFonts w:hint="eastAsia" w:ascii="Calibri" w:hAnsi="Calibri"/>
          <w:color w:val="000000" w:themeColor="text1"/>
          <w:sz w:val="24"/>
          <w:szCs w:val="24"/>
          <w:highlight w:val="none"/>
          <w:lang w:val="en-US" w:eastAsia="zh-CN"/>
          <w14:textFill>
            <w14:solidFill>
              <w14:schemeClr w14:val="tx1"/>
            </w14:solidFill>
          </w14:textFill>
        </w:rPr>
        <w:t>；如果评审得分、投标报价均相同，其中技术指标得分最高的供应商</w:t>
      </w:r>
      <w:r>
        <w:rPr>
          <w:rFonts w:hint="default" w:ascii="Calibri" w:hAnsi="Calibri"/>
          <w:color w:val="000000" w:themeColor="text1"/>
          <w:sz w:val="24"/>
          <w:szCs w:val="24"/>
          <w:highlight w:val="none"/>
          <w:lang w:val="en-US" w:eastAsia="zh-CN"/>
          <w14:textFill>
            <w14:solidFill>
              <w14:schemeClr w14:val="tx1"/>
            </w14:solidFill>
          </w14:textFill>
        </w:rPr>
        <w:t>获得</w:t>
      </w:r>
      <w:r>
        <w:rPr>
          <w:rFonts w:hint="eastAsia" w:ascii="Calibri" w:hAnsi="Calibri"/>
          <w:color w:val="000000" w:themeColor="text1"/>
          <w:sz w:val="24"/>
          <w:szCs w:val="24"/>
          <w:highlight w:val="none"/>
          <w:lang w:val="en-US" w:eastAsia="zh-CN"/>
          <w14:textFill>
            <w14:solidFill>
              <w14:schemeClr w14:val="tx1"/>
            </w14:solidFill>
          </w14:textFill>
        </w:rPr>
        <w:t>中标供应商</w:t>
      </w:r>
      <w:r>
        <w:rPr>
          <w:rFonts w:hint="default" w:ascii="Calibri" w:hAnsi="Calibri"/>
          <w:color w:val="000000" w:themeColor="text1"/>
          <w:sz w:val="24"/>
          <w:szCs w:val="24"/>
          <w:highlight w:val="none"/>
          <w:lang w:val="en-US" w:eastAsia="zh-CN"/>
          <w14:textFill>
            <w14:solidFill>
              <w14:schemeClr w14:val="tx1"/>
            </w14:solidFill>
          </w14:textFill>
        </w:rPr>
        <w:t>推荐资格</w:t>
      </w:r>
      <w:r>
        <w:rPr>
          <w:rFonts w:hint="eastAsia" w:ascii="Calibri" w:hAnsi="Calibri"/>
          <w:color w:val="000000" w:themeColor="text1"/>
          <w:sz w:val="24"/>
          <w:szCs w:val="24"/>
          <w:highlight w:val="none"/>
          <w:lang w:val="en-US" w:eastAsia="zh-CN"/>
          <w14:textFill>
            <w14:solidFill>
              <w14:schemeClr w14:val="tx1"/>
            </w14:solidFill>
          </w14:textFill>
        </w:rPr>
        <w:t>。</w:t>
      </w:r>
    </w:p>
    <w:p w14:paraId="1BCEE417">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outlineLvl w:val="1"/>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bookmarkStart w:id="394" w:name="_Toc22948"/>
      <w:bookmarkStart w:id="395" w:name="_Toc12781"/>
      <w:bookmarkStart w:id="396" w:name="_Toc32180"/>
      <w:bookmarkStart w:id="397" w:name="_Toc19461"/>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（四）评标报告的编写</w:t>
      </w:r>
      <w:bookmarkEnd w:id="394"/>
      <w:bookmarkEnd w:id="395"/>
      <w:bookmarkEnd w:id="396"/>
      <w:bookmarkEnd w:id="397"/>
    </w:p>
    <w:p w14:paraId="52862F3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1.评标结果按评审得分由高到低顺序排列。评审得分相同的，按投标报价由低到高顺序排列；评审得分、投标报价均相同</w:t>
      </w:r>
      <w:r>
        <w:rPr>
          <w:rFonts w:hint="eastAsia" w:ascii="Calibri" w:hAnsi="Calibri"/>
          <w:b w:val="0"/>
          <w:bCs w:val="0"/>
          <w:color w:val="000000" w:themeColor="text1"/>
          <w:sz w:val="24"/>
          <w:szCs w:val="24"/>
          <w:highlight w:val="none"/>
          <w:lang w:val="en-US" w:eastAsia="zh-CN"/>
          <w14:textFill>
            <w14:solidFill>
              <w14:schemeClr w14:val="tx1"/>
            </w14:solidFill>
          </w14:textFill>
        </w:rPr>
        <w:t>，按技术指标得分由高到低排列。</w:t>
      </w:r>
    </w:p>
    <w:p w14:paraId="357F0967">
      <w:pPr>
        <w:pageBreakBefore w:val="0"/>
        <w:kinsoku/>
        <w:wordWrap w:val="0"/>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评标委员会根据评标结果，提出3名中标候选供应商，并编写评标报告。</w:t>
      </w:r>
    </w:p>
    <w:p w14:paraId="479ED25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398" w:name="_Toc9222"/>
      <w:bookmarkStart w:id="399" w:name="_Toc27584"/>
      <w:bookmarkStart w:id="400" w:name="_Toc19850"/>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八、评审的标准</w:t>
      </w:r>
      <w:bookmarkEnd w:id="398"/>
      <w:bookmarkEnd w:id="399"/>
      <w:bookmarkEnd w:id="400"/>
    </w:p>
    <w:p w14:paraId="119E700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hint="eastAsia"/>
          <w:color w:val="000000" w:themeColor="text1"/>
          <w:lang w:val="en-US" w:eastAsia="zh-CN"/>
          <w14:textFill>
            <w14:solidFill>
              <w14:schemeClr w14:val="tx1"/>
            </w14:solidFill>
          </w14:textFill>
        </w:rPr>
      </w:pPr>
      <w:bookmarkStart w:id="401" w:name="_Toc30443"/>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（一）资格性审查标准</w:t>
      </w:r>
      <w:bookmarkEnd w:id="401"/>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87"/>
        <w:gridCol w:w="1914"/>
        <w:gridCol w:w="6270"/>
      </w:tblGrid>
      <w:tr w14:paraId="03EB5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3E8B8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序号</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42F2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审查因素</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65E2C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审查标准</w:t>
            </w:r>
          </w:p>
        </w:tc>
      </w:tr>
      <w:tr w14:paraId="117B6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4A717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（一）满足《中华人民共和国政府采购法》第二十二条规定：</w:t>
            </w:r>
          </w:p>
        </w:tc>
      </w:tr>
      <w:tr w14:paraId="0EC3D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442DC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1</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C26E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具有独立承担民事责任的能力</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C40A76">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提供法人或者其他组织的营业执照等证明文件，自然人的身份证明：</w:t>
            </w:r>
          </w:p>
          <w:p w14:paraId="5105C10A">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（1）法人提供营业执照或法人登记证书或批准文件；</w:t>
            </w:r>
          </w:p>
          <w:p w14:paraId="07A1E00A">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（2）非法人组织提供依法登记证书；</w:t>
            </w:r>
          </w:p>
          <w:p w14:paraId="6941CCAE">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（3）个体工商户提供个体工商户营业执照；</w:t>
            </w:r>
          </w:p>
          <w:p w14:paraId="7D2B5352">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（4）</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自然人提供自然人的身份证明</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w:t>
            </w:r>
          </w:p>
          <w:p w14:paraId="381068BD">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default" w:ascii="Calibri" w:hAnsi="Calibri"/>
                <w:color w:val="000000" w:themeColor="text1"/>
                <w:sz w:val="24"/>
                <w:szCs w:val="24"/>
                <w:highlight w:val="none"/>
                <w:lang w:val="en-US"/>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（5）</w:t>
            </w:r>
            <w: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总公司投标授权委托书（如是分公司投标则须提供）</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w:t>
            </w:r>
          </w:p>
        </w:tc>
      </w:tr>
      <w:tr w14:paraId="374F1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1494A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2</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CF501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具有良好的商业信誉和健全的财务会计制度</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E6B4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提供财务状况报告的相关材料（下列其中之一）：</w:t>
            </w:r>
          </w:p>
          <w:p w14:paraId="7D79B417">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（1）</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经会计师事务所审计的、</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投标文件</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提交截止时间前三年内任意一年度的财务会计报告；</w:t>
            </w:r>
          </w:p>
          <w:p w14:paraId="362B7D0B">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（2）投标文件</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提交截止时间前一个月内银行出具的资信证明；</w:t>
            </w:r>
          </w:p>
          <w:p w14:paraId="5203E7D9">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（3）投标文件</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提交截止时间前一个月内专业担保机构出具的投标担保函；</w:t>
            </w:r>
          </w:p>
          <w:p w14:paraId="592B9E30">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（4）</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投标文件</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提交截止时间前一年内新设立或者登记的供应商，可提供自行编制的财务会计制度，以及自行编制的、</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投标文件</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提交截止时间前半年内任意一月份的、签字盖章等信息完善的财务会计报告（或报表）。</w:t>
            </w:r>
          </w:p>
        </w:tc>
      </w:tr>
      <w:tr w14:paraId="54176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574E3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3</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A468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具有履行合同所必需的设备和专业技术能力</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90BA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提供具备履行合同所必需的设备和专业技术能力的证明材料：</w:t>
            </w:r>
          </w:p>
          <w:p w14:paraId="74A90FB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在《资格承诺函》中进行承诺。</w:t>
            </w:r>
          </w:p>
        </w:tc>
      </w:tr>
      <w:tr w14:paraId="648A6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B4A40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4</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AF0B4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有依法缴纳税收和社会保障资金的良好记录</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F2E89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提供依法缴纳税收和社会保障资金的相关材料：</w:t>
            </w:r>
          </w:p>
          <w:p w14:paraId="44E6789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（1）提供投标文件提交截止时间前</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一年</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内任意一月份的缴纳税收的凭据（税款所属时期）；依法免税的供应商，提供相应文件证明其依法免税。</w:t>
            </w:r>
          </w:p>
          <w:p w14:paraId="18B8176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（2）提供投标文件提交截止时间前</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一</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年内任意一月份的缴纳社会保障资金的凭据（税款所属时期）；依法不需要缴纳社会保障资金的供应商，提供相应文件证明其依法不需要缴纳社会保障资金。</w:t>
            </w:r>
          </w:p>
          <w:p w14:paraId="0C39F6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Calibri" w:hAnsi="Calibri"/>
                <w:color w:val="000000" w:themeColor="text1"/>
                <w:sz w:val="24"/>
                <w:szCs w:val="24"/>
                <w:highlight w:val="none"/>
                <w14:textFill>
                  <w14:solidFill>
                    <w14:schemeClr w14:val="tx1"/>
                  </w14:solidFill>
                </w14:textFill>
              </w:rPr>
            </w:pPr>
            <w: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投标文件</w:t>
            </w:r>
            <w: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提交截止时间前一个月内新成立的供应商，可提供</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签字盖章</w:t>
            </w:r>
            <w: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缴纳税收和社会保障资金的</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有关</w:t>
            </w:r>
            <w: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情况说明。</w:t>
            </w:r>
          </w:p>
        </w:tc>
      </w:tr>
      <w:tr w14:paraId="18EFC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DF279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5</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77192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参加政府采购活动前三年内，在经营活动中没有重大违法记录</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9188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提供参加政府采购活动前三年内在经营活动中没有重大违法记录的书面声明：</w:t>
            </w:r>
          </w:p>
          <w:p w14:paraId="5394FE6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在《资格承诺函》中进行承诺。</w:t>
            </w:r>
          </w:p>
        </w:tc>
      </w:tr>
      <w:tr w14:paraId="07BB2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1E68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6</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B529A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具备法律、行政法规规定的其他条件</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2E78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提供具备法律、行政法规规定的其他条件的证明材料：</w:t>
            </w:r>
          </w:p>
          <w:p w14:paraId="36B6CE5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在《资格承诺函》中进行承诺。</w:t>
            </w:r>
          </w:p>
        </w:tc>
      </w:tr>
      <w:tr w14:paraId="4D5E0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42ECD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（二）资格限制性条件</w:t>
            </w:r>
          </w:p>
        </w:tc>
      </w:tr>
      <w:tr w14:paraId="5DF81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E0161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7</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3A7DC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不得参加政府采购活动情形</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BEDBD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FB217C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供应商不存在上述情形的，在《资格承诺函》中进行承诺。</w:t>
            </w:r>
          </w:p>
        </w:tc>
      </w:tr>
      <w:tr w14:paraId="53FAD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FAC0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8</w:t>
            </w:r>
          </w:p>
        </w:tc>
        <w:tc>
          <w:tcPr>
            <w:tcW w:w="19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7078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拒绝参与政府采购活动情形</w:t>
            </w:r>
          </w:p>
        </w:tc>
        <w:tc>
          <w:tcPr>
            <w:tcW w:w="6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670C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对列入失信被执行人、重大税收违法失信主体名单、政府采购严重违法失信行为记录名单及其他不符合《中华人民共和国政府采购法》第二十二条规定条件的供应商，拒绝其参与政府采购活动。</w:t>
            </w:r>
          </w:p>
          <w:p w14:paraId="2BE35E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供应商不存在上述情形的，在《资格承诺函》中进行承诺。</w:t>
            </w:r>
          </w:p>
          <w:p w14:paraId="0DFE0D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资格性审查时，由采购人或者采购代理机构通过信用中国网站、中国政府采购网等渠道，对供应商是否被列入失信被执行人、重大税收违法失信主体名单、政府采购严重违法失信行为记录名单等信用记录进行查询和记录，并将查询结果提交评审小组进行审查。</w:t>
            </w:r>
          </w:p>
        </w:tc>
      </w:tr>
      <w:tr w14:paraId="3E371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883BA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（三）落实政府采购政策需满足的资格要求</w:t>
            </w:r>
          </w:p>
        </w:tc>
      </w:tr>
      <w:tr w14:paraId="34003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3DC15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9</w:t>
            </w:r>
          </w:p>
        </w:tc>
        <w:tc>
          <w:tcPr>
            <w:tcW w:w="818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49A95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本项目不属于专门面向中小企业采购的项目，评审时小微型企业、监狱企业、残疾人福利性单位报价给予10%的扣除。</w:t>
            </w:r>
          </w:p>
        </w:tc>
      </w:tr>
      <w:tr w14:paraId="1987A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88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D7B85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（四）本项目的特定资格要求</w:t>
            </w:r>
          </w:p>
        </w:tc>
      </w:tr>
      <w:tr w14:paraId="789C3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5" w:hRule="atLeast"/>
        </w:trPr>
        <w:tc>
          <w:tcPr>
            <w:tcW w:w="6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30BA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10</w:t>
            </w:r>
          </w:p>
        </w:tc>
        <w:tc>
          <w:tcPr>
            <w:tcW w:w="818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A72EC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无。</w:t>
            </w:r>
          </w:p>
        </w:tc>
      </w:tr>
    </w:tbl>
    <w:p w14:paraId="02D32D95">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bookmarkStart w:id="402" w:name="_Toc17897"/>
    </w:p>
    <w:p w14:paraId="396920CA">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3"/>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（二）符合性审查标准</w:t>
      </w:r>
      <w:bookmarkEnd w:id="402"/>
    </w:p>
    <w:tbl>
      <w:tblPr>
        <w:tblStyle w:val="23"/>
        <w:tblpPr w:leftFromText="180" w:rightFromText="180" w:vertAnchor="text" w:horzAnchor="page" w:tblpX="1589" w:tblpY="49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04"/>
        <w:gridCol w:w="856"/>
        <w:gridCol w:w="7715"/>
      </w:tblGrid>
      <w:tr w14:paraId="79D19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C701A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序号</w:t>
            </w:r>
          </w:p>
        </w:tc>
        <w:tc>
          <w:tcPr>
            <w:tcW w:w="8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E2128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审查</w:t>
            </w:r>
          </w:p>
          <w:p w14:paraId="28175C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因素</w:t>
            </w:r>
          </w:p>
        </w:tc>
        <w:tc>
          <w:tcPr>
            <w:tcW w:w="77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10DB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审查标准</w:t>
            </w:r>
          </w:p>
        </w:tc>
      </w:tr>
      <w:tr w14:paraId="40C8D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50" w:hRule="atLeast"/>
        </w:trPr>
        <w:tc>
          <w:tcPr>
            <w:tcW w:w="3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EE4E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1</w:t>
            </w:r>
          </w:p>
        </w:tc>
        <w:tc>
          <w:tcPr>
            <w:tcW w:w="8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47710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文件格式</w:t>
            </w:r>
          </w:p>
        </w:tc>
        <w:tc>
          <w:tcPr>
            <w:tcW w:w="77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B3D75D">
            <w:pPr>
              <w:keepNext w:val="0"/>
              <w:keepLines w:val="0"/>
              <w:pageBreakBefore w:val="0"/>
              <w:widowControl/>
              <w:numPr>
                <w:ilvl w:val="0"/>
                <w:numId w:val="4"/>
              </w:numPr>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文件按规定的格式、内容和要求进行编制，格式规范、内容完整、字迹清晰，按要求进行签章和签名</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文件中的供应商名称、法定代表人姓名、委托代理人姓名及其签章、签名等信息前后一致。</w:t>
            </w:r>
          </w:p>
          <w:p w14:paraId="32BC1C92">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3</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文件中的项目名称、项目编号、采购人等信息，必须与招标文件中的有关信息保持一致。</w:t>
            </w:r>
          </w:p>
        </w:tc>
      </w:tr>
      <w:tr w14:paraId="04FA3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3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27A90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2</w:t>
            </w:r>
          </w:p>
        </w:tc>
        <w:tc>
          <w:tcPr>
            <w:tcW w:w="8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63682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文件有效期</w:t>
            </w:r>
          </w:p>
        </w:tc>
        <w:tc>
          <w:tcPr>
            <w:tcW w:w="77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83450F">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1.</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申请函》中的承诺事项，必须包含以下内容：“我方同意所提交的</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文件在</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招标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文件的规定的</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文件有效期内有效。如我方</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中标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，有效期将延长至合同履行完成为止。”</w:t>
            </w:r>
          </w:p>
          <w:p w14:paraId="48931A96">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《法定代表人授权委托书》中如果有“委托代理期限”的相关内容，必须与上述第（1）项的有关要求保持一致。</w:t>
            </w:r>
          </w:p>
          <w:p w14:paraId="37961AD0">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《商务条款偏离表》中如果有“</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文件有效期”的相关内容，必须与上述第（1）（2）项的有关要求保持一致。</w:t>
            </w:r>
          </w:p>
        </w:tc>
      </w:tr>
      <w:tr w14:paraId="6011D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5" w:hRule="atLeast"/>
        </w:trPr>
        <w:tc>
          <w:tcPr>
            <w:tcW w:w="3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1378C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3</w:t>
            </w:r>
          </w:p>
        </w:tc>
        <w:tc>
          <w:tcPr>
            <w:tcW w:w="8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A68E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开标一览表</w:t>
            </w:r>
          </w:p>
        </w:tc>
        <w:tc>
          <w:tcPr>
            <w:tcW w:w="77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9A30F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default" w:ascii="宋体" w:hAnsi="宋体" w:eastAsia="宋体" w:cs="宋体"/>
                <w:i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总报价未超过项目预算金额或者最高限价，投标分项报价表的总和（价）必须与开标一览表的总价一致。</w:t>
            </w:r>
          </w:p>
        </w:tc>
      </w:tr>
      <w:tr w14:paraId="25C98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3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213F0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4</w:t>
            </w:r>
          </w:p>
        </w:tc>
        <w:tc>
          <w:tcPr>
            <w:tcW w:w="8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71523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技术</w:t>
            </w:r>
          </w:p>
          <w:p w14:paraId="10C0C3B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规格</w:t>
            </w:r>
          </w:p>
        </w:tc>
        <w:tc>
          <w:tcPr>
            <w:tcW w:w="77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B1333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《技术规格偏离表》中，投标文件的技术规格内容，带有</w:t>
            </w:r>
            <w:r>
              <w:rPr>
                <w:rStyle w:val="48"/>
                <w:rFonts w:hint="default" w:ascii="Times New Roman" w:hAnsi="Times New Roman" w:cs="Times New Roman"/>
                <w:color w:val="000000" w:themeColor="text1"/>
                <w:lang w:val="en-US" w:eastAsia="zh-CN" w:bidi="ar"/>
                <w14:textFill>
                  <w14:solidFill>
                    <w14:schemeClr w14:val="tx1"/>
                  </w14:solidFill>
                </w14:textFill>
              </w:rPr>
              <w:t>★</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标注的参数必须满足或优于招标文件规定，否则将不予通过符合性审查。</w:t>
            </w:r>
          </w:p>
        </w:tc>
      </w:tr>
      <w:tr w14:paraId="7C036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3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85A1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5</w:t>
            </w:r>
          </w:p>
        </w:tc>
        <w:tc>
          <w:tcPr>
            <w:tcW w:w="8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E9010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商务</w:t>
            </w:r>
          </w:p>
          <w:p w14:paraId="7848795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条款</w:t>
            </w:r>
          </w:p>
        </w:tc>
        <w:tc>
          <w:tcPr>
            <w:tcW w:w="77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D91470">
            <w:pPr>
              <w:pStyle w:val="5"/>
              <w:keepNext w:val="0"/>
              <w:keepLines w:val="0"/>
              <w:suppressLineNumbers w:val="0"/>
              <w:spacing w:before="0" w:beforeAutospacing="0" w:after="0" w:afterAutospacing="0"/>
              <w:ind w:left="0" w:leftChars="0" w:right="0" w:firstLine="0" w:firstLineChars="0"/>
              <w:rPr>
                <w:rFonts w:hint="eastAsia"/>
                <w:color w:val="000000" w:themeColor="text1"/>
                <w:lang w:val="en-US" w:eastAsia="zh-CN"/>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《商务条款偏离表》中，投标文件的商务条款内容，带有★标注的商务条款内容必须满足或优于招标文件规定，否则将不予通过符合性审查。</w:t>
            </w:r>
          </w:p>
        </w:tc>
      </w:tr>
      <w:tr w14:paraId="00F35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30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E4C60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6</w:t>
            </w:r>
          </w:p>
        </w:tc>
        <w:tc>
          <w:tcPr>
            <w:tcW w:w="8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8808C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其他响应无效情形</w:t>
            </w:r>
          </w:p>
        </w:tc>
        <w:tc>
          <w:tcPr>
            <w:tcW w:w="77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851E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1</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.投标</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文件含有采购人不能接受的附加条件；</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法律、法规和采购文件规定的其他无效情形。</w:t>
            </w:r>
          </w:p>
        </w:tc>
      </w:tr>
    </w:tbl>
    <w:p w14:paraId="1F953A67">
      <w:pPr>
        <w:pageBreakBefore w:val="0"/>
        <w:kinsoku/>
        <w:wordWrap w:val="0"/>
        <w:overflowPunct/>
        <w:topLinePunct w:val="0"/>
        <w:autoSpaceDE/>
        <w:autoSpaceDN/>
        <w:bidi w:val="0"/>
        <w:adjustRightInd/>
        <w:snapToGrid/>
        <w:spacing w:line="360" w:lineRule="auto"/>
        <w:ind w:left="0" w:leftChars="0" w:firstLine="0" w:firstLineChars="0"/>
        <w:rPr>
          <w:rFonts w:ascii="Calibri" w:hAnsi="Calibri"/>
          <w:color w:val="000000" w:themeColor="text1"/>
          <w:sz w:val="24"/>
          <w:szCs w:val="24"/>
          <w:highlight w:val="none"/>
          <w14:textFill>
            <w14:solidFill>
              <w14:schemeClr w14:val="tx1"/>
            </w14:solidFill>
          </w14:textFill>
        </w:rPr>
      </w:pPr>
    </w:p>
    <w:p w14:paraId="1AB59154">
      <w:pPr>
        <w:keepNext w:val="0"/>
        <w:keepLines w:val="0"/>
        <w:pageBreakBefore w:val="0"/>
        <w:widowControl w:val="0"/>
        <w:kinsoku/>
        <w:wordWrap/>
        <w:overflowPunct/>
        <w:topLinePunct w:val="0"/>
        <w:autoSpaceDE/>
        <w:autoSpaceDN/>
        <w:bidi w:val="0"/>
        <w:adjustRightInd/>
        <w:snapToGrid/>
        <w:spacing w:line="360" w:lineRule="auto"/>
        <w:textAlignment w:val="auto"/>
        <w:outlineLvl w:val="3"/>
        <w:rPr>
          <w:rFonts w:hint="default"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403" w:name="_Toc14531"/>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（三）综合评审标准</w:t>
      </w:r>
      <w:bookmarkEnd w:id="403"/>
      <w:bookmarkStart w:id="404" w:name="_Toc15654"/>
      <w:bookmarkStart w:id="405" w:name="_Toc25938"/>
      <w:bookmarkStart w:id="406" w:name="_Toc29790"/>
    </w:p>
    <w:tbl>
      <w:tblPr>
        <w:tblStyle w:val="23"/>
        <w:tblW w:w="88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89"/>
        <w:gridCol w:w="1300"/>
        <w:gridCol w:w="689"/>
        <w:gridCol w:w="6197"/>
      </w:tblGrid>
      <w:tr w14:paraId="0135A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jc w:val="center"/>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21BEA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序号</w:t>
            </w:r>
          </w:p>
        </w:tc>
        <w:tc>
          <w:tcPr>
            <w:tcW w:w="13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C6B67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评审因素</w:t>
            </w:r>
          </w:p>
        </w:tc>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C219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分值</w:t>
            </w:r>
          </w:p>
        </w:tc>
        <w:tc>
          <w:tcPr>
            <w:tcW w:w="61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877D5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i w:val="0"/>
                <w:color w:val="000000" w:themeColor="text1"/>
                <w:sz w:val="24"/>
                <w:szCs w:val="24"/>
                <w:highlight w:val="none"/>
                <w:u w:val="none"/>
                <w14:textFill>
                  <w14:solidFill>
                    <w14:schemeClr w14:val="tx1"/>
                  </w14:solidFill>
                </w14:textFill>
              </w:rPr>
            </w:pPr>
            <w: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t>评审标准</w:t>
            </w:r>
          </w:p>
        </w:tc>
      </w:tr>
      <w:tr w14:paraId="3210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33" w:hRule="atLeast"/>
          <w:jc w:val="center"/>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83799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1</w:t>
            </w:r>
          </w:p>
        </w:tc>
        <w:tc>
          <w:tcPr>
            <w:tcW w:w="13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48A26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投标报价</w:t>
            </w:r>
          </w:p>
        </w:tc>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43CFB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30</w:t>
            </w:r>
          </w:p>
        </w:tc>
        <w:tc>
          <w:tcPr>
            <w:tcW w:w="61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3E92ED">
            <w:pPr>
              <w:keepNext w:val="0"/>
              <w:keepLines w:val="0"/>
              <w:suppressLineNumbers w:val="0"/>
              <w:adjustRightInd w:val="0"/>
              <w:spacing w:before="0" w:beforeAutospacing="0" w:after="0" w:afterAutospacing="0" w:line="360" w:lineRule="auto"/>
              <w:ind w:left="0" w:right="0"/>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投标报价得分=(评标基准价／</w:t>
            </w:r>
            <w:r>
              <w:rPr>
                <w:rFonts w:hint="eastAsia" w:ascii="宋体" w:hAnsi="宋体" w:cs="宋体"/>
                <w:color w:val="000000" w:themeColor="text1"/>
                <w:sz w:val="24"/>
                <w:szCs w:val="24"/>
                <w:highlight w:val="none"/>
                <w:lang w:val="en-US" w:eastAsia="zh-CN"/>
                <w14:textFill>
                  <w14:solidFill>
                    <w14:schemeClr w14:val="tx1"/>
                  </w14:solidFill>
                </w14:textFill>
              </w:rPr>
              <w:t>评审</w:t>
            </w:r>
            <w:r>
              <w:rPr>
                <w:rFonts w:hint="eastAsia" w:ascii="宋体" w:hAnsi="宋体" w:cs="宋体"/>
                <w:color w:val="000000" w:themeColor="text1"/>
                <w:sz w:val="24"/>
                <w:szCs w:val="24"/>
                <w:highlight w:val="none"/>
                <w:lang w:eastAsia="zh-CN"/>
                <w14:textFill>
                  <w14:solidFill>
                    <w14:schemeClr w14:val="tx1"/>
                  </w14:solidFill>
                </w14:textFill>
              </w:rPr>
              <w:t>报价)×</w:t>
            </w:r>
            <w:r>
              <w:rPr>
                <w:rFonts w:hint="eastAsia" w:ascii="宋体" w:hAnsi="宋体" w:cs="宋体"/>
                <w:color w:val="000000" w:themeColor="text1"/>
                <w:sz w:val="24"/>
                <w:szCs w:val="24"/>
                <w:highlight w:val="none"/>
                <w:lang w:val="en-US" w:eastAsia="zh-CN"/>
                <w14:textFill>
                  <w14:solidFill>
                    <w14:schemeClr w14:val="tx1"/>
                  </w14:solidFill>
                </w14:textFill>
              </w:rPr>
              <w:t>30</w:t>
            </w:r>
          </w:p>
          <w:p w14:paraId="17D99735">
            <w:pPr>
              <w:keepNext w:val="0"/>
              <w:keepLines w:val="0"/>
              <w:suppressLineNumbers w:val="0"/>
              <w:adjustRightInd w:val="0"/>
              <w:spacing w:before="0" w:beforeAutospacing="0" w:after="0" w:afterAutospacing="0" w:line="360" w:lineRule="auto"/>
              <w:ind w:left="0" w:right="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2.评审基准价确定方式为低价优先法。</w:t>
            </w:r>
          </w:p>
          <w:p w14:paraId="12EBA8EC">
            <w:pPr>
              <w:keepNext w:val="0"/>
              <w:keepLines w:val="0"/>
              <w:suppressLineNumbers w:val="0"/>
              <w:adjustRightInd w:val="0"/>
              <w:spacing w:before="0" w:beforeAutospacing="0" w:after="0" w:afterAutospacing="0" w:line="360" w:lineRule="auto"/>
              <w:ind w:left="0" w:right="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3.评审报价=投标报价×（1-扣除比例）。</w:t>
            </w:r>
          </w:p>
          <w:p w14:paraId="71051FF5">
            <w:pPr>
              <w:keepNext w:val="0"/>
              <w:keepLines w:val="0"/>
              <w:suppressLineNumbers w:val="0"/>
              <w:adjustRightInd w:val="0"/>
              <w:spacing w:before="0" w:beforeAutospacing="0" w:after="0" w:afterAutospacing="0" w:line="360" w:lineRule="auto"/>
              <w:ind w:left="0" w:right="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因落实政府采购政策进行价格调整的，以调整后的价格计算评标基准价和投标报价。</w:t>
            </w:r>
            <w:r>
              <w:rPr>
                <w:rFonts w:hint="eastAsia" w:ascii="宋体" w:hAnsi="宋体" w:cs="宋体"/>
                <w:color w:val="000000" w:themeColor="text1"/>
                <w:sz w:val="24"/>
                <w:szCs w:val="24"/>
                <w:highlight w:val="none"/>
                <w:lang w:val="en-US" w:eastAsia="zh-CN"/>
                <w14:textFill>
                  <w14:solidFill>
                    <w14:schemeClr w14:val="tx1"/>
                  </w14:solidFill>
                </w14:textFill>
              </w:rPr>
              <w:t>对符合条件的中小微型供应商，在投标报价评分时给予投标报价的10%的扣除，用扣除后的投标报价参与投标报价评分。即：评审报价=投标报价×（1-10%）。</w:t>
            </w:r>
          </w:p>
          <w:p w14:paraId="6DBA3ECC">
            <w:pPr>
              <w:keepNext w:val="0"/>
              <w:keepLines w:val="0"/>
              <w:suppressLineNumbers w:val="0"/>
              <w:adjustRightInd w:val="0"/>
              <w:spacing w:before="0" w:beforeAutospacing="0" w:after="0" w:afterAutospacing="0" w:line="360" w:lineRule="auto"/>
              <w:ind w:left="0" w:right="0"/>
              <w:rPr>
                <w:rFonts w:hint="eastAsia" w:ascii="宋体" w:hAnsi="宋体"/>
                <w:color w:val="000000" w:themeColor="text1"/>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（2）政府采购</w:t>
            </w:r>
            <w:r>
              <w:rPr>
                <w:rFonts w:hint="eastAsia" w:ascii="宋体" w:hAnsi="宋体" w:cs="宋体"/>
                <w:color w:val="000000" w:themeColor="text1"/>
                <w:sz w:val="24"/>
                <w:szCs w:val="24"/>
                <w:highlight w:val="none"/>
                <w:lang w:eastAsia="zh-CN"/>
                <w14:textFill>
                  <w14:solidFill>
                    <w14:schemeClr w14:val="tx1"/>
                  </w14:solidFill>
                </w14:textFill>
              </w:rPr>
              <w:t>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w:t>
            </w:r>
          </w:p>
          <w:p w14:paraId="5392857B">
            <w:pPr>
              <w:keepNext w:val="0"/>
              <w:keepLines w:val="0"/>
              <w:suppressLineNumbers w:val="0"/>
              <w:adjustRightInd w:val="0"/>
              <w:spacing w:before="0" w:beforeAutospacing="0" w:after="0" w:afterAutospacing="0" w:line="360" w:lineRule="auto"/>
              <w:ind w:left="0" w:right="0"/>
              <w:rPr>
                <w:rFonts w:hint="eastAsia" w:ascii="宋体" w:hAnsi="宋体" w:eastAsia="宋体"/>
                <w:b/>
                <w:bCs/>
                <w:color w:val="000000" w:themeColor="text1"/>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lang w:eastAsia="zh-CN"/>
                <w14:textFill>
                  <w14:solidFill>
                    <w14:schemeClr w14:val="tx1"/>
                  </w14:solidFill>
                </w14:textFill>
              </w:rPr>
              <w:t>）当涉及政府采购政策叠加适用，统一在原投标报价的基础上逐项进行价格扣除。</w:t>
            </w:r>
          </w:p>
          <w:p w14:paraId="5C35AB84">
            <w:pPr>
              <w:keepNext w:val="0"/>
              <w:keepLines w:val="0"/>
              <w:suppressLineNumbers w:val="0"/>
              <w:adjustRightInd w:val="0"/>
              <w:spacing w:before="0" w:beforeAutospacing="0" w:after="0" w:afterAutospacing="0" w:line="360" w:lineRule="auto"/>
              <w:ind w:left="0" w:right="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4.本项满分30分，投标供应商的最终报价高于采购预算价为无效报价。</w:t>
            </w:r>
          </w:p>
          <w:p w14:paraId="452AA006">
            <w:pPr>
              <w:keepNext w:val="0"/>
              <w:keepLines w:val="0"/>
              <w:suppressLineNumbers w:val="0"/>
              <w:adjustRightInd w:val="0"/>
              <w:spacing w:before="0" w:beforeAutospacing="0" w:after="0" w:afterAutospacing="0" w:line="360" w:lineRule="auto"/>
              <w:ind w:left="0" w:right="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5.得分取两位小数点，第三位四舍五入。</w:t>
            </w:r>
          </w:p>
          <w:p w14:paraId="389EBAC9">
            <w:pPr>
              <w:keepNext w:val="0"/>
              <w:keepLines w:val="0"/>
              <w:suppressLineNumbers w:val="0"/>
              <w:adjustRightInd w:val="0"/>
              <w:spacing w:before="0" w:beforeAutospacing="0" w:after="0" w:afterAutospacing="0" w:line="360" w:lineRule="auto"/>
              <w:ind w:left="0" w:right="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lang w:eastAsia="zh-CN"/>
                <w14:textFill>
                  <w14:solidFill>
                    <w14:schemeClr w14:val="tx1"/>
                  </w14:solidFill>
                </w14:textFill>
              </w:rPr>
              <w:t>评标过程中，不得去掉报价中的最高报价和最低报价。</w:t>
            </w:r>
          </w:p>
          <w:p w14:paraId="51C67C48">
            <w:pPr>
              <w:keepNext w:val="0"/>
              <w:keepLines w:val="0"/>
              <w:suppressLineNumbers w:val="0"/>
              <w:adjustRightInd w:val="0"/>
              <w:spacing w:before="0" w:beforeAutospacing="0" w:after="0" w:afterAutospacing="0" w:line="360" w:lineRule="auto"/>
              <w:ind w:left="0" w:right="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7.投标人</w:t>
            </w:r>
            <w:r>
              <w:rPr>
                <w:rFonts w:hint="eastAsia" w:ascii="宋体" w:hAnsi="宋体" w:cs="宋体"/>
                <w:color w:val="000000" w:themeColor="text1"/>
                <w:sz w:val="24"/>
                <w:szCs w:val="24"/>
                <w:highlight w:val="none"/>
                <w14:textFill>
                  <w14:solidFill>
                    <w14:schemeClr w14:val="tx1"/>
                  </w14:solidFill>
                </w14:textFill>
              </w:rPr>
              <w:t>的报价是指通过资格审查及符合性评审后确定的有效</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cs="宋体"/>
                <w:color w:val="000000" w:themeColor="text1"/>
                <w:sz w:val="24"/>
                <w:szCs w:val="24"/>
                <w:highlight w:val="none"/>
                <w14:textFill>
                  <w14:solidFill>
                    <w14:schemeClr w14:val="tx1"/>
                  </w14:solidFill>
                </w14:textFill>
              </w:rPr>
              <w:t>的投标报价。</w:t>
            </w:r>
          </w:p>
          <w:p w14:paraId="74E4B2ED">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60" w:lineRule="auto"/>
              <w:ind w:left="0" w:right="0"/>
              <w:textAlignment w:val="auto"/>
              <w:outlineLvl w:val="1"/>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异常低价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审查</w:t>
            </w:r>
            <w:r>
              <w:rPr>
                <w:rFonts w:hint="eastAsia" w:cs="宋体"/>
                <w:b/>
                <w:bCs/>
                <w:color w:val="000000" w:themeColor="text1"/>
                <w:sz w:val="24"/>
                <w:szCs w:val="24"/>
                <w:highlight w:val="none"/>
                <w:lang w:val="en-US" w:eastAsia="zh-CN"/>
                <w14:textFill>
                  <w14:solidFill>
                    <w14:schemeClr w14:val="tx1"/>
                  </w14:solidFill>
                </w14:textFill>
              </w:rPr>
              <w:t>：</w:t>
            </w:r>
            <w:r>
              <w:rPr>
                <w:rFonts w:hint="default" w:ascii="宋体" w:hAnsi="宋体" w:eastAsia="宋体" w:cs="宋体"/>
                <w:color w:val="000000" w:themeColor="text1"/>
                <w:sz w:val="24"/>
                <w:szCs w:val="24"/>
                <w:highlight w:val="none"/>
                <w14:textFill>
                  <w14:solidFill>
                    <w14:schemeClr w14:val="tx1"/>
                  </w14:solidFill>
                </w14:textFill>
              </w:rPr>
              <w:t>报价</w:t>
            </w:r>
            <w:r>
              <w:rPr>
                <w:rFonts w:hint="eastAsia" w:cs="宋体"/>
                <w:color w:val="000000" w:themeColor="text1"/>
                <w:sz w:val="24"/>
                <w:szCs w:val="24"/>
                <w:highlight w:val="none"/>
                <w:lang w:val="en-US" w:eastAsia="zh-CN"/>
                <w14:textFill>
                  <w14:solidFill>
                    <w14:schemeClr w14:val="tx1"/>
                  </w14:solidFill>
                </w14:textFill>
              </w:rPr>
              <w:t>若有</w:t>
            </w:r>
            <w:r>
              <w:rPr>
                <w:rFonts w:hint="eastAsia" w:ascii="方正黑体_GBK" w:hAnsi="方正黑体_GBK" w:eastAsia="方正黑体_GBK" w:cs="方正黑体_GBK"/>
                <w:color w:val="000000" w:themeColor="text1"/>
                <w:sz w:val="24"/>
                <w:szCs w:val="24"/>
                <w:highlight w:val="none"/>
                <w14:textFill>
                  <w14:solidFill>
                    <w14:schemeClr w14:val="tx1"/>
                  </w14:solidFill>
                </w14:textFill>
              </w:rPr>
              <w:t>第</w:t>
            </w:r>
            <w:r>
              <w:rPr>
                <w:rFonts w:hint="eastAsia" w:ascii="方正黑体_GBK" w:hAnsi="方正黑体_GBK" w:eastAsia="方正黑体_GBK" w:cs="方正黑体_GBK"/>
                <w:color w:val="000000" w:themeColor="text1"/>
                <w:sz w:val="24"/>
                <w:szCs w:val="24"/>
                <w:highlight w:val="none"/>
                <w:lang w:val="en-US" w:eastAsia="zh-CN"/>
                <w14:textFill>
                  <w14:solidFill>
                    <w14:schemeClr w14:val="tx1"/>
                  </w14:solidFill>
                </w14:textFill>
              </w:rPr>
              <w:t>六</w:t>
            </w:r>
            <w:r>
              <w:rPr>
                <w:rFonts w:hint="eastAsia" w:ascii="方正黑体_GBK" w:hAnsi="方正黑体_GBK" w:eastAsia="方正黑体_GBK" w:cs="方正黑体_GBK"/>
                <w:color w:val="000000" w:themeColor="text1"/>
                <w:sz w:val="24"/>
                <w:szCs w:val="24"/>
                <w:highlight w:val="none"/>
                <w14:textFill>
                  <w14:solidFill>
                    <w14:schemeClr w14:val="tx1"/>
                  </w14:solidFill>
                </w14:textFill>
              </w:rPr>
              <w:t>章</w:t>
            </w:r>
            <w:r>
              <w:rPr>
                <w:rFonts w:hint="eastAsia" w:ascii="方正黑体_GBK" w:hAnsi="方正黑体_GBK" w:eastAsia="方正黑体_GBK" w:cs="方正黑体_GBK"/>
                <w:color w:val="000000" w:themeColor="text1"/>
                <w:sz w:val="24"/>
                <w:szCs w:val="24"/>
                <w:highlight w:val="none"/>
                <w:lang w:val="en-US" w:eastAsia="zh-CN"/>
                <w14:textFill>
                  <w14:solidFill>
                    <w14:schemeClr w14:val="tx1"/>
                  </w14:solidFill>
                </w14:textFill>
              </w:rPr>
              <w:t>评标办法“</w:t>
            </w:r>
            <w:r>
              <w:rPr>
                <w:rFonts w:hint="eastAsia" w:asciiTheme="majorEastAsia" w:hAnsiTheme="majorEastAsia" w:eastAsiaTheme="majorEastAsia" w:cstheme="majorEastAsia"/>
                <w:b/>
                <w:bCs/>
                <w:color w:val="000000" w:themeColor="text1"/>
                <w:kern w:val="0"/>
                <w:sz w:val="24"/>
                <w:szCs w:val="24"/>
                <w:highlight w:val="none"/>
                <w:lang w:val="en-US" w:eastAsia="zh-CN" w:bidi="ar-SA"/>
                <w14:textFill>
                  <w14:solidFill>
                    <w14:schemeClr w14:val="tx1"/>
                  </w14:solidFill>
                </w14:textFill>
              </w:rPr>
              <w:t xml:space="preserve">七、评标的方法及程序 </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（一）符合性审查</w:t>
            </w:r>
            <w:r>
              <w:rPr>
                <w:rFonts w:hint="default" w:ascii="宋体" w:hAnsi="宋体" w:eastAsia="宋体" w:cs="宋体"/>
                <w:color w:val="000000" w:themeColor="text1"/>
                <w:sz w:val="24"/>
                <w:szCs w:val="24"/>
                <w:highlight w:val="none"/>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default" w:ascii="宋体" w:hAnsi="宋体" w:eastAsia="宋体" w:cs="宋体"/>
                <w:color w:val="000000" w:themeColor="text1"/>
                <w:sz w:val="24"/>
                <w:szCs w:val="24"/>
                <w:highlight w:val="none"/>
                <w14:textFill>
                  <w14:solidFill>
                    <w14:schemeClr w14:val="tx1"/>
                  </w14:solidFill>
                </w14:textFill>
              </w:rPr>
              <w:t>条</w:t>
            </w:r>
            <w:r>
              <w:rPr>
                <w:rFonts w:hint="eastAsia" w:ascii="方正黑体_GBK" w:hAnsi="方正黑体_GBK" w:eastAsia="方正黑体_GBK" w:cs="方正黑体_GBK"/>
                <w:color w:val="000000" w:themeColor="text1"/>
                <w:sz w:val="24"/>
                <w:szCs w:val="24"/>
                <w:highlight w:val="none"/>
                <w:lang w:val="en-US" w:eastAsia="zh-CN"/>
                <w14:textFill>
                  <w14:solidFill>
                    <w14:schemeClr w14:val="tx1"/>
                  </w14:solidFill>
                </w14:textFill>
              </w:rPr>
              <w:t>”</w:t>
            </w:r>
            <w:r>
              <w:rPr>
                <w:rFonts w:hint="default" w:ascii="宋体" w:hAnsi="宋体" w:eastAsia="宋体" w:cs="宋体"/>
                <w:color w:val="000000" w:themeColor="text1"/>
                <w:sz w:val="24"/>
                <w:szCs w:val="24"/>
                <w:highlight w:val="none"/>
                <w14:textFill>
                  <w14:solidFill>
                    <w14:schemeClr w14:val="tx1"/>
                  </w14:solidFill>
                </w14:textFill>
              </w:rPr>
              <w:t>规定之任一情形，</w:t>
            </w:r>
            <w:r>
              <w:rPr>
                <w:rFonts w:hint="eastAsia" w:cs="宋体"/>
                <w:color w:val="000000" w:themeColor="text1"/>
                <w:sz w:val="24"/>
                <w:szCs w:val="24"/>
                <w:highlight w:val="none"/>
                <w:lang w:val="en-US" w:eastAsia="zh-CN"/>
                <w14:textFill>
                  <w14:solidFill>
                    <w14:schemeClr w14:val="tx1"/>
                  </w14:solidFill>
                </w14:textFill>
              </w:rPr>
              <w:t>评审小组启动异常低价审查程序</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B3BF0E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center"/>
              <w:rPr>
                <w:rFonts w:hint="eastAsia" w:ascii="宋体" w:hAnsi="宋体" w:eastAsia="宋体" w:cs="宋体"/>
                <w:b/>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注：投标人的报价低于</w:t>
            </w:r>
            <w:r>
              <w:rPr>
                <w:rFonts w:hint="eastAsia" w:ascii="宋体" w:hAnsi="宋体" w:cs="宋体"/>
                <w:b/>
                <w:color w:val="000000" w:themeColor="text1"/>
                <w:kern w:val="0"/>
                <w:sz w:val="24"/>
                <w:szCs w:val="24"/>
                <w:highlight w:val="none"/>
                <w:lang w:val="en-US" w:eastAsia="zh-CN"/>
                <w14:textFill>
                  <w14:solidFill>
                    <w14:schemeClr w14:val="tx1"/>
                  </w14:solidFill>
                </w14:textFill>
              </w:rPr>
              <w:t>预算价80%的，</w:t>
            </w:r>
            <w:r>
              <w:rPr>
                <w:rFonts w:hint="eastAsia" w:ascii="宋体" w:hAnsi="宋体" w:eastAsia="宋体" w:cs="宋体"/>
                <w:b/>
                <w:color w:val="000000" w:themeColor="text1"/>
                <w:kern w:val="0"/>
                <w:sz w:val="24"/>
                <w:szCs w:val="24"/>
                <w:highlight w:val="none"/>
                <w14:textFill>
                  <w14:solidFill>
                    <w14:schemeClr w14:val="tx1"/>
                  </w14:solidFill>
                </w14:textFill>
              </w:rPr>
              <w:t>有可能影响</w:t>
            </w:r>
            <w:r>
              <w:rPr>
                <w:rFonts w:hint="eastAsia" w:ascii="宋体" w:hAnsi="宋体" w:eastAsia="宋体" w:cs="宋体"/>
                <w:b/>
                <w:color w:val="000000" w:themeColor="text1"/>
                <w:kern w:val="0"/>
                <w:sz w:val="24"/>
                <w:szCs w:val="24"/>
                <w:highlight w:val="none"/>
                <w:lang w:val="en-US" w:eastAsia="zh-CN"/>
                <w14:textFill>
                  <w14:solidFill>
                    <w14:schemeClr w14:val="tx1"/>
                  </w14:solidFill>
                </w14:textFill>
              </w:rPr>
              <w:t>服务</w:t>
            </w:r>
            <w:r>
              <w:rPr>
                <w:rFonts w:hint="eastAsia" w:ascii="宋体" w:hAnsi="宋体" w:eastAsia="宋体" w:cs="宋体"/>
                <w:b/>
                <w:color w:val="000000" w:themeColor="text1"/>
                <w:kern w:val="0"/>
                <w:sz w:val="24"/>
                <w:szCs w:val="24"/>
                <w:highlight w:val="none"/>
                <w14:textFill>
                  <w14:solidFill>
                    <w14:schemeClr w14:val="tx1"/>
                  </w14:solidFill>
                </w14:textFill>
              </w:rPr>
              <w:t>质量或者不能诚信履约的，应当要求其在评标现场合理的时间内提供书面说明，必要时提交相关证明材料；投标人不能证明其报价合理性的，评标委员会应当将其作为无效投标处理。</w:t>
            </w:r>
          </w:p>
        </w:tc>
      </w:tr>
      <w:tr w14:paraId="0B1FB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13" w:hRule="atLeast"/>
          <w:jc w:val="center"/>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36C9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2</w:t>
            </w:r>
          </w:p>
        </w:tc>
        <w:tc>
          <w:tcPr>
            <w:tcW w:w="13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AD1BB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技术规格、参数及要求</w:t>
            </w:r>
          </w:p>
        </w:tc>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D8EC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20</w:t>
            </w:r>
          </w:p>
        </w:tc>
        <w:tc>
          <w:tcPr>
            <w:tcW w:w="61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126833">
            <w:pPr>
              <w:keepNext w:val="0"/>
              <w:keepLines w:val="0"/>
              <w:pageBreakBefore w:val="0"/>
              <w:suppressLineNumbers w:val="0"/>
              <w:kinsoku/>
              <w:wordWrap/>
              <w:overflowPunct/>
              <w:topLinePunct w:val="0"/>
              <w:bidi w:val="0"/>
              <w:adjustRightInd w:val="0"/>
              <w:spacing w:before="0" w:beforeAutospacing="0" w:after="0" w:afterAutospacing="0" w:line="520" w:lineRule="exact"/>
              <w:ind w:left="0" w:right="0"/>
              <w:textAlignment w:val="auto"/>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招标文件《采购需求》中，技术参数满分得</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20</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分，投标人按要求填写</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《技术规格偏离表》</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《采购需求》</w:t>
            </w:r>
            <w:r>
              <w:rPr>
                <w:rFonts w:hint="eastAsia" w:ascii="宋体" w:hAnsi="宋体" w:eastAsia="宋体" w:cs="Times New Roman"/>
                <w:b w:val="0"/>
                <w:bCs w:val="0"/>
                <w:color w:val="000000" w:themeColor="text1"/>
                <w:sz w:val="24"/>
                <w:szCs w:val="24"/>
                <w:lang w:val="en-US" w:eastAsia="zh-CN"/>
                <w14:textFill>
                  <w14:solidFill>
                    <w14:schemeClr w14:val="tx1"/>
                  </w14:solidFill>
                </w14:textFill>
              </w:rPr>
              <w:t>表</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中除标注“</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”外的参数在</w:t>
            </w: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《技术规格偏离表》</w:t>
            </w: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中</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每出现1项技术参数负偏离，扣</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分，扣完为止。</w:t>
            </w:r>
          </w:p>
        </w:tc>
      </w:tr>
      <w:tr w14:paraId="07669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25" w:hRule="atLeast"/>
          <w:jc w:val="center"/>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8EE2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3</w:t>
            </w:r>
          </w:p>
        </w:tc>
        <w:tc>
          <w:tcPr>
            <w:tcW w:w="13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0956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cs="宋体"/>
                <w:color w:val="000000" w:themeColor="text1"/>
                <w:sz w:val="24"/>
                <w:szCs w:val="24"/>
                <w:highlight w:val="none"/>
                <w:lang w:val="en-US" w:eastAsia="zh-CN"/>
                <w14:textFill>
                  <w14:solidFill>
                    <w14:schemeClr w14:val="tx1"/>
                  </w14:solidFill>
                </w14:textFill>
              </w:rPr>
              <w:t>实施</w:t>
            </w:r>
          </w:p>
          <w:p w14:paraId="5A38FB9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w:t>
            </w:r>
          </w:p>
        </w:tc>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A647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20</w:t>
            </w:r>
          </w:p>
        </w:tc>
        <w:tc>
          <w:tcPr>
            <w:tcW w:w="61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88BE1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实施方案包括但不限于：供货方案、安装方案、风险防控方案等。</w:t>
            </w:r>
          </w:p>
          <w:p w14:paraId="76A7B5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1.供货方案（</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7F6FF3B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生产、物流、验收流程清晰，时间节点明确（</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4C3070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方案完整但细节不足（</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784443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无方案或不可行（0分）</w:t>
            </w:r>
          </w:p>
          <w:p w14:paraId="010C27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2.安装方案（</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663C46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人员配置、安全措施、应急预案完备（</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70382E1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缺关键项（</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70A3BB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无方案或不可行（0分）</w:t>
            </w:r>
          </w:p>
          <w:p w14:paraId="021AA2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.风险防控（</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5E3D7C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供应链、质量风险应对措施具体（</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2288677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泛泛而谈（</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2CD24E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无方案或不可行（0分）</w:t>
            </w:r>
          </w:p>
          <w:p w14:paraId="7FBF916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left"/>
              <w:textAlignment w:val="cente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注：需提供详细实施计划，不接受笼统描述。</w:t>
            </w:r>
          </w:p>
        </w:tc>
      </w:tr>
      <w:tr w14:paraId="72055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78" w:hRule="atLeast"/>
          <w:jc w:val="center"/>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BF478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4</w:t>
            </w:r>
          </w:p>
        </w:tc>
        <w:tc>
          <w:tcPr>
            <w:tcW w:w="13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100C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质量承诺和保证</w:t>
            </w:r>
          </w:p>
        </w:tc>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9F8C1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15</w:t>
            </w:r>
          </w:p>
        </w:tc>
        <w:tc>
          <w:tcPr>
            <w:tcW w:w="61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A5A1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包含产品质量承诺、保障措施。</w:t>
            </w:r>
          </w:p>
          <w:p w14:paraId="62334A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1.产品质量承诺（满分</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分）：产品质保期限三年，终生维护</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（6分）；每缺一年</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质保</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期扣2分。</w:t>
            </w:r>
          </w:p>
          <w:p w14:paraId="0B7844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2.保障措施（满分</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9</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分）：质保范围、响应流程、备件储备</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具体明确（</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9</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7A7D1EB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部分缺失（</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6D85F5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无实质内容（0分）</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 xml:space="preserve">  </w:t>
            </w:r>
          </w:p>
          <w:p w14:paraId="04218B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i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需列明产品质量承诺、保障措施条款细则。</w:t>
            </w:r>
          </w:p>
        </w:tc>
      </w:tr>
      <w:tr w14:paraId="38792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5" w:hRule="atLeast"/>
          <w:jc w:val="center"/>
        </w:trPr>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2668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5</w:t>
            </w:r>
          </w:p>
        </w:tc>
        <w:tc>
          <w:tcPr>
            <w:tcW w:w="13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387BE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售后服务</w:t>
            </w:r>
          </w:p>
          <w:p w14:paraId="67CC504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both"/>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t>承诺</w:t>
            </w:r>
          </w:p>
        </w:tc>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42F9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default"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4"/>
                <w:szCs w:val="24"/>
                <w:highlight w:val="none"/>
                <w:u w:val="none"/>
                <w:lang w:val="en-US" w:eastAsia="zh-CN" w:bidi="ar"/>
                <w14:textFill>
                  <w14:solidFill>
                    <w14:schemeClr w14:val="tx1"/>
                  </w14:solidFill>
                </w14:textFill>
              </w:rPr>
              <w:t>15</w:t>
            </w:r>
          </w:p>
        </w:tc>
        <w:tc>
          <w:tcPr>
            <w:tcW w:w="61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AF3A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售后服务保障应包括：售后服务方案、售后巡检方案、应急方案等。</w:t>
            </w:r>
          </w:p>
          <w:p w14:paraId="15D1AF8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1.服务方案（</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2252B85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提供</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全天候</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接到报修电话后20分钟响应，12小时内到达现场开展维修维护工作、备件直达服务（</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366C051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仅工作日服务</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或12小时内无法解决</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4DFD52F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不提供不得分</w:t>
            </w:r>
          </w:p>
          <w:p w14:paraId="5EAFC5F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2.巡检服务（</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7546DD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每</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年1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次+报告（</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62881C2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每</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年</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次（</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2640ED3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不提供不得分</w:t>
            </w:r>
          </w:p>
          <w:p w14:paraId="158AFC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3.应急方案（</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353B19F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提供故障分级处理</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及</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预案（</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4ED93A2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提供不全或无预案（</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p>
          <w:p w14:paraId="5B1A305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firstLine="0" w:firstLineChars="0"/>
              <w:jc w:val="left"/>
              <w:textAlignment w:val="center"/>
              <w:rPr>
                <w:rFonts w:hint="eastAsia" w:ascii="宋体" w:hAnsi="宋体" w:eastAsia="宋体" w:cs="宋体"/>
                <w:i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不提供不得分</w:t>
            </w:r>
          </w:p>
        </w:tc>
      </w:tr>
    </w:tbl>
    <w:p w14:paraId="2A9BEC12">
      <w:pPr>
        <w:pStyle w:val="18"/>
        <w:ind w:firstLine="482" w:firstLineChars="200"/>
        <w:rPr>
          <w:rFonts w:hint="eastAsia" w:ascii="宋体" w:hAnsi="宋体" w:eastAsia="宋体" w:cs="宋体"/>
          <w:b/>
          <w:bCs w:val="0"/>
          <w:color w:val="000000" w:themeColor="text1"/>
          <w:spacing w:val="0"/>
          <w:kern w:val="2"/>
          <w:sz w:val="24"/>
          <w:szCs w:val="24"/>
          <w:highlight w:val="none"/>
          <w:lang w:val="en-US" w:eastAsia="zh-CN" w:bidi="ar-SA"/>
          <w14:textFill>
            <w14:solidFill>
              <w14:schemeClr w14:val="tx1"/>
            </w14:solidFill>
          </w14:textFill>
        </w:rPr>
      </w:pPr>
    </w:p>
    <w:p w14:paraId="515DF78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p>
    <w:p w14:paraId="46174E85">
      <w:pPr>
        <w:pStyle w:val="18"/>
        <w:ind w:firstLine="482" w:firstLineChars="200"/>
        <w:rPr>
          <w:rFonts w:hint="eastAsia" w:ascii="宋体" w:hAnsi="宋体" w:eastAsia="宋体" w:cs="宋体"/>
          <w:b/>
          <w:bCs w:val="0"/>
          <w:color w:val="000000" w:themeColor="text1"/>
          <w:spacing w:val="0"/>
          <w:kern w:val="2"/>
          <w:sz w:val="24"/>
          <w:szCs w:val="24"/>
          <w:highlight w:val="none"/>
          <w:lang w:val="en-US" w:eastAsia="zh-CN" w:bidi="ar-SA"/>
          <w14:textFill>
            <w14:solidFill>
              <w14:schemeClr w14:val="tx1"/>
            </w14:solidFill>
          </w14:textFill>
        </w:rPr>
      </w:pPr>
    </w:p>
    <w:p w14:paraId="2836C11D">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407" w:name="_Toc18106"/>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九、其他与评审有关的事项</w:t>
      </w:r>
      <w:bookmarkEnd w:id="404"/>
      <w:bookmarkEnd w:id="405"/>
      <w:bookmarkEnd w:id="406"/>
      <w:bookmarkEnd w:id="407"/>
    </w:p>
    <w:p w14:paraId="3F97C91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408" w:name="_Toc19218"/>
      <w:bookmarkStart w:id="409" w:name="_Toc25558"/>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（一）政府采购政策</w:t>
      </w:r>
      <w:bookmarkEnd w:id="408"/>
      <w:bookmarkEnd w:id="409"/>
    </w:p>
    <w:p w14:paraId="50B9AC1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ajorEastAsia" w:hAnsiTheme="majorEastAsia" w:eastAsiaTheme="majorEastAsia" w:cstheme="majorEastAsia"/>
          <w:b/>
          <w:bCs/>
          <w:color w:val="000000" w:themeColor="text1"/>
          <w:sz w:val="28"/>
          <w:szCs w:val="28"/>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14:textFill>
            <w14:solidFill>
              <w14:schemeClr w14:val="tx1"/>
            </w14:solidFill>
          </w14:textFill>
        </w:rPr>
        <w:t>详见</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招标文件</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第二章《</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投标人</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须知》中的“</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七 、</w:t>
      </w:r>
      <w:r>
        <w:rPr>
          <w:rFonts w:hint="eastAsia" w:asciiTheme="majorEastAsia" w:hAnsiTheme="majorEastAsia" w:eastAsiaTheme="majorEastAsia" w:cstheme="majorEastAsia"/>
          <w:b/>
          <w:bCs/>
          <w:color w:val="000000" w:themeColor="text1"/>
          <w:sz w:val="28"/>
          <w:szCs w:val="28"/>
          <w:lang w:eastAsia="zh-CN"/>
          <w14:textFill>
            <w14:solidFill>
              <w14:schemeClr w14:val="tx1"/>
            </w14:solidFill>
          </w14:textFill>
        </w:rPr>
        <w:t>政府采购政策</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w:t>
      </w:r>
    </w:p>
    <w:p w14:paraId="17FE87D0">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3"/>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bookmarkStart w:id="410" w:name="_Toc13359"/>
      <w:bookmarkStart w:id="411" w:name="_Toc2497"/>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（二）中小企业划型标准</w:t>
      </w:r>
      <w:bookmarkEnd w:id="410"/>
      <w:bookmarkEnd w:id="411"/>
    </w:p>
    <w:p w14:paraId="101E098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14:textFill>
            <w14:solidFill>
              <w14:schemeClr w14:val="tx1"/>
            </w14:solidFill>
          </w14:textFill>
        </w:rPr>
        <w:t>详见</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招标文件</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第二章《</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投标人</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须知》中的“</w:t>
      </w:r>
      <w:r>
        <w:rPr>
          <w:rFonts w:hint="eastAsia" w:asciiTheme="majorEastAsia" w:hAnsiTheme="majorEastAsia" w:eastAsiaTheme="majorEastAsia" w:cstheme="majorEastAsia"/>
          <w:b/>
          <w:bCs/>
          <w:color w:val="000000" w:themeColor="text1"/>
          <w:sz w:val="28"/>
          <w:szCs w:val="28"/>
          <w:lang w:val="en-US" w:eastAsia="zh-CN"/>
          <w14:textFill>
            <w14:solidFill>
              <w14:schemeClr w14:val="tx1"/>
            </w14:solidFill>
          </w14:textFill>
        </w:rPr>
        <w:t>八、</w:t>
      </w:r>
      <w:r>
        <w:rPr>
          <w:rFonts w:hint="eastAsia" w:asciiTheme="majorEastAsia" w:hAnsiTheme="majorEastAsia" w:eastAsiaTheme="majorEastAsia" w:cstheme="majorEastAsia"/>
          <w:b/>
          <w:bCs/>
          <w:color w:val="000000" w:themeColor="text1"/>
          <w:sz w:val="28"/>
          <w:szCs w:val="28"/>
          <w14:textFill>
            <w14:solidFill>
              <w14:schemeClr w14:val="tx1"/>
            </w14:solidFill>
          </w14:textFill>
        </w:rPr>
        <w:t xml:space="preserve"> 中小企业划型标准”。</w:t>
      </w:r>
      <w:bookmarkEnd w:id="350"/>
      <w:bookmarkEnd w:id="351"/>
      <w:bookmarkEnd w:id="360"/>
      <w:bookmarkEnd w:id="361"/>
    </w:p>
    <w:sectPr>
      <w:pgSz w:w="11906" w:h="16838"/>
      <w:pgMar w:top="1418" w:right="1134" w:bottom="1134" w:left="1418" w:header="936" w:footer="720" w:gutter="0"/>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277A8">
    <w:pPr>
      <w:pStyle w:val="14"/>
      <w:jc w:val="both"/>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00447723">
                          <w:pPr>
                            <w:pStyle w:val="14"/>
                            <w:rPr>
                              <w:rStyle w:val="26"/>
                            </w:rPr>
                          </w:pPr>
                          <w:r>
                            <w:fldChar w:fldCharType="begin"/>
                          </w:r>
                          <w:r>
                            <w:rPr>
                              <w:rStyle w:val="26"/>
                            </w:rPr>
                            <w:instrText xml:space="preserve">PAGE  </w:instrText>
                          </w:r>
                          <w:r>
                            <w:fldChar w:fldCharType="separate"/>
                          </w:r>
                          <w:r>
                            <w:rPr>
                              <w:rStyle w:val="26"/>
                            </w:rP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fLHALRAAAAAgEAAA8AAAAAAAAAAQAgAAAAIgAAAGRycy9kb3du&#10;cmV2LnhtbFBLAQIUABQAAAAIAIdO4kAPLJk6zQEAAJYDAAAOAAAAAAAAAAEAIAAAACABAABkcnMv&#10;ZTJvRG9jLnhtbFBLBQYAAAAABgAGAFkBAABfBQAAAAA=&#10;">
              <v:fill on="f" focussize="0,0"/>
              <v:stroke on="f"/>
              <v:imagedata o:title=""/>
              <o:lock v:ext="edit" aspectratio="f"/>
              <v:textbox inset="0mm,0mm,0mm,0mm" style="mso-fit-shape-to-text:t;">
                <w:txbxContent>
                  <w:p w14:paraId="00447723">
                    <w:pPr>
                      <w:pStyle w:val="14"/>
                      <w:rPr>
                        <w:rStyle w:val="26"/>
                      </w:rPr>
                    </w:pPr>
                    <w:r>
                      <w:fldChar w:fldCharType="begin"/>
                    </w:r>
                    <w:r>
                      <w:rPr>
                        <w:rStyle w:val="26"/>
                      </w:rPr>
                      <w:instrText xml:space="preserve">PAGE  </w:instrText>
                    </w:r>
                    <w:r>
                      <w:fldChar w:fldCharType="separate"/>
                    </w:r>
                    <w:r>
                      <w:rPr>
                        <w:rStyle w:val="26"/>
                      </w:rPr>
                      <w:t>2</w:t>
                    </w:r>
                    <w: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10887">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58</w:t>
    </w:r>
    <w:r>
      <w:fldChar w:fldCharType="end"/>
    </w:r>
  </w:p>
  <w:p w14:paraId="5E4B4EDD">
    <w:pPr>
      <w:pStyle w:val="14"/>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wps:spPr>
                    <wps:txbx>
                      <w:txbxContent>
                        <w:p w14:paraId="59A834E1">
                          <w:pPr>
                            <w:pStyle w:val="14"/>
                            <w:rPr>
                              <w:rStyle w:val="26"/>
                            </w:rPr>
                          </w:pPr>
                          <w:r>
                            <w:fldChar w:fldCharType="begin"/>
                          </w:r>
                          <w:r>
                            <w:rPr>
                              <w:rStyle w:val="26"/>
                            </w:rPr>
                            <w:instrText xml:space="preserve">PAGE  </w:instrText>
                          </w:r>
                          <w:r>
                            <w:fldChar w:fldCharType="separate"/>
                          </w:r>
                          <w:r>
                            <w:rPr>
                              <w:rStyle w:val="26"/>
                            </w:rPr>
                            <w:t>58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tCQbNAAAAACAQAADwAAAAAAAAABACAAAAAiAAAAZHJzL2Rvd25y&#10;ZXYueG1sUEsBAhQAFAAAAAgAh07iQMls+CbNAQAAlgMAAA4AAAAAAAAAAQAgAAAAHwEAAGRycy9l&#10;Mm9Eb2MueG1sUEsFBgAAAAAGAAYAWQEAAF4FAAAAAA==&#10;">
              <v:fill on="f" focussize="0,0"/>
              <v:stroke on="f"/>
              <v:imagedata o:title=""/>
              <o:lock v:ext="edit" aspectratio="f"/>
              <v:textbox inset="0mm,0mm,0mm,0mm" style="mso-fit-shape-to-text:t;">
                <w:txbxContent>
                  <w:p w14:paraId="59A834E1">
                    <w:pPr>
                      <w:pStyle w:val="14"/>
                      <w:rPr>
                        <w:rStyle w:val="26"/>
                      </w:rPr>
                    </w:pPr>
                    <w:r>
                      <w:fldChar w:fldCharType="begin"/>
                    </w:r>
                    <w:r>
                      <w:rPr>
                        <w:rStyle w:val="26"/>
                      </w:rPr>
                      <w:instrText xml:space="preserve">PAGE  </w:instrText>
                    </w:r>
                    <w:r>
                      <w:fldChar w:fldCharType="separate"/>
                    </w:r>
                    <w:r>
                      <w:rPr>
                        <w:rStyle w:val="26"/>
                      </w:rPr>
                      <w:t>58</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6" name="文本框 6"/>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wps:spPr>
                    <wps:txbx>
                      <w:txbxContent>
                        <w:p w14:paraId="5699F293">
                          <w:pPr>
                            <w:pStyle w:val="14"/>
                            <w:rPr>
                              <w:rStyle w:val="26"/>
                              <w:sz w:val="21"/>
                            </w:rPr>
                          </w:pPr>
                          <w:r>
                            <w:rPr>
                              <w:sz w:val="21"/>
                            </w:rPr>
                            <w:fldChar w:fldCharType="begin"/>
                          </w:r>
                          <w:r>
                            <w:rPr>
                              <w:rStyle w:val="26"/>
                              <w:sz w:val="21"/>
                            </w:rPr>
                            <w:instrText xml:space="preserve">PAGE  </w:instrText>
                          </w:r>
                          <w:r>
                            <w:rPr>
                              <w:sz w:val="21"/>
                            </w:rPr>
                            <w:fldChar w:fldCharType="separate"/>
                          </w:r>
                          <w:r>
                            <w:rPr>
                              <w:rStyle w:val="26"/>
                              <w:sz w:val="21"/>
                            </w:rPr>
                            <w:t>58</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yqy5RzwAAAAMBAAAPAAAAAAAAAAEAIAAAACIAAABkcnMvZG93bnJl&#10;di54bWxQSwECFAAUAAAACACHTuJAVVOoo80BAACXAwAADgAAAAAAAAABACAAAAAeAQAAZHJzL2Uy&#10;b0RvYy54bWxQSwUGAAAAAAYABgBZAQAAXQUAAAAA&#10;">
              <v:fill on="f" focussize="0,0"/>
              <v:stroke on="f"/>
              <v:imagedata o:title=""/>
              <o:lock v:ext="edit" aspectratio="f"/>
              <v:textbox inset="0mm,0mm,0mm,0mm" style="mso-fit-shape-to-text:t;">
                <w:txbxContent>
                  <w:p w14:paraId="5699F293">
                    <w:pPr>
                      <w:pStyle w:val="14"/>
                      <w:rPr>
                        <w:rStyle w:val="26"/>
                        <w:sz w:val="21"/>
                      </w:rPr>
                    </w:pPr>
                    <w:r>
                      <w:rPr>
                        <w:sz w:val="21"/>
                      </w:rPr>
                      <w:fldChar w:fldCharType="begin"/>
                    </w:r>
                    <w:r>
                      <w:rPr>
                        <w:rStyle w:val="26"/>
                        <w:sz w:val="21"/>
                      </w:rPr>
                      <w:instrText xml:space="preserve">PAGE  </w:instrText>
                    </w:r>
                    <w:r>
                      <w:rPr>
                        <w:sz w:val="21"/>
                      </w:rPr>
                      <w:fldChar w:fldCharType="separate"/>
                    </w:r>
                    <w:r>
                      <w:rPr>
                        <w:rStyle w:val="26"/>
                        <w:sz w:val="21"/>
                      </w:rPr>
                      <w:t>58</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283DD">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57</w:t>
    </w:r>
    <w:r>
      <w:fldChar w:fldCharType="end"/>
    </w:r>
  </w:p>
  <w:p w14:paraId="4E4BB32C">
    <w:pPr>
      <w:pStyle w:val="14"/>
      <w:ind w:right="360"/>
      <w:jc w:val="right"/>
    </w:pPr>
    <w:r>
      <mc:AlternateContent>
        <mc:Choice Requires="wps">
          <w:drawing>
            <wp:anchor distT="0" distB="0" distL="0" distR="0" simplePos="0" relativeHeight="251663360"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8" name="文本框 8"/>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wps:spPr>
                    <wps:txbx>
                      <w:txbxContent>
                        <w:p w14:paraId="5B6712DC">
                          <w:pPr>
                            <w:pStyle w:val="14"/>
                            <w:rPr>
                              <w:rStyle w:val="26"/>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63360;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yk4N1AAAAAQBAAAPAAAAAAAAAAEAIAAAACIAAABkcnMvZG93bnJldi54bWxQSwECFAAUAAAA&#10;CACHTuJALj0XM7kBAABxAwAADgAAAAAAAAABACAAAAAjAQAAZHJzL2Uyb0RvYy54bWxQSwUGAAAA&#10;AAYABgBZAQAATgUAAAAA&#10;">
              <v:fill on="f" focussize="0,0"/>
              <v:stroke on="f"/>
              <v:imagedata o:title=""/>
              <o:lock v:ext="edit" aspectratio="f"/>
              <v:textbox inset="0mm,0mm,0mm,0mm">
                <w:txbxContent>
                  <w:p w14:paraId="5B6712DC">
                    <w:pPr>
                      <w:pStyle w:val="14"/>
                      <w:rPr>
                        <w:rStyle w:val="26"/>
                      </w:rPr>
                    </w:pPr>
                  </w:p>
                </w:txbxContent>
              </v:textbox>
              <w10:wrap type="squar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588C0">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57</w:t>
    </w:r>
    <w:r>
      <w:fldChar w:fldCharType="end"/>
    </w:r>
  </w:p>
  <w:p w14:paraId="3E609967">
    <w:pPr>
      <w:pStyle w:val="14"/>
      <w:ind w:right="360"/>
      <w:jc w:val="right"/>
    </w:pPr>
    <w:r>
      <mc:AlternateContent>
        <mc:Choice Requires="wps">
          <w:drawing>
            <wp:anchor distT="0" distB="0" distL="0" distR="0" simplePos="0" relativeHeight="251662336"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wps:spPr>
                    <wps:txbx>
                      <w:txbxContent>
                        <w:p w14:paraId="5B744D0C">
                          <w:pPr>
                            <w:pStyle w:val="14"/>
                            <w:rPr>
                              <w:rStyle w:val="26"/>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62336;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PspODdQAAAAEAQAADwAAAAAAAAABACAAAAAiAAAAZHJzL2Rvd25yZXYueG1sUEsBAhQAFAAA&#10;AAgAh07iQB+1BBS6AQAAcQMAAA4AAAAAAAAAAQAgAAAAIwEAAGRycy9lMm9Eb2MueG1sUEsFBgAA&#10;AAAGAAYAWQEAAE8FAAAAAA==&#10;">
              <v:fill on="f" focussize="0,0"/>
              <v:stroke on="f"/>
              <v:imagedata o:title=""/>
              <o:lock v:ext="edit" aspectratio="f"/>
              <v:textbox inset="0mm,0mm,0mm,0mm">
                <w:txbxContent>
                  <w:p w14:paraId="5B744D0C">
                    <w:pPr>
                      <w:pStyle w:val="14"/>
                      <w:rPr>
                        <w:rStyle w:val="26"/>
                      </w:rPr>
                    </w:pPr>
                  </w:p>
                </w:txbxContent>
              </v:textbox>
              <w10:wrap type="squar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AD7C2">
    <w:pPr>
      <w:pStyle w:val="15"/>
      <w:pBdr>
        <w:bottom w:val="none" w:color="auto" w:sz="0" w:space="0"/>
      </w:pBdr>
      <w:jc w:val="left"/>
      <w:rPr>
        <w:rFonts w:hint="default"/>
        <w:sz w:val="18"/>
        <w:szCs w:val="18"/>
        <w:lang w:val="en-US" w:eastAsia="zh-CN"/>
      </w:rPr>
    </w:pPr>
    <w:r>
      <w:rPr>
        <w:rFonts w:hint="eastAsia" w:ascii="宋体" w:hAnsi="宋体"/>
        <w:sz w:val="18"/>
        <w:szCs w:val="18"/>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0F944C"/>
    <w:multiLevelType w:val="singleLevel"/>
    <w:tmpl w:val="C90F944C"/>
    <w:lvl w:ilvl="0" w:tentative="0">
      <w:start w:val="2"/>
      <w:numFmt w:val="chineseCounting"/>
      <w:suff w:val="space"/>
      <w:lvlText w:val="第%1章"/>
      <w:lvlJc w:val="left"/>
      <w:rPr>
        <w:rFonts w:hint="eastAsia"/>
      </w:rPr>
    </w:lvl>
  </w:abstractNum>
  <w:abstractNum w:abstractNumId="1">
    <w:nsid w:val="E7E70369"/>
    <w:multiLevelType w:val="singleLevel"/>
    <w:tmpl w:val="E7E70369"/>
    <w:lvl w:ilvl="0" w:tentative="0">
      <w:start w:val="1"/>
      <w:numFmt w:val="decimal"/>
      <w:lvlText w:val="%1."/>
      <w:lvlJc w:val="left"/>
      <w:pPr>
        <w:tabs>
          <w:tab w:val="left" w:pos="312"/>
        </w:tabs>
      </w:pPr>
    </w:lvl>
  </w:abstractNum>
  <w:abstractNum w:abstractNumId="2">
    <w:nsid w:val="00000004"/>
    <w:multiLevelType w:val="multilevel"/>
    <w:tmpl w:val="00000004"/>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37"/>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6"/>
  <w:drawingGridVerticalSpacing w:val="16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2MzNkYWQ4NDg0MGYxMGNkMTA1YTU2ZTgxZmIxYWMifQ=="/>
  </w:docVars>
  <w:rsids>
    <w:rsidRoot w:val="00027726"/>
    <w:rsid w:val="00027726"/>
    <w:rsid w:val="000E35B1"/>
    <w:rsid w:val="002235CA"/>
    <w:rsid w:val="002D0883"/>
    <w:rsid w:val="00351550"/>
    <w:rsid w:val="00493DFC"/>
    <w:rsid w:val="00583A59"/>
    <w:rsid w:val="005D4603"/>
    <w:rsid w:val="007013BB"/>
    <w:rsid w:val="00885DD8"/>
    <w:rsid w:val="00891D5E"/>
    <w:rsid w:val="008B1170"/>
    <w:rsid w:val="00A205FD"/>
    <w:rsid w:val="00C719C6"/>
    <w:rsid w:val="00C823C4"/>
    <w:rsid w:val="00DA0D8C"/>
    <w:rsid w:val="00E66F8F"/>
    <w:rsid w:val="00E84814"/>
    <w:rsid w:val="00F52A8D"/>
    <w:rsid w:val="012454CD"/>
    <w:rsid w:val="012A0272"/>
    <w:rsid w:val="01403B42"/>
    <w:rsid w:val="014D0647"/>
    <w:rsid w:val="01514167"/>
    <w:rsid w:val="01524715"/>
    <w:rsid w:val="01577827"/>
    <w:rsid w:val="01675739"/>
    <w:rsid w:val="017077A3"/>
    <w:rsid w:val="017D4F5C"/>
    <w:rsid w:val="01B91D0C"/>
    <w:rsid w:val="01C04E49"/>
    <w:rsid w:val="01DB3DC9"/>
    <w:rsid w:val="01DB7ED5"/>
    <w:rsid w:val="01E434E1"/>
    <w:rsid w:val="01E66FA5"/>
    <w:rsid w:val="01E74ACC"/>
    <w:rsid w:val="01E925F2"/>
    <w:rsid w:val="01EE19B6"/>
    <w:rsid w:val="01FF4EE3"/>
    <w:rsid w:val="0218381A"/>
    <w:rsid w:val="021A27AB"/>
    <w:rsid w:val="022950E4"/>
    <w:rsid w:val="02327B22"/>
    <w:rsid w:val="02397D48"/>
    <w:rsid w:val="024535A0"/>
    <w:rsid w:val="025C1016"/>
    <w:rsid w:val="025E339D"/>
    <w:rsid w:val="026954E1"/>
    <w:rsid w:val="027520D7"/>
    <w:rsid w:val="027D2D3A"/>
    <w:rsid w:val="02B250DA"/>
    <w:rsid w:val="02B32C39"/>
    <w:rsid w:val="02BA5D3C"/>
    <w:rsid w:val="02C31D2D"/>
    <w:rsid w:val="02FA25DD"/>
    <w:rsid w:val="030A76FF"/>
    <w:rsid w:val="03127926"/>
    <w:rsid w:val="03180A38"/>
    <w:rsid w:val="033755DF"/>
    <w:rsid w:val="037036E3"/>
    <w:rsid w:val="038F0F77"/>
    <w:rsid w:val="03914CEF"/>
    <w:rsid w:val="03A52548"/>
    <w:rsid w:val="03B92498"/>
    <w:rsid w:val="03BF6CEB"/>
    <w:rsid w:val="03CA6453"/>
    <w:rsid w:val="03CF5817"/>
    <w:rsid w:val="03DD389B"/>
    <w:rsid w:val="03E109C0"/>
    <w:rsid w:val="040A2CF3"/>
    <w:rsid w:val="041E22FB"/>
    <w:rsid w:val="04247911"/>
    <w:rsid w:val="04271A4A"/>
    <w:rsid w:val="04473600"/>
    <w:rsid w:val="04621A06"/>
    <w:rsid w:val="046C12B8"/>
    <w:rsid w:val="046C4B7B"/>
    <w:rsid w:val="048F7CF9"/>
    <w:rsid w:val="049A7BD3"/>
    <w:rsid w:val="04A44558"/>
    <w:rsid w:val="04B35139"/>
    <w:rsid w:val="04BC0AE8"/>
    <w:rsid w:val="04C603A8"/>
    <w:rsid w:val="04EA6C14"/>
    <w:rsid w:val="04ED23F9"/>
    <w:rsid w:val="04EF43C3"/>
    <w:rsid w:val="052424F8"/>
    <w:rsid w:val="05284AC8"/>
    <w:rsid w:val="052878D5"/>
    <w:rsid w:val="052E14BB"/>
    <w:rsid w:val="0532605E"/>
    <w:rsid w:val="053578FC"/>
    <w:rsid w:val="054933A7"/>
    <w:rsid w:val="055661F0"/>
    <w:rsid w:val="055A1E59"/>
    <w:rsid w:val="056401E1"/>
    <w:rsid w:val="05654685"/>
    <w:rsid w:val="057B1C8B"/>
    <w:rsid w:val="058663AA"/>
    <w:rsid w:val="058A5E9A"/>
    <w:rsid w:val="05922FA0"/>
    <w:rsid w:val="05972365"/>
    <w:rsid w:val="05A618B1"/>
    <w:rsid w:val="05AB5E10"/>
    <w:rsid w:val="05C173E2"/>
    <w:rsid w:val="05F454A1"/>
    <w:rsid w:val="05F50AD5"/>
    <w:rsid w:val="05F84C2B"/>
    <w:rsid w:val="05FD56D0"/>
    <w:rsid w:val="0608115A"/>
    <w:rsid w:val="060F69B8"/>
    <w:rsid w:val="062A142B"/>
    <w:rsid w:val="063032E6"/>
    <w:rsid w:val="06336531"/>
    <w:rsid w:val="0648365F"/>
    <w:rsid w:val="065B5A88"/>
    <w:rsid w:val="0692600E"/>
    <w:rsid w:val="06B50CF4"/>
    <w:rsid w:val="06C54C63"/>
    <w:rsid w:val="06CE625A"/>
    <w:rsid w:val="06D82C35"/>
    <w:rsid w:val="06EB2968"/>
    <w:rsid w:val="06EC66E0"/>
    <w:rsid w:val="06F876A2"/>
    <w:rsid w:val="06FC0676"/>
    <w:rsid w:val="06FC4B75"/>
    <w:rsid w:val="06FC7327"/>
    <w:rsid w:val="070677A2"/>
    <w:rsid w:val="07097292"/>
    <w:rsid w:val="070B6B66"/>
    <w:rsid w:val="071F6AB6"/>
    <w:rsid w:val="07267C17"/>
    <w:rsid w:val="07322345"/>
    <w:rsid w:val="0768220B"/>
    <w:rsid w:val="077613E9"/>
    <w:rsid w:val="077C1812"/>
    <w:rsid w:val="0797489E"/>
    <w:rsid w:val="079D1499"/>
    <w:rsid w:val="07A70F85"/>
    <w:rsid w:val="07D653C6"/>
    <w:rsid w:val="07EA70C4"/>
    <w:rsid w:val="07F910B5"/>
    <w:rsid w:val="08065580"/>
    <w:rsid w:val="080E392D"/>
    <w:rsid w:val="08183C31"/>
    <w:rsid w:val="08314CF2"/>
    <w:rsid w:val="08367CE7"/>
    <w:rsid w:val="083D71F3"/>
    <w:rsid w:val="08444A26"/>
    <w:rsid w:val="0849622F"/>
    <w:rsid w:val="085A41B2"/>
    <w:rsid w:val="085B3309"/>
    <w:rsid w:val="08676625"/>
    <w:rsid w:val="087C3485"/>
    <w:rsid w:val="088F37C7"/>
    <w:rsid w:val="089116EC"/>
    <w:rsid w:val="08940DDD"/>
    <w:rsid w:val="08A52FEB"/>
    <w:rsid w:val="08A76D63"/>
    <w:rsid w:val="08AB7143"/>
    <w:rsid w:val="08D37C09"/>
    <w:rsid w:val="08E25E9D"/>
    <w:rsid w:val="08EC627D"/>
    <w:rsid w:val="08FF6B9F"/>
    <w:rsid w:val="09003061"/>
    <w:rsid w:val="09021736"/>
    <w:rsid w:val="090931B5"/>
    <w:rsid w:val="091066B6"/>
    <w:rsid w:val="091C6F41"/>
    <w:rsid w:val="091F0FEF"/>
    <w:rsid w:val="091F2D9D"/>
    <w:rsid w:val="09273A00"/>
    <w:rsid w:val="092C7445"/>
    <w:rsid w:val="09355007"/>
    <w:rsid w:val="0937314E"/>
    <w:rsid w:val="094114A3"/>
    <w:rsid w:val="094775CA"/>
    <w:rsid w:val="094E71DE"/>
    <w:rsid w:val="095567BF"/>
    <w:rsid w:val="09581E0B"/>
    <w:rsid w:val="09712132"/>
    <w:rsid w:val="098F7F23"/>
    <w:rsid w:val="099A0675"/>
    <w:rsid w:val="09B434E5"/>
    <w:rsid w:val="09B90AFC"/>
    <w:rsid w:val="09B94F9F"/>
    <w:rsid w:val="09BC4A90"/>
    <w:rsid w:val="09CE03D4"/>
    <w:rsid w:val="09D947CF"/>
    <w:rsid w:val="09DC2A3C"/>
    <w:rsid w:val="09DE3CF6"/>
    <w:rsid w:val="09DF0839"/>
    <w:rsid w:val="09E96F3A"/>
    <w:rsid w:val="09FC5280"/>
    <w:rsid w:val="09FC54BB"/>
    <w:rsid w:val="0A0F4BBF"/>
    <w:rsid w:val="0A157CFC"/>
    <w:rsid w:val="0A2C5771"/>
    <w:rsid w:val="0A4E0677"/>
    <w:rsid w:val="0A5627EE"/>
    <w:rsid w:val="0A726EFC"/>
    <w:rsid w:val="0A927580"/>
    <w:rsid w:val="0A957CE8"/>
    <w:rsid w:val="0A9B6453"/>
    <w:rsid w:val="0AB063A2"/>
    <w:rsid w:val="0AC669E5"/>
    <w:rsid w:val="0ACE05D7"/>
    <w:rsid w:val="0ACF434F"/>
    <w:rsid w:val="0AFB18E9"/>
    <w:rsid w:val="0B016BFE"/>
    <w:rsid w:val="0B073B0A"/>
    <w:rsid w:val="0B1A381C"/>
    <w:rsid w:val="0B204BAA"/>
    <w:rsid w:val="0B284D17"/>
    <w:rsid w:val="0B30303F"/>
    <w:rsid w:val="0B341951"/>
    <w:rsid w:val="0B401CD9"/>
    <w:rsid w:val="0B51325E"/>
    <w:rsid w:val="0B60508A"/>
    <w:rsid w:val="0B674587"/>
    <w:rsid w:val="0B837647"/>
    <w:rsid w:val="0B903ADE"/>
    <w:rsid w:val="0B925501"/>
    <w:rsid w:val="0B9679B3"/>
    <w:rsid w:val="0B9B2DA1"/>
    <w:rsid w:val="0BA8707A"/>
    <w:rsid w:val="0BCD4D32"/>
    <w:rsid w:val="0BD0037E"/>
    <w:rsid w:val="0BDF2AD1"/>
    <w:rsid w:val="0BE65DF4"/>
    <w:rsid w:val="0BF202F5"/>
    <w:rsid w:val="0C107457"/>
    <w:rsid w:val="0C252478"/>
    <w:rsid w:val="0C3C5A14"/>
    <w:rsid w:val="0C403756"/>
    <w:rsid w:val="0C4D2193"/>
    <w:rsid w:val="0C566AD6"/>
    <w:rsid w:val="0C684A5B"/>
    <w:rsid w:val="0C6D2071"/>
    <w:rsid w:val="0C741652"/>
    <w:rsid w:val="0C75647E"/>
    <w:rsid w:val="0C7B2B89"/>
    <w:rsid w:val="0C7F0AC9"/>
    <w:rsid w:val="0C8D240C"/>
    <w:rsid w:val="0CB952B6"/>
    <w:rsid w:val="0CBD6B55"/>
    <w:rsid w:val="0CC30DCE"/>
    <w:rsid w:val="0CC872A8"/>
    <w:rsid w:val="0CC93F9C"/>
    <w:rsid w:val="0CD81BE1"/>
    <w:rsid w:val="0CDF2F6F"/>
    <w:rsid w:val="0CEC0809"/>
    <w:rsid w:val="0CEC7007"/>
    <w:rsid w:val="0CF53316"/>
    <w:rsid w:val="0D2564A8"/>
    <w:rsid w:val="0D2A25C8"/>
    <w:rsid w:val="0D2E57AB"/>
    <w:rsid w:val="0D363923"/>
    <w:rsid w:val="0D447276"/>
    <w:rsid w:val="0D605732"/>
    <w:rsid w:val="0D627201"/>
    <w:rsid w:val="0D7971BF"/>
    <w:rsid w:val="0D7A2C98"/>
    <w:rsid w:val="0D813BDA"/>
    <w:rsid w:val="0D9C2C0E"/>
    <w:rsid w:val="0D9F26FE"/>
    <w:rsid w:val="0D9F625A"/>
    <w:rsid w:val="0DAB2E51"/>
    <w:rsid w:val="0DB066B9"/>
    <w:rsid w:val="0DB31D06"/>
    <w:rsid w:val="0DC67C8B"/>
    <w:rsid w:val="0DCB34F3"/>
    <w:rsid w:val="0DE3083D"/>
    <w:rsid w:val="0DF17F7D"/>
    <w:rsid w:val="0E3507FE"/>
    <w:rsid w:val="0E4660A2"/>
    <w:rsid w:val="0E527771"/>
    <w:rsid w:val="0E556A78"/>
    <w:rsid w:val="0E5A03D3"/>
    <w:rsid w:val="0E6F3E7F"/>
    <w:rsid w:val="0E725D47"/>
    <w:rsid w:val="0E8A49E7"/>
    <w:rsid w:val="0E8D2557"/>
    <w:rsid w:val="0E8F5F4D"/>
    <w:rsid w:val="0E927D15"/>
    <w:rsid w:val="0E9813AC"/>
    <w:rsid w:val="0E983AAD"/>
    <w:rsid w:val="0E9E29B6"/>
    <w:rsid w:val="0EAF24CD"/>
    <w:rsid w:val="0EBD2812"/>
    <w:rsid w:val="0EC676D6"/>
    <w:rsid w:val="0EC7436B"/>
    <w:rsid w:val="0ECB31A9"/>
    <w:rsid w:val="0ED32660"/>
    <w:rsid w:val="0ED463D8"/>
    <w:rsid w:val="0ED66D86"/>
    <w:rsid w:val="0EDD34DE"/>
    <w:rsid w:val="0F032819"/>
    <w:rsid w:val="0F0847B9"/>
    <w:rsid w:val="0F344D93"/>
    <w:rsid w:val="0F5D63CD"/>
    <w:rsid w:val="0F5F5CA1"/>
    <w:rsid w:val="0F650A12"/>
    <w:rsid w:val="0F953DB9"/>
    <w:rsid w:val="0F9963CC"/>
    <w:rsid w:val="0FA82C21"/>
    <w:rsid w:val="0FAB538A"/>
    <w:rsid w:val="0FBA55CD"/>
    <w:rsid w:val="0FBF472C"/>
    <w:rsid w:val="0FC95127"/>
    <w:rsid w:val="0FCB605F"/>
    <w:rsid w:val="0FE10DAC"/>
    <w:rsid w:val="0FF07241"/>
    <w:rsid w:val="0FF9736B"/>
    <w:rsid w:val="0FFD0AE7"/>
    <w:rsid w:val="10134CDE"/>
    <w:rsid w:val="10173F04"/>
    <w:rsid w:val="1026116F"/>
    <w:rsid w:val="10390BE8"/>
    <w:rsid w:val="104135F9"/>
    <w:rsid w:val="104906FF"/>
    <w:rsid w:val="104F3F68"/>
    <w:rsid w:val="10613C9B"/>
    <w:rsid w:val="1065378B"/>
    <w:rsid w:val="106B68C8"/>
    <w:rsid w:val="107842B5"/>
    <w:rsid w:val="107B4D5D"/>
    <w:rsid w:val="10820670"/>
    <w:rsid w:val="10857989"/>
    <w:rsid w:val="108A4FA0"/>
    <w:rsid w:val="108B37A4"/>
    <w:rsid w:val="108F6A5A"/>
    <w:rsid w:val="109E251C"/>
    <w:rsid w:val="10AC760C"/>
    <w:rsid w:val="10B93AD7"/>
    <w:rsid w:val="10C3568F"/>
    <w:rsid w:val="10D152EE"/>
    <w:rsid w:val="10E103FD"/>
    <w:rsid w:val="10F66AD9"/>
    <w:rsid w:val="11124F95"/>
    <w:rsid w:val="11196F5C"/>
    <w:rsid w:val="11254CC9"/>
    <w:rsid w:val="11297FA5"/>
    <w:rsid w:val="11301FEB"/>
    <w:rsid w:val="11365128"/>
    <w:rsid w:val="113D64B6"/>
    <w:rsid w:val="114C2475"/>
    <w:rsid w:val="11553800"/>
    <w:rsid w:val="115F467E"/>
    <w:rsid w:val="116527FA"/>
    <w:rsid w:val="118045F5"/>
    <w:rsid w:val="118A7DBE"/>
    <w:rsid w:val="11916802"/>
    <w:rsid w:val="11A264FE"/>
    <w:rsid w:val="11A879AA"/>
    <w:rsid w:val="11AC7198"/>
    <w:rsid w:val="11D54941"/>
    <w:rsid w:val="11E04BA3"/>
    <w:rsid w:val="11E34251"/>
    <w:rsid w:val="11E91350"/>
    <w:rsid w:val="11FA073F"/>
    <w:rsid w:val="120E1C01"/>
    <w:rsid w:val="121305A8"/>
    <w:rsid w:val="121511E1"/>
    <w:rsid w:val="122D0B62"/>
    <w:rsid w:val="12617F82"/>
    <w:rsid w:val="1273087D"/>
    <w:rsid w:val="127F48AC"/>
    <w:rsid w:val="12880BB1"/>
    <w:rsid w:val="128E4CD4"/>
    <w:rsid w:val="129C4C7B"/>
    <w:rsid w:val="129C7AA8"/>
    <w:rsid w:val="12A6008B"/>
    <w:rsid w:val="12BE17C0"/>
    <w:rsid w:val="12BF0BC6"/>
    <w:rsid w:val="12C16C73"/>
    <w:rsid w:val="12D0744E"/>
    <w:rsid w:val="12FA5D6F"/>
    <w:rsid w:val="12FB3F33"/>
    <w:rsid w:val="131500C1"/>
    <w:rsid w:val="13294B0F"/>
    <w:rsid w:val="132C072C"/>
    <w:rsid w:val="132F0080"/>
    <w:rsid w:val="134436C8"/>
    <w:rsid w:val="13491142"/>
    <w:rsid w:val="1356385F"/>
    <w:rsid w:val="135E6CC7"/>
    <w:rsid w:val="1362112B"/>
    <w:rsid w:val="13737F6D"/>
    <w:rsid w:val="1376180B"/>
    <w:rsid w:val="137A4F81"/>
    <w:rsid w:val="138403CC"/>
    <w:rsid w:val="13B567D8"/>
    <w:rsid w:val="13BF31B2"/>
    <w:rsid w:val="13CB32E1"/>
    <w:rsid w:val="13CF716E"/>
    <w:rsid w:val="13E13927"/>
    <w:rsid w:val="13E50081"/>
    <w:rsid w:val="13E90359"/>
    <w:rsid w:val="14083E4B"/>
    <w:rsid w:val="1410744A"/>
    <w:rsid w:val="141D3933"/>
    <w:rsid w:val="142166F9"/>
    <w:rsid w:val="14232A3D"/>
    <w:rsid w:val="14237BE5"/>
    <w:rsid w:val="142812C3"/>
    <w:rsid w:val="14335E7B"/>
    <w:rsid w:val="14465728"/>
    <w:rsid w:val="144709B0"/>
    <w:rsid w:val="1457163D"/>
    <w:rsid w:val="145A55D4"/>
    <w:rsid w:val="14636234"/>
    <w:rsid w:val="146B158C"/>
    <w:rsid w:val="147F6DE6"/>
    <w:rsid w:val="14891A12"/>
    <w:rsid w:val="149813EF"/>
    <w:rsid w:val="149E54BE"/>
    <w:rsid w:val="149F49AB"/>
    <w:rsid w:val="14AB7BDB"/>
    <w:rsid w:val="14B53394"/>
    <w:rsid w:val="14B545B5"/>
    <w:rsid w:val="14C116C2"/>
    <w:rsid w:val="14D64C58"/>
    <w:rsid w:val="1536087D"/>
    <w:rsid w:val="153951E6"/>
    <w:rsid w:val="155B33AF"/>
    <w:rsid w:val="15724254"/>
    <w:rsid w:val="15943F26"/>
    <w:rsid w:val="159B37AB"/>
    <w:rsid w:val="15A75391"/>
    <w:rsid w:val="15B23F83"/>
    <w:rsid w:val="15C42D02"/>
    <w:rsid w:val="15CC605B"/>
    <w:rsid w:val="15E05662"/>
    <w:rsid w:val="15E213DA"/>
    <w:rsid w:val="15E72E4C"/>
    <w:rsid w:val="15F630D7"/>
    <w:rsid w:val="160616BA"/>
    <w:rsid w:val="16096967"/>
    <w:rsid w:val="162225A6"/>
    <w:rsid w:val="1626576B"/>
    <w:rsid w:val="162C07C3"/>
    <w:rsid w:val="163C6D3C"/>
    <w:rsid w:val="16526560"/>
    <w:rsid w:val="166444E5"/>
    <w:rsid w:val="166D339A"/>
    <w:rsid w:val="169872EE"/>
    <w:rsid w:val="16A55B4F"/>
    <w:rsid w:val="16A77466"/>
    <w:rsid w:val="16A9154B"/>
    <w:rsid w:val="16C64858"/>
    <w:rsid w:val="16D74CB7"/>
    <w:rsid w:val="16DE7DF3"/>
    <w:rsid w:val="16EB42BE"/>
    <w:rsid w:val="16FC6D7C"/>
    <w:rsid w:val="171A0BFF"/>
    <w:rsid w:val="172E570A"/>
    <w:rsid w:val="172F6E5F"/>
    <w:rsid w:val="1747601B"/>
    <w:rsid w:val="17485BB5"/>
    <w:rsid w:val="17486E4C"/>
    <w:rsid w:val="174A36DB"/>
    <w:rsid w:val="174F2A9F"/>
    <w:rsid w:val="17593184"/>
    <w:rsid w:val="1780534F"/>
    <w:rsid w:val="178D1819"/>
    <w:rsid w:val="178F5592"/>
    <w:rsid w:val="17B00641"/>
    <w:rsid w:val="17B86896"/>
    <w:rsid w:val="17CA65CA"/>
    <w:rsid w:val="17EA0A1A"/>
    <w:rsid w:val="17FB6783"/>
    <w:rsid w:val="181C076B"/>
    <w:rsid w:val="18356139"/>
    <w:rsid w:val="187842A7"/>
    <w:rsid w:val="187C6AA3"/>
    <w:rsid w:val="187F1162"/>
    <w:rsid w:val="189D5A8C"/>
    <w:rsid w:val="189F1804"/>
    <w:rsid w:val="189F7A56"/>
    <w:rsid w:val="18A706B9"/>
    <w:rsid w:val="18AD2173"/>
    <w:rsid w:val="18BC1FE9"/>
    <w:rsid w:val="18BD142C"/>
    <w:rsid w:val="18E27695"/>
    <w:rsid w:val="18E8115C"/>
    <w:rsid w:val="18F90F15"/>
    <w:rsid w:val="19006747"/>
    <w:rsid w:val="194014CF"/>
    <w:rsid w:val="194B54E8"/>
    <w:rsid w:val="194F4FD8"/>
    <w:rsid w:val="195615A9"/>
    <w:rsid w:val="19585837"/>
    <w:rsid w:val="195C14A3"/>
    <w:rsid w:val="196E31F5"/>
    <w:rsid w:val="197C4712"/>
    <w:rsid w:val="1986744F"/>
    <w:rsid w:val="199450E1"/>
    <w:rsid w:val="19962C07"/>
    <w:rsid w:val="19AE61A3"/>
    <w:rsid w:val="19B7344E"/>
    <w:rsid w:val="19B923D5"/>
    <w:rsid w:val="19BE3F0C"/>
    <w:rsid w:val="19CA1B97"/>
    <w:rsid w:val="19DB4ABE"/>
    <w:rsid w:val="19F02BCE"/>
    <w:rsid w:val="1A1104E0"/>
    <w:rsid w:val="1A1D6B48"/>
    <w:rsid w:val="1A231FC1"/>
    <w:rsid w:val="1A3B730B"/>
    <w:rsid w:val="1A4C1518"/>
    <w:rsid w:val="1A556EF5"/>
    <w:rsid w:val="1A665C4C"/>
    <w:rsid w:val="1A6C6FF9"/>
    <w:rsid w:val="1A8B0292"/>
    <w:rsid w:val="1A8E7D82"/>
    <w:rsid w:val="1A916CD3"/>
    <w:rsid w:val="1A9A04D5"/>
    <w:rsid w:val="1A9A1998"/>
    <w:rsid w:val="1A9F1458"/>
    <w:rsid w:val="1AAB24FC"/>
    <w:rsid w:val="1AB65FDB"/>
    <w:rsid w:val="1AB72616"/>
    <w:rsid w:val="1ABD5F72"/>
    <w:rsid w:val="1AC32327"/>
    <w:rsid w:val="1AC60B16"/>
    <w:rsid w:val="1AD77316"/>
    <w:rsid w:val="1AF000F5"/>
    <w:rsid w:val="1AF1038D"/>
    <w:rsid w:val="1B0B3577"/>
    <w:rsid w:val="1B216501"/>
    <w:rsid w:val="1B304996"/>
    <w:rsid w:val="1B3609F4"/>
    <w:rsid w:val="1B403782"/>
    <w:rsid w:val="1B4B7383"/>
    <w:rsid w:val="1B506DE6"/>
    <w:rsid w:val="1B5478FD"/>
    <w:rsid w:val="1B600D31"/>
    <w:rsid w:val="1B866CAC"/>
    <w:rsid w:val="1B962A29"/>
    <w:rsid w:val="1B974A15"/>
    <w:rsid w:val="1B9E2247"/>
    <w:rsid w:val="1B9E5DA3"/>
    <w:rsid w:val="1BB9498B"/>
    <w:rsid w:val="1BD9327F"/>
    <w:rsid w:val="1BEB126B"/>
    <w:rsid w:val="1BF9122C"/>
    <w:rsid w:val="1C00080C"/>
    <w:rsid w:val="1C166281"/>
    <w:rsid w:val="1C202C5C"/>
    <w:rsid w:val="1C431A1E"/>
    <w:rsid w:val="1C4A1A87"/>
    <w:rsid w:val="1C56667E"/>
    <w:rsid w:val="1C6E3810"/>
    <w:rsid w:val="1C715266"/>
    <w:rsid w:val="1C99656B"/>
    <w:rsid w:val="1CAD289B"/>
    <w:rsid w:val="1CBA6C0D"/>
    <w:rsid w:val="1CD13F56"/>
    <w:rsid w:val="1CD2772D"/>
    <w:rsid w:val="1CDA72AF"/>
    <w:rsid w:val="1CEF559D"/>
    <w:rsid w:val="1CFF407E"/>
    <w:rsid w:val="1D1D0F4A"/>
    <w:rsid w:val="1D2B7B0B"/>
    <w:rsid w:val="1D3B17F1"/>
    <w:rsid w:val="1D3E783E"/>
    <w:rsid w:val="1D4330A6"/>
    <w:rsid w:val="1D5756F0"/>
    <w:rsid w:val="1D5C7CC4"/>
    <w:rsid w:val="1D632E00"/>
    <w:rsid w:val="1D6B5E09"/>
    <w:rsid w:val="1D7768AC"/>
    <w:rsid w:val="1D7B7E7D"/>
    <w:rsid w:val="1D840FC9"/>
    <w:rsid w:val="1D9B4C90"/>
    <w:rsid w:val="1DA33B45"/>
    <w:rsid w:val="1DA3650E"/>
    <w:rsid w:val="1DB945BC"/>
    <w:rsid w:val="1DBC2E10"/>
    <w:rsid w:val="1DCA10D2"/>
    <w:rsid w:val="1DE265EC"/>
    <w:rsid w:val="1DE60A0A"/>
    <w:rsid w:val="1E124A72"/>
    <w:rsid w:val="1E154BDA"/>
    <w:rsid w:val="1E217FFA"/>
    <w:rsid w:val="1E275469"/>
    <w:rsid w:val="1E326C77"/>
    <w:rsid w:val="1E562965"/>
    <w:rsid w:val="1E5A74D5"/>
    <w:rsid w:val="1E5B61CE"/>
    <w:rsid w:val="1E676920"/>
    <w:rsid w:val="1E6C3F37"/>
    <w:rsid w:val="1E702686"/>
    <w:rsid w:val="1E71154D"/>
    <w:rsid w:val="1EA137D1"/>
    <w:rsid w:val="1EA90CE7"/>
    <w:rsid w:val="1EB12D29"/>
    <w:rsid w:val="1EE61C6D"/>
    <w:rsid w:val="1EFC297D"/>
    <w:rsid w:val="1F05514B"/>
    <w:rsid w:val="1F081C8F"/>
    <w:rsid w:val="1F152820"/>
    <w:rsid w:val="1F1A3993"/>
    <w:rsid w:val="1F1E30AE"/>
    <w:rsid w:val="1F273342"/>
    <w:rsid w:val="1F29359D"/>
    <w:rsid w:val="1F2B3DF2"/>
    <w:rsid w:val="1F3A5DE3"/>
    <w:rsid w:val="1F5B5A4B"/>
    <w:rsid w:val="1F5D0AB5"/>
    <w:rsid w:val="1F9F20EA"/>
    <w:rsid w:val="1FAA11BB"/>
    <w:rsid w:val="1FC01B8F"/>
    <w:rsid w:val="1FC748BA"/>
    <w:rsid w:val="1FD47FE6"/>
    <w:rsid w:val="1FD57283"/>
    <w:rsid w:val="1FD9384E"/>
    <w:rsid w:val="1FEA7809"/>
    <w:rsid w:val="1FFA37A6"/>
    <w:rsid w:val="200A4283"/>
    <w:rsid w:val="200F101E"/>
    <w:rsid w:val="200F7270"/>
    <w:rsid w:val="20144886"/>
    <w:rsid w:val="20204A5F"/>
    <w:rsid w:val="20216FA3"/>
    <w:rsid w:val="203476BB"/>
    <w:rsid w:val="20436F19"/>
    <w:rsid w:val="20542ED4"/>
    <w:rsid w:val="205A21AF"/>
    <w:rsid w:val="20717F2A"/>
    <w:rsid w:val="20743577"/>
    <w:rsid w:val="2076019F"/>
    <w:rsid w:val="20937EA1"/>
    <w:rsid w:val="20BE2A34"/>
    <w:rsid w:val="20C242E2"/>
    <w:rsid w:val="20CC5161"/>
    <w:rsid w:val="20EE6547"/>
    <w:rsid w:val="2100305C"/>
    <w:rsid w:val="210D57AF"/>
    <w:rsid w:val="21147B70"/>
    <w:rsid w:val="213A656E"/>
    <w:rsid w:val="21723F5A"/>
    <w:rsid w:val="21837F15"/>
    <w:rsid w:val="2186076B"/>
    <w:rsid w:val="218E0668"/>
    <w:rsid w:val="219043E0"/>
    <w:rsid w:val="219263AA"/>
    <w:rsid w:val="219739C1"/>
    <w:rsid w:val="21A34113"/>
    <w:rsid w:val="21A8172A"/>
    <w:rsid w:val="21AB121A"/>
    <w:rsid w:val="21C81DCC"/>
    <w:rsid w:val="21D4251F"/>
    <w:rsid w:val="21ED35E0"/>
    <w:rsid w:val="221E1DE2"/>
    <w:rsid w:val="22213B4B"/>
    <w:rsid w:val="222A0391"/>
    <w:rsid w:val="223A6208"/>
    <w:rsid w:val="224551CB"/>
    <w:rsid w:val="224E4B29"/>
    <w:rsid w:val="227710FC"/>
    <w:rsid w:val="228954B4"/>
    <w:rsid w:val="228C2DF9"/>
    <w:rsid w:val="228F31DD"/>
    <w:rsid w:val="2297354C"/>
    <w:rsid w:val="22A068A5"/>
    <w:rsid w:val="22A70A26"/>
    <w:rsid w:val="22B81E40"/>
    <w:rsid w:val="22B83BEE"/>
    <w:rsid w:val="22B934C3"/>
    <w:rsid w:val="22C00CF5"/>
    <w:rsid w:val="22CE62A8"/>
    <w:rsid w:val="22E73A08"/>
    <w:rsid w:val="22F8223D"/>
    <w:rsid w:val="22FC27F1"/>
    <w:rsid w:val="230230BC"/>
    <w:rsid w:val="23064642"/>
    <w:rsid w:val="231E005C"/>
    <w:rsid w:val="23371B46"/>
    <w:rsid w:val="233D2346"/>
    <w:rsid w:val="23405992"/>
    <w:rsid w:val="23474F72"/>
    <w:rsid w:val="234B6811"/>
    <w:rsid w:val="23580BC1"/>
    <w:rsid w:val="23775858"/>
    <w:rsid w:val="237A5348"/>
    <w:rsid w:val="23863CED"/>
    <w:rsid w:val="23876541"/>
    <w:rsid w:val="23A46C4C"/>
    <w:rsid w:val="23BA23CF"/>
    <w:rsid w:val="23BF0FAD"/>
    <w:rsid w:val="23C90DB9"/>
    <w:rsid w:val="23D36806"/>
    <w:rsid w:val="23EC00D2"/>
    <w:rsid w:val="23F339A9"/>
    <w:rsid w:val="23F5385D"/>
    <w:rsid w:val="23F944BF"/>
    <w:rsid w:val="24082954"/>
    <w:rsid w:val="240B41F2"/>
    <w:rsid w:val="24330050"/>
    <w:rsid w:val="243C25FD"/>
    <w:rsid w:val="243E6375"/>
    <w:rsid w:val="24462D1C"/>
    <w:rsid w:val="24612064"/>
    <w:rsid w:val="24771887"/>
    <w:rsid w:val="248719C1"/>
    <w:rsid w:val="248C446F"/>
    <w:rsid w:val="248F78B3"/>
    <w:rsid w:val="24982A8B"/>
    <w:rsid w:val="249D109C"/>
    <w:rsid w:val="24A0493A"/>
    <w:rsid w:val="24A3442A"/>
    <w:rsid w:val="24A932B1"/>
    <w:rsid w:val="24D04591"/>
    <w:rsid w:val="24D6035C"/>
    <w:rsid w:val="24EE2621"/>
    <w:rsid w:val="251D41DD"/>
    <w:rsid w:val="2524184E"/>
    <w:rsid w:val="252C5893"/>
    <w:rsid w:val="252E2F76"/>
    <w:rsid w:val="252E6925"/>
    <w:rsid w:val="253500CC"/>
    <w:rsid w:val="253D662D"/>
    <w:rsid w:val="25407ECB"/>
    <w:rsid w:val="2547125A"/>
    <w:rsid w:val="254F6012"/>
    <w:rsid w:val="25745583"/>
    <w:rsid w:val="257A61E1"/>
    <w:rsid w:val="25956469"/>
    <w:rsid w:val="25BC39F6"/>
    <w:rsid w:val="25C1100C"/>
    <w:rsid w:val="25C428AA"/>
    <w:rsid w:val="25D31F1D"/>
    <w:rsid w:val="25FF38E2"/>
    <w:rsid w:val="26105AEF"/>
    <w:rsid w:val="261C6242"/>
    <w:rsid w:val="262275D1"/>
    <w:rsid w:val="262C51DF"/>
    <w:rsid w:val="26357304"/>
    <w:rsid w:val="26485289"/>
    <w:rsid w:val="267979D3"/>
    <w:rsid w:val="267B15BA"/>
    <w:rsid w:val="26924756"/>
    <w:rsid w:val="26977FBF"/>
    <w:rsid w:val="26991EBE"/>
    <w:rsid w:val="26A15795"/>
    <w:rsid w:val="26A15CDA"/>
    <w:rsid w:val="26BD7D0A"/>
    <w:rsid w:val="26CF59AB"/>
    <w:rsid w:val="26E03714"/>
    <w:rsid w:val="26E74316"/>
    <w:rsid w:val="26F54051"/>
    <w:rsid w:val="26F96584"/>
    <w:rsid w:val="271727EA"/>
    <w:rsid w:val="271E621D"/>
    <w:rsid w:val="27267C84"/>
    <w:rsid w:val="27361586"/>
    <w:rsid w:val="273A5685"/>
    <w:rsid w:val="273E1A1E"/>
    <w:rsid w:val="274C6FFB"/>
    <w:rsid w:val="27767BD4"/>
    <w:rsid w:val="27803000"/>
    <w:rsid w:val="278F071A"/>
    <w:rsid w:val="27C86BA4"/>
    <w:rsid w:val="27E234BC"/>
    <w:rsid w:val="27E76F8A"/>
    <w:rsid w:val="28101DD7"/>
    <w:rsid w:val="28125B4F"/>
    <w:rsid w:val="281D2232"/>
    <w:rsid w:val="28277120"/>
    <w:rsid w:val="283261F1"/>
    <w:rsid w:val="28336653"/>
    <w:rsid w:val="28447CD2"/>
    <w:rsid w:val="285F2D5E"/>
    <w:rsid w:val="28836A4D"/>
    <w:rsid w:val="289E141D"/>
    <w:rsid w:val="28A33EF2"/>
    <w:rsid w:val="28B12BF3"/>
    <w:rsid w:val="28BC1F5F"/>
    <w:rsid w:val="28C81067"/>
    <w:rsid w:val="28DC615D"/>
    <w:rsid w:val="28F05023"/>
    <w:rsid w:val="290336EA"/>
    <w:rsid w:val="29053906"/>
    <w:rsid w:val="29065379"/>
    <w:rsid w:val="29194CBB"/>
    <w:rsid w:val="292C49EE"/>
    <w:rsid w:val="293B10D5"/>
    <w:rsid w:val="293C3E16"/>
    <w:rsid w:val="294D2BB7"/>
    <w:rsid w:val="294F6CA6"/>
    <w:rsid w:val="29521F86"/>
    <w:rsid w:val="296028EA"/>
    <w:rsid w:val="29612BD6"/>
    <w:rsid w:val="2964687E"/>
    <w:rsid w:val="296A5517"/>
    <w:rsid w:val="296D5007"/>
    <w:rsid w:val="297E7214"/>
    <w:rsid w:val="298011DE"/>
    <w:rsid w:val="299623E7"/>
    <w:rsid w:val="29AA64D1"/>
    <w:rsid w:val="29D84B76"/>
    <w:rsid w:val="29E277A3"/>
    <w:rsid w:val="29E63D17"/>
    <w:rsid w:val="29E96D83"/>
    <w:rsid w:val="29F64FFC"/>
    <w:rsid w:val="2A027E45"/>
    <w:rsid w:val="2A043BBD"/>
    <w:rsid w:val="2A067935"/>
    <w:rsid w:val="2A0E33AA"/>
    <w:rsid w:val="2A105032"/>
    <w:rsid w:val="2A374A6C"/>
    <w:rsid w:val="2A3A7DAD"/>
    <w:rsid w:val="2A492C8F"/>
    <w:rsid w:val="2A556864"/>
    <w:rsid w:val="2A5C70DC"/>
    <w:rsid w:val="2A6F54DA"/>
    <w:rsid w:val="2A70221C"/>
    <w:rsid w:val="2A816FBC"/>
    <w:rsid w:val="2A930DCD"/>
    <w:rsid w:val="2A942CFA"/>
    <w:rsid w:val="2AB2045F"/>
    <w:rsid w:val="2AF84B1D"/>
    <w:rsid w:val="2AFF6424"/>
    <w:rsid w:val="2B0B4AD7"/>
    <w:rsid w:val="2B3202B6"/>
    <w:rsid w:val="2B397896"/>
    <w:rsid w:val="2B3B716B"/>
    <w:rsid w:val="2B4A6C42"/>
    <w:rsid w:val="2B4F70BA"/>
    <w:rsid w:val="2B512E32"/>
    <w:rsid w:val="2B54022C"/>
    <w:rsid w:val="2B660876"/>
    <w:rsid w:val="2B797C93"/>
    <w:rsid w:val="2B7D3C27"/>
    <w:rsid w:val="2B807273"/>
    <w:rsid w:val="2B911481"/>
    <w:rsid w:val="2B97636B"/>
    <w:rsid w:val="2BAA1311"/>
    <w:rsid w:val="2BD82C0B"/>
    <w:rsid w:val="2BDB26FC"/>
    <w:rsid w:val="2BF10171"/>
    <w:rsid w:val="2BF120DF"/>
    <w:rsid w:val="2BF33EE9"/>
    <w:rsid w:val="2BF612E4"/>
    <w:rsid w:val="2C013B28"/>
    <w:rsid w:val="2C1F4CDE"/>
    <w:rsid w:val="2C2916B9"/>
    <w:rsid w:val="2C4C7C62"/>
    <w:rsid w:val="2C596FCF"/>
    <w:rsid w:val="2C680F2F"/>
    <w:rsid w:val="2C7F48EF"/>
    <w:rsid w:val="2C932FD6"/>
    <w:rsid w:val="2C934D84"/>
    <w:rsid w:val="2C9E286F"/>
    <w:rsid w:val="2CBC252D"/>
    <w:rsid w:val="2CC94C4A"/>
    <w:rsid w:val="2CD86C3B"/>
    <w:rsid w:val="2CDF446E"/>
    <w:rsid w:val="2CDF58C3"/>
    <w:rsid w:val="2CFC41E7"/>
    <w:rsid w:val="2D144117"/>
    <w:rsid w:val="2D344D56"/>
    <w:rsid w:val="2D534FA0"/>
    <w:rsid w:val="2D567024"/>
    <w:rsid w:val="2D74105A"/>
    <w:rsid w:val="2D76092E"/>
    <w:rsid w:val="2D786D08"/>
    <w:rsid w:val="2D82706C"/>
    <w:rsid w:val="2D834DF9"/>
    <w:rsid w:val="2D940DB4"/>
    <w:rsid w:val="2D9C5EBB"/>
    <w:rsid w:val="2DA13FED"/>
    <w:rsid w:val="2DB079BA"/>
    <w:rsid w:val="2DBB0A37"/>
    <w:rsid w:val="2DC56E38"/>
    <w:rsid w:val="2DCC49F2"/>
    <w:rsid w:val="2DE52042"/>
    <w:rsid w:val="2DF56335"/>
    <w:rsid w:val="2DFC5A8A"/>
    <w:rsid w:val="2E0F247B"/>
    <w:rsid w:val="2E381A91"/>
    <w:rsid w:val="2E3927C8"/>
    <w:rsid w:val="2E4C168F"/>
    <w:rsid w:val="2E6F6B59"/>
    <w:rsid w:val="2E76670C"/>
    <w:rsid w:val="2E887E5D"/>
    <w:rsid w:val="2E905A1F"/>
    <w:rsid w:val="2EA63495"/>
    <w:rsid w:val="2EA96AE1"/>
    <w:rsid w:val="2EB75385"/>
    <w:rsid w:val="2EC639EA"/>
    <w:rsid w:val="2ED112FD"/>
    <w:rsid w:val="2ED40E41"/>
    <w:rsid w:val="2ED7038E"/>
    <w:rsid w:val="2EDC0F8A"/>
    <w:rsid w:val="2EE56C9A"/>
    <w:rsid w:val="2F035FE4"/>
    <w:rsid w:val="2F0B154A"/>
    <w:rsid w:val="2F1228D8"/>
    <w:rsid w:val="2F215289"/>
    <w:rsid w:val="2F3E191F"/>
    <w:rsid w:val="2F3E7229"/>
    <w:rsid w:val="2F4607D4"/>
    <w:rsid w:val="2F5B4B96"/>
    <w:rsid w:val="2F6D3FB3"/>
    <w:rsid w:val="2F6D5D61"/>
    <w:rsid w:val="2F7075FF"/>
    <w:rsid w:val="2F7215C9"/>
    <w:rsid w:val="2F7964B4"/>
    <w:rsid w:val="2F81180C"/>
    <w:rsid w:val="2F8F217B"/>
    <w:rsid w:val="2FA21EAE"/>
    <w:rsid w:val="2FA8323D"/>
    <w:rsid w:val="2FB01A51"/>
    <w:rsid w:val="2FB120F1"/>
    <w:rsid w:val="300C397D"/>
    <w:rsid w:val="30144856"/>
    <w:rsid w:val="30240B15"/>
    <w:rsid w:val="30344E34"/>
    <w:rsid w:val="30437FF1"/>
    <w:rsid w:val="3050190A"/>
    <w:rsid w:val="3057339A"/>
    <w:rsid w:val="306C6018"/>
    <w:rsid w:val="307F3816"/>
    <w:rsid w:val="308E41E1"/>
    <w:rsid w:val="30907F59"/>
    <w:rsid w:val="309A2100"/>
    <w:rsid w:val="30A6152A"/>
    <w:rsid w:val="30F04DDC"/>
    <w:rsid w:val="30FA1FB6"/>
    <w:rsid w:val="312214D3"/>
    <w:rsid w:val="312D3959"/>
    <w:rsid w:val="31554CFE"/>
    <w:rsid w:val="316118F5"/>
    <w:rsid w:val="31616962"/>
    <w:rsid w:val="317A6513"/>
    <w:rsid w:val="31BE2ABF"/>
    <w:rsid w:val="31C0486E"/>
    <w:rsid w:val="31C3107D"/>
    <w:rsid w:val="31DE4CF4"/>
    <w:rsid w:val="31DF777E"/>
    <w:rsid w:val="320266E5"/>
    <w:rsid w:val="32152054"/>
    <w:rsid w:val="321B1187"/>
    <w:rsid w:val="32221180"/>
    <w:rsid w:val="3229655F"/>
    <w:rsid w:val="322A4AC5"/>
    <w:rsid w:val="322C5A5F"/>
    <w:rsid w:val="322F66CE"/>
    <w:rsid w:val="323E39E4"/>
    <w:rsid w:val="32672F3B"/>
    <w:rsid w:val="326C5D27"/>
    <w:rsid w:val="326C67A3"/>
    <w:rsid w:val="3276317E"/>
    <w:rsid w:val="328F5FEE"/>
    <w:rsid w:val="329830F5"/>
    <w:rsid w:val="32DA195F"/>
    <w:rsid w:val="32DC23FC"/>
    <w:rsid w:val="32F1449B"/>
    <w:rsid w:val="32FB1246"/>
    <w:rsid w:val="33005D55"/>
    <w:rsid w:val="330C763F"/>
    <w:rsid w:val="330D3EDB"/>
    <w:rsid w:val="331210F9"/>
    <w:rsid w:val="33446DD8"/>
    <w:rsid w:val="33576B0C"/>
    <w:rsid w:val="3369026D"/>
    <w:rsid w:val="33760042"/>
    <w:rsid w:val="337F42B4"/>
    <w:rsid w:val="33B977C6"/>
    <w:rsid w:val="33C817B8"/>
    <w:rsid w:val="33CF4A7A"/>
    <w:rsid w:val="33D20888"/>
    <w:rsid w:val="33DB598F"/>
    <w:rsid w:val="33FE6DB1"/>
    <w:rsid w:val="340A1DD0"/>
    <w:rsid w:val="340D7B12"/>
    <w:rsid w:val="342A4220"/>
    <w:rsid w:val="342C7F98"/>
    <w:rsid w:val="342F5CDB"/>
    <w:rsid w:val="34545741"/>
    <w:rsid w:val="346C4839"/>
    <w:rsid w:val="346D124D"/>
    <w:rsid w:val="346D235F"/>
    <w:rsid w:val="347329EC"/>
    <w:rsid w:val="348C0A37"/>
    <w:rsid w:val="3491429F"/>
    <w:rsid w:val="349D16A1"/>
    <w:rsid w:val="34A83397"/>
    <w:rsid w:val="34A9783B"/>
    <w:rsid w:val="34B85CD0"/>
    <w:rsid w:val="34FA1E45"/>
    <w:rsid w:val="34FD1935"/>
    <w:rsid w:val="34FD36E3"/>
    <w:rsid w:val="34FF38FF"/>
    <w:rsid w:val="35071672"/>
    <w:rsid w:val="350E1320"/>
    <w:rsid w:val="35111F9B"/>
    <w:rsid w:val="35143F5C"/>
    <w:rsid w:val="35214225"/>
    <w:rsid w:val="35230BBD"/>
    <w:rsid w:val="352B0250"/>
    <w:rsid w:val="354B3FB6"/>
    <w:rsid w:val="35531555"/>
    <w:rsid w:val="3555351F"/>
    <w:rsid w:val="355E6877"/>
    <w:rsid w:val="356B11B4"/>
    <w:rsid w:val="35727C2D"/>
    <w:rsid w:val="35773495"/>
    <w:rsid w:val="358E1830"/>
    <w:rsid w:val="359A53D6"/>
    <w:rsid w:val="35B30245"/>
    <w:rsid w:val="35EA1EB9"/>
    <w:rsid w:val="35ED7BFB"/>
    <w:rsid w:val="35EF74CF"/>
    <w:rsid w:val="35F1149A"/>
    <w:rsid w:val="36007566"/>
    <w:rsid w:val="3600792F"/>
    <w:rsid w:val="360F18E4"/>
    <w:rsid w:val="36260A17"/>
    <w:rsid w:val="36280C33"/>
    <w:rsid w:val="364F0A92"/>
    <w:rsid w:val="36625EF3"/>
    <w:rsid w:val="366538CF"/>
    <w:rsid w:val="36657792"/>
    <w:rsid w:val="3679148F"/>
    <w:rsid w:val="36956816"/>
    <w:rsid w:val="36985DB9"/>
    <w:rsid w:val="369C62B6"/>
    <w:rsid w:val="36A07887"/>
    <w:rsid w:val="36AA5AEC"/>
    <w:rsid w:val="36AF6C5F"/>
    <w:rsid w:val="36B51E73"/>
    <w:rsid w:val="36DC3A7D"/>
    <w:rsid w:val="36DF1167"/>
    <w:rsid w:val="36E0150E"/>
    <w:rsid w:val="36EC3A0F"/>
    <w:rsid w:val="36EC570D"/>
    <w:rsid w:val="36FF46FC"/>
    <w:rsid w:val="37152F66"/>
    <w:rsid w:val="371B60A2"/>
    <w:rsid w:val="37250C2A"/>
    <w:rsid w:val="37476E97"/>
    <w:rsid w:val="37621F23"/>
    <w:rsid w:val="376E2676"/>
    <w:rsid w:val="376F3569"/>
    <w:rsid w:val="37735EDE"/>
    <w:rsid w:val="37826E01"/>
    <w:rsid w:val="378325C5"/>
    <w:rsid w:val="3784633D"/>
    <w:rsid w:val="37964F28"/>
    <w:rsid w:val="379E11AD"/>
    <w:rsid w:val="37A8599D"/>
    <w:rsid w:val="37C13D08"/>
    <w:rsid w:val="37D3697D"/>
    <w:rsid w:val="37D8426D"/>
    <w:rsid w:val="37DF17C6"/>
    <w:rsid w:val="37E65024"/>
    <w:rsid w:val="37F52D97"/>
    <w:rsid w:val="37F8610B"/>
    <w:rsid w:val="380933D6"/>
    <w:rsid w:val="381B0A50"/>
    <w:rsid w:val="38433B03"/>
    <w:rsid w:val="3862042D"/>
    <w:rsid w:val="3873146E"/>
    <w:rsid w:val="38772DFD"/>
    <w:rsid w:val="387F3EDB"/>
    <w:rsid w:val="3885411B"/>
    <w:rsid w:val="38893F82"/>
    <w:rsid w:val="3894435E"/>
    <w:rsid w:val="389B749B"/>
    <w:rsid w:val="38A64D79"/>
    <w:rsid w:val="38B94FF3"/>
    <w:rsid w:val="38CA4224"/>
    <w:rsid w:val="38CD161E"/>
    <w:rsid w:val="38E41C40"/>
    <w:rsid w:val="38E63EB3"/>
    <w:rsid w:val="38F30DC5"/>
    <w:rsid w:val="38F426A1"/>
    <w:rsid w:val="38F740DB"/>
    <w:rsid w:val="39055979"/>
    <w:rsid w:val="39423DBA"/>
    <w:rsid w:val="396C7089"/>
    <w:rsid w:val="397E10DD"/>
    <w:rsid w:val="39857FA0"/>
    <w:rsid w:val="399A59A4"/>
    <w:rsid w:val="39A24859"/>
    <w:rsid w:val="39AE7351"/>
    <w:rsid w:val="39B50A30"/>
    <w:rsid w:val="39B52A79"/>
    <w:rsid w:val="39C42A21"/>
    <w:rsid w:val="39C8164D"/>
    <w:rsid w:val="39CE38A0"/>
    <w:rsid w:val="39EB4452"/>
    <w:rsid w:val="39FF1CAB"/>
    <w:rsid w:val="3A0228B2"/>
    <w:rsid w:val="3A112209"/>
    <w:rsid w:val="3A125E82"/>
    <w:rsid w:val="3A2240D2"/>
    <w:rsid w:val="3A23599A"/>
    <w:rsid w:val="3A294D53"/>
    <w:rsid w:val="3A30455A"/>
    <w:rsid w:val="3A306308"/>
    <w:rsid w:val="3A487B4F"/>
    <w:rsid w:val="3A4D2A17"/>
    <w:rsid w:val="3A575643"/>
    <w:rsid w:val="3A663AD8"/>
    <w:rsid w:val="3A695377"/>
    <w:rsid w:val="3A7601BF"/>
    <w:rsid w:val="3A7A7584"/>
    <w:rsid w:val="3A970136"/>
    <w:rsid w:val="3AA76445"/>
    <w:rsid w:val="3ACD1DA9"/>
    <w:rsid w:val="3AD82C28"/>
    <w:rsid w:val="3ADC3D9A"/>
    <w:rsid w:val="3AEE4059"/>
    <w:rsid w:val="3B1B48C3"/>
    <w:rsid w:val="3B2F036E"/>
    <w:rsid w:val="3B3D011F"/>
    <w:rsid w:val="3B404329"/>
    <w:rsid w:val="3B4200A1"/>
    <w:rsid w:val="3B505C60"/>
    <w:rsid w:val="3B514788"/>
    <w:rsid w:val="3B6444BC"/>
    <w:rsid w:val="3B6528B9"/>
    <w:rsid w:val="3B7A3CDF"/>
    <w:rsid w:val="3B7E7635"/>
    <w:rsid w:val="3B934DA1"/>
    <w:rsid w:val="3B9D352A"/>
    <w:rsid w:val="3BA10017"/>
    <w:rsid w:val="3BBD597A"/>
    <w:rsid w:val="3BC96A15"/>
    <w:rsid w:val="3BD333EF"/>
    <w:rsid w:val="3BD34DC7"/>
    <w:rsid w:val="3BE2432D"/>
    <w:rsid w:val="3C220AD8"/>
    <w:rsid w:val="3C2D0D52"/>
    <w:rsid w:val="3C544530"/>
    <w:rsid w:val="3C861790"/>
    <w:rsid w:val="3C9913C3"/>
    <w:rsid w:val="3CB867FC"/>
    <w:rsid w:val="3CB965D2"/>
    <w:rsid w:val="3CC507E8"/>
    <w:rsid w:val="3CCE2C4D"/>
    <w:rsid w:val="3CDB69FF"/>
    <w:rsid w:val="3CDE3DFA"/>
    <w:rsid w:val="3CF7310E"/>
    <w:rsid w:val="3D044691"/>
    <w:rsid w:val="3D0A0614"/>
    <w:rsid w:val="3D0C0967"/>
    <w:rsid w:val="3D1A3409"/>
    <w:rsid w:val="3D332398"/>
    <w:rsid w:val="3D344362"/>
    <w:rsid w:val="3D532A3A"/>
    <w:rsid w:val="3D673DEF"/>
    <w:rsid w:val="3D8449A1"/>
    <w:rsid w:val="3D9506AD"/>
    <w:rsid w:val="3D9A694F"/>
    <w:rsid w:val="3DBA6615"/>
    <w:rsid w:val="3DEA67CE"/>
    <w:rsid w:val="3DEB0EC4"/>
    <w:rsid w:val="3DEF5FF0"/>
    <w:rsid w:val="3E045C6E"/>
    <w:rsid w:val="3E0E24A6"/>
    <w:rsid w:val="3E155F41"/>
    <w:rsid w:val="3E18333B"/>
    <w:rsid w:val="3E3363C7"/>
    <w:rsid w:val="3E410AE4"/>
    <w:rsid w:val="3E4204F8"/>
    <w:rsid w:val="3E544A85"/>
    <w:rsid w:val="3E5C147A"/>
    <w:rsid w:val="3E6C3FB1"/>
    <w:rsid w:val="3E734A16"/>
    <w:rsid w:val="3E7A3FF6"/>
    <w:rsid w:val="3E9E5F37"/>
    <w:rsid w:val="3EA370A9"/>
    <w:rsid w:val="3EC84D62"/>
    <w:rsid w:val="3EE17BD1"/>
    <w:rsid w:val="3EE31B9B"/>
    <w:rsid w:val="3EEA5118"/>
    <w:rsid w:val="3F0E3A45"/>
    <w:rsid w:val="3F261A88"/>
    <w:rsid w:val="3F345283"/>
    <w:rsid w:val="3F485EA2"/>
    <w:rsid w:val="3F5B3E28"/>
    <w:rsid w:val="3F7171A7"/>
    <w:rsid w:val="3F744EE9"/>
    <w:rsid w:val="3F7E18C4"/>
    <w:rsid w:val="3F870779"/>
    <w:rsid w:val="3F93711E"/>
    <w:rsid w:val="3F9B06C8"/>
    <w:rsid w:val="3FAF39B2"/>
    <w:rsid w:val="3FC27A03"/>
    <w:rsid w:val="3FC75019"/>
    <w:rsid w:val="3FCC6AD3"/>
    <w:rsid w:val="3FD051F1"/>
    <w:rsid w:val="3FD22A62"/>
    <w:rsid w:val="3FD80FD4"/>
    <w:rsid w:val="3FEC0F24"/>
    <w:rsid w:val="3FF51B86"/>
    <w:rsid w:val="40006426"/>
    <w:rsid w:val="40067982"/>
    <w:rsid w:val="40297A82"/>
    <w:rsid w:val="404C551E"/>
    <w:rsid w:val="404C5CD5"/>
    <w:rsid w:val="405E3BCF"/>
    <w:rsid w:val="406608D8"/>
    <w:rsid w:val="406E7B8B"/>
    <w:rsid w:val="407055B5"/>
    <w:rsid w:val="4071401C"/>
    <w:rsid w:val="408847A8"/>
    <w:rsid w:val="409C46F8"/>
    <w:rsid w:val="40A62E81"/>
    <w:rsid w:val="40AF47EA"/>
    <w:rsid w:val="40B7113C"/>
    <w:rsid w:val="40BB3E83"/>
    <w:rsid w:val="40BC26A4"/>
    <w:rsid w:val="40CA3013"/>
    <w:rsid w:val="40CC4054"/>
    <w:rsid w:val="40D865F2"/>
    <w:rsid w:val="40DE5091"/>
    <w:rsid w:val="40E903A3"/>
    <w:rsid w:val="40EC59D6"/>
    <w:rsid w:val="40F167F2"/>
    <w:rsid w:val="40F462E2"/>
    <w:rsid w:val="40F736DC"/>
    <w:rsid w:val="41083E35"/>
    <w:rsid w:val="414C1C7A"/>
    <w:rsid w:val="41670862"/>
    <w:rsid w:val="417E6325"/>
    <w:rsid w:val="41874A60"/>
    <w:rsid w:val="418F7DB9"/>
    <w:rsid w:val="41990CC0"/>
    <w:rsid w:val="41E41EB2"/>
    <w:rsid w:val="41F8770C"/>
    <w:rsid w:val="41FA16D6"/>
    <w:rsid w:val="420F08E9"/>
    <w:rsid w:val="421309EA"/>
    <w:rsid w:val="42187DAE"/>
    <w:rsid w:val="421A3B26"/>
    <w:rsid w:val="42206C63"/>
    <w:rsid w:val="42294DF3"/>
    <w:rsid w:val="422A188F"/>
    <w:rsid w:val="42326C3A"/>
    <w:rsid w:val="42613503"/>
    <w:rsid w:val="426C1EA8"/>
    <w:rsid w:val="426C7777"/>
    <w:rsid w:val="427D3690"/>
    <w:rsid w:val="42BF1FCD"/>
    <w:rsid w:val="42D7104B"/>
    <w:rsid w:val="42D73C05"/>
    <w:rsid w:val="42EB101F"/>
    <w:rsid w:val="42ED39F3"/>
    <w:rsid w:val="42F44377"/>
    <w:rsid w:val="43177CD5"/>
    <w:rsid w:val="431A1904"/>
    <w:rsid w:val="432D51F3"/>
    <w:rsid w:val="434075BC"/>
    <w:rsid w:val="434150E2"/>
    <w:rsid w:val="435E3EE6"/>
    <w:rsid w:val="43657023"/>
    <w:rsid w:val="436D237B"/>
    <w:rsid w:val="43761230"/>
    <w:rsid w:val="43860D47"/>
    <w:rsid w:val="438A6A89"/>
    <w:rsid w:val="439A62FF"/>
    <w:rsid w:val="43A63197"/>
    <w:rsid w:val="43AA2C88"/>
    <w:rsid w:val="43EE526A"/>
    <w:rsid w:val="43EF4B3E"/>
    <w:rsid w:val="4402312C"/>
    <w:rsid w:val="44212A08"/>
    <w:rsid w:val="442429E8"/>
    <w:rsid w:val="442B201A"/>
    <w:rsid w:val="442B2FB9"/>
    <w:rsid w:val="443732E7"/>
    <w:rsid w:val="443B5FD6"/>
    <w:rsid w:val="4441183E"/>
    <w:rsid w:val="44421112"/>
    <w:rsid w:val="445F569A"/>
    <w:rsid w:val="44627A06"/>
    <w:rsid w:val="448C05DF"/>
    <w:rsid w:val="44A122DD"/>
    <w:rsid w:val="44A9381F"/>
    <w:rsid w:val="44B50C18"/>
    <w:rsid w:val="44C12338"/>
    <w:rsid w:val="44E6597B"/>
    <w:rsid w:val="45014B29"/>
    <w:rsid w:val="4506672C"/>
    <w:rsid w:val="450B3BFA"/>
    <w:rsid w:val="45154A79"/>
    <w:rsid w:val="452C1BCD"/>
    <w:rsid w:val="4550160D"/>
    <w:rsid w:val="4557148E"/>
    <w:rsid w:val="45575091"/>
    <w:rsid w:val="456B4699"/>
    <w:rsid w:val="456F4189"/>
    <w:rsid w:val="457370A4"/>
    <w:rsid w:val="458B1B71"/>
    <w:rsid w:val="45941E41"/>
    <w:rsid w:val="459F554C"/>
    <w:rsid w:val="45AF0A29"/>
    <w:rsid w:val="45B222C8"/>
    <w:rsid w:val="45C85BE6"/>
    <w:rsid w:val="45D71D2E"/>
    <w:rsid w:val="45D85B67"/>
    <w:rsid w:val="45E71F71"/>
    <w:rsid w:val="45F36B68"/>
    <w:rsid w:val="46120628"/>
    <w:rsid w:val="4620004A"/>
    <w:rsid w:val="462C207A"/>
    <w:rsid w:val="462C7B1B"/>
    <w:rsid w:val="463158E2"/>
    <w:rsid w:val="46405BA5"/>
    <w:rsid w:val="46511AE0"/>
    <w:rsid w:val="466730B2"/>
    <w:rsid w:val="4672311A"/>
    <w:rsid w:val="46805690"/>
    <w:rsid w:val="4689092D"/>
    <w:rsid w:val="46A52E2F"/>
    <w:rsid w:val="46B50A13"/>
    <w:rsid w:val="46BF5B68"/>
    <w:rsid w:val="46C71C01"/>
    <w:rsid w:val="46CE1383"/>
    <w:rsid w:val="46DD5122"/>
    <w:rsid w:val="46E71F4E"/>
    <w:rsid w:val="46F01147"/>
    <w:rsid w:val="46FA2178"/>
    <w:rsid w:val="47161613"/>
    <w:rsid w:val="47216726"/>
    <w:rsid w:val="473867FC"/>
    <w:rsid w:val="47413903"/>
    <w:rsid w:val="474D776F"/>
    <w:rsid w:val="47507FEA"/>
    <w:rsid w:val="475950F1"/>
    <w:rsid w:val="475D61DF"/>
    <w:rsid w:val="47722674"/>
    <w:rsid w:val="477535AD"/>
    <w:rsid w:val="478A7058"/>
    <w:rsid w:val="478B5513"/>
    <w:rsid w:val="478C36E8"/>
    <w:rsid w:val="47991E99"/>
    <w:rsid w:val="4799729B"/>
    <w:rsid w:val="47CB5558"/>
    <w:rsid w:val="47FB61A8"/>
    <w:rsid w:val="480037BE"/>
    <w:rsid w:val="481D611E"/>
    <w:rsid w:val="48221986"/>
    <w:rsid w:val="48254FD3"/>
    <w:rsid w:val="48264FF1"/>
    <w:rsid w:val="482C6189"/>
    <w:rsid w:val="48374BB4"/>
    <w:rsid w:val="484424D2"/>
    <w:rsid w:val="484C255F"/>
    <w:rsid w:val="488C6E00"/>
    <w:rsid w:val="489363E0"/>
    <w:rsid w:val="48950599"/>
    <w:rsid w:val="489A5D60"/>
    <w:rsid w:val="48A028AB"/>
    <w:rsid w:val="48B62161"/>
    <w:rsid w:val="48B8224C"/>
    <w:rsid w:val="48B84099"/>
    <w:rsid w:val="48BB1493"/>
    <w:rsid w:val="48D10CB7"/>
    <w:rsid w:val="48D2515B"/>
    <w:rsid w:val="48F31AD8"/>
    <w:rsid w:val="491A265E"/>
    <w:rsid w:val="491C6209"/>
    <w:rsid w:val="492D2391"/>
    <w:rsid w:val="49496A9F"/>
    <w:rsid w:val="49520049"/>
    <w:rsid w:val="495C2C76"/>
    <w:rsid w:val="496F0BFB"/>
    <w:rsid w:val="49831FB1"/>
    <w:rsid w:val="49845D29"/>
    <w:rsid w:val="498B5309"/>
    <w:rsid w:val="49A062D9"/>
    <w:rsid w:val="49B02FC2"/>
    <w:rsid w:val="49B669D0"/>
    <w:rsid w:val="49CB179D"/>
    <w:rsid w:val="49CD147E"/>
    <w:rsid w:val="49E52C6C"/>
    <w:rsid w:val="49E80512"/>
    <w:rsid w:val="49F41101"/>
    <w:rsid w:val="49F70BF1"/>
    <w:rsid w:val="49FF4B06"/>
    <w:rsid w:val="4A0330F2"/>
    <w:rsid w:val="4A0335AA"/>
    <w:rsid w:val="4A050C18"/>
    <w:rsid w:val="4A0A7A82"/>
    <w:rsid w:val="4A226450"/>
    <w:rsid w:val="4A317C5F"/>
    <w:rsid w:val="4A32617A"/>
    <w:rsid w:val="4A3427AE"/>
    <w:rsid w:val="4A4F032C"/>
    <w:rsid w:val="4A5676C5"/>
    <w:rsid w:val="4A5B2032"/>
    <w:rsid w:val="4A6873F9"/>
    <w:rsid w:val="4A6F2535"/>
    <w:rsid w:val="4A791606"/>
    <w:rsid w:val="4A9F106C"/>
    <w:rsid w:val="4AA20B5D"/>
    <w:rsid w:val="4ABA40F8"/>
    <w:rsid w:val="4ABF5A75"/>
    <w:rsid w:val="4ACC68A4"/>
    <w:rsid w:val="4AE80002"/>
    <w:rsid w:val="4AEC002A"/>
    <w:rsid w:val="4AEE5B50"/>
    <w:rsid w:val="4AFB026D"/>
    <w:rsid w:val="4B047121"/>
    <w:rsid w:val="4B065D9C"/>
    <w:rsid w:val="4B253B6D"/>
    <w:rsid w:val="4B3312AE"/>
    <w:rsid w:val="4B38501D"/>
    <w:rsid w:val="4B493ADB"/>
    <w:rsid w:val="4B49722A"/>
    <w:rsid w:val="4B5736F5"/>
    <w:rsid w:val="4B5F6A4E"/>
    <w:rsid w:val="4B632202"/>
    <w:rsid w:val="4B7A3887"/>
    <w:rsid w:val="4B84756E"/>
    <w:rsid w:val="4B880F1F"/>
    <w:rsid w:val="4B8E2E8F"/>
    <w:rsid w:val="4B9009B5"/>
    <w:rsid w:val="4B9D30D2"/>
    <w:rsid w:val="4BC35791"/>
    <w:rsid w:val="4BD05255"/>
    <w:rsid w:val="4BD94EF1"/>
    <w:rsid w:val="4C0B2731"/>
    <w:rsid w:val="4C250A7B"/>
    <w:rsid w:val="4C2832E3"/>
    <w:rsid w:val="4C2A705C"/>
    <w:rsid w:val="4C335EAE"/>
    <w:rsid w:val="4C393C27"/>
    <w:rsid w:val="4C4C1345"/>
    <w:rsid w:val="4C5916EF"/>
    <w:rsid w:val="4C5C5DBB"/>
    <w:rsid w:val="4C602A7D"/>
    <w:rsid w:val="4C6A7458"/>
    <w:rsid w:val="4C6C31D0"/>
    <w:rsid w:val="4C83676C"/>
    <w:rsid w:val="4C8A7AFA"/>
    <w:rsid w:val="4C910E89"/>
    <w:rsid w:val="4C912C37"/>
    <w:rsid w:val="4C9811E6"/>
    <w:rsid w:val="4C9D2A67"/>
    <w:rsid w:val="4CA03B44"/>
    <w:rsid w:val="4CCA6900"/>
    <w:rsid w:val="4CE865CF"/>
    <w:rsid w:val="4CEA67EB"/>
    <w:rsid w:val="4CFB27A6"/>
    <w:rsid w:val="4D094EC3"/>
    <w:rsid w:val="4D0C6761"/>
    <w:rsid w:val="4D0E24D9"/>
    <w:rsid w:val="4D2A6BE7"/>
    <w:rsid w:val="4D3B0DF4"/>
    <w:rsid w:val="4D3D2DBF"/>
    <w:rsid w:val="4D745AB8"/>
    <w:rsid w:val="4D75270A"/>
    <w:rsid w:val="4D827B53"/>
    <w:rsid w:val="4D8F2F5E"/>
    <w:rsid w:val="4D951C33"/>
    <w:rsid w:val="4DB210B7"/>
    <w:rsid w:val="4DC66910"/>
    <w:rsid w:val="4DC8433A"/>
    <w:rsid w:val="4DC94652"/>
    <w:rsid w:val="4DCA5F72"/>
    <w:rsid w:val="4DE4148C"/>
    <w:rsid w:val="4E083F26"/>
    <w:rsid w:val="4E2B0E50"/>
    <w:rsid w:val="4E37780E"/>
    <w:rsid w:val="4E473EF5"/>
    <w:rsid w:val="4E656129"/>
    <w:rsid w:val="4E6A1991"/>
    <w:rsid w:val="4E6A373F"/>
    <w:rsid w:val="4E6D1C63"/>
    <w:rsid w:val="4E722982"/>
    <w:rsid w:val="4E8011B5"/>
    <w:rsid w:val="4E8A3DE2"/>
    <w:rsid w:val="4E8F13F8"/>
    <w:rsid w:val="4E8F256B"/>
    <w:rsid w:val="4E915170"/>
    <w:rsid w:val="4E93015C"/>
    <w:rsid w:val="4E9D1D67"/>
    <w:rsid w:val="4ED4505D"/>
    <w:rsid w:val="4ED65279"/>
    <w:rsid w:val="4ED92673"/>
    <w:rsid w:val="4EE31744"/>
    <w:rsid w:val="4EEA4174"/>
    <w:rsid w:val="4EEC684A"/>
    <w:rsid w:val="4EF051DF"/>
    <w:rsid w:val="4EF65C6A"/>
    <w:rsid w:val="4F150D2F"/>
    <w:rsid w:val="4F244236"/>
    <w:rsid w:val="4F271630"/>
    <w:rsid w:val="4F363F69"/>
    <w:rsid w:val="4F391364"/>
    <w:rsid w:val="4F75757C"/>
    <w:rsid w:val="4F7A1CEB"/>
    <w:rsid w:val="4F7E17AB"/>
    <w:rsid w:val="4F8151E4"/>
    <w:rsid w:val="4FA40ED3"/>
    <w:rsid w:val="4FA4714D"/>
    <w:rsid w:val="4FA964E9"/>
    <w:rsid w:val="4FB44097"/>
    <w:rsid w:val="4FB82BD0"/>
    <w:rsid w:val="4FC151B1"/>
    <w:rsid w:val="4FD23678"/>
    <w:rsid w:val="4FD24E85"/>
    <w:rsid w:val="4FD33566"/>
    <w:rsid w:val="4FD41C3F"/>
    <w:rsid w:val="4FDC68BF"/>
    <w:rsid w:val="4FE0130A"/>
    <w:rsid w:val="4FE5458C"/>
    <w:rsid w:val="4FED287A"/>
    <w:rsid w:val="4FF0236A"/>
    <w:rsid w:val="4FF805B4"/>
    <w:rsid w:val="50047FC7"/>
    <w:rsid w:val="50184451"/>
    <w:rsid w:val="50184D62"/>
    <w:rsid w:val="502A762A"/>
    <w:rsid w:val="50334005"/>
    <w:rsid w:val="504368EE"/>
    <w:rsid w:val="50534B78"/>
    <w:rsid w:val="505C6EC4"/>
    <w:rsid w:val="50602E38"/>
    <w:rsid w:val="50697A27"/>
    <w:rsid w:val="506B7C43"/>
    <w:rsid w:val="506D3836"/>
    <w:rsid w:val="507B573E"/>
    <w:rsid w:val="50804E89"/>
    <w:rsid w:val="5090254B"/>
    <w:rsid w:val="509C6ACC"/>
    <w:rsid w:val="50A309A8"/>
    <w:rsid w:val="50A46507"/>
    <w:rsid w:val="50A867A1"/>
    <w:rsid w:val="50AC6291"/>
    <w:rsid w:val="50B52C6C"/>
    <w:rsid w:val="50D41743"/>
    <w:rsid w:val="50DA4125"/>
    <w:rsid w:val="50E023DF"/>
    <w:rsid w:val="50E83041"/>
    <w:rsid w:val="50EF617E"/>
    <w:rsid w:val="50F639B0"/>
    <w:rsid w:val="50F65A3C"/>
    <w:rsid w:val="510559A1"/>
    <w:rsid w:val="51117F87"/>
    <w:rsid w:val="51281690"/>
    <w:rsid w:val="512A365A"/>
    <w:rsid w:val="512F4826"/>
    <w:rsid w:val="51323913"/>
    <w:rsid w:val="5134567A"/>
    <w:rsid w:val="51361FFF"/>
    <w:rsid w:val="51450494"/>
    <w:rsid w:val="515270A2"/>
    <w:rsid w:val="51620296"/>
    <w:rsid w:val="51673F9D"/>
    <w:rsid w:val="51791EEB"/>
    <w:rsid w:val="51870AAC"/>
    <w:rsid w:val="519805C3"/>
    <w:rsid w:val="51982514"/>
    <w:rsid w:val="519D5BDA"/>
    <w:rsid w:val="519D5E33"/>
    <w:rsid w:val="51A06ACD"/>
    <w:rsid w:val="51B1646C"/>
    <w:rsid w:val="51C15D6C"/>
    <w:rsid w:val="51DC203E"/>
    <w:rsid w:val="51E32D51"/>
    <w:rsid w:val="51E7154B"/>
    <w:rsid w:val="51F0144B"/>
    <w:rsid w:val="52021EE1"/>
    <w:rsid w:val="522307D5"/>
    <w:rsid w:val="52312B93"/>
    <w:rsid w:val="5233653E"/>
    <w:rsid w:val="523C38B3"/>
    <w:rsid w:val="523F0DE6"/>
    <w:rsid w:val="523F3EEF"/>
    <w:rsid w:val="524D7600"/>
    <w:rsid w:val="525C7843"/>
    <w:rsid w:val="526B5CD8"/>
    <w:rsid w:val="527730AB"/>
    <w:rsid w:val="528D365F"/>
    <w:rsid w:val="529C2335"/>
    <w:rsid w:val="529E42FF"/>
    <w:rsid w:val="52B71D90"/>
    <w:rsid w:val="52BC0A4C"/>
    <w:rsid w:val="52C84ED8"/>
    <w:rsid w:val="52CD0741"/>
    <w:rsid w:val="52E837CD"/>
    <w:rsid w:val="530A54F1"/>
    <w:rsid w:val="53146370"/>
    <w:rsid w:val="53373E0C"/>
    <w:rsid w:val="53455E2B"/>
    <w:rsid w:val="534610CE"/>
    <w:rsid w:val="535A6478"/>
    <w:rsid w:val="536C63F4"/>
    <w:rsid w:val="53760DD8"/>
    <w:rsid w:val="537B1F4B"/>
    <w:rsid w:val="538B4884"/>
    <w:rsid w:val="53997196"/>
    <w:rsid w:val="53B37937"/>
    <w:rsid w:val="53D004E8"/>
    <w:rsid w:val="53F8359B"/>
    <w:rsid w:val="53FE6AB1"/>
    <w:rsid w:val="5402266C"/>
    <w:rsid w:val="5408251D"/>
    <w:rsid w:val="54092A41"/>
    <w:rsid w:val="540C5299"/>
    <w:rsid w:val="54176117"/>
    <w:rsid w:val="541A79B6"/>
    <w:rsid w:val="541C1980"/>
    <w:rsid w:val="541F4FCC"/>
    <w:rsid w:val="544341D3"/>
    <w:rsid w:val="54493DF7"/>
    <w:rsid w:val="546155E5"/>
    <w:rsid w:val="5463310B"/>
    <w:rsid w:val="546704F0"/>
    <w:rsid w:val="546F2179"/>
    <w:rsid w:val="548117E3"/>
    <w:rsid w:val="548D226F"/>
    <w:rsid w:val="549C661D"/>
    <w:rsid w:val="54A379AB"/>
    <w:rsid w:val="54AA0D3A"/>
    <w:rsid w:val="54B02E17"/>
    <w:rsid w:val="54B861CC"/>
    <w:rsid w:val="54D5124F"/>
    <w:rsid w:val="54DC110F"/>
    <w:rsid w:val="54DE6C35"/>
    <w:rsid w:val="54F75F49"/>
    <w:rsid w:val="54FB77E7"/>
    <w:rsid w:val="551663CF"/>
    <w:rsid w:val="55200136"/>
    <w:rsid w:val="5520491D"/>
    <w:rsid w:val="552D6F21"/>
    <w:rsid w:val="55321329"/>
    <w:rsid w:val="55366A71"/>
    <w:rsid w:val="55371BE4"/>
    <w:rsid w:val="55481338"/>
    <w:rsid w:val="554A084D"/>
    <w:rsid w:val="554B38B3"/>
    <w:rsid w:val="554F368F"/>
    <w:rsid w:val="55545189"/>
    <w:rsid w:val="555B1FDC"/>
    <w:rsid w:val="556D1D67"/>
    <w:rsid w:val="5579070C"/>
    <w:rsid w:val="557B0928"/>
    <w:rsid w:val="5583731C"/>
    <w:rsid w:val="558B5654"/>
    <w:rsid w:val="558B592E"/>
    <w:rsid w:val="559D43FA"/>
    <w:rsid w:val="55BD73D3"/>
    <w:rsid w:val="55C43A6D"/>
    <w:rsid w:val="55EE2643"/>
    <w:rsid w:val="55F67719"/>
    <w:rsid w:val="56010E2D"/>
    <w:rsid w:val="562763BA"/>
    <w:rsid w:val="562B4FB5"/>
    <w:rsid w:val="562E7748"/>
    <w:rsid w:val="564B654C"/>
    <w:rsid w:val="56766BB5"/>
    <w:rsid w:val="567809C3"/>
    <w:rsid w:val="567A473C"/>
    <w:rsid w:val="568272B8"/>
    <w:rsid w:val="568853C2"/>
    <w:rsid w:val="568B0632"/>
    <w:rsid w:val="56911740"/>
    <w:rsid w:val="56A30136"/>
    <w:rsid w:val="56B658AE"/>
    <w:rsid w:val="56C43C09"/>
    <w:rsid w:val="56C746E1"/>
    <w:rsid w:val="56E542AB"/>
    <w:rsid w:val="56E72FE9"/>
    <w:rsid w:val="56ED009D"/>
    <w:rsid w:val="57032983"/>
    <w:rsid w:val="57362D58"/>
    <w:rsid w:val="573B211D"/>
    <w:rsid w:val="573C40E7"/>
    <w:rsid w:val="575F4C0D"/>
    <w:rsid w:val="576C0528"/>
    <w:rsid w:val="57727B09"/>
    <w:rsid w:val="579E26AC"/>
    <w:rsid w:val="57A777B2"/>
    <w:rsid w:val="57B86472"/>
    <w:rsid w:val="57CD5CC0"/>
    <w:rsid w:val="57CF1EF7"/>
    <w:rsid w:val="57DB3900"/>
    <w:rsid w:val="57E879E4"/>
    <w:rsid w:val="57EC3417"/>
    <w:rsid w:val="57FE314A"/>
    <w:rsid w:val="58005114"/>
    <w:rsid w:val="58091A66"/>
    <w:rsid w:val="581B3CFC"/>
    <w:rsid w:val="58367AD0"/>
    <w:rsid w:val="583713D8"/>
    <w:rsid w:val="58397463"/>
    <w:rsid w:val="58397B5A"/>
    <w:rsid w:val="583A6878"/>
    <w:rsid w:val="58555460"/>
    <w:rsid w:val="586E207E"/>
    <w:rsid w:val="58704048"/>
    <w:rsid w:val="58793156"/>
    <w:rsid w:val="58996980"/>
    <w:rsid w:val="58A23E60"/>
    <w:rsid w:val="58A957AC"/>
    <w:rsid w:val="58AC2BA6"/>
    <w:rsid w:val="58D345D7"/>
    <w:rsid w:val="58D42829"/>
    <w:rsid w:val="58E3775B"/>
    <w:rsid w:val="58EF1411"/>
    <w:rsid w:val="59036C6A"/>
    <w:rsid w:val="590429E2"/>
    <w:rsid w:val="59042C5E"/>
    <w:rsid w:val="59164637"/>
    <w:rsid w:val="592B4413"/>
    <w:rsid w:val="59317DE5"/>
    <w:rsid w:val="59376914"/>
    <w:rsid w:val="59494112"/>
    <w:rsid w:val="594D6137"/>
    <w:rsid w:val="595079D6"/>
    <w:rsid w:val="59581952"/>
    <w:rsid w:val="595B1D13"/>
    <w:rsid w:val="595D0E79"/>
    <w:rsid w:val="596860D3"/>
    <w:rsid w:val="596C74DE"/>
    <w:rsid w:val="59857062"/>
    <w:rsid w:val="5988716F"/>
    <w:rsid w:val="59B2243E"/>
    <w:rsid w:val="59D10B16"/>
    <w:rsid w:val="59DB336A"/>
    <w:rsid w:val="59EE791A"/>
    <w:rsid w:val="59EF3692"/>
    <w:rsid w:val="5A0E58C7"/>
    <w:rsid w:val="5A1A248A"/>
    <w:rsid w:val="5A281DE6"/>
    <w:rsid w:val="5A2C0443"/>
    <w:rsid w:val="5A2C2D82"/>
    <w:rsid w:val="5A4C681D"/>
    <w:rsid w:val="5A517EA9"/>
    <w:rsid w:val="5A6951F3"/>
    <w:rsid w:val="5A6E0A5B"/>
    <w:rsid w:val="5A71057F"/>
    <w:rsid w:val="5A716294"/>
    <w:rsid w:val="5A815E0F"/>
    <w:rsid w:val="5A864468"/>
    <w:rsid w:val="5A8737E3"/>
    <w:rsid w:val="5A9F6E67"/>
    <w:rsid w:val="5AA55BD4"/>
    <w:rsid w:val="5AAC561D"/>
    <w:rsid w:val="5AB7588D"/>
    <w:rsid w:val="5ACF4A08"/>
    <w:rsid w:val="5AF06177"/>
    <w:rsid w:val="5AF96A82"/>
    <w:rsid w:val="5AFA1E97"/>
    <w:rsid w:val="5B136494"/>
    <w:rsid w:val="5B157129"/>
    <w:rsid w:val="5B1909C7"/>
    <w:rsid w:val="5B387064"/>
    <w:rsid w:val="5B3E21DC"/>
    <w:rsid w:val="5B5479B1"/>
    <w:rsid w:val="5B6158EF"/>
    <w:rsid w:val="5B6339F0"/>
    <w:rsid w:val="5B694D7F"/>
    <w:rsid w:val="5B6F4A8B"/>
    <w:rsid w:val="5B8D4F11"/>
    <w:rsid w:val="5B9C3454"/>
    <w:rsid w:val="5BAB36D9"/>
    <w:rsid w:val="5BAF30D9"/>
    <w:rsid w:val="5BB40224"/>
    <w:rsid w:val="5BB637DC"/>
    <w:rsid w:val="5BBE156E"/>
    <w:rsid w:val="5BC546AB"/>
    <w:rsid w:val="5BD25782"/>
    <w:rsid w:val="5BD3501A"/>
    <w:rsid w:val="5BD66EF0"/>
    <w:rsid w:val="5BDC37A3"/>
    <w:rsid w:val="5BE74621"/>
    <w:rsid w:val="5BFB631F"/>
    <w:rsid w:val="5C133668"/>
    <w:rsid w:val="5C150625"/>
    <w:rsid w:val="5C1E3DBB"/>
    <w:rsid w:val="5C3C37CF"/>
    <w:rsid w:val="5C69772C"/>
    <w:rsid w:val="5C6C4B26"/>
    <w:rsid w:val="5C6F1B50"/>
    <w:rsid w:val="5C7E485A"/>
    <w:rsid w:val="5C8913D1"/>
    <w:rsid w:val="5C8C51C9"/>
    <w:rsid w:val="5CA442C0"/>
    <w:rsid w:val="5CAE75C8"/>
    <w:rsid w:val="5CCB7A9F"/>
    <w:rsid w:val="5CD62164"/>
    <w:rsid w:val="5CEB062A"/>
    <w:rsid w:val="5CEC4153"/>
    <w:rsid w:val="5D011713"/>
    <w:rsid w:val="5D111DC4"/>
    <w:rsid w:val="5D1238C2"/>
    <w:rsid w:val="5D26695B"/>
    <w:rsid w:val="5D4E7F99"/>
    <w:rsid w:val="5D4F7164"/>
    <w:rsid w:val="5D7C27AA"/>
    <w:rsid w:val="5D7F6ADB"/>
    <w:rsid w:val="5D925131"/>
    <w:rsid w:val="5D99194B"/>
    <w:rsid w:val="5D9E1BEA"/>
    <w:rsid w:val="5DAB083A"/>
    <w:rsid w:val="5DB22A0D"/>
    <w:rsid w:val="5DD24E5D"/>
    <w:rsid w:val="5DD40262"/>
    <w:rsid w:val="5DFE5C52"/>
    <w:rsid w:val="5E0F1C0D"/>
    <w:rsid w:val="5E217923"/>
    <w:rsid w:val="5E2356B9"/>
    <w:rsid w:val="5E3561A3"/>
    <w:rsid w:val="5E3A2372"/>
    <w:rsid w:val="5E522ABE"/>
    <w:rsid w:val="5E5E4943"/>
    <w:rsid w:val="5E6C52B2"/>
    <w:rsid w:val="5E736640"/>
    <w:rsid w:val="5E8B615C"/>
    <w:rsid w:val="5E965A4C"/>
    <w:rsid w:val="5E9842F9"/>
    <w:rsid w:val="5E9D5E35"/>
    <w:rsid w:val="5E9D6B90"/>
    <w:rsid w:val="5EBF1885"/>
    <w:rsid w:val="5EC40C4A"/>
    <w:rsid w:val="5EDA046D"/>
    <w:rsid w:val="5EE50640"/>
    <w:rsid w:val="5EE62E78"/>
    <w:rsid w:val="5EEB0BB9"/>
    <w:rsid w:val="5EF03B78"/>
    <w:rsid w:val="5EF84D97"/>
    <w:rsid w:val="5F0B44E7"/>
    <w:rsid w:val="5F160264"/>
    <w:rsid w:val="5F1B0A92"/>
    <w:rsid w:val="5F3E6C4E"/>
    <w:rsid w:val="5F577D10"/>
    <w:rsid w:val="5F5F0972"/>
    <w:rsid w:val="5F661D01"/>
    <w:rsid w:val="5F836860"/>
    <w:rsid w:val="5F8605F5"/>
    <w:rsid w:val="5F993E84"/>
    <w:rsid w:val="5FA94306"/>
    <w:rsid w:val="5FAB3BB8"/>
    <w:rsid w:val="5FBF7663"/>
    <w:rsid w:val="5FDE3F8D"/>
    <w:rsid w:val="5FF45E07"/>
    <w:rsid w:val="5FF4730D"/>
    <w:rsid w:val="600357A2"/>
    <w:rsid w:val="60114363"/>
    <w:rsid w:val="60261490"/>
    <w:rsid w:val="6040231F"/>
    <w:rsid w:val="605930EA"/>
    <w:rsid w:val="60621028"/>
    <w:rsid w:val="60694B48"/>
    <w:rsid w:val="606D5311"/>
    <w:rsid w:val="608D5F52"/>
    <w:rsid w:val="6094289E"/>
    <w:rsid w:val="609D1752"/>
    <w:rsid w:val="60AC5E39"/>
    <w:rsid w:val="60B72FE3"/>
    <w:rsid w:val="60BB42CE"/>
    <w:rsid w:val="60C413D5"/>
    <w:rsid w:val="60CE5DB0"/>
    <w:rsid w:val="60E3062F"/>
    <w:rsid w:val="60F35816"/>
    <w:rsid w:val="61001CE1"/>
    <w:rsid w:val="61204131"/>
    <w:rsid w:val="61235C6F"/>
    <w:rsid w:val="612E4AA0"/>
    <w:rsid w:val="61355E2F"/>
    <w:rsid w:val="613C15A5"/>
    <w:rsid w:val="614B7B0F"/>
    <w:rsid w:val="61500EBB"/>
    <w:rsid w:val="615564D1"/>
    <w:rsid w:val="615C785F"/>
    <w:rsid w:val="61700757"/>
    <w:rsid w:val="618B5A4F"/>
    <w:rsid w:val="61A7751F"/>
    <w:rsid w:val="61A905CB"/>
    <w:rsid w:val="61C1543B"/>
    <w:rsid w:val="61C83783"/>
    <w:rsid w:val="61D27B22"/>
    <w:rsid w:val="61D919F4"/>
    <w:rsid w:val="61EA2B18"/>
    <w:rsid w:val="61F47A98"/>
    <w:rsid w:val="61F96E5C"/>
    <w:rsid w:val="61FD2F5E"/>
    <w:rsid w:val="620E026E"/>
    <w:rsid w:val="620E67B4"/>
    <w:rsid w:val="621517BC"/>
    <w:rsid w:val="62233244"/>
    <w:rsid w:val="622540F5"/>
    <w:rsid w:val="62274C51"/>
    <w:rsid w:val="62275702"/>
    <w:rsid w:val="62316A7D"/>
    <w:rsid w:val="62514EEA"/>
    <w:rsid w:val="62562501"/>
    <w:rsid w:val="62571DD5"/>
    <w:rsid w:val="62591873"/>
    <w:rsid w:val="625D4F42"/>
    <w:rsid w:val="626126AB"/>
    <w:rsid w:val="626562A0"/>
    <w:rsid w:val="62664714"/>
    <w:rsid w:val="626F35C2"/>
    <w:rsid w:val="627B3D15"/>
    <w:rsid w:val="627E55B4"/>
    <w:rsid w:val="62816E52"/>
    <w:rsid w:val="629D1EDE"/>
    <w:rsid w:val="62A17620"/>
    <w:rsid w:val="62BB7E12"/>
    <w:rsid w:val="62C51434"/>
    <w:rsid w:val="62CF2489"/>
    <w:rsid w:val="62E95123"/>
    <w:rsid w:val="62F87114"/>
    <w:rsid w:val="6300246C"/>
    <w:rsid w:val="630C0E11"/>
    <w:rsid w:val="630F4965"/>
    <w:rsid w:val="63275C4B"/>
    <w:rsid w:val="632779F9"/>
    <w:rsid w:val="633F2F95"/>
    <w:rsid w:val="63646678"/>
    <w:rsid w:val="6376458E"/>
    <w:rsid w:val="637A3FCD"/>
    <w:rsid w:val="639C2195"/>
    <w:rsid w:val="639D7CBB"/>
    <w:rsid w:val="63AD43A2"/>
    <w:rsid w:val="63AF74DC"/>
    <w:rsid w:val="63BF00C0"/>
    <w:rsid w:val="63E154B7"/>
    <w:rsid w:val="63E61662"/>
    <w:rsid w:val="63E91B17"/>
    <w:rsid w:val="63F42750"/>
    <w:rsid w:val="63F565E9"/>
    <w:rsid w:val="63F7561D"/>
    <w:rsid w:val="63FD075A"/>
    <w:rsid w:val="63FE52EF"/>
    <w:rsid w:val="640B07FE"/>
    <w:rsid w:val="640D3093"/>
    <w:rsid w:val="64101503"/>
    <w:rsid w:val="64216B3E"/>
    <w:rsid w:val="644D16E1"/>
    <w:rsid w:val="645760BC"/>
    <w:rsid w:val="649A251A"/>
    <w:rsid w:val="64A137DB"/>
    <w:rsid w:val="64A21A2D"/>
    <w:rsid w:val="64AD3F2E"/>
    <w:rsid w:val="64C72230"/>
    <w:rsid w:val="64C72893"/>
    <w:rsid w:val="64D63485"/>
    <w:rsid w:val="64DD4813"/>
    <w:rsid w:val="65006754"/>
    <w:rsid w:val="65026775"/>
    <w:rsid w:val="65082789"/>
    <w:rsid w:val="65091AAC"/>
    <w:rsid w:val="650B3FD7"/>
    <w:rsid w:val="65110EF3"/>
    <w:rsid w:val="65150451"/>
    <w:rsid w:val="65242442"/>
    <w:rsid w:val="652F6AD3"/>
    <w:rsid w:val="653C6A80"/>
    <w:rsid w:val="653E102A"/>
    <w:rsid w:val="654900FB"/>
    <w:rsid w:val="654F15AB"/>
    <w:rsid w:val="65A45331"/>
    <w:rsid w:val="65BA2DA7"/>
    <w:rsid w:val="65C07C91"/>
    <w:rsid w:val="65EB7404"/>
    <w:rsid w:val="660918F9"/>
    <w:rsid w:val="66171FB1"/>
    <w:rsid w:val="66320B8F"/>
    <w:rsid w:val="6646288C"/>
    <w:rsid w:val="664D3C1B"/>
    <w:rsid w:val="666D1BC7"/>
    <w:rsid w:val="66763171"/>
    <w:rsid w:val="66A3383B"/>
    <w:rsid w:val="66AC2781"/>
    <w:rsid w:val="66D02156"/>
    <w:rsid w:val="66D6776C"/>
    <w:rsid w:val="66ED2D08"/>
    <w:rsid w:val="66F127F8"/>
    <w:rsid w:val="66FC7077"/>
    <w:rsid w:val="670562A3"/>
    <w:rsid w:val="670A5668"/>
    <w:rsid w:val="6716225F"/>
    <w:rsid w:val="671B1623"/>
    <w:rsid w:val="671E1113"/>
    <w:rsid w:val="672811F6"/>
    <w:rsid w:val="673804B8"/>
    <w:rsid w:val="6759039D"/>
    <w:rsid w:val="676034DA"/>
    <w:rsid w:val="6764121C"/>
    <w:rsid w:val="67674868"/>
    <w:rsid w:val="676F7BC1"/>
    <w:rsid w:val="67872C87"/>
    <w:rsid w:val="67975221"/>
    <w:rsid w:val="679A455D"/>
    <w:rsid w:val="679D64DC"/>
    <w:rsid w:val="67A74FDF"/>
    <w:rsid w:val="67B57CC9"/>
    <w:rsid w:val="67E443EC"/>
    <w:rsid w:val="67EA0E23"/>
    <w:rsid w:val="67EB36EB"/>
    <w:rsid w:val="67FB1A94"/>
    <w:rsid w:val="68057766"/>
    <w:rsid w:val="68203558"/>
    <w:rsid w:val="68283513"/>
    <w:rsid w:val="68352BB8"/>
    <w:rsid w:val="683C5CF5"/>
    <w:rsid w:val="6841330B"/>
    <w:rsid w:val="68511611"/>
    <w:rsid w:val="685272C6"/>
    <w:rsid w:val="685315BB"/>
    <w:rsid w:val="685D1B8E"/>
    <w:rsid w:val="68613FEE"/>
    <w:rsid w:val="687A6F20"/>
    <w:rsid w:val="68856135"/>
    <w:rsid w:val="68880F3A"/>
    <w:rsid w:val="689E42BA"/>
    <w:rsid w:val="68A45648"/>
    <w:rsid w:val="68B01D5D"/>
    <w:rsid w:val="68C33D20"/>
    <w:rsid w:val="68C77CB4"/>
    <w:rsid w:val="68EC252C"/>
    <w:rsid w:val="68F640F6"/>
    <w:rsid w:val="68F760C0"/>
    <w:rsid w:val="6903530E"/>
    <w:rsid w:val="691C0536"/>
    <w:rsid w:val="69222424"/>
    <w:rsid w:val="69273DAD"/>
    <w:rsid w:val="692A3D9F"/>
    <w:rsid w:val="69450BD9"/>
    <w:rsid w:val="69457828"/>
    <w:rsid w:val="694A61EF"/>
    <w:rsid w:val="69594684"/>
    <w:rsid w:val="695D23C7"/>
    <w:rsid w:val="695E440F"/>
    <w:rsid w:val="69606F0D"/>
    <w:rsid w:val="696A06BB"/>
    <w:rsid w:val="699762C9"/>
    <w:rsid w:val="69BF098B"/>
    <w:rsid w:val="69C035CC"/>
    <w:rsid w:val="69C278F7"/>
    <w:rsid w:val="69CE470A"/>
    <w:rsid w:val="69D837FB"/>
    <w:rsid w:val="69E421A0"/>
    <w:rsid w:val="69E55F18"/>
    <w:rsid w:val="6A1E0710"/>
    <w:rsid w:val="6A231B0A"/>
    <w:rsid w:val="6A270729"/>
    <w:rsid w:val="6A484D59"/>
    <w:rsid w:val="6A4E1D0F"/>
    <w:rsid w:val="6A4F50EC"/>
    <w:rsid w:val="6A5D01A4"/>
    <w:rsid w:val="6A793230"/>
    <w:rsid w:val="6A964516"/>
    <w:rsid w:val="6AA81420"/>
    <w:rsid w:val="6AAB48AD"/>
    <w:rsid w:val="6AAD4C88"/>
    <w:rsid w:val="6AC61960"/>
    <w:rsid w:val="6AD22940"/>
    <w:rsid w:val="6AD93CCF"/>
    <w:rsid w:val="6ADF70E0"/>
    <w:rsid w:val="6AED32D6"/>
    <w:rsid w:val="6B0A5E6F"/>
    <w:rsid w:val="6B2111D2"/>
    <w:rsid w:val="6B282560"/>
    <w:rsid w:val="6B3709F5"/>
    <w:rsid w:val="6B39476E"/>
    <w:rsid w:val="6B52582F"/>
    <w:rsid w:val="6B581A5F"/>
    <w:rsid w:val="6B594E10"/>
    <w:rsid w:val="6B60274A"/>
    <w:rsid w:val="6B691723"/>
    <w:rsid w:val="6B732289"/>
    <w:rsid w:val="6B8B27D6"/>
    <w:rsid w:val="6B8D6867"/>
    <w:rsid w:val="6B8E7E96"/>
    <w:rsid w:val="6B910106"/>
    <w:rsid w:val="6B97686F"/>
    <w:rsid w:val="6BB362CE"/>
    <w:rsid w:val="6BBD0EFB"/>
    <w:rsid w:val="6BD526E8"/>
    <w:rsid w:val="6BDD77EF"/>
    <w:rsid w:val="6C066D46"/>
    <w:rsid w:val="6C117498"/>
    <w:rsid w:val="6C135996"/>
    <w:rsid w:val="6C143229"/>
    <w:rsid w:val="6C180827"/>
    <w:rsid w:val="6C19408D"/>
    <w:rsid w:val="6C3F105C"/>
    <w:rsid w:val="6C3F7B62"/>
    <w:rsid w:val="6C702411"/>
    <w:rsid w:val="6C815E4F"/>
    <w:rsid w:val="6C857148"/>
    <w:rsid w:val="6CAB0347"/>
    <w:rsid w:val="6CAE35D0"/>
    <w:rsid w:val="6CAE4CE7"/>
    <w:rsid w:val="6CB142C8"/>
    <w:rsid w:val="6CC938CF"/>
    <w:rsid w:val="6CF77DD4"/>
    <w:rsid w:val="6D003795"/>
    <w:rsid w:val="6D033285"/>
    <w:rsid w:val="6D150CF3"/>
    <w:rsid w:val="6D25144D"/>
    <w:rsid w:val="6D352454"/>
    <w:rsid w:val="6D3D6FAC"/>
    <w:rsid w:val="6D5E495F"/>
    <w:rsid w:val="6D741A8D"/>
    <w:rsid w:val="6D7E290C"/>
    <w:rsid w:val="6D8D2B4F"/>
    <w:rsid w:val="6D91263F"/>
    <w:rsid w:val="6DAE520D"/>
    <w:rsid w:val="6DB4457F"/>
    <w:rsid w:val="6DE210EC"/>
    <w:rsid w:val="6DE24C48"/>
    <w:rsid w:val="6E140A5B"/>
    <w:rsid w:val="6E182D60"/>
    <w:rsid w:val="6E241705"/>
    <w:rsid w:val="6E3336F6"/>
    <w:rsid w:val="6E34588E"/>
    <w:rsid w:val="6E586432"/>
    <w:rsid w:val="6E657628"/>
    <w:rsid w:val="6E677844"/>
    <w:rsid w:val="6E902451"/>
    <w:rsid w:val="6E9028F6"/>
    <w:rsid w:val="6E9444C6"/>
    <w:rsid w:val="6E971ED7"/>
    <w:rsid w:val="6E9B336B"/>
    <w:rsid w:val="6EA82D5C"/>
    <w:rsid w:val="6EB566B2"/>
    <w:rsid w:val="6ECB4906"/>
    <w:rsid w:val="6ED00F45"/>
    <w:rsid w:val="6F0B557E"/>
    <w:rsid w:val="6F15104E"/>
    <w:rsid w:val="6F225F4C"/>
    <w:rsid w:val="6F2C610B"/>
    <w:rsid w:val="6F343BCA"/>
    <w:rsid w:val="6F387BEB"/>
    <w:rsid w:val="6F3E2352"/>
    <w:rsid w:val="6F4768F7"/>
    <w:rsid w:val="6F685621"/>
    <w:rsid w:val="6F804FB1"/>
    <w:rsid w:val="6F8A5598"/>
    <w:rsid w:val="6F9600A4"/>
    <w:rsid w:val="6F9957DB"/>
    <w:rsid w:val="6F9D0F21"/>
    <w:rsid w:val="6FB5264F"/>
    <w:rsid w:val="6FDB489D"/>
    <w:rsid w:val="6FDD600F"/>
    <w:rsid w:val="700417EE"/>
    <w:rsid w:val="70103319"/>
    <w:rsid w:val="701A2263"/>
    <w:rsid w:val="704A4D27"/>
    <w:rsid w:val="705F6A24"/>
    <w:rsid w:val="70641BF8"/>
    <w:rsid w:val="706A7177"/>
    <w:rsid w:val="70735633"/>
    <w:rsid w:val="7075449A"/>
    <w:rsid w:val="707846BF"/>
    <w:rsid w:val="708244C1"/>
    <w:rsid w:val="708C2BCF"/>
    <w:rsid w:val="7090328E"/>
    <w:rsid w:val="709902D0"/>
    <w:rsid w:val="70A76DA0"/>
    <w:rsid w:val="70C90342"/>
    <w:rsid w:val="70D27EA6"/>
    <w:rsid w:val="70E60EF4"/>
    <w:rsid w:val="70F8010E"/>
    <w:rsid w:val="70F96E79"/>
    <w:rsid w:val="710549F1"/>
    <w:rsid w:val="71237C56"/>
    <w:rsid w:val="715220E5"/>
    <w:rsid w:val="715D3565"/>
    <w:rsid w:val="71662034"/>
    <w:rsid w:val="71681909"/>
    <w:rsid w:val="716E0B09"/>
    <w:rsid w:val="718A7AD1"/>
    <w:rsid w:val="718C2FC1"/>
    <w:rsid w:val="719721EE"/>
    <w:rsid w:val="71B27028"/>
    <w:rsid w:val="71B354E5"/>
    <w:rsid w:val="71D46F9E"/>
    <w:rsid w:val="71DD7AFC"/>
    <w:rsid w:val="71EA0570"/>
    <w:rsid w:val="71F47714"/>
    <w:rsid w:val="71FC74BA"/>
    <w:rsid w:val="720946AE"/>
    <w:rsid w:val="72111FA0"/>
    <w:rsid w:val="72195ECD"/>
    <w:rsid w:val="721F0DFF"/>
    <w:rsid w:val="721F290F"/>
    <w:rsid w:val="72275320"/>
    <w:rsid w:val="72473C14"/>
    <w:rsid w:val="7249798C"/>
    <w:rsid w:val="725E0BCC"/>
    <w:rsid w:val="72676064"/>
    <w:rsid w:val="7295497F"/>
    <w:rsid w:val="729C7DE0"/>
    <w:rsid w:val="72A72905"/>
    <w:rsid w:val="72BD7A32"/>
    <w:rsid w:val="72C6642E"/>
    <w:rsid w:val="72CC4119"/>
    <w:rsid w:val="72DA3850"/>
    <w:rsid w:val="72FA5753"/>
    <w:rsid w:val="73090EC9"/>
    <w:rsid w:val="730C4765"/>
    <w:rsid w:val="7315161C"/>
    <w:rsid w:val="73196207"/>
    <w:rsid w:val="73504D4A"/>
    <w:rsid w:val="73850307"/>
    <w:rsid w:val="73972979"/>
    <w:rsid w:val="73B821F7"/>
    <w:rsid w:val="73C44DF0"/>
    <w:rsid w:val="73D34646"/>
    <w:rsid w:val="73ED07EB"/>
    <w:rsid w:val="73F61362"/>
    <w:rsid w:val="74002F0C"/>
    <w:rsid w:val="740045F6"/>
    <w:rsid w:val="742320E0"/>
    <w:rsid w:val="7424792A"/>
    <w:rsid w:val="74635464"/>
    <w:rsid w:val="74732A9E"/>
    <w:rsid w:val="74911176"/>
    <w:rsid w:val="74996351"/>
    <w:rsid w:val="74B84955"/>
    <w:rsid w:val="74C94DB4"/>
    <w:rsid w:val="74D80B53"/>
    <w:rsid w:val="74DD616A"/>
    <w:rsid w:val="74EA6126"/>
    <w:rsid w:val="74FF07D6"/>
    <w:rsid w:val="75155C38"/>
    <w:rsid w:val="75182571"/>
    <w:rsid w:val="752124FA"/>
    <w:rsid w:val="752379E5"/>
    <w:rsid w:val="752C0E9F"/>
    <w:rsid w:val="753845CF"/>
    <w:rsid w:val="75480E98"/>
    <w:rsid w:val="75483F2B"/>
    <w:rsid w:val="75583BFA"/>
    <w:rsid w:val="755E6196"/>
    <w:rsid w:val="75680D1C"/>
    <w:rsid w:val="75695C4F"/>
    <w:rsid w:val="75A7414E"/>
    <w:rsid w:val="75AC00BD"/>
    <w:rsid w:val="75CD4430"/>
    <w:rsid w:val="75CE086E"/>
    <w:rsid w:val="75DF5F11"/>
    <w:rsid w:val="75E27A8E"/>
    <w:rsid w:val="75E874BC"/>
    <w:rsid w:val="75F75951"/>
    <w:rsid w:val="75FE45EA"/>
    <w:rsid w:val="76083D29"/>
    <w:rsid w:val="760A7A28"/>
    <w:rsid w:val="762A3631"/>
    <w:rsid w:val="76623940"/>
    <w:rsid w:val="76740D50"/>
    <w:rsid w:val="76750895"/>
    <w:rsid w:val="768A0573"/>
    <w:rsid w:val="769907B6"/>
    <w:rsid w:val="76A809F9"/>
    <w:rsid w:val="76DA4302"/>
    <w:rsid w:val="76EB265A"/>
    <w:rsid w:val="76EC2057"/>
    <w:rsid w:val="76EE55AC"/>
    <w:rsid w:val="76F53C3E"/>
    <w:rsid w:val="76F679B7"/>
    <w:rsid w:val="77043E82"/>
    <w:rsid w:val="770C2671"/>
    <w:rsid w:val="770C6338"/>
    <w:rsid w:val="7716253E"/>
    <w:rsid w:val="771C29B6"/>
    <w:rsid w:val="771C2EAB"/>
    <w:rsid w:val="77494E38"/>
    <w:rsid w:val="774E0BF7"/>
    <w:rsid w:val="775F730A"/>
    <w:rsid w:val="776B5CAF"/>
    <w:rsid w:val="77972F48"/>
    <w:rsid w:val="77B21B30"/>
    <w:rsid w:val="77C530D5"/>
    <w:rsid w:val="77D00208"/>
    <w:rsid w:val="77D53A70"/>
    <w:rsid w:val="77DC033B"/>
    <w:rsid w:val="77E32B5D"/>
    <w:rsid w:val="77EB2296"/>
    <w:rsid w:val="77F008AA"/>
    <w:rsid w:val="77F4039A"/>
    <w:rsid w:val="780A01FE"/>
    <w:rsid w:val="780F0D30"/>
    <w:rsid w:val="78174088"/>
    <w:rsid w:val="78192B18"/>
    <w:rsid w:val="78216CB5"/>
    <w:rsid w:val="78283BA0"/>
    <w:rsid w:val="783562BD"/>
    <w:rsid w:val="78385533"/>
    <w:rsid w:val="78410AFD"/>
    <w:rsid w:val="784A620C"/>
    <w:rsid w:val="785C1A9B"/>
    <w:rsid w:val="78603739"/>
    <w:rsid w:val="786848E4"/>
    <w:rsid w:val="786A2BE2"/>
    <w:rsid w:val="786C1DF1"/>
    <w:rsid w:val="787B0173"/>
    <w:rsid w:val="78B47B29"/>
    <w:rsid w:val="78B74F24"/>
    <w:rsid w:val="78B928CA"/>
    <w:rsid w:val="78BE3EDB"/>
    <w:rsid w:val="78E26444"/>
    <w:rsid w:val="78E977D3"/>
    <w:rsid w:val="78FE5F4B"/>
    <w:rsid w:val="79002D6F"/>
    <w:rsid w:val="790834AC"/>
    <w:rsid w:val="793547C6"/>
    <w:rsid w:val="794D6390"/>
    <w:rsid w:val="795E7134"/>
    <w:rsid w:val="79673D6A"/>
    <w:rsid w:val="796E4A97"/>
    <w:rsid w:val="797C0647"/>
    <w:rsid w:val="797D7F1B"/>
    <w:rsid w:val="798D2489"/>
    <w:rsid w:val="799C6375"/>
    <w:rsid w:val="79B24069"/>
    <w:rsid w:val="79B576B5"/>
    <w:rsid w:val="79BF22E2"/>
    <w:rsid w:val="79C43D9C"/>
    <w:rsid w:val="79D264B9"/>
    <w:rsid w:val="79F548FF"/>
    <w:rsid w:val="7A0128FA"/>
    <w:rsid w:val="7A106FE1"/>
    <w:rsid w:val="7A4D7F88"/>
    <w:rsid w:val="7A592268"/>
    <w:rsid w:val="7A634912"/>
    <w:rsid w:val="7A6B2018"/>
    <w:rsid w:val="7A7641B0"/>
    <w:rsid w:val="7A8F43AA"/>
    <w:rsid w:val="7A921BA4"/>
    <w:rsid w:val="7A97325F"/>
    <w:rsid w:val="7AB23BF5"/>
    <w:rsid w:val="7ABB3E09"/>
    <w:rsid w:val="7ACB2483"/>
    <w:rsid w:val="7ACC1260"/>
    <w:rsid w:val="7AF75AAB"/>
    <w:rsid w:val="7AF95CC7"/>
    <w:rsid w:val="7AFA39D1"/>
    <w:rsid w:val="7B2A40D3"/>
    <w:rsid w:val="7B315461"/>
    <w:rsid w:val="7B38059E"/>
    <w:rsid w:val="7B425FEB"/>
    <w:rsid w:val="7B6A44CF"/>
    <w:rsid w:val="7B7D06A6"/>
    <w:rsid w:val="7B83067D"/>
    <w:rsid w:val="7BA7417F"/>
    <w:rsid w:val="7BAB71EE"/>
    <w:rsid w:val="7BAD6DC7"/>
    <w:rsid w:val="7BB816DF"/>
    <w:rsid w:val="7BBC081E"/>
    <w:rsid w:val="7BC609BA"/>
    <w:rsid w:val="7BD5403F"/>
    <w:rsid w:val="7BD81D81"/>
    <w:rsid w:val="7BE67FFA"/>
    <w:rsid w:val="7BEC07C6"/>
    <w:rsid w:val="7C17769E"/>
    <w:rsid w:val="7C1A5EF5"/>
    <w:rsid w:val="7C2428D0"/>
    <w:rsid w:val="7C5036C5"/>
    <w:rsid w:val="7C705B15"/>
    <w:rsid w:val="7C727ADF"/>
    <w:rsid w:val="7C86358B"/>
    <w:rsid w:val="7CA44918"/>
    <w:rsid w:val="7CAB3E92"/>
    <w:rsid w:val="7CB24380"/>
    <w:rsid w:val="7CB62248"/>
    <w:rsid w:val="7CBB76D8"/>
    <w:rsid w:val="7CC3658D"/>
    <w:rsid w:val="7CD27F01"/>
    <w:rsid w:val="7CD91C62"/>
    <w:rsid w:val="7CE81B50"/>
    <w:rsid w:val="7CF02F3F"/>
    <w:rsid w:val="7CF50471"/>
    <w:rsid w:val="7D0275F5"/>
    <w:rsid w:val="7D2D1C58"/>
    <w:rsid w:val="7D324DAF"/>
    <w:rsid w:val="7D341239"/>
    <w:rsid w:val="7D4A280A"/>
    <w:rsid w:val="7D592A4D"/>
    <w:rsid w:val="7D611591"/>
    <w:rsid w:val="7D9B34F8"/>
    <w:rsid w:val="7DA61F6B"/>
    <w:rsid w:val="7DCC321F"/>
    <w:rsid w:val="7DCC7C86"/>
    <w:rsid w:val="7DD16A88"/>
    <w:rsid w:val="7DD30A52"/>
    <w:rsid w:val="7DEB18F7"/>
    <w:rsid w:val="7DEC6E9D"/>
    <w:rsid w:val="7DFF1847"/>
    <w:rsid w:val="7E123328"/>
    <w:rsid w:val="7E292B6A"/>
    <w:rsid w:val="7E357016"/>
    <w:rsid w:val="7E3D7535"/>
    <w:rsid w:val="7E53026A"/>
    <w:rsid w:val="7E543940"/>
    <w:rsid w:val="7E68119A"/>
    <w:rsid w:val="7E694F12"/>
    <w:rsid w:val="7E6A3164"/>
    <w:rsid w:val="7E775881"/>
    <w:rsid w:val="7E8544AD"/>
    <w:rsid w:val="7E9F7268"/>
    <w:rsid w:val="7EB05C7B"/>
    <w:rsid w:val="7EB77E8F"/>
    <w:rsid w:val="7ECE18D3"/>
    <w:rsid w:val="7ECF04F4"/>
    <w:rsid w:val="7ED625A7"/>
    <w:rsid w:val="7EDC7492"/>
    <w:rsid w:val="7EDC7EFB"/>
    <w:rsid w:val="7EEA1BAF"/>
    <w:rsid w:val="7EEF5417"/>
    <w:rsid w:val="7EFC18E2"/>
    <w:rsid w:val="7F0A2251"/>
    <w:rsid w:val="7F1A7C8D"/>
    <w:rsid w:val="7F2257ED"/>
    <w:rsid w:val="7F435763"/>
    <w:rsid w:val="7F4F5EB6"/>
    <w:rsid w:val="7F5A189F"/>
    <w:rsid w:val="7F875650"/>
    <w:rsid w:val="7FC0459F"/>
    <w:rsid w:val="7FC76394"/>
    <w:rsid w:val="7FE01204"/>
    <w:rsid w:val="7FE9455C"/>
    <w:rsid w:val="7FEB384A"/>
    <w:rsid w:val="7FF62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47"/>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1"/>
    <w:next w:val="1"/>
    <w:qFormat/>
    <w:uiPriority w:val="0"/>
    <w:pPr>
      <w:numPr>
        <w:ilvl w:val="2"/>
        <w:numId w:val="1"/>
      </w:numPr>
      <w:tabs>
        <w:tab w:val="left" w:pos="360"/>
        <w:tab w:val="left" w:pos="900"/>
        <w:tab w:val="clear" w:pos="1588"/>
      </w:tabs>
      <w:adjustRightInd w:val="0"/>
      <w:spacing w:before="120" w:line="360" w:lineRule="auto"/>
      <w:textAlignment w:val="baseline"/>
      <w:outlineLvl w:val="2"/>
    </w:pPr>
    <w:rPr>
      <w:rFonts w:eastAsia="黑体"/>
      <w:b/>
      <w:kern w:val="0"/>
      <w:sz w:val="28"/>
      <w:szCs w:val="20"/>
    </w:rPr>
  </w:style>
  <w:style w:type="character" w:default="1" w:styleId="25">
    <w:name w:val="Default Paragraph Font"/>
    <w:semiHidden/>
    <w:qFormat/>
    <w:uiPriority w:val="0"/>
  </w:style>
  <w:style w:type="table" w:default="1" w:styleId="2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caption"/>
    <w:basedOn w:val="1"/>
    <w:next w:val="1"/>
    <w:qFormat/>
    <w:uiPriority w:val="0"/>
    <w:pPr>
      <w:spacing w:before="152" w:after="160"/>
    </w:pPr>
    <w:rPr>
      <w:rFonts w:ascii="Arial" w:hAnsi="Arial" w:eastAsia="黑体"/>
      <w:sz w:val="20"/>
      <w:szCs w:val="20"/>
    </w:rPr>
  </w:style>
  <w:style w:type="paragraph" w:styleId="7">
    <w:name w:val="Document Map"/>
    <w:basedOn w:val="1"/>
    <w:qFormat/>
    <w:uiPriority w:val="0"/>
    <w:pPr>
      <w:shd w:val="clear" w:color="auto" w:fill="000080"/>
    </w:pPr>
  </w:style>
  <w:style w:type="paragraph" w:styleId="8">
    <w:name w:val="annotation text"/>
    <w:basedOn w:val="1"/>
    <w:qFormat/>
    <w:uiPriority w:val="0"/>
    <w:pPr>
      <w:jc w:val="left"/>
    </w:pPr>
  </w:style>
  <w:style w:type="paragraph" w:styleId="9">
    <w:name w:val="Body Text"/>
    <w:basedOn w:val="1"/>
    <w:qFormat/>
    <w:uiPriority w:val="0"/>
    <w:rPr>
      <w:rFonts w:ascii="金山简黑体" w:hAnsi="金山简黑体" w:eastAsia="金山简黑体"/>
      <w:b/>
      <w:spacing w:val="-8"/>
      <w:sz w:val="44"/>
      <w:szCs w:val="20"/>
    </w:rPr>
  </w:style>
  <w:style w:type="paragraph" w:styleId="10">
    <w:name w:val="Body Text Indent"/>
    <w:basedOn w:val="1"/>
    <w:next w:val="1"/>
    <w:qFormat/>
    <w:uiPriority w:val="99"/>
    <w:pPr>
      <w:spacing w:line="200" w:lineRule="exact"/>
      <w:ind w:firstLine="301"/>
    </w:pPr>
    <w:rPr>
      <w:rFonts w:ascii="宋体"/>
      <w:spacing w:val="-4"/>
      <w:sz w:val="18"/>
      <w:szCs w:val="20"/>
    </w:rPr>
  </w:style>
  <w:style w:type="paragraph" w:styleId="11">
    <w:name w:val="Block Text"/>
    <w:basedOn w:val="1"/>
    <w:qFormat/>
    <w:uiPriority w:val="0"/>
    <w:pPr>
      <w:widowControl/>
      <w:ind w:left="480" w:right="-341" w:firstLine="513"/>
    </w:pPr>
    <w:rPr>
      <w:kern w:val="0"/>
      <w:sz w:val="24"/>
      <w:szCs w:val="20"/>
    </w:rPr>
  </w:style>
  <w:style w:type="paragraph" w:styleId="12">
    <w:name w:val="toc 3"/>
    <w:basedOn w:val="1"/>
    <w:next w:val="1"/>
    <w:qFormat/>
    <w:uiPriority w:val="39"/>
    <w:pPr>
      <w:ind w:left="300" w:leftChars="300"/>
      <w:jc w:val="left"/>
    </w:pPr>
    <w:rPr>
      <w:iCs/>
      <w:szCs w:val="20"/>
    </w:rPr>
  </w:style>
  <w:style w:type="paragraph" w:styleId="13">
    <w:name w:val="Plain Text"/>
    <w:basedOn w:val="1"/>
    <w:qFormat/>
    <w:uiPriority w:val="0"/>
    <w:rPr>
      <w:rFonts w:ascii="宋体"/>
      <w:szCs w:val="20"/>
    </w:rPr>
  </w:style>
  <w:style w:type="paragraph" w:styleId="14">
    <w:name w:val="footer"/>
    <w:basedOn w:val="1"/>
    <w:qFormat/>
    <w:uiPriority w:val="0"/>
    <w:pPr>
      <w:tabs>
        <w:tab w:val="center" w:pos="4153"/>
        <w:tab w:val="right" w:pos="8306"/>
      </w:tabs>
      <w:snapToGrid w:val="0"/>
      <w:jc w:val="left"/>
    </w:pPr>
    <w:rPr>
      <w:rFonts w:ascii="宋体"/>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adjustRightInd w:val="0"/>
      <w:spacing w:before="120" w:after="120"/>
      <w:ind w:firstLine="50" w:firstLineChars="50"/>
      <w:jc w:val="left"/>
      <w:outlineLvl w:val="0"/>
    </w:pPr>
    <w:rPr>
      <w:bCs/>
      <w:caps/>
      <w:szCs w:val="20"/>
    </w:rPr>
  </w:style>
  <w:style w:type="paragraph" w:styleId="17">
    <w:name w:val="toc 2"/>
    <w:basedOn w:val="1"/>
    <w:next w:val="1"/>
    <w:qFormat/>
    <w:uiPriority w:val="39"/>
    <w:pPr>
      <w:tabs>
        <w:tab w:val="right" w:leader="dot" w:pos="9344"/>
      </w:tabs>
      <w:ind w:left="200" w:leftChars="200"/>
      <w:jc w:val="left"/>
    </w:pPr>
    <w:rPr>
      <w:smallCaps/>
      <w:szCs w:val="20"/>
    </w:rPr>
  </w:style>
  <w:style w:type="paragraph" w:styleId="18">
    <w:name w:val="Body Text 2"/>
    <w:basedOn w:val="1"/>
    <w:qFormat/>
    <w:uiPriority w:val="0"/>
    <w:rPr>
      <w:rFonts w:eastAsia="黑体"/>
      <w:b/>
      <w:bCs/>
      <w:spacing w:val="160"/>
      <w:sz w:val="52"/>
    </w:rPr>
  </w:style>
  <w:style w:type="paragraph" w:styleId="19">
    <w:name w:val="Normal (Web)"/>
    <w:basedOn w:val="1"/>
    <w:qFormat/>
    <w:uiPriority w:val="0"/>
    <w:rPr>
      <w:sz w:val="24"/>
    </w:rPr>
  </w:style>
  <w:style w:type="paragraph" w:styleId="20">
    <w:name w:val="annotation subject"/>
    <w:basedOn w:val="8"/>
    <w:next w:val="1"/>
    <w:semiHidden/>
    <w:qFormat/>
    <w:uiPriority w:val="0"/>
    <w:rPr>
      <w:b/>
      <w:bCs/>
    </w:rPr>
  </w:style>
  <w:style w:type="paragraph" w:styleId="21">
    <w:name w:val="Body Text First Indent"/>
    <w:basedOn w:val="9"/>
    <w:next w:val="1"/>
    <w:qFormat/>
    <w:uiPriority w:val="0"/>
    <w:pPr>
      <w:spacing w:after="120"/>
      <w:ind w:firstLine="420" w:firstLineChars="100"/>
    </w:pPr>
  </w:style>
  <w:style w:type="paragraph" w:styleId="22">
    <w:name w:val="Body Text First Indent 2"/>
    <w:basedOn w:val="10"/>
    <w:next w:val="11"/>
    <w:unhideWhenUsed/>
    <w:qFormat/>
    <w:uiPriority w:val="99"/>
    <w:pPr>
      <w:spacing w:after="120" w:line="240" w:lineRule="auto"/>
      <w:ind w:left="420" w:leftChars="200" w:firstLine="420" w:firstLineChars="200"/>
    </w:pPr>
    <w:rPr>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style>
  <w:style w:type="character" w:styleId="27">
    <w:name w:val="Hyperlink"/>
    <w:qFormat/>
    <w:uiPriority w:val="99"/>
    <w:rPr>
      <w:color w:val="555555"/>
      <w:u w:val="none"/>
    </w:rPr>
  </w:style>
  <w:style w:type="paragraph" w:customStyle="1" w:styleId="28">
    <w:name w:val="_Style 2"/>
    <w:next w:val="1"/>
    <w:qFormat/>
    <w:uiPriority w:val="0"/>
    <w:pPr>
      <w:spacing w:after="200" w:line="276" w:lineRule="auto"/>
    </w:pPr>
    <w:rPr>
      <w:rFonts w:ascii="Times New Roman" w:hAnsi="Times New Roman" w:eastAsia="宋体" w:cs="Times New Roman"/>
      <w:sz w:val="22"/>
      <w:szCs w:val="22"/>
      <w:lang w:val="en-US" w:eastAsia="zh-CN" w:bidi="ar-SA"/>
    </w:rPr>
  </w:style>
  <w:style w:type="paragraph" w:customStyle="1" w:styleId="29">
    <w:name w:val="首行缩进"/>
    <w:basedOn w:val="1"/>
    <w:qFormat/>
    <w:uiPriority w:val="0"/>
    <w:pPr>
      <w:ind w:firstLine="480" w:firstLineChars="200"/>
    </w:pPr>
    <w:rPr>
      <w:lang w:val="zh-CN"/>
    </w:rPr>
  </w:style>
  <w:style w:type="paragraph" w:customStyle="1" w:styleId="30">
    <w:name w:val="表格文字"/>
    <w:basedOn w:val="1"/>
    <w:qFormat/>
    <w:uiPriority w:val="0"/>
    <w:pPr>
      <w:spacing w:before="25" w:after="25"/>
    </w:pPr>
    <w:rPr>
      <w:bCs/>
      <w:spacing w:val="10"/>
      <w:sz w:val="24"/>
    </w:rPr>
  </w:style>
  <w:style w:type="character" w:customStyle="1" w:styleId="31">
    <w:name w:val="标题 1 Char"/>
    <w:link w:val="2"/>
    <w:qFormat/>
    <w:uiPriority w:val="0"/>
    <w:rPr>
      <w:rFonts w:eastAsia="黑体"/>
      <w:b/>
      <w:kern w:val="44"/>
      <w:sz w:val="28"/>
      <w:szCs w:val="20"/>
    </w:rPr>
  </w:style>
  <w:style w:type="paragraph" w:customStyle="1" w:styleId="32">
    <w:name w:val="List Paragraph"/>
    <w:basedOn w:val="1"/>
    <w:qFormat/>
    <w:uiPriority w:val="99"/>
    <w:pPr>
      <w:ind w:firstLine="420" w:firstLineChars="200"/>
    </w:pPr>
  </w:style>
  <w:style w:type="paragraph" w:customStyle="1" w:styleId="33">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
    <w:name w:val="表格样式"/>
    <w:basedOn w:val="1"/>
    <w:qFormat/>
    <w:uiPriority w:val="0"/>
    <w:pPr>
      <w:spacing w:beforeLines="30"/>
      <w:jc w:val="left"/>
    </w:pPr>
    <w:rPr>
      <w:szCs w:val="21"/>
    </w:rPr>
  </w:style>
  <w:style w:type="paragraph" w:customStyle="1" w:styleId="35">
    <w:name w:val="纯文本 New New"/>
    <w:basedOn w:val="1"/>
    <w:next w:val="1"/>
    <w:qFormat/>
    <w:uiPriority w:val="0"/>
    <w:pPr>
      <w:autoSpaceDE w:val="0"/>
      <w:autoSpaceDN w:val="0"/>
      <w:adjustRightInd w:val="0"/>
      <w:jc w:val="left"/>
    </w:pPr>
    <w:rPr>
      <w:rFonts w:ascii="宋体"/>
    </w:rPr>
  </w:style>
  <w:style w:type="paragraph" w:customStyle="1" w:styleId="36">
    <w:name w:val="Default"/>
    <w:qFormat/>
    <w:uiPriority w:val="0"/>
    <w:pPr>
      <w:widowControl w:val="0"/>
      <w:autoSpaceDE w:val="0"/>
      <w:autoSpaceDN w:val="0"/>
      <w:adjustRightInd w:val="0"/>
    </w:pPr>
    <w:rPr>
      <w:rFonts w:ascii="宋体" w:hAnsi="Calibri" w:eastAsia="宋体" w:cs="宋体"/>
      <w:color w:val="000000"/>
      <w:kern w:val="2"/>
      <w:sz w:val="24"/>
      <w:szCs w:val="24"/>
      <w:lang w:val="en-US" w:eastAsia="zh-CN" w:bidi="ar-SA"/>
    </w:rPr>
  </w:style>
  <w:style w:type="paragraph" w:customStyle="1" w:styleId="37">
    <w:name w:val="标题 21"/>
    <w:basedOn w:val="1"/>
    <w:qFormat/>
    <w:uiPriority w:val="0"/>
    <w:pPr>
      <w:keepNext/>
      <w:numPr>
        <w:ilvl w:val="1"/>
        <w:numId w:val="2"/>
      </w:numPr>
      <w:tabs>
        <w:tab w:val="clear" w:pos="1021"/>
      </w:tabs>
      <w:spacing w:before="120" w:line="360" w:lineRule="auto"/>
      <w:outlineLvl w:val="1"/>
    </w:pPr>
    <w:rPr>
      <w:rFonts w:eastAsia="黑体"/>
      <w:b/>
      <w:sz w:val="28"/>
    </w:rPr>
  </w:style>
  <w:style w:type="character" w:customStyle="1" w:styleId="38">
    <w:name w:val="15"/>
    <w:basedOn w:val="25"/>
    <w:qFormat/>
    <w:uiPriority w:val="0"/>
    <w:rPr>
      <w:rFonts w:hint="default" w:ascii="Times New Roman" w:hAnsi="Times New Roman" w:cs="Times New Roman"/>
    </w:rPr>
  </w:style>
  <w:style w:type="character" w:customStyle="1" w:styleId="39">
    <w:name w:val="10"/>
    <w:basedOn w:val="25"/>
    <w:qFormat/>
    <w:uiPriority w:val="0"/>
    <w:rPr>
      <w:rFonts w:hint="default" w:ascii="Times New Roman" w:hAnsi="Times New Roman" w:cs="Times New Roman"/>
    </w:rPr>
  </w:style>
  <w:style w:type="character" w:customStyle="1" w:styleId="40">
    <w:name w:val="16"/>
    <w:basedOn w:val="25"/>
    <w:qFormat/>
    <w:uiPriority w:val="0"/>
    <w:rPr>
      <w:rFonts w:hint="eastAsia" w:ascii="宋体" w:hAnsi="宋体" w:eastAsia="宋体" w:cs="宋体"/>
      <w:b/>
      <w:bCs/>
      <w:color w:val="000000"/>
      <w:sz w:val="18"/>
      <w:szCs w:val="18"/>
    </w:rPr>
  </w:style>
  <w:style w:type="character" w:customStyle="1" w:styleId="41">
    <w:name w:val="font21"/>
    <w:basedOn w:val="25"/>
    <w:qFormat/>
    <w:uiPriority w:val="0"/>
    <w:rPr>
      <w:rFonts w:hint="eastAsia" w:ascii="宋体" w:hAnsi="宋体" w:eastAsia="宋体" w:cs="宋体"/>
      <w:color w:val="000000"/>
      <w:sz w:val="16"/>
      <w:szCs w:val="16"/>
      <w:u w:val="none"/>
    </w:rPr>
  </w:style>
  <w:style w:type="character" w:customStyle="1" w:styleId="42">
    <w:name w:val="font31"/>
    <w:basedOn w:val="25"/>
    <w:qFormat/>
    <w:uiPriority w:val="0"/>
    <w:rPr>
      <w:rFonts w:hint="eastAsia" w:ascii="宋体" w:hAnsi="宋体" w:eastAsia="宋体" w:cs="宋体"/>
      <w:b/>
      <w:color w:val="000000"/>
      <w:sz w:val="16"/>
      <w:szCs w:val="16"/>
      <w:u w:val="none"/>
    </w:rPr>
  </w:style>
  <w:style w:type="character" w:customStyle="1" w:styleId="43">
    <w:name w:val="font71"/>
    <w:basedOn w:val="25"/>
    <w:qFormat/>
    <w:uiPriority w:val="0"/>
    <w:rPr>
      <w:rFonts w:hint="eastAsia" w:ascii="宋体" w:hAnsi="宋体" w:eastAsia="宋体" w:cs="宋体"/>
      <w:b/>
      <w:bCs/>
      <w:color w:val="000000"/>
      <w:sz w:val="16"/>
      <w:szCs w:val="16"/>
      <w:u w:val="none"/>
    </w:rPr>
  </w:style>
  <w:style w:type="paragraph" w:customStyle="1" w:styleId="44">
    <w:name w:val="WPSOffice手动目录 1"/>
    <w:qFormat/>
    <w:uiPriority w:val="0"/>
    <w:pPr>
      <w:ind w:leftChars="0"/>
    </w:pPr>
    <w:rPr>
      <w:rFonts w:ascii="Times New Roman" w:hAnsi="Times New Roman" w:eastAsia="宋体" w:cs="Times New Roman"/>
      <w:sz w:val="20"/>
      <w:szCs w:val="20"/>
    </w:rPr>
  </w:style>
  <w:style w:type="paragraph" w:customStyle="1" w:styleId="45">
    <w:name w:val="WPSOffice手动目录 2"/>
    <w:qFormat/>
    <w:uiPriority w:val="0"/>
    <w:pPr>
      <w:ind w:leftChars="200"/>
    </w:pPr>
    <w:rPr>
      <w:rFonts w:ascii="Times New Roman" w:hAnsi="Times New Roman" w:eastAsia="宋体" w:cs="Times New Roman"/>
      <w:sz w:val="20"/>
      <w:szCs w:val="20"/>
    </w:rPr>
  </w:style>
  <w:style w:type="paragraph" w:customStyle="1" w:styleId="46">
    <w:name w:val="WPSOffice手动目录 3"/>
    <w:qFormat/>
    <w:uiPriority w:val="0"/>
    <w:pPr>
      <w:ind w:leftChars="400"/>
    </w:pPr>
    <w:rPr>
      <w:rFonts w:ascii="Times New Roman" w:hAnsi="Times New Roman" w:eastAsia="宋体" w:cs="Times New Roman"/>
      <w:sz w:val="20"/>
      <w:szCs w:val="20"/>
    </w:rPr>
  </w:style>
  <w:style w:type="character" w:customStyle="1" w:styleId="47">
    <w:name w:val="标题 2 Char"/>
    <w:link w:val="3"/>
    <w:qFormat/>
    <w:uiPriority w:val="0"/>
    <w:rPr>
      <w:rFonts w:eastAsia="黑体"/>
      <w:b/>
      <w:kern w:val="0"/>
      <w:sz w:val="28"/>
      <w:szCs w:val="20"/>
    </w:rPr>
  </w:style>
  <w:style w:type="character" w:customStyle="1" w:styleId="48">
    <w:name w:val="font41"/>
    <w:basedOn w:val="25"/>
    <w:qFormat/>
    <w:uiPriority w:val="0"/>
    <w:rPr>
      <w:rFonts w:hint="eastAsia" w:ascii="方正仿宋_GBK" w:hAnsi="方正仿宋_GBK" w:eastAsia="方正仿宋_GBK" w:cs="方正仿宋_GBK"/>
      <w:color w:val="000000"/>
      <w:sz w:val="22"/>
      <w:szCs w:val="22"/>
      <w:u w:val="none"/>
    </w:rPr>
  </w:style>
  <w:style w:type="character" w:customStyle="1" w:styleId="49">
    <w:name w:val="font81"/>
    <w:basedOn w:val="25"/>
    <w:qFormat/>
    <w:uiPriority w:val="0"/>
    <w:rPr>
      <w:rFonts w:hint="eastAsia" w:ascii="宋体" w:hAnsi="宋体" w:eastAsia="宋体" w:cs="宋体"/>
      <w:color w:val="FF0000"/>
      <w:sz w:val="18"/>
      <w:szCs w:val="18"/>
      <w:u w:val="none"/>
    </w:rPr>
  </w:style>
  <w:style w:type="character" w:customStyle="1" w:styleId="50">
    <w:name w:val="font91"/>
    <w:basedOn w:val="25"/>
    <w:qFormat/>
    <w:uiPriority w:val="0"/>
    <w:rPr>
      <w:rFonts w:ascii="Arial" w:hAnsi="Arial" w:cs="Arial"/>
      <w:color w:val="000000"/>
      <w:sz w:val="18"/>
      <w:szCs w:val="18"/>
      <w:u w:val="none"/>
    </w:rPr>
  </w:style>
  <w:style w:type="character" w:customStyle="1" w:styleId="51">
    <w:name w:val="font61"/>
    <w:basedOn w:val="25"/>
    <w:qFormat/>
    <w:uiPriority w:val="0"/>
    <w:rPr>
      <w:rFonts w:hint="eastAsia" w:ascii="宋体" w:hAnsi="宋体" w:eastAsia="宋体" w:cs="宋体"/>
      <w:color w:val="000000"/>
      <w:sz w:val="18"/>
      <w:szCs w:val="18"/>
      <w:u w:val="none"/>
    </w:rPr>
  </w:style>
  <w:style w:type="character" w:customStyle="1" w:styleId="52">
    <w:name w:val="font101"/>
    <w:basedOn w:val="25"/>
    <w:qFormat/>
    <w:uiPriority w:val="0"/>
    <w:rPr>
      <w:rFonts w:hint="default" w:ascii="Arial" w:hAnsi="Arial" w:cs="Arial"/>
      <w:color w:val="000000"/>
      <w:sz w:val="18"/>
      <w:szCs w:val="18"/>
      <w:u w:val="none"/>
    </w:rPr>
  </w:style>
  <w:style w:type="character" w:customStyle="1" w:styleId="53">
    <w:name w:val="font51"/>
    <w:basedOn w:val="25"/>
    <w:qFormat/>
    <w:uiPriority w:val="0"/>
    <w:rPr>
      <w:rFonts w:hint="eastAsia" w:ascii="宋体" w:hAnsi="宋体" w:eastAsia="宋体" w:cs="宋体"/>
      <w:b/>
      <w:bCs/>
      <w:color w:val="000000"/>
      <w:sz w:val="18"/>
      <w:szCs w:val="18"/>
      <w:u w:val="none"/>
    </w:rPr>
  </w:style>
  <w:style w:type="paragraph" w:customStyle="1" w:styleId="54">
    <w:name w:val="div"/>
    <w:basedOn w:val="1"/>
    <w:qFormat/>
    <w:uiPriority w:val="0"/>
    <w:pPr>
      <w:pBdr>
        <w:top w:val="none" w:color="auto" w:sz="0" w:space="0"/>
        <w:left w:val="none" w:color="auto" w:sz="0" w:space="0"/>
        <w:bottom w:val="none" w:color="auto" w:sz="0" w:space="0"/>
        <w:right w:val="none" w:color="auto" w:sz="0" w:space="0"/>
      </w:pBdr>
      <w:textAlignment w:val="baseline"/>
    </w:pPr>
    <w:rPr>
      <w:sz w:val="24"/>
      <w:szCs w:val="24"/>
      <w:vertAlign w:val="baseline"/>
    </w:rPr>
  </w:style>
  <w:style w:type="paragraph" w:customStyle="1" w:styleId="55">
    <w:name w:val="fulltext-wrap_fulltext_TiaoYinV2"/>
    <w:basedOn w:val="1"/>
    <w:qFormat/>
    <w:uiPriority w:val="0"/>
    <w:pPr>
      <w:spacing w:line="384" w:lineRule="auto"/>
    </w:pPr>
    <w:rPr>
      <w:b/>
      <w:bCs/>
      <w:color w:val="218FC4"/>
      <w:sz w:val="21"/>
      <w:szCs w:val="21"/>
    </w:rPr>
  </w:style>
  <w:style w:type="character" w:customStyle="1" w:styleId="56">
    <w:name w:val="fulltext-wrap_navtiao"/>
    <w:basedOn w:val="25"/>
    <w:qFormat/>
    <w:uiPriority w:val="0"/>
    <w:rPr>
      <w:b/>
      <w:bCs/>
    </w:rPr>
  </w:style>
  <w:style w:type="character" w:customStyle="1" w:styleId="57">
    <w:name w:val="font151"/>
    <w:basedOn w:val="25"/>
    <w:qFormat/>
    <w:uiPriority w:val="0"/>
    <w:rPr>
      <w:rFonts w:hint="eastAsia" w:ascii="宋体" w:hAnsi="宋体" w:eastAsia="宋体" w:cs="宋体"/>
      <w:b/>
      <w:color w:val="000000"/>
      <w:sz w:val="22"/>
      <w:szCs w:val="22"/>
      <w:u w:val="none"/>
    </w:rPr>
  </w:style>
  <w:style w:type="character" w:customStyle="1" w:styleId="58">
    <w:name w:val="font112"/>
    <w:basedOn w:val="25"/>
    <w:qFormat/>
    <w:uiPriority w:val="0"/>
    <w:rPr>
      <w:rFonts w:hint="eastAsia" w:ascii="宋体" w:hAnsi="宋体" w:eastAsia="宋体" w:cs="宋体"/>
      <w:color w:val="000000"/>
      <w:sz w:val="21"/>
      <w:szCs w:val="21"/>
      <w:u w:val="single"/>
    </w:rPr>
  </w:style>
  <w:style w:type="character" w:customStyle="1" w:styleId="59">
    <w:name w:val="font121"/>
    <w:basedOn w:val="25"/>
    <w:qFormat/>
    <w:uiPriority w:val="0"/>
    <w:rPr>
      <w:rFonts w:hint="default" w:ascii="Times New Roman" w:hAnsi="Times New Roman" w:cs="Times New Roman"/>
      <w:b/>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20592</Words>
  <Characters>22228</Characters>
  <Lines>1</Lines>
  <Paragraphs>1</Paragraphs>
  <TotalTime>36</TotalTime>
  <ScaleCrop>false</ScaleCrop>
  <LinksUpToDate>false</LinksUpToDate>
  <CharactersWithSpaces>23166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2024-03-19T01:17:00Z</dcterms:created>
  <dc:creator>YJ</dc:creator>
  <cp:lastModifiedBy>Curry</cp:lastModifiedBy>
  <dcterms:modified xsi:type="dcterms:W3CDTF">2026-05-11T02:48:04Z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93E9FA260EC445B7BEC6AF2BD1A005F8_13</vt:lpwstr>
  </property>
  <property fmtid="{D5CDD505-2E9C-101B-9397-08002B2CF9AE}" pid="4" name="KSOTemplateDocerSaveRecord">
    <vt:lpwstr>eyJoZGlkIjoiMmFlZjk4NzQzZTE1YzNhZmM1YTQ1N2ZlNWRjNTRhODIiLCJ1c2VySWQiOiI3MzIzMjY4ODAifQ==</vt:lpwstr>
  </property>
</Properties>
</file>