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版本号：N510604202600004020260511002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医疗环境清洁消毒和临床支持外包服务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N5106042026000040</w:t>
      </w:r>
    </w:p>
    <w:p>
      <w:pPr>
        <w:pStyle w:val="null3"/>
        <w:jc w:val="left"/>
        <w:outlineLvl w:val="2"/>
      </w:pPr>
      <w:r>
        <w:rPr>
          <w:rFonts w:ascii="仿宋_GB2312" w:hAnsi="仿宋_GB2312" w:cs="仿宋_GB2312" w:eastAsia="仿宋_GB2312"/>
          <w:sz w:val="28"/>
          <w:b/>
        </w:rPr>
        <w:t>罗江医院集团服务中心</w:t>
      </w:r>
    </w:p>
    <w:p>
      <w:pPr>
        <w:pStyle w:val="null3"/>
        <w:jc w:val="center"/>
        <w:outlineLvl w:val="2"/>
      </w:pPr>
      <w:r>
        <w:rPr>
          <w:rFonts w:ascii="仿宋_GB2312" w:hAnsi="仿宋_GB2312" w:cs="仿宋_GB2312" w:eastAsia="仿宋_GB2312"/>
          <w:sz w:val="28"/>
          <w:b/>
        </w:rPr>
        <w:t>德阳市罗江区政府政务服务和公共资源交易服务中心（德阳市罗江区政府采购中心）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德阳市罗江区政府政务服务和公共资源交易服务中心（德阳市罗江区政府采购中心）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罗江医院集团服务中心</w:t>
      </w:r>
      <w:r>
        <w:rPr>
          <w:rFonts w:ascii="仿宋_GB2312" w:hAnsi="仿宋_GB2312" w:cs="仿宋_GB2312" w:eastAsia="仿宋_GB2312"/>
        </w:rPr>
        <w:t xml:space="preserve"> 委托，拟对 </w:t>
      </w:r>
      <w:r>
        <w:rPr>
          <w:rFonts w:ascii="仿宋_GB2312" w:hAnsi="仿宋_GB2312" w:cs="仿宋_GB2312" w:eastAsia="仿宋_GB2312"/>
        </w:rPr>
        <w:t>医疗环境清洁消毒和临床支持外包服务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德阳市罗江区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N5106042026000040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医疗环境清洁消毒和临床支持外包服务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为德阳市罗江区人民医院提供医疗环境清洁消毒和临床支持外包服务。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殊条件（描述：至少具有1个2023年1月1日（含1月1日）以来签订的医疗环境清洁消毒或临床支持服务类似业绩的合同。（提供合同复印件或扫描件及合同履约期内资金支付凭证复印件或扫描件；若合同为分期付款方式，提供合同履约期内任意一次资金支付凭证复印件或扫描件。所有材料均需加盖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罗江医院集团服务中心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德阳市罗江区 狮峰路126号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陈老师（受理采购需求和采购实施计划的询问质疑）</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0838-3207335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德阳市罗江区政府政务服务和公共资源交易服务中心（德阳市罗江区政府采购中心）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四川省德阳市罗江区景乐南路377号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 xml:space="preserve"> 韩老师（除采购人受理内容以外的采购文件的询问质疑）、肖老师（开评标及结果的询问质疑）</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韩老师 0838-3201236、肖老师0838-3121557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采购包1：4,260,000.00元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罗江医院集团服务中心</w:t>
      </w:r>
      <w:r>
        <w:rPr>
          <w:rFonts w:ascii="仿宋_GB2312" w:hAnsi="仿宋_GB2312" w:cs="仿宋_GB2312" w:eastAsia="仿宋_GB2312"/>
        </w:rPr>
        <w:t xml:space="preserve"> 和 </w:t>
      </w:r>
      <w:r>
        <w:rPr>
          <w:rFonts w:ascii="仿宋_GB2312" w:hAnsi="仿宋_GB2312" w:cs="仿宋_GB2312" w:eastAsia="仿宋_GB2312"/>
        </w:rPr>
        <w:t>德阳市罗江区政府政务服务和公共资源交易服务中心（德阳市罗江区政府采购中心）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罗江医院集团服务中心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德阳市罗江区政府政务服务和公共资源交易服务中心（德阳市罗江区政府采购中心）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采购人与成交供应商严格按照《财政部关于进一步加强政府采购需求和履约验收管理的指导意见》（财库〔2016〕205号）、《政府采购需求论证管理办法》（财库〔2021〕22号）并结合本项目采购文件、成交供应商响应文件以及签订的采购合同有关要求进行第1期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采购人与成交供应商严格按照《财政部关于进一步加强政府采购需求和履约验收管理的指导意见》（财库〔2016〕205号）、《政府采购需求论证管理办法》（财库〔2021〕22号）并结合本项目采购文件、成交供应商响应文件以及签订的采购合同有关要求进行第2期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采购人与成交供应商严格按照《财政部关于进一步加强政府采购需求和履约验收管理的指导意见》（财库〔2016〕205号）、《政府采购需求论证管理办法》（财库〔2021〕22号）并结合本项目采购文件、成交供应商响应文件以及签订的采购合同有关要求进行第3期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采购人与成交供应商严格按照《财政部关于进一步加强政府采购需求和履约验收管理的指导意见》（财库〔2016〕205号）、《政府采购需求论证管理办法》（财库〔2021〕22号）并结合本项目采购文件、成交供应商响应文件以及签订的采购合同有关要求进行第4期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采购人与成交供应商严格按照《财政部关于进一步加强政府采购需求和履约验收管理的指导意见》（财库〔2016〕205号）、《政府采购需求论证管理办法》（财库〔2021〕22号）并结合本项目采购文件、成交供应商响应文件以及签订的采购合同有关要求进行第5期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6、</w:t>
      </w:r>
      <w:r>
        <w:rPr>
          <w:rFonts w:ascii="仿宋_GB2312" w:hAnsi="仿宋_GB2312" w:cs="仿宋_GB2312" w:eastAsia="仿宋_GB2312"/>
        </w:rPr>
        <w:t xml:space="preserve"> 验收条件说明： </w:t>
      </w:r>
      <w:r>
        <w:rPr>
          <w:rFonts w:ascii="仿宋_GB2312" w:hAnsi="仿宋_GB2312" w:cs="仿宋_GB2312" w:eastAsia="仿宋_GB2312"/>
        </w:rPr>
        <w:t>采购人与成交供应商严格按照《财政部关于进一步加强政府采购需求和履约验收管理的指导意见》（财库〔2016〕205号）、《政府采购需求论证管理办法》（财库〔2021〕22号）并结合本项目采购文件、成交供应商响应文件以及签订的采购合同有关要求进行第6期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7、</w:t>
      </w:r>
      <w:r>
        <w:rPr>
          <w:rFonts w:ascii="仿宋_GB2312" w:hAnsi="仿宋_GB2312" w:cs="仿宋_GB2312" w:eastAsia="仿宋_GB2312"/>
        </w:rPr>
        <w:t xml:space="preserve"> 验收条件说明： </w:t>
      </w:r>
      <w:r>
        <w:rPr>
          <w:rFonts w:ascii="仿宋_GB2312" w:hAnsi="仿宋_GB2312" w:cs="仿宋_GB2312" w:eastAsia="仿宋_GB2312"/>
        </w:rPr>
        <w:t>采购人与成交供应商严格按照《财政部关于进一步加强政府采购需求和履约验收管理的指导意见》（财库〔2016〕205号）、《政府采购需求论证管理办法》（财库〔2021〕22号）并结合本项目采购文件、成交供应商响应文件以及签订的采购合同有关要求进行第7期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8、</w:t>
      </w:r>
      <w:r>
        <w:rPr>
          <w:rFonts w:ascii="仿宋_GB2312" w:hAnsi="仿宋_GB2312" w:cs="仿宋_GB2312" w:eastAsia="仿宋_GB2312"/>
        </w:rPr>
        <w:t xml:space="preserve"> 验收条件说明： </w:t>
      </w:r>
      <w:r>
        <w:rPr>
          <w:rFonts w:ascii="仿宋_GB2312" w:hAnsi="仿宋_GB2312" w:cs="仿宋_GB2312" w:eastAsia="仿宋_GB2312"/>
        </w:rPr>
        <w:t>采购人与成交供应商严格按照《财政部关于进一步加强政府采购需求和履约验收管理的指导意见》（财库〔2016〕205号）、《政府采购需求论证管理办法》（财库〔2021〕22号）并结合本项目采购文件、成交供应商响应文件以及签订的采购合同有关要求进行第8期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9、</w:t>
      </w:r>
      <w:r>
        <w:rPr>
          <w:rFonts w:ascii="仿宋_GB2312" w:hAnsi="仿宋_GB2312" w:cs="仿宋_GB2312" w:eastAsia="仿宋_GB2312"/>
        </w:rPr>
        <w:t xml:space="preserve"> 验收条件说明： </w:t>
      </w:r>
      <w:r>
        <w:rPr>
          <w:rFonts w:ascii="仿宋_GB2312" w:hAnsi="仿宋_GB2312" w:cs="仿宋_GB2312" w:eastAsia="仿宋_GB2312"/>
        </w:rPr>
        <w:t>采购人与成交供应商严格按照《财政部关于进一步加强政府采购需求和履约验收管理的指导意见》（财库〔2016〕205号）、《政府采购需求论证管理办法》（财库〔2021〕22号）并结合本项目采购文件、成交供应商响应文件以及签订的采购合同有关要求进行第9期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10、</w:t>
      </w:r>
      <w:r>
        <w:rPr>
          <w:rFonts w:ascii="仿宋_GB2312" w:hAnsi="仿宋_GB2312" w:cs="仿宋_GB2312" w:eastAsia="仿宋_GB2312"/>
        </w:rPr>
        <w:t xml:space="preserve"> 验收条件说明： </w:t>
      </w:r>
      <w:r>
        <w:rPr>
          <w:rFonts w:ascii="仿宋_GB2312" w:hAnsi="仿宋_GB2312" w:cs="仿宋_GB2312" w:eastAsia="仿宋_GB2312"/>
        </w:rPr>
        <w:t>采购人与成交供应商严格按照《财政部关于进一步加强政府采购需求和履约验收管理的指导意见》（财库〔2016〕205号）、《政府采购需求论证管理办法》（财库〔2021〕22号）并结合本项目采购文件、成交供应商响应文件以及签订的采购合同有关要求进行第10期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11、</w:t>
      </w:r>
      <w:r>
        <w:rPr>
          <w:rFonts w:ascii="仿宋_GB2312" w:hAnsi="仿宋_GB2312" w:cs="仿宋_GB2312" w:eastAsia="仿宋_GB2312"/>
        </w:rPr>
        <w:t xml:space="preserve"> 验收条件说明： </w:t>
      </w:r>
      <w:r>
        <w:rPr>
          <w:rFonts w:ascii="仿宋_GB2312" w:hAnsi="仿宋_GB2312" w:cs="仿宋_GB2312" w:eastAsia="仿宋_GB2312"/>
        </w:rPr>
        <w:t>采购人与成交供应商严格按照《财政部关于进一步加强政府采购需求和履约验收管理的指导意见》（财库〔2016〕205号）、《政府采购需求论证管理办法》（财库〔2021〕22号）并结合本项目采购文件、成交供应商响应文件以及签订的采购合同有关要求进行第11期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12、</w:t>
      </w:r>
      <w:r>
        <w:rPr>
          <w:rFonts w:ascii="仿宋_GB2312" w:hAnsi="仿宋_GB2312" w:cs="仿宋_GB2312" w:eastAsia="仿宋_GB2312"/>
        </w:rPr>
        <w:t xml:space="preserve"> 验收条件说明： </w:t>
      </w:r>
      <w:r>
        <w:rPr>
          <w:rFonts w:ascii="仿宋_GB2312" w:hAnsi="仿宋_GB2312" w:cs="仿宋_GB2312" w:eastAsia="仿宋_GB2312"/>
        </w:rPr>
        <w:t>采购人与成交供应商严格按照《财政部关于进一步加强政府采购需求和履约验收管理的指导意见》（财库〔2016〕205号）、《政府采购需求论证管理办法》（财库〔2021〕22号）并结合本项目采购文件、成交供应商响应文件以及签订的采购合同有关要求进行第12期验收</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12</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与成交供应商严格按照《财政部关于进一步加强政府采购需求和履约验收管理的指导意见》（财库〔2016〕205号）、《政府采购需求论证管理办法》（财库〔2021〕22号）并结合本项目采购文件、成交供应商响应文件以及签订的采购合同有关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与成交供应商严格按照《财政部关于进一步加强政府采购需求和履约验收管理的指导意见》（财库〔2016〕205号）、《政府采购需求论证管理办法》（财库〔2021〕22号）并结合本项目采购文件、成交供应商响应文件以及签订的采购合同有关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与成交供应商严格按照《财政部关于进一步加强政府采购需求和履约验收管理的指导意见》（财库〔2016〕205号）、《政府采购需求论证管理办法》（财库〔2021〕22号）并结合本项目采购文件、成交供应商响应文件以及签订的采购合同有关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与成交供应商严格按照《财政部关于进一步加强政府采购需求和履约验收管理的指导意见》（财库〔2016〕205号）、《政府采购需求论证管理办法》（财库〔2021〕22号）并结合本项目采购文件、成交供应商响应文件以及签订的采购合同有关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合同另行约定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罗江医院集团服务中心</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德阳市罗江区政府政务服务和公共资源交易服务中心（德阳市罗江区政府采购中心）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德阳市罗江区政府政务服务和公共资源交易服务中心（德阳市罗江区政府采购中心）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 08383207335</w:t>
      </w:r>
    </w:p>
    <w:p>
      <w:pPr>
        <w:pStyle w:val="null3"/>
        <w:jc w:val="left"/>
      </w:pPr>
      <w:r>
        <w:rPr>
          <w:rFonts w:ascii="仿宋_GB2312" w:hAnsi="仿宋_GB2312" w:cs="仿宋_GB2312" w:eastAsia="仿宋_GB2312"/>
        </w:rPr>
        <w:t>地址：德阳市罗江区狮峰路126号</w:t>
      </w:r>
    </w:p>
    <w:p>
      <w:pPr>
        <w:pStyle w:val="null3"/>
        <w:jc w:val="left"/>
      </w:pPr>
      <w:r>
        <w:rPr>
          <w:rFonts w:ascii="仿宋_GB2312" w:hAnsi="仿宋_GB2312" w:cs="仿宋_GB2312" w:eastAsia="仿宋_GB2312"/>
        </w:rPr>
        <w:t>邮编：618500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联系人：韩老师/肖老师</w:t>
      </w:r>
    </w:p>
    <w:p>
      <w:pPr>
        <w:pStyle w:val="null3"/>
        <w:jc w:val="left"/>
      </w:pPr>
      <w:r>
        <w:rPr>
          <w:rFonts w:ascii="仿宋_GB2312" w:hAnsi="仿宋_GB2312" w:cs="仿宋_GB2312" w:eastAsia="仿宋_GB2312"/>
        </w:rPr>
        <w:t>联系电话： 08383201236/3121557</w:t>
      </w:r>
    </w:p>
    <w:p>
      <w:pPr>
        <w:pStyle w:val="null3"/>
        <w:jc w:val="left"/>
      </w:pPr>
      <w:r>
        <w:rPr>
          <w:rFonts w:ascii="仿宋_GB2312" w:hAnsi="仿宋_GB2312" w:cs="仿宋_GB2312" w:eastAsia="仿宋_GB2312"/>
        </w:rPr>
        <w:t>地址：四川省德阳市罗江区景乐南路377号</w:t>
      </w:r>
    </w:p>
    <w:p>
      <w:pPr>
        <w:pStyle w:val="null3"/>
        <w:jc w:val="left"/>
      </w:pPr>
      <w:r>
        <w:rPr>
          <w:rFonts w:ascii="仿宋_GB2312" w:hAnsi="仿宋_GB2312" w:cs="仿宋_GB2312" w:eastAsia="仿宋_GB2312"/>
        </w:rPr>
        <w:t>邮编：618500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4,260,000.00</w:t>
      </w:r>
    </w:p>
    <w:p>
      <w:pPr>
        <w:pStyle w:val="null3"/>
        <w:jc w:val="left"/>
      </w:pPr>
      <w:r>
        <w:rPr>
          <w:rFonts w:ascii="仿宋_GB2312" w:hAnsi="仿宋_GB2312" w:cs="仿宋_GB2312" w:eastAsia="仿宋_GB2312"/>
        </w:rPr>
        <w:t>采购包最高限价（元）: 3,260,000.00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医疗环境清洁消毒和临床支持外包服务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3,260,000.00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医疗环境清洁消毒和临床支持外包服务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3,260,000.00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标的名称：医疗环境清洁消毒和临床支持外包服务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项目技术、商务及其他要求</w:t>
            </w:r>
          </w:p>
        </w:tc>
        <w:tc>
          <w:tcPr>
            <w:tcW w:type="dxa" w:w="5814"/>
          </w:tcPr>
          <w:p>
            <w:pPr>
              <w:pStyle w:val="null3"/>
              <w:jc w:val="left"/>
            </w:pPr>
            <w:r>
              <w:rPr>
                <w:rFonts w:ascii="仿宋_GB2312" w:hAnsi="仿宋_GB2312" w:cs="仿宋_GB2312" w:eastAsia="仿宋_GB2312"/>
                <w:sz w:val="24"/>
                <w:b/>
              </w:rPr>
              <w:t xml:space="preserve">  一、</w:t>
            </w:r>
            <w:r>
              <w:rPr>
                <w:rFonts w:ascii="仿宋_GB2312" w:hAnsi="仿宋_GB2312" w:cs="仿宋_GB2312" w:eastAsia="仿宋_GB2312"/>
                <w:sz w:val="24"/>
                <w:b/>
              </w:rPr>
              <w:t>项目基本情况</w:t>
            </w:r>
          </w:p>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物业情况</w:t>
            </w:r>
          </w:p>
          <w:tbl>
            <w:tblPr>
              <w:tblInd w:type="dxa" w:w="330"/>
              <w:tblBorders>
                <w:top w:val="none" w:color="000000" w:sz="4"/>
                <w:left w:val="none" w:color="000000" w:sz="4"/>
                <w:bottom w:val="none" w:color="000000" w:sz="4"/>
                <w:right w:val="none" w:color="000000" w:sz="4"/>
                <w:insideH w:val="none"/>
                <w:insideV w:val="none"/>
              </w:tblBorders>
            </w:tblPr>
            <w:tblGrid>
              <w:gridCol w:w="1553"/>
              <w:gridCol w:w="4037"/>
            </w:tblGrid>
            <w:tr>
              <w:tc>
                <w:tcPr>
                  <w:tcW w:type="dxa" w:w="15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jc w:val="center"/>
                  </w:pPr>
                  <w:r>
                    <w:rPr>
                      <w:rFonts w:ascii="仿宋_GB2312" w:hAnsi="仿宋_GB2312" w:cs="仿宋_GB2312" w:eastAsia="仿宋_GB2312"/>
                      <w:sz w:val="24"/>
                    </w:rPr>
                    <w:t>物业名称</w:t>
                  </w:r>
                </w:p>
              </w:tc>
              <w:tc>
                <w:tcPr>
                  <w:tcW w:type="dxa" w:w="40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05"/>
                    <w:jc w:val="center"/>
                  </w:pPr>
                  <w:r>
                    <w:rPr>
                      <w:rFonts w:ascii="仿宋_GB2312" w:hAnsi="仿宋_GB2312" w:cs="仿宋_GB2312" w:eastAsia="仿宋_GB2312"/>
                      <w:sz w:val="24"/>
                    </w:rPr>
                    <w:t>物业地址</w:t>
                  </w:r>
                </w:p>
              </w:tc>
            </w:tr>
            <w:tr>
              <w:tc>
                <w:tcPr>
                  <w:tcW w:type="dxa" w:w="155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德阳市罗江区人民医院</w:t>
                  </w:r>
                </w:p>
              </w:tc>
              <w:tc>
                <w:tcPr>
                  <w:tcW w:type="dxa" w:w="40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jc w:val="center"/>
                  </w:pPr>
                  <w:r>
                    <w:rPr>
                      <w:rFonts w:ascii="仿宋_GB2312" w:hAnsi="仿宋_GB2312" w:cs="仿宋_GB2312" w:eastAsia="仿宋_GB2312"/>
                      <w:sz w:val="24"/>
                    </w:rPr>
                    <w:t>本院区：德阳市罗江区万安南路</w:t>
                  </w:r>
                  <w:r>
                    <w:rPr>
                      <w:rFonts w:ascii="仿宋_GB2312" w:hAnsi="仿宋_GB2312" w:cs="仿宋_GB2312" w:eastAsia="仿宋_GB2312"/>
                      <w:sz w:val="24"/>
                    </w:rPr>
                    <w:t>286号</w:t>
                  </w:r>
                </w:p>
              </w:tc>
            </w:tr>
            <w:tr>
              <w:tc>
                <w:tcPr>
                  <w:tcW w:type="dxa" w:w="1553"/>
                  <w:vMerge/>
                  <w:tcBorders>
                    <w:top w:val="none" w:color="000000" w:sz="4"/>
                    <w:left w:val="single" w:color="000000" w:sz="4"/>
                    <w:bottom w:val="single" w:color="000000" w:sz="4"/>
                    <w:right w:val="single" w:color="000000" w:sz="4"/>
                  </w:tcBorders>
                </w:tcPr>
                <w:p/>
              </w:tc>
              <w:tc>
                <w:tcPr>
                  <w:tcW w:type="dxa" w:w="40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jc w:val="center"/>
                  </w:pPr>
                  <w:r>
                    <w:rPr>
                      <w:rFonts w:ascii="仿宋_GB2312" w:hAnsi="仿宋_GB2312" w:cs="仿宋_GB2312" w:eastAsia="仿宋_GB2312"/>
                      <w:sz w:val="24"/>
                    </w:rPr>
                    <w:t>心身医学中心：四川省德阳市罗江区邛海路与</w:t>
                  </w:r>
                  <w:r>
                    <w:rPr>
                      <w:rFonts w:ascii="仿宋_GB2312" w:hAnsi="仿宋_GB2312" w:cs="仿宋_GB2312" w:eastAsia="仿宋_GB2312"/>
                      <w:sz w:val="24"/>
                    </w:rPr>
                    <w:t>108国道交叉口东100米</w:t>
                  </w:r>
                </w:p>
              </w:tc>
            </w:tr>
          </w:tbl>
          <w:p>
            <w:pPr>
              <w:pStyle w:val="null3"/>
              <w:spacing w:before="90"/>
              <w:ind w:left="555"/>
              <w:jc w:val="both"/>
            </w:pPr>
            <w:r>
              <w:rPr>
                <w:rFonts w:ascii="仿宋_GB2312" w:hAnsi="仿宋_GB2312" w:cs="仿宋_GB2312" w:eastAsia="仿宋_GB2312"/>
                <w:sz w:val="24"/>
                <w:b/>
              </w:rPr>
              <w:t>（二）</w:t>
            </w:r>
            <w:r>
              <w:rPr>
                <w:rFonts w:ascii="仿宋_GB2312" w:hAnsi="仿宋_GB2312" w:cs="仿宋_GB2312" w:eastAsia="仿宋_GB2312"/>
                <w:sz w:val="24"/>
                <w:b/>
              </w:rPr>
              <w:t>采购人提供供应商使用的场地、设施、设备、材料等</w:t>
            </w:r>
          </w:p>
          <w:p>
            <w:pPr>
              <w:pStyle w:val="null3"/>
              <w:spacing w:before="90"/>
              <w:ind w:left="555"/>
              <w:jc w:val="both"/>
            </w:pPr>
            <w:r>
              <w:rPr>
                <w:rFonts w:ascii="仿宋_GB2312" w:hAnsi="仿宋_GB2312" w:cs="仿宋_GB2312" w:eastAsia="仿宋_GB2312"/>
                <w:sz w:val="24"/>
              </w:rPr>
              <w:t>1.采购人可提供</w:t>
            </w:r>
            <w:r>
              <w:rPr>
                <w:rFonts w:ascii="仿宋_GB2312" w:hAnsi="仿宋_GB2312" w:cs="仿宋_GB2312" w:eastAsia="仿宋_GB2312"/>
                <w:sz w:val="24"/>
              </w:rPr>
              <w:t>15m²</w:t>
            </w:r>
            <w:r>
              <w:rPr>
                <w:rFonts w:ascii="仿宋_GB2312" w:hAnsi="仿宋_GB2312" w:cs="仿宋_GB2312" w:eastAsia="仿宋_GB2312"/>
                <w:sz w:val="24"/>
              </w:rPr>
              <w:t>的办公室</w:t>
            </w:r>
            <w:r>
              <w:rPr>
                <w:rFonts w:ascii="仿宋_GB2312" w:hAnsi="仿宋_GB2312" w:cs="仿宋_GB2312" w:eastAsia="仿宋_GB2312"/>
                <w:sz w:val="24"/>
              </w:rPr>
              <w:t>-间，所需办公设备需供应商自备，在不影响房屋结构和安全的前提下供应商可自行进行内部装潢。</w:t>
            </w:r>
          </w:p>
          <w:p>
            <w:pPr>
              <w:pStyle w:val="null3"/>
              <w:spacing w:before="90"/>
              <w:ind w:left="555"/>
              <w:jc w:val="both"/>
            </w:pPr>
            <w:r>
              <w:rPr>
                <w:rFonts w:ascii="仿宋_GB2312" w:hAnsi="仿宋_GB2312" w:cs="仿宋_GB2312" w:eastAsia="仿宋_GB2312"/>
                <w:sz w:val="24"/>
              </w:rPr>
              <w:t>2.院区绿植养护需补植苗木由采购人提供。</w:t>
            </w:r>
          </w:p>
          <w:p>
            <w:pPr>
              <w:pStyle w:val="null3"/>
              <w:spacing w:before="90"/>
              <w:ind w:left="555"/>
              <w:jc w:val="both"/>
            </w:pPr>
            <w:r>
              <w:rPr>
                <w:rFonts w:ascii="仿宋_GB2312" w:hAnsi="仿宋_GB2312" w:cs="仿宋_GB2312" w:eastAsia="仿宋_GB2312"/>
                <w:sz w:val="24"/>
              </w:rPr>
              <w:t>3.</w:t>
            </w:r>
            <w:r>
              <w:rPr>
                <w:rFonts w:ascii="仿宋_GB2312" w:hAnsi="仿宋_GB2312" w:cs="仿宋_GB2312" w:eastAsia="仿宋_GB2312"/>
                <w:sz w:val="24"/>
              </w:rPr>
              <w:t>导诊导检人员的工作服、工牌、院感防控用品（口罩、医用帽子、一次性手套等基本防护及运送辅助用品）由采购人提供，其</w:t>
            </w:r>
            <w:r>
              <w:rPr>
                <w:rFonts w:ascii="仿宋_GB2312" w:hAnsi="仿宋_GB2312" w:cs="仿宋_GB2312" w:eastAsia="仿宋_GB2312"/>
                <w:sz w:val="24"/>
              </w:rPr>
              <w:t>它</w:t>
            </w:r>
            <w:r>
              <w:rPr>
                <w:rFonts w:ascii="仿宋_GB2312" w:hAnsi="仿宋_GB2312" w:cs="仿宋_GB2312" w:eastAsia="仿宋_GB2312"/>
                <w:sz w:val="24"/>
              </w:rPr>
              <w:t xml:space="preserve">由供应商提供。 </w:t>
            </w:r>
          </w:p>
          <w:p>
            <w:pPr>
              <w:pStyle w:val="null3"/>
              <w:spacing w:before="90"/>
              <w:ind w:left="555"/>
              <w:jc w:val="both"/>
            </w:pPr>
            <w:r>
              <w:rPr>
                <w:rFonts w:ascii="仿宋_GB2312" w:hAnsi="仿宋_GB2312" w:cs="仿宋_GB2312" w:eastAsia="仿宋_GB2312"/>
                <w:sz w:val="24"/>
                <w:b/>
              </w:rPr>
              <w:t>（三）</w:t>
            </w:r>
            <w:r>
              <w:rPr>
                <w:rFonts w:ascii="仿宋_GB2312" w:hAnsi="仿宋_GB2312" w:cs="仿宋_GB2312" w:eastAsia="仿宋_GB2312"/>
                <w:sz w:val="24"/>
                <w:b/>
              </w:rPr>
              <w:t>供应商需自备的设施设备</w:t>
            </w:r>
          </w:p>
          <w:p>
            <w:pPr>
              <w:pStyle w:val="null3"/>
              <w:spacing w:before="90"/>
              <w:ind w:left="555"/>
              <w:jc w:val="both"/>
            </w:pPr>
            <w:r>
              <w:rPr>
                <w:rFonts w:ascii="仿宋_GB2312" w:hAnsi="仿宋_GB2312" w:cs="仿宋_GB2312" w:eastAsia="仿宋_GB2312"/>
                <w:sz w:val="24"/>
              </w:rPr>
              <w:t>1.</w:t>
            </w:r>
            <w:r>
              <w:rPr>
                <w:rFonts w:ascii="仿宋_GB2312" w:hAnsi="仿宋_GB2312" w:cs="仿宋_GB2312" w:eastAsia="仿宋_GB2312"/>
                <w:sz w:val="24"/>
              </w:rPr>
              <w:t>各岗位员工工作服、佩戴工牌，需带有明显区别于医院的供应商品牌标志（除导诊导检人员外）。</w:t>
            </w:r>
          </w:p>
          <w:p>
            <w:pPr>
              <w:pStyle w:val="null3"/>
              <w:spacing w:before="90"/>
              <w:ind w:left="555"/>
              <w:jc w:val="both"/>
            </w:pPr>
            <w:r>
              <w:rPr>
                <w:rFonts w:ascii="仿宋_GB2312" w:hAnsi="仿宋_GB2312" w:cs="仿宋_GB2312" w:eastAsia="仿宋_GB2312"/>
                <w:sz w:val="24"/>
              </w:rPr>
              <w:t>2.工业洗地机</w:t>
            </w:r>
            <w:r>
              <w:rPr>
                <w:rFonts w:ascii="仿宋_GB2312" w:hAnsi="仿宋_GB2312" w:cs="仿宋_GB2312" w:eastAsia="仿宋_GB2312"/>
                <w:sz w:val="24"/>
              </w:rPr>
              <w:t>不少于</w:t>
            </w:r>
            <w:r>
              <w:rPr>
                <w:rFonts w:ascii="仿宋_GB2312" w:hAnsi="仿宋_GB2312" w:cs="仿宋_GB2312" w:eastAsia="仿宋_GB2312"/>
                <w:sz w:val="24"/>
              </w:rPr>
              <w:t>3台</w:t>
            </w:r>
            <w:r>
              <w:rPr>
                <w:rFonts w:ascii="仿宋_GB2312" w:hAnsi="仿宋_GB2312" w:cs="仿宋_GB2312" w:eastAsia="仿宋_GB2312"/>
                <w:sz w:val="24"/>
              </w:rPr>
              <w:t>（也可提供智能化扫地机设备）</w:t>
            </w:r>
            <w:r>
              <w:rPr>
                <w:rFonts w:ascii="仿宋_GB2312" w:hAnsi="仿宋_GB2312" w:cs="仿宋_GB2312" w:eastAsia="仿宋_GB2312"/>
                <w:sz w:val="24"/>
              </w:rPr>
              <w:t>、</w:t>
            </w:r>
            <w:r>
              <w:rPr>
                <w:rFonts w:ascii="仿宋_GB2312" w:hAnsi="仿宋_GB2312" w:cs="仿宋_GB2312" w:eastAsia="仿宋_GB2312"/>
                <w:sz w:val="24"/>
              </w:rPr>
              <w:t>20公斤以下洗衣机</w:t>
            </w:r>
            <w:r>
              <w:rPr>
                <w:rFonts w:ascii="仿宋_GB2312" w:hAnsi="仿宋_GB2312" w:cs="仿宋_GB2312" w:eastAsia="仿宋_GB2312"/>
                <w:sz w:val="24"/>
              </w:rPr>
              <w:t>不少于</w:t>
            </w:r>
            <w:r>
              <w:rPr>
                <w:rFonts w:ascii="仿宋_GB2312" w:hAnsi="仿宋_GB2312" w:cs="仿宋_GB2312" w:eastAsia="仿宋_GB2312"/>
                <w:sz w:val="24"/>
              </w:rPr>
              <w:t>3台</w:t>
            </w:r>
            <w:r>
              <w:rPr>
                <w:rFonts w:ascii="仿宋_GB2312" w:hAnsi="仿宋_GB2312" w:cs="仿宋_GB2312" w:eastAsia="仿宋_GB2312"/>
                <w:sz w:val="24"/>
              </w:rPr>
              <w:t>（清洗地巾</w:t>
            </w:r>
            <w:r>
              <w:rPr>
                <w:rFonts w:ascii="仿宋_GB2312" w:hAnsi="仿宋_GB2312" w:cs="仿宋_GB2312" w:eastAsia="仿宋_GB2312"/>
                <w:sz w:val="24"/>
              </w:rPr>
              <w:t>抹布</w:t>
            </w:r>
            <w:r>
              <w:rPr>
                <w:rFonts w:ascii="仿宋_GB2312" w:hAnsi="仿宋_GB2312" w:cs="仿宋_GB2312" w:eastAsia="仿宋_GB2312"/>
                <w:sz w:val="24"/>
              </w:rPr>
              <w:t>等）、清洁推车</w:t>
            </w:r>
            <w:r>
              <w:rPr>
                <w:rFonts w:ascii="仿宋_GB2312" w:hAnsi="仿宋_GB2312" w:cs="仿宋_GB2312" w:eastAsia="仿宋_GB2312"/>
                <w:sz w:val="24"/>
              </w:rPr>
              <w:t>及</w:t>
            </w:r>
            <w:r>
              <w:rPr>
                <w:rFonts w:ascii="仿宋_GB2312" w:hAnsi="仿宋_GB2312" w:cs="仿宋_GB2312" w:eastAsia="仿宋_GB2312"/>
                <w:sz w:val="24"/>
              </w:rPr>
              <w:t>平板车等服务作业机具</w:t>
            </w:r>
            <w:r>
              <w:rPr>
                <w:rFonts w:ascii="仿宋_GB2312" w:hAnsi="仿宋_GB2312" w:cs="仿宋_GB2312" w:eastAsia="仿宋_GB2312"/>
                <w:sz w:val="24"/>
              </w:rPr>
              <w:t>每个科室或清洁单元至少配置一套（清洁推车</w:t>
            </w:r>
            <w:r>
              <w:rPr>
                <w:rFonts w:ascii="仿宋_GB2312" w:hAnsi="仿宋_GB2312" w:cs="仿宋_GB2312" w:eastAsia="仿宋_GB2312"/>
                <w:sz w:val="24"/>
              </w:rPr>
              <w:t>+平板车为一套），总数不低于35套</w:t>
            </w:r>
            <w:r>
              <w:rPr>
                <w:rFonts w:ascii="仿宋_GB2312" w:hAnsi="仿宋_GB2312" w:cs="仿宋_GB2312" w:eastAsia="仿宋_GB2312"/>
                <w:sz w:val="24"/>
              </w:rPr>
              <w:t>。（医院提供水、电、场地）</w:t>
            </w:r>
            <w:r>
              <w:rPr>
                <w:rFonts w:ascii="仿宋_GB2312" w:hAnsi="仿宋_GB2312" w:cs="仿宋_GB2312" w:eastAsia="仿宋_GB2312"/>
                <w:sz w:val="24"/>
              </w:rPr>
              <w:t>。</w:t>
            </w:r>
          </w:p>
          <w:p>
            <w:pPr>
              <w:pStyle w:val="null3"/>
              <w:spacing w:before="90"/>
              <w:ind w:left="555"/>
              <w:jc w:val="both"/>
            </w:pPr>
            <w:r>
              <w:rPr>
                <w:rFonts w:ascii="仿宋_GB2312" w:hAnsi="仿宋_GB2312" w:cs="仿宋_GB2312" w:eastAsia="仿宋_GB2312"/>
                <w:sz w:val="24"/>
              </w:rPr>
              <w:t>3.根据服务区域及作业频率配置足量的</w:t>
            </w:r>
            <w:r>
              <w:rPr>
                <w:rFonts w:ascii="仿宋_GB2312" w:hAnsi="仿宋_GB2312" w:cs="仿宋_GB2312" w:eastAsia="仿宋_GB2312"/>
                <w:sz w:val="24"/>
              </w:rPr>
              <w:t>扫把、拖布、地巾、拖布沥水架、各类清洁剂、消毒剂，灭四害毒饵及其他药剂。</w:t>
            </w:r>
          </w:p>
          <w:p>
            <w:pPr>
              <w:pStyle w:val="null3"/>
              <w:spacing w:before="90"/>
              <w:ind w:left="555"/>
              <w:jc w:val="both"/>
            </w:pPr>
            <w:r>
              <w:rPr>
                <w:rFonts w:ascii="仿宋_GB2312" w:hAnsi="仿宋_GB2312" w:cs="仿宋_GB2312" w:eastAsia="仿宋_GB2312"/>
                <w:sz w:val="24"/>
              </w:rPr>
              <w:t>4.根据采购人垃圾收集设施型号及使用场景提供分类垃圾袋及垃圾分类标识。</w:t>
            </w:r>
          </w:p>
          <w:p>
            <w:pPr>
              <w:pStyle w:val="null3"/>
              <w:spacing w:before="90"/>
              <w:ind w:left="555"/>
              <w:jc w:val="both"/>
            </w:pPr>
            <w:r>
              <w:rPr>
                <w:rFonts w:ascii="仿宋_GB2312" w:hAnsi="仿宋_GB2312" w:cs="仿宋_GB2312" w:eastAsia="仿宋_GB2312"/>
                <w:sz w:val="24"/>
                <w:b/>
              </w:rPr>
              <w:t>二、</w:t>
            </w:r>
            <w:r>
              <w:rPr>
                <w:rFonts w:ascii="仿宋_GB2312" w:hAnsi="仿宋_GB2312" w:cs="仿宋_GB2312" w:eastAsia="仿宋_GB2312"/>
                <w:sz w:val="24"/>
                <w:b/>
              </w:rPr>
              <w:t>物业服务范围</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德阳市罗江区人民医院</w:t>
            </w:r>
            <w:r>
              <w:rPr>
                <w:rFonts w:ascii="仿宋_GB2312" w:hAnsi="仿宋_GB2312" w:cs="仿宋_GB2312" w:eastAsia="仿宋_GB2312"/>
                <w:sz w:val="24"/>
                <w:b/>
              </w:rPr>
              <w:t>】</w:t>
            </w:r>
          </w:p>
          <w:tbl>
            <w:tblPr>
              <w:tblBorders>
                <w:top w:val="none" w:color="000000" w:sz="4"/>
                <w:left w:val="none" w:color="000000" w:sz="4"/>
                <w:bottom w:val="none" w:color="000000" w:sz="4"/>
                <w:right w:val="none" w:color="000000" w:sz="4"/>
                <w:insideH w:val="none"/>
                <w:insideV w:val="none"/>
              </w:tblBorders>
            </w:tblPr>
            <w:tblGrid>
              <w:gridCol w:w="1346"/>
              <w:gridCol w:w="1186"/>
              <w:gridCol w:w="1902"/>
              <w:gridCol w:w="1144"/>
            </w:tblGrid>
            <w:tr>
              <w:tc>
                <w:tcPr>
                  <w:tcW w:type="dxa" w:w="2532"/>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605"/>
                    <w:jc w:val="both"/>
                  </w:pPr>
                  <w:r>
                    <w:rPr>
                      <w:rFonts w:ascii="仿宋_GB2312" w:hAnsi="仿宋_GB2312" w:cs="仿宋_GB2312" w:eastAsia="仿宋_GB2312"/>
                      <w:sz w:val="24"/>
                      <w:b/>
                    </w:rPr>
                    <w:t>名称</w:t>
                  </w:r>
                </w:p>
              </w:tc>
              <w:tc>
                <w:tcPr>
                  <w:tcW w:type="dxa" w:w="19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b/>
                    </w:rPr>
                    <w:t>明细</w:t>
                  </w:r>
                </w:p>
              </w:tc>
              <w:tc>
                <w:tcPr>
                  <w:tcW w:type="dxa" w:w="11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b/>
                    </w:rPr>
                    <w:t>服务内容及标准</w:t>
                  </w:r>
                </w:p>
              </w:tc>
            </w:tr>
            <w:tr>
              <w:tc>
                <w:tcPr>
                  <w:tcW w:type="dxa" w:w="253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jc w:val="center"/>
                  </w:pPr>
                  <w:r>
                    <w:rPr>
                      <w:rFonts w:ascii="仿宋_GB2312" w:hAnsi="仿宋_GB2312" w:cs="仿宋_GB2312" w:eastAsia="仿宋_GB2312"/>
                      <w:sz w:val="24"/>
                    </w:rPr>
                    <w:t>德阳市罗江区人民医院</w:t>
                  </w:r>
                </w:p>
              </w:tc>
              <w:tc>
                <w:tcPr>
                  <w:tcW w:type="dxa" w:w="19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05"/>
                    <w:jc w:val="both"/>
                  </w:pPr>
                  <w:r>
                    <w:rPr>
                      <w:rFonts w:ascii="仿宋_GB2312" w:hAnsi="仿宋_GB2312" w:cs="仿宋_GB2312" w:eastAsia="仿宋_GB2312"/>
                      <w:sz w:val="24"/>
                    </w:rPr>
                    <w:t>门诊大楼、第一住院大楼、第二住院大楼、消毒供应中心、科教中心、健康管理中心及安全保卫科及精神病区</w:t>
                  </w:r>
                </w:p>
              </w:tc>
              <w:tc>
                <w:tcPr>
                  <w:tcW w:type="dxa" w:w="1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34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总面积</w:t>
                  </w:r>
                </w:p>
              </w:tc>
              <w:tc>
                <w:tcPr>
                  <w:tcW w:type="dxa" w:w="1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05"/>
                    <w:jc w:val="center"/>
                  </w:pPr>
                  <w:r>
                    <w:rPr>
                      <w:rFonts w:ascii="仿宋_GB2312" w:hAnsi="仿宋_GB2312" w:cs="仿宋_GB2312" w:eastAsia="仿宋_GB2312"/>
                      <w:sz w:val="24"/>
                    </w:rPr>
                    <w:t>总</w:t>
                  </w:r>
                  <w:r>
                    <w:rPr>
                      <w:rFonts w:ascii="仿宋_GB2312" w:hAnsi="仿宋_GB2312" w:cs="仿宋_GB2312" w:eastAsia="仿宋_GB2312"/>
                      <w:sz w:val="24"/>
                    </w:rPr>
                    <w:t>建筑面积（㎡）</w:t>
                  </w:r>
                </w:p>
              </w:tc>
              <w:tc>
                <w:tcPr>
                  <w:tcW w:type="dxa" w:w="19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jc w:val="both"/>
                  </w:pPr>
                  <w:r>
                    <w:rPr>
                      <w:rFonts w:ascii="仿宋_GB2312" w:hAnsi="仿宋_GB2312" w:cs="仿宋_GB2312" w:eastAsia="仿宋_GB2312"/>
                      <w:sz w:val="24"/>
                    </w:rPr>
                    <w:t>70000±1%</w:t>
                  </w:r>
                </w:p>
              </w:tc>
              <w:tc>
                <w:tcPr>
                  <w:tcW w:type="dxa" w:w="1144"/>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rPr>
                    <w:t>见</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2</w:t>
                  </w:r>
                  <w:r>
                    <w:rPr>
                      <w:rFonts w:ascii="仿宋_GB2312" w:hAnsi="仿宋_GB2312" w:cs="仿宋_GB2312" w:eastAsia="仿宋_GB2312"/>
                    </w:rPr>
                    <w:t xml:space="preserve"> </w:t>
                  </w:r>
                  <w:r>
                    <w:rPr>
                      <w:rFonts w:ascii="仿宋_GB2312" w:hAnsi="仿宋_GB2312" w:cs="仿宋_GB2312" w:eastAsia="仿宋_GB2312"/>
                      <w:sz w:val="24"/>
                    </w:rPr>
                    <w:t>环境清洁消毒服务、</w:t>
                  </w:r>
                  <w:r>
                    <w:rPr>
                      <w:rFonts w:ascii="仿宋_GB2312" w:hAnsi="仿宋_GB2312" w:cs="仿宋_GB2312" w:eastAsia="仿宋_GB2312"/>
                      <w:sz w:val="24"/>
                    </w:rPr>
                    <w:t>3.</w:t>
                  </w:r>
                  <w:r>
                    <w:rPr>
                      <w:rFonts w:ascii="仿宋_GB2312" w:hAnsi="仿宋_GB2312" w:cs="仿宋_GB2312" w:eastAsia="仿宋_GB2312"/>
                      <w:sz w:val="24"/>
                    </w:rPr>
                    <w:t>3</w:t>
                  </w:r>
                  <w:r>
                    <w:rPr>
                      <w:rFonts w:ascii="仿宋_GB2312" w:hAnsi="仿宋_GB2312" w:cs="仿宋_GB2312" w:eastAsia="仿宋_GB2312"/>
                    </w:rPr>
                    <w:t xml:space="preserve"> </w:t>
                  </w:r>
                  <w:r>
                    <w:rPr>
                      <w:rFonts w:ascii="仿宋_GB2312" w:hAnsi="仿宋_GB2312" w:cs="仿宋_GB2312" w:eastAsia="仿宋_GB2312"/>
                      <w:sz w:val="24"/>
                    </w:rPr>
                    <w:t>医疗废物收集服务、</w:t>
                  </w:r>
                  <w:r>
                    <w:rPr>
                      <w:rFonts w:ascii="仿宋_GB2312" w:hAnsi="仿宋_GB2312" w:cs="仿宋_GB2312" w:eastAsia="仿宋_GB2312"/>
                      <w:sz w:val="24"/>
                    </w:rPr>
                    <w:t xml:space="preserve">3.4 </w:t>
                  </w:r>
                  <w:r>
                    <w:rPr>
                      <w:rFonts w:ascii="仿宋_GB2312" w:hAnsi="仿宋_GB2312" w:cs="仿宋_GB2312" w:eastAsia="仿宋_GB2312"/>
                      <w:sz w:val="24"/>
                    </w:rPr>
                    <w:t>临床辅助服务、</w:t>
                  </w:r>
                  <w:r>
                    <w:rPr>
                      <w:rFonts w:ascii="仿宋_GB2312" w:hAnsi="仿宋_GB2312" w:cs="仿宋_GB2312" w:eastAsia="仿宋_GB2312"/>
                      <w:sz w:val="24"/>
                    </w:rPr>
                    <w:t>3.</w:t>
                  </w:r>
                  <w:r>
                    <w:rPr>
                      <w:rFonts w:ascii="仿宋_GB2312" w:hAnsi="仿宋_GB2312" w:cs="仿宋_GB2312" w:eastAsia="仿宋_GB2312"/>
                      <w:sz w:val="24"/>
                    </w:rPr>
                    <w:t>5</w:t>
                  </w:r>
                  <w:r>
                    <w:rPr>
                      <w:rFonts w:ascii="仿宋_GB2312" w:hAnsi="仿宋_GB2312" w:cs="仿宋_GB2312" w:eastAsia="仿宋_GB2312"/>
                    </w:rPr>
                    <w:t xml:space="preserve"> </w:t>
                  </w:r>
                  <w:r>
                    <w:rPr>
                      <w:rFonts w:ascii="仿宋_GB2312" w:hAnsi="仿宋_GB2312" w:cs="仿宋_GB2312" w:eastAsia="仿宋_GB2312"/>
                      <w:sz w:val="24"/>
                    </w:rPr>
                    <w:t>导诊导检服务、</w:t>
                  </w:r>
                  <w:r>
                    <w:rPr>
                      <w:rFonts w:ascii="仿宋_GB2312" w:hAnsi="仿宋_GB2312" w:cs="仿宋_GB2312" w:eastAsia="仿宋_GB2312"/>
                      <w:sz w:val="24"/>
                    </w:rPr>
                    <w:t>3.</w:t>
                  </w:r>
                  <w:r>
                    <w:rPr>
                      <w:rFonts w:ascii="仿宋_GB2312" w:hAnsi="仿宋_GB2312" w:cs="仿宋_GB2312" w:eastAsia="仿宋_GB2312"/>
                      <w:sz w:val="24"/>
                    </w:rPr>
                    <w:t>6</w:t>
                  </w:r>
                  <w:r>
                    <w:rPr>
                      <w:rFonts w:ascii="仿宋_GB2312" w:hAnsi="仿宋_GB2312" w:cs="仿宋_GB2312" w:eastAsia="仿宋_GB2312"/>
                    </w:rPr>
                    <w:t xml:space="preserve"> </w:t>
                  </w:r>
                  <w:r>
                    <w:rPr>
                      <w:rFonts w:ascii="仿宋_GB2312" w:hAnsi="仿宋_GB2312" w:cs="仿宋_GB2312" w:eastAsia="仿宋_GB2312"/>
                      <w:sz w:val="24"/>
                    </w:rPr>
                    <w:t>绿植养护</w:t>
                  </w:r>
                  <w:r>
                    <w:rPr>
                      <w:rFonts w:ascii="仿宋_GB2312" w:hAnsi="仿宋_GB2312" w:cs="仿宋_GB2312" w:eastAsia="仿宋_GB2312"/>
                      <w:sz w:val="24"/>
                    </w:rPr>
                    <w:t>服务</w:t>
                  </w:r>
                  <w:r>
                    <w:rPr>
                      <w:rFonts w:ascii="仿宋_GB2312" w:hAnsi="仿宋_GB2312" w:cs="仿宋_GB2312" w:eastAsia="仿宋_GB2312"/>
                      <w:sz w:val="24"/>
                    </w:rPr>
                    <w:t>”</w:t>
                  </w:r>
                </w:p>
              </w:tc>
            </w:tr>
            <w:tr>
              <w:tc>
                <w:tcPr>
                  <w:tcW w:type="dxa" w:w="1346"/>
                  <w:vMerge/>
                  <w:tcBorders>
                    <w:top w:val="none" w:color="000000" w:sz="4"/>
                    <w:left w:val="single" w:color="000000" w:sz="4"/>
                    <w:bottom w:val="none" w:color="000000" w:sz="4"/>
                    <w:right w:val="single" w:color="000000" w:sz="4"/>
                  </w:tcBorders>
                </w:tcPr>
                <w:p/>
              </w:tc>
              <w:tc>
                <w:tcPr>
                  <w:tcW w:type="dxa" w:w="1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jc w:val="center"/>
                  </w:pPr>
                  <w:r>
                    <w:rPr>
                      <w:rFonts w:ascii="仿宋_GB2312" w:hAnsi="仿宋_GB2312" w:cs="仿宋_GB2312" w:eastAsia="仿宋_GB2312"/>
                      <w:sz w:val="24"/>
                    </w:rPr>
                    <w:t>需保洁面积（㎡）</w:t>
                  </w:r>
                </w:p>
              </w:tc>
              <w:tc>
                <w:tcPr>
                  <w:tcW w:type="dxa" w:w="19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jc w:val="both"/>
                  </w:pPr>
                  <w:r>
                    <w:rPr>
                      <w:rFonts w:ascii="仿宋_GB2312" w:hAnsi="仿宋_GB2312" w:cs="仿宋_GB2312" w:eastAsia="仿宋_GB2312"/>
                      <w:sz w:val="24"/>
                    </w:rPr>
                    <w:t>70000±1%(含地下室面积8452、院内公共区域面积9458）车位170余个</w:t>
                  </w:r>
                </w:p>
              </w:tc>
              <w:tc>
                <w:tcPr>
                  <w:tcW w:type="dxa" w:w="1144"/>
                  <w:vMerge/>
                  <w:tcBorders>
                    <w:top w:val="single" w:color="000000" w:sz="4"/>
                    <w:left w:val="single" w:color="000000" w:sz="4"/>
                    <w:bottom w:val="single" w:color="000000" w:sz="4"/>
                    <w:right w:val="single" w:color="000000" w:sz="4"/>
                  </w:tcBorders>
                </w:tcPr>
                <w:p/>
              </w:tc>
            </w:tr>
            <w:tr>
              <w:tc>
                <w:tcPr>
                  <w:tcW w:type="dxa" w:w="1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20"/>
                    <w:jc w:val="center"/>
                  </w:pPr>
                  <w:r>
                    <w:rPr>
                      <w:rFonts w:ascii="仿宋_GB2312" w:hAnsi="仿宋_GB2312" w:cs="仿宋_GB2312" w:eastAsia="仿宋_GB2312"/>
                      <w:sz w:val="24"/>
                    </w:rPr>
                    <w:t>地面</w:t>
                  </w:r>
                </w:p>
              </w:tc>
              <w:tc>
                <w:tcPr>
                  <w:tcW w:type="dxa" w:w="1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right="105"/>
                    <w:jc w:val="center"/>
                  </w:pPr>
                  <w:r>
                    <w:rPr>
                      <w:rFonts w:ascii="仿宋_GB2312" w:hAnsi="仿宋_GB2312" w:cs="仿宋_GB2312" w:eastAsia="仿宋_GB2312"/>
                      <w:sz w:val="24"/>
                    </w:rPr>
                    <w:t>地面</w:t>
                  </w:r>
                  <w:r>
                    <w:rPr>
                      <w:rFonts w:ascii="仿宋_GB2312" w:hAnsi="仿宋_GB2312" w:cs="仿宋_GB2312" w:eastAsia="仿宋_GB2312"/>
                    </w:rPr>
                    <w:t xml:space="preserve"> </w:t>
                  </w:r>
                  <w:r>
                    <w:rPr>
                      <w:rFonts w:ascii="仿宋_GB2312" w:hAnsi="仿宋_GB2312" w:cs="仿宋_GB2312" w:eastAsia="仿宋_GB2312"/>
                      <w:sz w:val="24"/>
                    </w:rPr>
                    <w:t>各</w:t>
                  </w:r>
                  <w:r>
                    <w:rPr>
                      <w:rFonts w:ascii="仿宋_GB2312" w:hAnsi="仿宋_GB2312" w:cs="仿宋_GB2312" w:eastAsia="仿宋_GB2312"/>
                    </w:rPr>
                    <w:t xml:space="preserve"> </w:t>
                  </w:r>
                  <w:r>
                    <w:rPr>
                      <w:rFonts w:ascii="仿宋_GB2312" w:hAnsi="仿宋_GB2312" w:cs="仿宋_GB2312" w:eastAsia="仿宋_GB2312"/>
                      <w:sz w:val="24"/>
                    </w:rPr>
                    <w:t>材质</w:t>
                  </w:r>
                  <w:r>
                    <w:rPr>
                      <w:rFonts w:ascii="仿宋_GB2312" w:hAnsi="仿宋_GB2312" w:cs="仿宋_GB2312" w:eastAsia="仿宋_GB2312"/>
                    </w:rPr>
                    <w:t xml:space="preserve"> </w:t>
                  </w:r>
                </w:p>
              </w:tc>
              <w:tc>
                <w:tcPr>
                  <w:tcW w:type="dxa" w:w="19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right="135"/>
                    <w:jc w:val="both"/>
                  </w:pPr>
                  <w:r>
                    <w:rPr>
                      <w:rFonts w:ascii="仿宋_GB2312" w:hAnsi="仿宋_GB2312" w:cs="仿宋_GB2312" w:eastAsia="仿宋_GB2312"/>
                      <w:sz w:val="21"/>
                    </w:rPr>
                    <w:t xml:space="preserve"> </w:t>
                  </w:r>
                  <w:r>
                    <w:rPr>
                      <w:rFonts w:ascii="仿宋_GB2312" w:hAnsi="仿宋_GB2312" w:cs="仿宋_GB2312" w:eastAsia="仿宋_GB2312"/>
                      <w:sz w:val="24"/>
                    </w:rPr>
                    <w:t>水磨石</w:t>
                  </w:r>
                  <w:r>
                    <w:rPr>
                      <w:rFonts w:ascii="仿宋_GB2312" w:hAnsi="仿宋_GB2312" w:cs="仿宋_GB2312" w:eastAsia="仿宋_GB2312"/>
                      <w:sz w:val="24"/>
                    </w:rPr>
                    <w:t>地面</w:t>
                  </w:r>
                  <w:r>
                    <w:rPr>
                      <w:rFonts w:ascii="仿宋_GB2312" w:hAnsi="仿宋_GB2312" w:cs="仿宋_GB2312" w:eastAsia="仿宋_GB2312"/>
                      <w:sz w:val="24"/>
                    </w:rPr>
                    <w:t>、</w:t>
                  </w:r>
                  <w:r>
                    <w:rPr>
                      <w:rFonts w:ascii="仿宋_GB2312" w:hAnsi="仿宋_GB2312" w:cs="仿宋_GB2312" w:eastAsia="仿宋_GB2312"/>
                      <w:sz w:val="24"/>
                    </w:rPr>
                    <w:t>PVC地板胶、地板砖地面、黑化路面</w:t>
                  </w:r>
                </w:p>
              </w:tc>
              <w:tc>
                <w:tcPr>
                  <w:tcW w:type="dxa" w:w="1144"/>
                  <w:vMerge/>
                  <w:tcBorders>
                    <w:top w:val="single" w:color="000000" w:sz="4"/>
                    <w:left w:val="single" w:color="000000" w:sz="4"/>
                    <w:bottom w:val="single" w:color="000000" w:sz="4"/>
                    <w:right w:val="single" w:color="000000" w:sz="4"/>
                  </w:tcBorders>
                </w:tcPr>
                <w:p/>
              </w:tc>
            </w:tr>
            <w:tr>
              <w:tc>
                <w:tcPr>
                  <w:tcW w:type="dxa" w:w="1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4"/>
                    </w:rPr>
                    <w:t>绿化</w:t>
                  </w:r>
                </w:p>
              </w:tc>
              <w:tc>
                <w:tcPr>
                  <w:tcW w:type="dxa" w:w="1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right="105"/>
                    <w:jc w:val="center"/>
                  </w:pPr>
                  <w:r>
                    <w:rPr>
                      <w:rFonts w:ascii="仿宋_GB2312" w:hAnsi="仿宋_GB2312" w:cs="仿宋_GB2312" w:eastAsia="仿宋_GB2312"/>
                      <w:sz w:val="24"/>
                    </w:rPr>
                    <w:t>绿化总面</w:t>
                  </w:r>
                  <w:r>
                    <w:rPr>
                      <w:rFonts w:ascii="仿宋_GB2312" w:hAnsi="仿宋_GB2312" w:cs="仿宋_GB2312" w:eastAsia="仿宋_GB2312"/>
                      <w:sz w:val="24"/>
                    </w:rPr>
                    <w:t>积（㎡）</w:t>
                  </w:r>
                </w:p>
              </w:tc>
              <w:tc>
                <w:tcPr>
                  <w:tcW w:type="dxa" w:w="19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jc w:val="center"/>
                  </w:pPr>
                  <w:r>
                    <w:rPr>
                      <w:rFonts w:ascii="仿宋_GB2312" w:hAnsi="仿宋_GB2312" w:cs="仿宋_GB2312" w:eastAsia="仿宋_GB2312"/>
                      <w:sz w:val="24"/>
                    </w:rPr>
                    <w:t>约</w:t>
                  </w:r>
                  <w:r>
                    <w:rPr>
                      <w:rFonts w:ascii="仿宋_GB2312" w:hAnsi="仿宋_GB2312" w:cs="仿宋_GB2312" w:eastAsia="仿宋_GB2312"/>
                      <w:sz w:val="24"/>
                    </w:rPr>
                    <w:t>6500</w:t>
                  </w:r>
                </w:p>
              </w:tc>
              <w:tc>
                <w:tcPr>
                  <w:tcW w:type="dxa" w:w="1144"/>
                  <w:vMerge/>
                  <w:tcBorders>
                    <w:top w:val="single" w:color="000000" w:sz="4"/>
                    <w:left w:val="single" w:color="000000" w:sz="4"/>
                    <w:bottom w:val="single" w:color="000000" w:sz="4"/>
                    <w:right w:val="single" w:color="000000" w:sz="4"/>
                  </w:tcBorders>
                </w:tcPr>
                <w:p/>
              </w:tc>
            </w:tr>
            <w:tr>
              <w:tc>
                <w:tcPr>
                  <w:tcW w:type="dxa" w:w="1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4"/>
                    </w:rPr>
                    <w:t>卫生间</w:t>
                  </w:r>
                </w:p>
              </w:tc>
              <w:tc>
                <w:tcPr>
                  <w:tcW w:type="dxa" w:w="1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right="105"/>
                    <w:jc w:val="center"/>
                  </w:pPr>
                  <w:r>
                    <w:rPr>
                      <w:rFonts w:ascii="仿宋_GB2312" w:hAnsi="仿宋_GB2312" w:cs="仿宋_GB2312" w:eastAsia="仿宋_GB2312"/>
                      <w:sz w:val="24"/>
                    </w:rPr>
                    <w:t>数量（个）</w:t>
                  </w:r>
                </w:p>
              </w:tc>
              <w:tc>
                <w:tcPr>
                  <w:tcW w:type="dxa" w:w="19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jc w:val="center"/>
                  </w:pPr>
                  <w:r>
                    <w:rPr>
                      <w:rFonts w:ascii="仿宋_GB2312" w:hAnsi="仿宋_GB2312" w:cs="仿宋_GB2312" w:eastAsia="仿宋_GB2312"/>
                      <w:sz w:val="24"/>
                    </w:rPr>
                    <w:t>250</w:t>
                  </w:r>
                </w:p>
              </w:tc>
              <w:tc>
                <w:tcPr>
                  <w:tcW w:type="dxa" w:w="1144"/>
                  <w:vMerge/>
                  <w:tcBorders>
                    <w:top w:val="single" w:color="000000" w:sz="4"/>
                    <w:left w:val="single" w:color="000000" w:sz="4"/>
                    <w:bottom w:val="single" w:color="000000" w:sz="4"/>
                    <w:right w:val="single" w:color="000000" w:sz="4"/>
                  </w:tcBorders>
                </w:tcPr>
                <w:p/>
              </w:tc>
            </w:tr>
            <w:tr>
              <w:tc>
                <w:tcPr>
                  <w:tcW w:type="dxa" w:w="13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4"/>
                    </w:rPr>
                    <w:t>垃圾存放点</w:t>
                  </w:r>
                </w:p>
              </w:tc>
              <w:tc>
                <w:tcPr>
                  <w:tcW w:type="dxa" w:w="1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right="105"/>
                    <w:jc w:val="center"/>
                  </w:pPr>
                  <w:r>
                    <w:rPr>
                      <w:rFonts w:ascii="仿宋_GB2312" w:hAnsi="仿宋_GB2312" w:cs="仿宋_GB2312" w:eastAsia="仿宋_GB2312"/>
                      <w:sz w:val="24"/>
                    </w:rPr>
                    <w:t>位置、面积（</w:t>
                  </w:r>
                  <w:r>
                    <w:rPr>
                      <w:rFonts w:ascii="仿宋_GB2312" w:hAnsi="仿宋_GB2312" w:cs="仿宋_GB2312" w:eastAsia="仿宋_GB2312"/>
                      <w:sz w:val="24"/>
                    </w:rPr>
                    <w:t>㎡</w:t>
                  </w:r>
                  <w:r>
                    <w:rPr>
                      <w:rFonts w:ascii="仿宋_GB2312" w:hAnsi="仿宋_GB2312" w:cs="仿宋_GB2312" w:eastAsia="仿宋_GB2312"/>
                      <w:sz w:val="24"/>
                    </w:rPr>
                    <w:t>）、个数</w:t>
                  </w:r>
                </w:p>
              </w:tc>
              <w:tc>
                <w:tcPr>
                  <w:tcW w:type="dxa" w:w="19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35" w:right="105"/>
                    <w:jc w:val="center"/>
                  </w:pPr>
                  <w:r>
                    <w:rPr>
                      <w:rFonts w:ascii="仿宋_GB2312" w:hAnsi="仿宋_GB2312" w:cs="仿宋_GB2312" w:eastAsia="仿宋_GB2312"/>
                      <w:sz w:val="24"/>
                    </w:rPr>
                    <w:t>位置：集中存放区，数量：</w:t>
                  </w:r>
                  <w:r>
                    <w:rPr>
                      <w:rFonts w:ascii="仿宋_GB2312" w:hAnsi="仿宋_GB2312" w:cs="仿宋_GB2312" w:eastAsia="仿宋_GB2312"/>
                      <w:sz w:val="24"/>
                    </w:rPr>
                    <w:t>10个</w:t>
                  </w:r>
                  <w:r>
                    <w:rPr>
                      <w:rFonts w:ascii="仿宋_GB2312" w:hAnsi="仿宋_GB2312" w:cs="仿宋_GB2312" w:eastAsia="仿宋_GB2312"/>
                      <w:sz w:val="24"/>
                    </w:rPr>
                    <w:t>，面积</w:t>
                  </w:r>
                  <w:r>
                    <w:rPr>
                      <w:rFonts w:ascii="仿宋_GB2312" w:hAnsi="仿宋_GB2312" w:cs="仿宋_GB2312" w:eastAsia="仿宋_GB2312"/>
                      <w:sz w:val="24"/>
                    </w:rPr>
                    <w:t>合计约</w:t>
                  </w:r>
                  <w:r>
                    <w:rPr>
                      <w:rFonts w:ascii="仿宋_GB2312" w:hAnsi="仿宋_GB2312" w:cs="仿宋_GB2312" w:eastAsia="仿宋_GB2312"/>
                      <w:sz w:val="24"/>
                    </w:rPr>
                    <w:t>30</w:t>
                  </w:r>
                </w:p>
              </w:tc>
              <w:tc>
                <w:tcPr>
                  <w:tcW w:type="dxa" w:w="1144"/>
                  <w:vMerge/>
                  <w:tcBorders>
                    <w:top w:val="single" w:color="000000" w:sz="4"/>
                    <w:left w:val="single" w:color="000000" w:sz="4"/>
                    <w:bottom w:val="single" w:color="000000" w:sz="4"/>
                    <w:right w:val="single" w:color="000000" w:sz="4"/>
                  </w:tcBorders>
                </w:tcPr>
                <w:p/>
              </w:tc>
            </w:tr>
          </w:tbl>
          <w:p>
            <w:pPr>
              <w:pStyle w:val="null3"/>
              <w:spacing w:before="90"/>
              <w:jc w:val="both"/>
            </w:pPr>
            <w:r>
              <w:rPr>
                <w:rFonts w:ascii="仿宋_GB2312" w:hAnsi="仿宋_GB2312" w:cs="仿宋_GB2312" w:eastAsia="仿宋_GB2312"/>
                <w:sz w:val="24"/>
                <w:b/>
              </w:rPr>
              <w:t>三、</w:t>
            </w:r>
            <w:r>
              <w:rPr>
                <w:rFonts w:ascii="仿宋_GB2312" w:hAnsi="仿宋_GB2312" w:cs="仿宋_GB2312" w:eastAsia="仿宋_GB2312"/>
                <w:sz w:val="24"/>
                <w:b/>
              </w:rPr>
              <w:t>物业管理服务内容及</w:t>
            </w:r>
            <w:r>
              <w:rPr>
                <w:rFonts w:ascii="仿宋_GB2312" w:hAnsi="仿宋_GB2312" w:cs="仿宋_GB2312" w:eastAsia="仿宋_GB2312"/>
                <w:sz w:val="24"/>
                <w:b/>
              </w:rPr>
              <w:t>要求</w:t>
            </w:r>
          </w:p>
          <w:p>
            <w:pPr>
              <w:pStyle w:val="null3"/>
              <w:spacing w:before="90"/>
              <w:ind w:left="540"/>
              <w:jc w:val="both"/>
            </w:pPr>
            <w:r>
              <w:rPr>
                <w:rFonts w:ascii="仿宋_GB2312" w:hAnsi="仿宋_GB2312" w:cs="仿宋_GB2312" w:eastAsia="仿宋_GB2312"/>
                <w:sz w:val="24"/>
                <w:b/>
              </w:rPr>
              <w:t>（一）</w:t>
            </w:r>
            <w:r>
              <w:rPr>
                <w:rFonts w:ascii="仿宋_GB2312" w:hAnsi="仿宋_GB2312" w:cs="仿宋_GB2312" w:eastAsia="仿宋_GB2312"/>
                <w:sz w:val="24"/>
                <w:b/>
              </w:rPr>
              <w:t>基本服务</w:t>
            </w:r>
          </w:p>
          <w:tbl>
            <w:tblPr>
              <w:tblInd w:type="dxa" w:w="105"/>
              <w:tblBorders>
                <w:top w:val="none" w:color="000000" w:sz="4"/>
                <w:left w:val="none" w:color="000000" w:sz="4"/>
                <w:bottom w:val="none" w:color="000000" w:sz="4"/>
                <w:right w:val="none" w:color="000000" w:sz="4"/>
                <w:insideH w:val="none"/>
                <w:insideV w:val="none"/>
              </w:tblBorders>
            </w:tblPr>
            <w:tblGrid>
              <w:gridCol w:w="401"/>
              <w:gridCol w:w="823"/>
              <w:gridCol w:w="4358"/>
            </w:tblGrid>
            <w:tr>
              <w:tc>
                <w:tcPr>
                  <w:tcW w:type="dxa" w:w="4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b/>
                    </w:rPr>
                    <w:t>序号</w:t>
                  </w:r>
                </w:p>
              </w:tc>
              <w:tc>
                <w:tcPr>
                  <w:tcW w:type="dxa" w:w="8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b/>
                    </w:rPr>
                    <w:t>服务内容</w:t>
                  </w:r>
                </w:p>
              </w:tc>
              <w:tc>
                <w:tcPr>
                  <w:tcW w:type="dxa" w:w="43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4590"/>
                    <w:jc w:val="both"/>
                  </w:pPr>
                  <w:r>
                    <w:rPr>
                      <w:rFonts w:ascii="仿宋_GB2312" w:hAnsi="仿宋_GB2312" w:cs="仿宋_GB2312" w:eastAsia="仿宋_GB2312"/>
                      <w:sz w:val="24"/>
                      <w:b/>
                    </w:rPr>
                    <w:t>服务</w:t>
                  </w:r>
                  <w:r>
                    <w:rPr>
                      <w:rFonts w:ascii="仿宋_GB2312" w:hAnsi="仿宋_GB2312" w:cs="仿宋_GB2312" w:eastAsia="仿宋_GB2312"/>
                      <w:sz w:val="24"/>
                      <w:b/>
                    </w:rPr>
                    <w:t>要求</w:t>
                  </w:r>
                </w:p>
              </w:tc>
            </w:tr>
            <w:tr>
              <w:tc>
                <w:tcPr>
                  <w:tcW w:type="dxa" w:w="401"/>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4"/>
                    </w:rPr>
                    <w:t>1</w:t>
                  </w:r>
                </w:p>
              </w:tc>
              <w:tc>
                <w:tcPr>
                  <w:tcW w:type="dxa" w:w="823"/>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75"/>
                    <w:jc w:val="left"/>
                  </w:pPr>
                  <w:r>
                    <w:rPr>
                      <w:rFonts w:ascii="仿宋_GB2312" w:hAnsi="仿宋_GB2312" w:cs="仿宋_GB2312" w:eastAsia="仿宋_GB2312"/>
                      <w:sz w:val="24"/>
                    </w:rPr>
                    <w:t>目标与责任</w:t>
                  </w:r>
                </w:p>
              </w:tc>
              <w:tc>
                <w:tcPr>
                  <w:tcW w:type="dxa" w:w="4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firstLine="236"/>
                    <w:jc w:val="left"/>
                  </w:pPr>
                  <w:r>
                    <w:rPr>
                      <w:rFonts w:ascii="仿宋_GB2312" w:hAnsi="仿宋_GB2312" w:cs="仿宋_GB2312" w:eastAsia="仿宋_GB2312"/>
                      <w:sz w:val="24"/>
                    </w:rPr>
                    <w:t>结合采购人要求及物业服务实际情况，制定年度管理目标，明确责任分工，</w:t>
                  </w:r>
                  <w:r>
                    <w:rPr>
                      <w:rFonts w:ascii="仿宋_GB2312" w:hAnsi="仿宋_GB2312" w:cs="仿宋_GB2312" w:eastAsia="仿宋_GB2312"/>
                      <w:sz w:val="24"/>
                    </w:rPr>
                    <w:t>并制定配套实施方案。</w:t>
                  </w:r>
                </w:p>
              </w:tc>
            </w:tr>
            <w:tr>
              <w:tc>
                <w:tcPr>
                  <w:tcW w:type="dxa" w:w="401"/>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823"/>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运行资料及档案管理</w:t>
                  </w:r>
                </w:p>
              </w:tc>
              <w:tc>
                <w:tcPr>
                  <w:tcW w:type="dxa" w:w="4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4"/>
                    </w:rPr>
                    <w:t>（</w:t>
                  </w:r>
                  <w:r>
                    <w:rPr>
                      <w:rFonts w:ascii="仿宋_GB2312" w:hAnsi="仿宋_GB2312" w:cs="仿宋_GB2312" w:eastAsia="仿宋_GB2312"/>
                      <w:sz w:val="24"/>
                    </w:rPr>
                    <w:t>1）建立物业信息，准确、及时地对文件资料和服务记录进行归档保存，并确保其物</w:t>
                  </w:r>
                  <w:r>
                    <w:rPr>
                      <w:rFonts w:ascii="仿宋_GB2312" w:hAnsi="仿宋_GB2312" w:cs="仿宋_GB2312" w:eastAsia="仿宋_GB2312"/>
                      <w:sz w:val="24"/>
                    </w:rPr>
                    <w:t>理安全，每月</w:t>
                  </w:r>
                  <w:r>
                    <w:rPr>
                      <w:rFonts w:ascii="仿宋_GB2312" w:hAnsi="仿宋_GB2312" w:cs="仿宋_GB2312" w:eastAsia="仿宋_GB2312"/>
                      <w:sz w:val="24"/>
                    </w:rPr>
                    <w:t>10日前完成上一月的月度考核报告、培训记录（如有培训）、</w:t>
                  </w:r>
                  <w:r>
                    <w:rPr>
                      <w:rFonts w:ascii="仿宋_GB2312" w:hAnsi="仿宋_GB2312" w:cs="仿宋_GB2312" w:eastAsia="仿宋_GB2312"/>
                      <w:sz w:val="24"/>
                      <w:color w:val="000000"/>
                    </w:rPr>
                    <w:t>清洁整改记录、消杀记录</w:t>
                  </w:r>
                  <w:r>
                    <w:rPr>
                      <w:rFonts w:ascii="仿宋_GB2312" w:hAnsi="仿宋_GB2312" w:cs="仿宋_GB2312" w:eastAsia="仿宋_GB2312"/>
                      <w:sz w:val="24"/>
                      <w:color w:val="000000"/>
                    </w:rPr>
                    <w:t>、</w:t>
                  </w:r>
                  <w:r>
                    <w:rPr>
                      <w:rFonts w:ascii="仿宋_GB2312" w:hAnsi="仿宋_GB2312" w:cs="仿宋_GB2312" w:eastAsia="仿宋_GB2312"/>
                      <w:sz w:val="24"/>
                    </w:rPr>
                    <w:t>日常巡查记录并存档，每半年向管理部门移交相关资料。</w:t>
                  </w:r>
                </w:p>
              </w:tc>
            </w:tr>
            <w:tr>
              <w:tc>
                <w:tcPr>
                  <w:tcW w:type="dxa" w:w="401"/>
                  <w:vMerge/>
                  <w:tcBorders>
                    <w:top w:val="single" w:color="000000" w:sz="4"/>
                    <w:left w:val="single" w:color="000000" w:sz="4"/>
                    <w:bottom w:val="single" w:color="000000" w:sz="4"/>
                    <w:right w:val="single" w:color="000000" w:sz="4"/>
                  </w:tcBorders>
                </w:tcPr>
                <w:p/>
              </w:tc>
              <w:tc>
                <w:tcPr>
                  <w:tcW w:type="dxa" w:w="823"/>
                  <w:vMerge/>
                  <w:tcBorders>
                    <w:top w:val="single" w:color="000000" w:sz="4"/>
                    <w:left w:val="non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4"/>
                    </w:rPr>
                    <w:t>（</w:t>
                  </w:r>
                  <w:r>
                    <w:rPr>
                      <w:rFonts w:ascii="仿宋_GB2312" w:hAnsi="仿宋_GB2312" w:cs="仿宋_GB2312" w:eastAsia="仿宋_GB2312"/>
                      <w:sz w:val="24"/>
                    </w:rPr>
                    <w:t>2）档案和记录齐全，包括但不限于：①采购人建议与投诉等、教育培训和考</w:t>
                  </w:r>
                  <w:r>
                    <w:rPr>
                      <w:rFonts w:ascii="仿宋_GB2312" w:hAnsi="仿宋_GB2312" w:cs="仿宋_GB2312" w:eastAsia="仿宋_GB2312"/>
                      <w:sz w:val="24"/>
                    </w:rPr>
                    <w:t>核记录。</w:t>
                  </w:r>
                  <w:r>
                    <w:rPr>
                      <w:rFonts w:ascii="仿宋_GB2312" w:hAnsi="仿宋_GB2312" w:cs="仿宋_GB2312" w:eastAsia="仿宋_GB2312"/>
                      <w:sz w:val="24"/>
                    </w:rPr>
                    <w:t>②</w:t>
                  </w:r>
                  <w:r>
                    <w:rPr>
                      <w:rFonts w:ascii="仿宋_GB2312" w:hAnsi="仿宋_GB2312" w:cs="仿宋_GB2312" w:eastAsia="仿宋_GB2312"/>
                      <w:sz w:val="24"/>
                    </w:rPr>
                    <w:t>保洁服务工作日志、清</w:t>
                  </w:r>
                  <w:r>
                    <w:rPr>
                      <w:rFonts w:ascii="仿宋_GB2312" w:hAnsi="仿宋_GB2312" w:cs="仿宋_GB2312" w:eastAsia="仿宋_GB2312"/>
                      <w:sz w:val="24"/>
                    </w:rPr>
                    <w:t>洁检查表、用品清单、客户反馈表等。</w:t>
                  </w:r>
                  <w:r>
                    <w:rPr>
                      <w:rFonts w:ascii="仿宋_GB2312" w:hAnsi="仿宋_GB2312" w:cs="仿宋_GB2312" w:eastAsia="仿宋_GB2312"/>
                      <w:sz w:val="24"/>
                      <w:color w:val="000000"/>
                    </w:rPr>
                    <w:t>③</w:t>
                  </w:r>
                  <w:r>
                    <w:rPr>
                      <w:rFonts w:ascii="仿宋_GB2312" w:hAnsi="仿宋_GB2312" w:cs="仿宋_GB2312" w:eastAsia="仿宋_GB2312"/>
                      <w:sz w:val="24"/>
                      <w:color w:val="000000"/>
                    </w:rPr>
                    <w:t>绿化服务：绿化总平面图、</w:t>
                  </w:r>
                  <w:r>
                    <w:rPr>
                      <w:rFonts w:ascii="仿宋_GB2312" w:hAnsi="仿宋_GB2312" w:cs="仿宋_GB2312" w:eastAsia="仿宋_GB2312"/>
                      <w:sz w:val="24"/>
                      <w:color w:val="000000"/>
                    </w:rPr>
                    <w:t>清洁整改记录、消杀记录等</w:t>
                  </w:r>
                  <w:r>
                    <w:rPr>
                      <w:rFonts w:ascii="仿宋_GB2312" w:hAnsi="仿宋_GB2312" w:cs="仿宋_GB2312" w:eastAsia="仿宋_GB2312"/>
                      <w:sz w:val="24"/>
                      <w:color w:val="000000"/>
                    </w:rPr>
                    <w:t>④</w:t>
                  </w:r>
                  <w:r>
                    <w:rPr>
                      <w:rFonts w:ascii="仿宋_GB2312" w:hAnsi="仿宋_GB2312" w:cs="仿宋_GB2312" w:eastAsia="仿宋_GB2312"/>
                      <w:sz w:val="24"/>
                      <w:color w:val="000000"/>
                    </w:rPr>
                    <w:t>其他：</w:t>
                  </w:r>
                  <w:r>
                    <w:rPr>
                      <w:rFonts w:ascii="仿宋_GB2312" w:hAnsi="仿宋_GB2312" w:cs="仿宋_GB2312" w:eastAsia="仿宋_GB2312"/>
                    </w:rPr>
                    <w:t xml:space="preserve"> </w:t>
                  </w:r>
                  <w:r>
                    <w:rPr>
                      <w:rFonts w:ascii="仿宋_GB2312" w:hAnsi="仿宋_GB2312" w:cs="仿宋_GB2312" w:eastAsia="仿宋_GB2312"/>
                      <w:sz w:val="24"/>
                      <w:color w:val="000000"/>
                    </w:rPr>
                    <w:t>客户信息、财务明细、合同协议、工作函件等。</w:t>
                  </w:r>
                </w:p>
              </w:tc>
            </w:tr>
            <w:tr>
              <w:tc>
                <w:tcPr>
                  <w:tcW w:type="dxa" w:w="401"/>
                  <w:vMerge/>
                  <w:tcBorders>
                    <w:top w:val="single" w:color="000000" w:sz="4"/>
                    <w:left w:val="single" w:color="000000" w:sz="4"/>
                    <w:bottom w:val="single" w:color="000000" w:sz="4"/>
                    <w:right w:val="single" w:color="000000" w:sz="4"/>
                  </w:tcBorders>
                </w:tcPr>
                <w:p/>
              </w:tc>
              <w:tc>
                <w:tcPr>
                  <w:tcW w:type="dxa" w:w="823"/>
                  <w:vMerge/>
                  <w:tcBorders>
                    <w:top w:val="single" w:color="000000" w:sz="4"/>
                    <w:left w:val="non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spacing w:before="90"/>
                    <w:jc w:val="left"/>
                  </w:pPr>
                  <w:r>
                    <w:rPr>
                      <w:rFonts w:ascii="仿宋_GB2312" w:hAnsi="仿宋_GB2312" w:cs="仿宋_GB2312" w:eastAsia="仿宋_GB2312"/>
                      <w:sz w:val="24"/>
                    </w:rPr>
                    <w:t>遵守采购人的信息、档案资料保密要求，未经许可，不得将建筑物平面图等资料转作其</w:t>
                  </w:r>
                  <w:r>
                    <w:rPr>
                      <w:rFonts w:ascii="仿宋_GB2312" w:hAnsi="仿宋_GB2312" w:cs="仿宋_GB2312" w:eastAsia="仿宋_GB2312"/>
                      <w:sz w:val="24"/>
                    </w:rPr>
                    <w:t>他用途或</w:t>
                  </w:r>
                  <w:r>
                    <w:rPr>
                      <w:rFonts w:ascii="仿宋_GB2312" w:hAnsi="仿宋_GB2312" w:cs="仿宋_GB2312" w:eastAsia="仿宋_GB2312"/>
                      <w:sz w:val="24"/>
                    </w:rPr>
                    <w:t>向其他单位、个人提供。</w:t>
                  </w:r>
                </w:p>
                <w:p>
                  <w:pPr>
                    <w:pStyle w:val="null3"/>
                    <w:spacing w:before="90"/>
                    <w:jc w:val="left"/>
                  </w:pPr>
                </w:p>
              </w:tc>
            </w:tr>
            <w:tr>
              <w:tc>
                <w:tcPr>
                  <w:tcW w:type="dxa" w:w="40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82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服务改进</w:t>
                  </w:r>
                </w:p>
              </w:tc>
              <w:tc>
                <w:tcPr>
                  <w:tcW w:type="dxa" w:w="4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4"/>
                    </w:rPr>
                    <w:t>（</w:t>
                  </w:r>
                  <w:r>
                    <w:rPr>
                      <w:rFonts w:ascii="仿宋_GB2312" w:hAnsi="仿宋_GB2312" w:cs="仿宋_GB2312" w:eastAsia="仿宋_GB2312"/>
                      <w:sz w:val="24"/>
                    </w:rPr>
                    <w:t>1）明确负责人，定期对物业服务过程进行自查，结合反馈意见与评价结果采取改进措施，</w:t>
                  </w:r>
                  <w:r>
                    <w:rPr>
                      <w:rFonts w:ascii="仿宋_GB2312" w:hAnsi="仿宋_GB2312" w:cs="仿宋_GB2312" w:eastAsia="仿宋_GB2312"/>
                      <w:sz w:val="24"/>
                    </w:rPr>
                    <w:t>持续提升</w:t>
                  </w:r>
                  <w:r>
                    <w:rPr>
                      <w:rFonts w:ascii="仿宋_GB2312" w:hAnsi="仿宋_GB2312" w:cs="仿宋_GB2312" w:eastAsia="仿宋_GB2312"/>
                      <w:sz w:val="24"/>
                    </w:rPr>
                    <w:t>管理与服务水平。</w:t>
                  </w:r>
                </w:p>
              </w:tc>
            </w:tr>
            <w:tr>
              <w:tc>
                <w:tcPr>
                  <w:tcW w:type="dxa" w:w="401"/>
                  <w:vMerge/>
                  <w:tcBorders>
                    <w:top w:val="none" w:color="000000" w:sz="4"/>
                    <w:left w:val="single" w:color="000000" w:sz="4"/>
                    <w:bottom w:val="single" w:color="000000" w:sz="4"/>
                    <w:right w:val="single" w:color="000000" w:sz="4"/>
                  </w:tcBorders>
                </w:tcPr>
                <w:p/>
              </w:tc>
              <w:tc>
                <w:tcPr>
                  <w:tcW w:type="dxa" w:w="823"/>
                  <w:vMerge/>
                  <w:tcBorders>
                    <w:top w:val="none" w:color="000000" w:sz="4"/>
                    <w:left w:val="non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4"/>
                    </w:rPr>
                    <w:t>（</w:t>
                  </w:r>
                  <w:r>
                    <w:rPr>
                      <w:rFonts w:ascii="仿宋_GB2312" w:hAnsi="仿宋_GB2312" w:cs="仿宋_GB2312" w:eastAsia="仿宋_GB2312"/>
                      <w:sz w:val="24"/>
                    </w:rPr>
                    <w:t>2）对不合格服务进行控制，对不合格服务的原因进行识别和分析，及时采取纠正措施，消</w:t>
                  </w:r>
                  <w:r>
                    <w:rPr>
                      <w:rFonts w:ascii="仿宋_GB2312" w:hAnsi="仿宋_GB2312" w:cs="仿宋_GB2312" w:eastAsia="仿宋_GB2312"/>
                      <w:sz w:val="24"/>
                    </w:rPr>
                    <w:t>除不合格</w:t>
                  </w:r>
                  <w:r>
                    <w:rPr>
                      <w:rFonts w:ascii="仿宋_GB2312" w:hAnsi="仿宋_GB2312" w:cs="仿宋_GB2312" w:eastAsia="仿宋_GB2312"/>
                      <w:sz w:val="24"/>
                    </w:rPr>
                    <w:t>的原因，防止不合格再发生。</w:t>
                  </w:r>
                </w:p>
              </w:tc>
            </w:tr>
            <w:tr>
              <w:tc>
                <w:tcPr>
                  <w:tcW w:type="dxa" w:w="401"/>
                  <w:vMerge/>
                  <w:tcBorders>
                    <w:top w:val="none" w:color="000000" w:sz="4"/>
                    <w:left w:val="single" w:color="000000" w:sz="4"/>
                    <w:bottom w:val="single" w:color="000000" w:sz="4"/>
                    <w:right w:val="single" w:color="000000" w:sz="4"/>
                  </w:tcBorders>
                </w:tcPr>
                <w:p/>
              </w:tc>
              <w:tc>
                <w:tcPr>
                  <w:tcW w:type="dxa" w:w="823"/>
                  <w:vMerge/>
                  <w:tcBorders>
                    <w:top w:val="none" w:color="000000" w:sz="4"/>
                    <w:left w:val="non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4"/>
                    </w:rPr>
                    <w:t>（</w:t>
                  </w:r>
                  <w:r>
                    <w:rPr>
                      <w:rFonts w:ascii="仿宋_GB2312" w:hAnsi="仿宋_GB2312" w:cs="仿宋_GB2312" w:eastAsia="仿宋_GB2312"/>
                      <w:sz w:val="24"/>
                    </w:rPr>
                    <w:t>3）需整改问题及时整改完成。</w:t>
                  </w:r>
                </w:p>
              </w:tc>
            </w:tr>
            <w:tr>
              <w:tc>
                <w:tcPr>
                  <w:tcW w:type="dxa" w:w="40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82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重大活动后勤保障</w:t>
                  </w:r>
                </w:p>
              </w:tc>
              <w:tc>
                <w:tcPr>
                  <w:tcW w:type="dxa" w:w="4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4"/>
                    </w:rPr>
                    <w:t>（</w:t>
                  </w:r>
                  <w:r>
                    <w:rPr>
                      <w:rFonts w:ascii="仿宋_GB2312" w:hAnsi="仿宋_GB2312" w:cs="仿宋_GB2312" w:eastAsia="仿宋_GB2312"/>
                      <w:sz w:val="24"/>
                    </w:rPr>
                    <w:t>1）制订流程。配合采购人制订重大活动后勤保障工作流程，需对任务进行详细了解，并根</w:t>
                  </w:r>
                  <w:r>
                    <w:rPr>
                      <w:rFonts w:ascii="仿宋_GB2312" w:hAnsi="仿宋_GB2312" w:cs="仿宋_GB2312" w:eastAsia="仿宋_GB2312"/>
                      <w:sz w:val="24"/>
                    </w:rPr>
                    <w:t>据工作安</w:t>
                  </w:r>
                  <w:r>
                    <w:rPr>
                      <w:rFonts w:ascii="仿宋_GB2312" w:hAnsi="仿宋_GB2312" w:cs="仿宋_GB2312" w:eastAsia="仿宋_GB2312"/>
                      <w:sz w:val="24"/>
                    </w:rPr>
                    <w:t>排制定详细的后勤保障计划。</w:t>
                  </w:r>
                </w:p>
              </w:tc>
            </w:tr>
            <w:tr>
              <w:tc>
                <w:tcPr>
                  <w:tcW w:type="dxa" w:w="401"/>
                  <w:vMerge/>
                  <w:tcBorders>
                    <w:top w:val="none" w:color="000000" w:sz="4"/>
                    <w:left w:val="single" w:color="000000" w:sz="4"/>
                    <w:bottom w:val="single" w:color="000000" w:sz="4"/>
                    <w:right w:val="single" w:color="000000" w:sz="4"/>
                  </w:tcBorders>
                </w:tcPr>
                <w:p/>
              </w:tc>
              <w:tc>
                <w:tcPr>
                  <w:tcW w:type="dxa" w:w="823"/>
                  <w:vMerge/>
                  <w:tcBorders>
                    <w:top w:val="none" w:color="000000" w:sz="4"/>
                    <w:left w:val="non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4"/>
                    </w:rPr>
                    <w:t>（</w:t>
                  </w:r>
                  <w:r>
                    <w:rPr>
                      <w:rFonts w:ascii="仿宋_GB2312" w:hAnsi="仿宋_GB2312" w:cs="仿宋_GB2312" w:eastAsia="仿宋_GB2312"/>
                      <w:sz w:val="24"/>
                    </w:rPr>
                    <w:t>2）实施保障。按计划在关键区域和重点部位进行部署，确保任务顺利进行。</w:t>
                  </w:r>
                </w:p>
              </w:tc>
            </w:tr>
            <w:tr>
              <w:tc>
                <w:tcPr>
                  <w:tcW w:type="dxa" w:w="401"/>
                  <w:vMerge/>
                  <w:tcBorders>
                    <w:top w:val="none" w:color="000000" w:sz="4"/>
                    <w:left w:val="single" w:color="000000" w:sz="4"/>
                    <w:bottom w:val="single" w:color="000000" w:sz="4"/>
                    <w:right w:val="single" w:color="000000" w:sz="4"/>
                  </w:tcBorders>
                </w:tcPr>
                <w:p/>
              </w:tc>
              <w:tc>
                <w:tcPr>
                  <w:tcW w:type="dxa" w:w="823"/>
                  <w:vMerge/>
                  <w:tcBorders>
                    <w:top w:val="none" w:color="000000" w:sz="4"/>
                    <w:left w:val="none" w:color="000000" w:sz="4"/>
                    <w:bottom w:val="single" w:color="000000" w:sz="4"/>
                    <w:right w:val="single" w:color="000000" w:sz="4"/>
                  </w:tcBorders>
                </w:tcPr>
                <w:p/>
              </w:tc>
              <w:tc>
                <w:tcPr>
                  <w:tcW w:type="dxa" w:w="4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4"/>
                    </w:rPr>
                    <w:t>（</w:t>
                  </w:r>
                  <w:r>
                    <w:rPr>
                      <w:rFonts w:ascii="仿宋_GB2312" w:hAnsi="仿宋_GB2312" w:cs="仿宋_GB2312" w:eastAsia="仿宋_GB2312"/>
                      <w:sz w:val="24"/>
                    </w:rPr>
                    <w:t>3）收尾工作。对现场进行检查，做好清</w:t>
                  </w:r>
                  <w:r>
                    <w:rPr>
                      <w:rFonts w:ascii="仿宋_GB2312" w:hAnsi="仿宋_GB2312" w:cs="仿宋_GB2312" w:eastAsia="仿宋_GB2312"/>
                      <w:sz w:val="24"/>
                    </w:rPr>
                    <w:t>理工作。</w:t>
                  </w:r>
                </w:p>
              </w:tc>
            </w:tr>
            <w:tr>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FF"/>
                    </w:rPr>
                    <w:t>5</w:t>
                  </w:r>
                </w:p>
              </w:tc>
              <w:tc>
                <w:tcPr>
                  <w:tcW w:type="dxa" w:w="82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饮用水运送</w:t>
                  </w:r>
                </w:p>
              </w:tc>
              <w:tc>
                <w:tcPr>
                  <w:tcW w:type="dxa" w:w="4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4"/>
                    </w:rPr>
                    <w:t>各区域的保洁人员每日需根据负责区域内饮水机饮用水的消耗状况前往净水房打水并补充到位。</w:t>
                  </w:r>
                </w:p>
              </w:tc>
            </w:tr>
          </w:tbl>
          <w:p>
            <w:pPr>
              <w:pStyle w:val="null3"/>
              <w:jc w:val="both"/>
            </w:pPr>
            <w:r>
              <w:rPr>
                <w:rFonts w:ascii="仿宋_GB2312" w:hAnsi="仿宋_GB2312" w:cs="仿宋_GB2312" w:eastAsia="仿宋_GB2312"/>
                <w:sz w:val="24"/>
                <w:b/>
              </w:rPr>
              <w:t>（二）环境清洁消毒服务</w:t>
            </w:r>
          </w:p>
          <w:tbl>
            <w:tblPr>
              <w:tblInd w:type="dxa" w:w="135"/>
              <w:tblBorders>
                <w:top w:val="none" w:color="000000" w:sz="4"/>
                <w:left w:val="none" w:color="000000" w:sz="4"/>
                <w:bottom w:val="none" w:color="000000" w:sz="4"/>
                <w:right w:val="none" w:color="000000" w:sz="4"/>
                <w:insideH w:val="none"/>
                <w:insideV w:val="none"/>
              </w:tblBorders>
            </w:tblPr>
            <w:tblGrid>
              <w:gridCol w:w="430"/>
              <w:gridCol w:w="215"/>
              <w:gridCol w:w="1493"/>
              <w:gridCol w:w="673"/>
              <w:gridCol w:w="840"/>
              <w:gridCol w:w="1930"/>
            </w:tblGrid>
            <w:tr>
              <w:tc>
                <w:tcPr>
                  <w:tcW w:type="dxa" w:w="5581"/>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（病房）</w:t>
                  </w:r>
                  <w:r>
                    <w:rPr>
                      <w:rFonts w:ascii="仿宋_GB2312" w:hAnsi="仿宋_GB2312" w:cs="仿宋_GB2312" w:eastAsia="仿宋_GB2312"/>
                      <w:sz w:val="24"/>
                      <w:b/>
                    </w:rPr>
                    <w:t>清洁消毒</w:t>
                  </w:r>
                  <w:r>
                    <w:rPr>
                      <w:rFonts w:ascii="仿宋_GB2312" w:hAnsi="仿宋_GB2312" w:cs="仿宋_GB2312" w:eastAsia="仿宋_GB2312"/>
                      <w:sz w:val="24"/>
                      <w:b/>
                    </w:rPr>
                    <w:t>内容及相关保洁频率及标准</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区域</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服务内容</w:t>
                  </w:r>
                </w:p>
              </w:tc>
              <w:tc>
                <w:tcPr>
                  <w:tcW w:type="dxa" w:w="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服务频率</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不少于</w:t>
                  </w:r>
                  <w:r>
                    <w:rPr>
                      <w:rFonts w:ascii="仿宋_GB2312" w:hAnsi="仿宋_GB2312" w:cs="仿宋_GB2312" w:eastAsia="仿宋_GB2312"/>
                      <w:sz w:val="24"/>
                      <w:b/>
                    </w:rPr>
                    <w:t>）</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服务时间</w:t>
                  </w:r>
                </w:p>
              </w:tc>
              <w:tc>
                <w:tcPr>
                  <w:tcW w:type="dxa" w:w="1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服务标准</w:t>
                  </w:r>
                </w:p>
              </w:tc>
            </w:tr>
            <w:tr>
              <w:tc>
                <w:tcPr>
                  <w:tcW w:type="dxa" w:w="4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病房</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收集区域内垃圾、更换垃圾袋、规范放置</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2次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上、下午</w:t>
                  </w:r>
                </w:p>
              </w:tc>
              <w:tc>
                <w:tcPr>
                  <w:tcW w:type="dxa" w:w="1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垃圾不超过桶</w:t>
                  </w:r>
                  <w:r>
                    <w:rPr>
                      <w:rFonts w:ascii="仿宋_GB2312" w:hAnsi="仿宋_GB2312" w:cs="仿宋_GB2312" w:eastAsia="仿宋_GB2312"/>
                      <w:sz w:val="24"/>
                    </w:rPr>
                    <w:t>容量的</w:t>
                  </w:r>
                  <w:r>
                    <w:rPr>
                      <w:rFonts w:ascii="仿宋_GB2312" w:hAnsi="仿宋_GB2312" w:cs="仿宋_GB2312" w:eastAsia="仿宋_GB2312"/>
                      <w:sz w:val="24"/>
                    </w:rPr>
                    <w:t>3/4</w:t>
                  </w:r>
                </w:p>
              </w:tc>
            </w:tr>
            <w:tr>
              <w:tc>
                <w:tcPr>
                  <w:tcW w:type="dxa" w:w="430"/>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区域内地面除尘（无扬尘干拖）</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下午</w:t>
                  </w:r>
                </w:p>
              </w:tc>
              <w:tc>
                <w:tcPr>
                  <w:tcW w:type="dxa" w:w="1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无明显垃圾、明显灰尘</w:t>
                  </w:r>
                </w:p>
              </w:tc>
            </w:tr>
            <w:tr>
              <w:tc>
                <w:tcPr>
                  <w:tcW w:type="dxa" w:w="430"/>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区域病房、通道、办公室内地面湿拖（进行地面消毒、清洁）</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可根据科室实际情况作时间安排（不能影响科室正常秩序）</w:t>
                  </w:r>
                </w:p>
              </w:tc>
              <w:tc>
                <w:tcPr>
                  <w:tcW w:type="dxa" w:w="1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无明显污迹、无明显痰迹</w:t>
                  </w:r>
                </w:p>
              </w:tc>
            </w:tr>
            <w:tr>
              <w:tc>
                <w:tcPr>
                  <w:tcW w:type="dxa" w:w="430"/>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治疗室地面湿拖（进行地面消毒、清洁）</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2次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上午、下午</w:t>
                  </w:r>
                </w:p>
              </w:tc>
              <w:tc>
                <w:tcPr>
                  <w:tcW w:type="dxa" w:w="1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无明显污迹、无明显痰迹</w:t>
                  </w:r>
                </w:p>
              </w:tc>
            </w:tr>
            <w:tr>
              <w:tc>
                <w:tcPr>
                  <w:tcW w:type="dxa" w:w="430"/>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医护办公室物体表面</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w:t>
                  </w:r>
                </w:p>
              </w:tc>
              <w:tc>
                <w:tcPr>
                  <w:tcW w:type="dxa" w:w="1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整洁、无明显灰尘</w:t>
                  </w:r>
                </w:p>
              </w:tc>
            </w:tr>
            <w:tr>
              <w:tc>
                <w:tcPr>
                  <w:tcW w:type="dxa" w:w="430"/>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床头柜、供氧带</w:t>
                  </w:r>
                </w:p>
              </w:tc>
              <w:tc>
                <w:tcPr>
                  <w:tcW w:type="dxa" w:w="6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w:t>
                  </w:r>
                </w:p>
              </w:tc>
              <w:tc>
                <w:tcPr>
                  <w:tcW w:type="dxa" w:w="1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整洁、无明显灰尘</w:t>
                  </w:r>
                </w:p>
              </w:tc>
            </w:tr>
            <w:tr>
              <w:tc>
                <w:tcPr>
                  <w:tcW w:type="dxa" w:w="430"/>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4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区域内洗手池、水池、水龙头清洗</w:t>
                  </w:r>
                </w:p>
              </w:tc>
              <w:tc>
                <w:tcPr>
                  <w:tcW w:type="dxa" w:w="6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w:t>
                  </w:r>
                </w:p>
              </w:tc>
              <w:tc>
                <w:tcPr>
                  <w:tcW w:type="dxa" w:w="1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无明显污迹</w:t>
                  </w:r>
                </w:p>
              </w:tc>
            </w:tr>
            <w:tr>
              <w:tc>
                <w:tcPr>
                  <w:tcW w:type="dxa" w:w="430"/>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4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卫生间（含水龙头、脸盆、台面、便池、地面）冲洗、擦拭、消毒</w:t>
                  </w:r>
                </w:p>
              </w:tc>
              <w:tc>
                <w:tcPr>
                  <w:tcW w:type="dxa" w:w="6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w:t>
                  </w:r>
                </w:p>
              </w:tc>
              <w:tc>
                <w:tcPr>
                  <w:tcW w:type="dxa" w:w="1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整洁、无明显异味</w:t>
                  </w:r>
                </w:p>
              </w:tc>
            </w:tr>
            <w:tr>
              <w:tc>
                <w:tcPr>
                  <w:tcW w:type="dxa" w:w="430"/>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4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区域内窗台、开关盒、接线盒、灭火器外表、各类低处标牌、垃圾桶擦拭</w:t>
                  </w:r>
                </w:p>
              </w:tc>
              <w:tc>
                <w:tcPr>
                  <w:tcW w:type="dxa" w:w="6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w:t>
                  </w:r>
                </w:p>
              </w:tc>
              <w:tc>
                <w:tcPr>
                  <w:tcW w:type="dxa" w:w="1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无明显灰尘</w:t>
                  </w:r>
                </w:p>
              </w:tc>
            </w:tr>
            <w:tr>
              <w:tc>
                <w:tcPr>
                  <w:tcW w:type="dxa" w:w="430"/>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4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楼梯地面、扶手、开关板、安全出口标识牌</w:t>
                  </w:r>
                </w:p>
              </w:tc>
              <w:tc>
                <w:tcPr>
                  <w:tcW w:type="dxa" w:w="6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w:t>
                  </w:r>
                </w:p>
              </w:tc>
              <w:tc>
                <w:tcPr>
                  <w:tcW w:type="dxa" w:w="1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无明显灰尘、无明显痰迹、无明显污迹</w:t>
                  </w:r>
                </w:p>
              </w:tc>
            </w:tr>
            <w:tr>
              <w:tc>
                <w:tcPr>
                  <w:tcW w:type="dxa" w:w="430"/>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4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清洁工具清洗、消毒</w:t>
                  </w:r>
                </w:p>
              </w:tc>
              <w:tc>
                <w:tcPr>
                  <w:tcW w:type="dxa" w:w="6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w:t>
                  </w:r>
                </w:p>
              </w:tc>
              <w:tc>
                <w:tcPr>
                  <w:tcW w:type="dxa" w:w="1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无明显污迹</w:t>
                  </w:r>
                </w:p>
              </w:tc>
            </w:tr>
            <w:tr>
              <w:tc>
                <w:tcPr>
                  <w:tcW w:type="dxa" w:w="430"/>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4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污洗间清洁</w:t>
                  </w:r>
                </w:p>
              </w:tc>
              <w:tc>
                <w:tcPr>
                  <w:tcW w:type="dxa" w:w="6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9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整洁，无明显积灰</w:t>
                  </w:r>
                </w:p>
              </w:tc>
            </w:tr>
            <w:tr>
              <w:tc>
                <w:tcPr>
                  <w:tcW w:type="dxa" w:w="430"/>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病人出院</w:t>
                  </w:r>
                  <w:r>
                    <w:rPr>
                      <w:rFonts w:ascii="仿宋_GB2312" w:hAnsi="仿宋_GB2312" w:cs="仿宋_GB2312" w:eastAsia="仿宋_GB2312"/>
                      <w:sz w:val="24"/>
                    </w:rPr>
                    <w:t>终</w:t>
                  </w:r>
                  <w:r>
                    <w:rPr>
                      <w:rFonts w:ascii="仿宋_GB2312" w:hAnsi="仿宋_GB2312" w:cs="仿宋_GB2312" w:eastAsia="仿宋_GB2312"/>
                      <w:sz w:val="24"/>
                    </w:rPr>
                    <w:t>末消毒</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按院感规定要求</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无积灰</w:t>
                  </w:r>
                </w:p>
              </w:tc>
            </w:tr>
            <w:tr>
              <w:tc>
                <w:tcPr>
                  <w:tcW w:type="dxa" w:w="430"/>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巡视保洁</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随时</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无明显杂物、无明显污迹</w:t>
                  </w:r>
                </w:p>
              </w:tc>
            </w:tr>
            <w:tr>
              <w:tc>
                <w:tcPr>
                  <w:tcW w:type="dxa" w:w="430"/>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49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卫生间墙面、地面刷洗、污洗间彻底清洗</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周一</w:t>
                  </w:r>
                </w:p>
              </w:tc>
              <w:tc>
                <w:tcPr>
                  <w:tcW w:type="dxa" w:w="1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无明显污迹、积灰、蜘蛛网</w:t>
                  </w:r>
                </w:p>
              </w:tc>
            </w:tr>
            <w:tr>
              <w:tc>
                <w:tcPr>
                  <w:tcW w:type="dxa" w:w="430"/>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床架、柜子表面及顶部</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周二</w:t>
                  </w:r>
                </w:p>
              </w:tc>
              <w:tc>
                <w:tcPr>
                  <w:tcW w:type="dxa" w:w="1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无明显灰尘</w:t>
                  </w:r>
                </w:p>
              </w:tc>
            </w:tr>
            <w:tr>
              <w:tc>
                <w:tcPr>
                  <w:tcW w:type="dxa" w:w="430"/>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墙面、落地瓷砖、踢脚线擦拭</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周三</w:t>
                  </w:r>
                </w:p>
              </w:tc>
              <w:tc>
                <w:tcPr>
                  <w:tcW w:type="dxa" w:w="1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w:t>
                  </w:r>
                </w:p>
              </w:tc>
            </w:tr>
            <w:tr>
              <w:tc>
                <w:tcPr>
                  <w:tcW w:type="dxa" w:w="430"/>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消防栓、灭火器、开水机、冰箱内部擦拭</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每月</w:t>
                  </w:r>
                  <w:r>
                    <w:rPr>
                      <w:rFonts w:ascii="仿宋_GB2312" w:hAnsi="仿宋_GB2312" w:cs="仿宋_GB2312" w:eastAsia="仿宋_GB2312"/>
                      <w:sz w:val="24"/>
                    </w:rPr>
                    <w:t>2次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周四</w:t>
                  </w:r>
                </w:p>
              </w:tc>
              <w:tc>
                <w:tcPr>
                  <w:tcW w:type="dxa" w:w="1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w:t>
                  </w:r>
                </w:p>
              </w:tc>
            </w:tr>
            <w:tr>
              <w:tc>
                <w:tcPr>
                  <w:tcW w:type="dxa" w:w="430"/>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非医疗不锈钢物体表面保养</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周五</w:t>
                  </w:r>
                </w:p>
              </w:tc>
              <w:tc>
                <w:tcPr>
                  <w:tcW w:type="dxa" w:w="1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无积灰、光亮</w:t>
                  </w:r>
                </w:p>
              </w:tc>
            </w:tr>
            <w:tr>
              <w:tc>
                <w:tcPr>
                  <w:tcW w:type="dxa" w:w="430"/>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门、门框、门缝、窗框、天花板</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周六、周日</w:t>
                  </w:r>
                </w:p>
              </w:tc>
              <w:tc>
                <w:tcPr>
                  <w:tcW w:type="dxa" w:w="1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无明显污迹、无明显积灰</w:t>
                  </w:r>
                </w:p>
              </w:tc>
            </w:tr>
            <w:tr>
              <w:tc>
                <w:tcPr>
                  <w:tcW w:type="dxa" w:w="430"/>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高处（含天花板、灯具、监视器、高处墙面、高处标牌、壁挂物擦拭、管道、应急照明灯等）除尘</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每月</w:t>
                  </w:r>
                  <w:r>
                    <w:rPr>
                      <w:rFonts w:ascii="仿宋_GB2312" w:hAnsi="仿宋_GB2312" w:cs="仿宋_GB2312" w:eastAsia="仿宋_GB2312"/>
                      <w:sz w:val="24"/>
                    </w:rPr>
                    <w:t>1次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第一周</w:t>
                  </w:r>
                </w:p>
              </w:tc>
              <w:tc>
                <w:tcPr>
                  <w:tcW w:type="dxa" w:w="1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w:t>
                  </w:r>
                </w:p>
              </w:tc>
            </w:tr>
            <w:tr>
              <w:tc>
                <w:tcPr>
                  <w:tcW w:type="dxa" w:w="430"/>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病房垃圾篓</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每月</w:t>
                  </w:r>
                  <w:r>
                    <w:rPr>
                      <w:rFonts w:ascii="仿宋_GB2312" w:hAnsi="仿宋_GB2312" w:cs="仿宋_GB2312" w:eastAsia="仿宋_GB2312"/>
                      <w:sz w:val="24"/>
                    </w:rPr>
                    <w:t>1次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第二周</w:t>
                  </w:r>
                </w:p>
              </w:tc>
              <w:tc>
                <w:tcPr>
                  <w:tcW w:type="dxa" w:w="1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w:t>
                  </w:r>
                </w:p>
              </w:tc>
            </w:tr>
            <w:tr>
              <w:tc>
                <w:tcPr>
                  <w:tcW w:type="dxa" w:w="430"/>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风扇、空调等高处设施擦洗</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每季度</w:t>
                  </w:r>
                  <w:r>
                    <w:rPr>
                      <w:rFonts w:ascii="仿宋_GB2312" w:hAnsi="仿宋_GB2312" w:cs="仿宋_GB2312" w:eastAsia="仿宋_GB2312"/>
                      <w:sz w:val="24"/>
                    </w:rPr>
                    <w:t>1次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第三周</w:t>
                  </w:r>
                </w:p>
              </w:tc>
              <w:tc>
                <w:tcPr>
                  <w:tcW w:type="dxa" w:w="1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无明显污迹</w:t>
                  </w:r>
                </w:p>
              </w:tc>
            </w:tr>
            <w:tr>
              <w:tc>
                <w:tcPr>
                  <w:tcW w:type="dxa" w:w="430"/>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病房玻璃</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每月</w:t>
                  </w:r>
                  <w:r>
                    <w:rPr>
                      <w:rFonts w:ascii="仿宋_GB2312" w:hAnsi="仿宋_GB2312" w:cs="仿宋_GB2312" w:eastAsia="仿宋_GB2312"/>
                      <w:sz w:val="24"/>
                    </w:rPr>
                    <w:t>1次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第四周</w:t>
                  </w:r>
                </w:p>
              </w:tc>
              <w:tc>
                <w:tcPr>
                  <w:tcW w:type="dxa" w:w="1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无积灰、清洁光亮</w:t>
                  </w:r>
                </w:p>
              </w:tc>
            </w:tr>
            <w:tr>
              <w:tc>
                <w:tcPr>
                  <w:tcW w:type="dxa" w:w="430"/>
                  <w:vMerge/>
                  <w:tcBorders>
                    <w:top w:val="none" w:color="000000" w:sz="4"/>
                    <w:left w:val="single" w:color="000000" w:sz="4"/>
                    <w:bottom w:val="single" w:color="000000" w:sz="4"/>
                    <w:right w:val="single" w:color="000000" w:sz="4"/>
                  </w:tcBorders>
                </w:tcP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窗帘清洗</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每季度</w:t>
                  </w:r>
                  <w:r>
                    <w:rPr>
                      <w:rFonts w:ascii="仿宋_GB2312" w:hAnsi="仿宋_GB2312" w:cs="仿宋_GB2312" w:eastAsia="仿宋_GB2312"/>
                      <w:sz w:val="24"/>
                    </w:rPr>
                    <w:t>1次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不限</w:t>
                  </w:r>
                </w:p>
              </w:tc>
              <w:tc>
                <w:tcPr>
                  <w:tcW w:type="dxa" w:w="1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表面清洁，无异味</w:t>
                  </w:r>
                </w:p>
              </w:tc>
            </w:tr>
          </w:tbl>
          <w:tbl>
            <w:tblPr>
              <w:tblInd w:type="dxa" w:w="135"/>
              <w:tblBorders>
                <w:top w:val="none" w:color="000000" w:sz="4"/>
                <w:left w:val="none" w:color="000000" w:sz="4"/>
                <w:bottom w:val="none" w:color="000000" w:sz="4"/>
                <w:right w:val="none" w:color="000000" w:sz="4"/>
                <w:insideH w:val="none"/>
                <w:insideV w:val="none"/>
              </w:tblBorders>
            </w:tblPr>
            <w:tblGrid>
              <w:gridCol w:w="421"/>
              <w:gridCol w:w="207"/>
              <w:gridCol w:w="1472"/>
              <w:gridCol w:w="663"/>
              <w:gridCol w:w="829"/>
              <w:gridCol w:w="1983"/>
            </w:tblGrid>
            <w:tr>
              <w:tc>
                <w:tcPr>
                  <w:tcW w:type="dxa" w:w="5575"/>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（门诊、大环境、地下室</w:t>
                  </w:r>
                  <w:r>
                    <w:rPr>
                      <w:rFonts w:ascii="仿宋_GB2312" w:hAnsi="仿宋_GB2312" w:cs="仿宋_GB2312" w:eastAsia="仿宋_GB2312"/>
                      <w:sz w:val="24"/>
                      <w:b/>
                    </w:rPr>
                    <w:t>、屋面</w:t>
                  </w:r>
                  <w:r>
                    <w:rPr>
                      <w:rFonts w:ascii="仿宋_GB2312" w:hAnsi="仿宋_GB2312" w:cs="仿宋_GB2312" w:eastAsia="仿宋_GB2312"/>
                      <w:sz w:val="24"/>
                      <w:b/>
                    </w:rPr>
                    <w:t>）</w:t>
                  </w:r>
                  <w:r>
                    <w:rPr>
                      <w:rFonts w:ascii="仿宋_GB2312" w:hAnsi="仿宋_GB2312" w:cs="仿宋_GB2312" w:eastAsia="仿宋_GB2312"/>
                      <w:sz w:val="24"/>
                      <w:b/>
                    </w:rPr>
                    <w:t>清洁消毒</w:t>
                  </w:r>
                  <w:r>
                    <w:rPr>
                      <w:rFonts w:ascii="仿宋_GB2312" w:hAnsi="仿宋_GB2312" w:cs="仿宋_GB2312" w:eastAsia="仿宋_GB2312"/>
                      <w:sz w:val="24"/>
                      <w:b/>
                    </w:rPr>
                    <w:t>内容及相关保洁频率及标准</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区域</w:t>
                  </w:r>
                </w:p>
              </w:tc>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服务内容</w:t>
                  </w:r>
                </w:p>
              </w:tc>
              <w:tc>
                <w:tcPr>
                  <w:tcW w:type="dxa" w:w="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服务频率</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不少于</w:t>
                  </w:r>
                  <w:r>
                    <w:rPr>
                      <w:rFonts w:ascii="仿宋_GB2312" w:hAnsi="仿宋_GB2312" w:cs="仿宋_GB2312" w:eastAsia="仿宋_GB2312"/>
                      <w:sz w:val="24"/>
                      <w:b/>
                    </w:rPr>
                    <w:t>）</w:t>
                  </w:r>
                </w:p>
              </w:tc>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服务时间</w:t>
                  </w:r>
                </w:p>
              </w:tc>
              <w:tc>
                <w:tcPr>
                  <w:tcW w:type="dxa" w:w="19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服务标准</w:t>
                  </w:r>
                </w:p>
              </w:tc>
            </w:tr>
            <w:tr>
              <w:tc>
                <w:tcPr>
                  <w:tcW w:type="dxa" w:w="4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公共区域（含诊断室、功能科室）</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收集区域内垃圾、更换垃圾袋、规范放置</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2次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上午、下午</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不满不溢</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区域内通道地面除尘（无扬尘干推）</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2次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上午、下午</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无明显垃圾、无明显灰尘</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区域室内地面湿拖（进行地面消毒、清洁）</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下午</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无明显污迹、无水渍、无痰迹</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区域内物表擦拭</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整洁、无明显灰尘</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区域内洗手池、水池、水龙头擦拭</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无明显污迹</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卫生间冲洗、擦拭、消毒</w:t>
                  </w:r>
                </w:p>
              </w:tc>
              <w:tc>
                <w:tcPr>
                  <w:tcW w:type="dxa" w:w="66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每日至少</w:t>
                  </w:r>
                  <w:r>
                    <w:rPr>
                      <w:rFonts w:ascii="仿宋_GB2312" w:hAnsi="仿宋_GB2312" w:cs="仿宋_GB2312" w:eastAsia="仿宋_GB2312"/>
                      <w:sz w:val="24"/>
                    </w:rPr>
                    <w:t>3次</w:t>
                  </w:r>
                </w:p>
              </w:tc>
              <w:tc>
                <w:tcPr>
                  <w:tcW w:type="dxa" w:w="8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早中晚</w:t>
                  </w:r>
                </w:p>
              </w:tc>
              <w:tc>
                <w:tcPr>
                  <w:tcW w:type="dxa" w:w="1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整洁、无明显异味</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区域内窗台、开关盒、接线盒、灭火器各类低处标牌、垃圾桶擦拭</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无明显灰尘</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楼梯地面、扶手、开关板、安全出口标识牌</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无明显灰尘、无明显污迹、无明显痰迹</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清洁工具清洗</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无明显污迹</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巡视保洁</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随时</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无明显杂物、无明显污迹</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门、门框、门缝、窗框、大厅窗玻璃擦拭</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周一</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无明显积灰、蜘蛛网</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柜子表面及顶部、不锈钢物体表面保养</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周二</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无明显灰尘</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墙面、落地瓷砖、踢脚线擦拭</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周三</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消防栓、灭火器、</w:t>
                  </w:r>
                  <w:r>
                    <w:rPr>
                      <w:rFonts w:ascii="仿宋_GB2312" w:hAnsi="仿宋_GB2312" w:cs="仿宋_GB2312" w:eastAsia="仿宋_GB2312"/>
                      <w:sz w:val="24"/>
                    </w:rPr>
                    <w:t>饮</w:t>
                  </w:r>
                  <w:r>
                    <w:rPr>
                      <w:rFonts w:ascii="仿宋_GB2312" w:hAnsi="仿宋_GB2312" w:cs="仿宋_GB2312" w:eastAsia="仿宋_GB2312"/>
                      <w:sz w:val="24"/>
                    </w:rPr>
                    <w:t>水机</w:t>
                  </w:r>
                  <w:r>
                    <w:rPr>
                      <w:rFonts w:ascii="仿宋_GB2312" w:hAnsi="仿宋_GB2312" w:cs="仿宋_GB2312" w:eastAsia="仿宋_GB2312"/>
                      <w:sz w:val="24"/>
                    </w:rPr>
                    <w:t>外</w:t>
                  </w:r>
                  <w:r>
                    <w:rPr>
                      <w:rFonts w:ascii="仿宋_GB2312" w:hAnsi="仿宋_GB2312" w:cs="仿宋_GB2312" w:eastAsia="仿宋_GB2312"/>
                      <w:sz w:val="24"/>
                    </w:rPr>
                    <w:t>部擦拭</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周四</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47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卫生间墙面擦拭</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周五</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无明显积灰、光亮</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高处（含天花板、灯具、监视器、高处墙面、高处标牌、壁挂物擦拭、管道、应急照明灯等）除尘</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每月</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第一周</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通风口、排气扇、风扇、空调等高处设施擦洗</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每月</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第二周</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室内玻璃</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每月</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第三周</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垃圾篓</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每月</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第四周</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无明显污迹</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窗帘清洗</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每季度</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不限</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表面清洁，无异味</w:t>
                  </w:r>
                </w:p>
              </w:tc>
            </w:tr>
            <w:tr>
              <w:tc>
                <w:tcPr>
                  <w:tcW w:type="dxa" w:w="4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公共卫生间</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地面清洁</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循环</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无明显污迹、无明显水渍</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洗手台面、龙头</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循环</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台面无污迹，水龙头光亮</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便器（含污物池）</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循环</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无明显污垢</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纸篓</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随时</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无明显异味、不满不溢</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高处（墙面、天花板、灯具、风口、换气扇、管道、隔断墙）清洁</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标识标牌、窗框、窗槽</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每日清洁</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无明显灰尘</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玻璃及门框、窗框、清洁</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无明显积灰、清洁光亮</w:t>
                  </w:r>
                </w:p>
              </w:tc>
            </w:tr>
            <w:tr>
              <w:tc>
                <w:tcPr>
                  <w:tcW w:type="dxa" w:w="4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电梯</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门、轿厢按键清洁</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每天</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无明显灰尘、张贴物，</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地面清洁</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每天</w:t>
                  </w:r>
                  <w:r>
                    <w:rPr>
                      <w:rFonts w:ascii="仿宋_GB2312" w:hAnsi="仿宋_GB2312" w:cs="仿宋_GB2312" w:eastAsia="仿宋_GB2312"/>
                      <w:sz w:val="24"/>
                    </w:rPr>
                    <w:t>2次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上午、下午</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无明显灰尘、无明显污渍、无明显垃圾、无明显杂物，光亮</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高处（天花板、照明、风扇）</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每月</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无明显灰尘、无明显蜘蛛网</w:t>
                  </w:r>
                </w:p>
              </w:tc>
            </w:tr>
            <w:tr>
              <w:tc>
                <w:tcPr>
                  <w:tcW w:type="dxa" w:w="4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公共区域</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地面清洁</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无明显垃圾、无明显烟头、无明显积水、无明显灰尘</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地面保洁</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循环</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无明显垃圾、无明显烟头、无明显积水、无明显灰尘</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垃圾桶、</w:t>
                  </w:r>
                  <w:r>
                    <w:rPr>
                      <w:rFonts w:ascii="仿宋_GB2312" w:hAnsi="仿宋_GB2312" w:cs="仿宋_GB2312" w:eastAsia="仿宋_GB2312"/>
                      <w:sz w:val="24"/>
                    </w:rPr>
                    <w:t>宣传栏</w:t>
                  </w:r>
                  <w:r>
                    <w:rPr>
                      <w:rFonts w:ascii="仿宋_GB2312" w:hAnsi="仿宋_GB2312" w:cs="仿宋_GB2312" w:eastAsia="仿宋_GB2312"/>
                      <w:sz w:val="24"/>
                    </w:rPr>
                    <w:t>清洁擦拭</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无明显灰尘、无明显污迹</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花台瓷砖、灯具</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无明显尘、无明显污染</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阴沟、地漏</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无明显堵塞</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地面除尘</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无明显灰尘</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地面边角</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无明显污迹、无明显痰迹、无明显积灰</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灭四害工作（</w:t>
                  </w:r>
                  <w:r>
                    <w:rPr>
                      <w:rFonts w:ascii="仿宋_GB2312" w:hAnsi="仿宋_GB2312" w:cs="仿宋_GB2312" w:eastAsia="仿宋_GB2312"/>
                      <w:sz w:val="24"/>
                    </w:rPr>
                    <w:t>鼠、蟑</w:t>
                  </w:r>
                  <w:r>
                    <w:rPr>
                      <w:rFonts w:ascii="仿宋_GB2312" w:hAnsi="仿宋_GB2312" w:cs="仿宋_GB2312" w:eastAsia="仿宋_GB2312"/>
                      <w:sz w:val="24"/>
                    </w:rPr>
                    <w:t>、</w:t>
                  </w:r>
                  <w:r>
                    <w:rPr>
                      <w:rFonts w:ascii="仿宋_GB2312" w:hAnsi="仿宋_GB2312" w:cs="仿宋_GB2312" w:eastAsia="仿宋_GB2312"/>
                      <w:sz w:val="24"/>
                    </w:rPr>
                    <w:t>蚊</w:t>
                  </w:r>
                  <w:r>
                    <w:rPr>
                      <w:rFonts w:ascii="仿宋_GB2312" w:hAnsi="仿宋_GB2312" w:cs="仿宋_GB2312" w:eastAsia="仿宋_GB2312"/>
                      <w:sz w:val="24"/>
                    </w:rPr>
                    <w:t>、</w:t>
                  </w:r>
                  <w:r>
                    <w:rPr>
                      <w:rFonts w:ascii="仿宋_GB2312" w:hAnsi="仿宋_GB2312" w:cs="仿宋_GB2312" w:eastAsia="仿宋_GB2312"/>
                      <w:sz w:val="24"/>
                    </w:rPr>
                    <w:t>蝇</w:t>
                  </w:r>
                  <w:r>
                    <w:rPr>
                      <w:rFonts w:ascii="仿宋_GB2312" w:hAnsi="仿宋_GB2312" w:cs="仿宋_GB2312" w:eastAsia="仿宋_GB2312"/>
                      <w:sz w:val="24"/>
                    </w:rPr>
                    <w:t>）</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每月</w:t>
                  </w:r>
                  <w:r>
                    <w:rPr>
                      <w:rFonts w:ascii="仿宋_GB2312" w:hAnsi="仿宋_GB2312" w:cs="仿宋_GB2312" w:eastAsia="仿宋_GB2312"/>
                      <w:sz w:val="24"/>
                    </w:rPr>
                    <w:t>1-2次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w:t>
                  </w:r>
                  <w:r>
                    <w:rPr>
                      <w:rFonts w:ascii="仿宋_GB2312" w:hAnsi="仿宋_GB2312" w:cs="仿宋_GB2312" w:eastAsia="仿宋_GB2312"/>
                      <w:sz w:val="24"/>
                    </w:rPr>
                    <w:t>GB/T 36786–2018《病媒生物综合管理技术规范 医院》</w:t>
                  </w:r>
                  <w:r>
                    <w:rPr>
                      <w:rFonts w:ascii="仿宋_GB2312" w:hAnsi="仿宋_GB2312" w:cs="仿宋_GB2312" w:eastAsia="仿宋_GB2312"/>
                      <w:sz w:val="24"/>
                    </w:rPr>
                    <w:t>要求</w:t>
                  </w:r>
                </w:p>
              </w:tc>
            </w:tr>
            <w:tr>
              <w:tc>
                <w:tcPr>
                  <w:tcW w:type="dxa" w:w="4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地下室</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地下停车场、通道地面垃圾清扫</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无明显杂物</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配电室、消防水泵房、发电机房等</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w:t>
                  </w:r>
                  <w:r>
                    <w:rPr>
                      <w:rFonts w:ascii="仿宋_GB2312" w:hAnsi="仿宋_GB2312" w:cs="仿宋_GB2312" w:eastAsia="仿宋_GB2312"/>
                      <w:sz w:val="24"/>
                    </w:rPr>
                    <w:t>周</w:t>
                  </w:r>
                  <w:r>
                    <w:rPr>
                      <w:rFonts w:ascii="仿宋_GB2312" w:hAnsi="仿宋_GB2312" w:cs="仿宋_GB2312" w:eastAsia="仿宋_GB2312"/>
                      <w:sz w:val="24"/>
                    </w:rPr>
                    <w:t>1次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下午</w:t>
                  </w: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地面无明显杂物、台面无明显污迹、无明显异味</w:t>
                  </w:r>
                </w:p>
              </w:tc>
            </w:tr>
            <w:tr>
              <w:tc>
                <w:tcPr>
                  <w:tcW w:type="dxa" w:w="421"/>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灭四害工作（鼠、蟑、蚊、蝇）</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每月</w:t>
                  </w:r>
                  <w:r>
                    <w:rPr>
                      <w:rFonts w:ascii="仿宋_GB2312" w:hAnsi="仿宋_GB2312" w:cs="仿宋_GB2312" w:eastAsia="仿宋_GB2312"/>
                      <w:sz w:val="24"/>
                    </w:rPr>
                    <w:t>1-2次</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w:t>
                  </w:r>
                  <w:r>
                    <w:rPr>
                      <w:rFonts w:ascii="仿宋_GB2312" w:hAnsi="仿宋_GB2312" w:cs="仿宋_GB2312" w:eastAsia="仿宋_GB2312"/>
                      <w:sz w:val="24"/>
                    </w:rPr>
                    <w:t>GB/T 36786–2018《病媒生物综合管理技术规范 医院》要求</w:t>
                  </w:r>
                </w:p>
              </w:tc>
            </w:tr>
          </w:tbl>
          <w:tbl>
            <w:tblPr>
              <w:tblInd w:type="dxa" w:w="135"/>
              <w:tblBorders>
                <w:top w:val="none" w:color="000000" w:sz="4"/>
                <w:left w:val="none" w:color="000000" w:sz="4"/>
                <w:bottom w:val="none" w:color="000000" w:sz="4"/>
                <w:right w:val="none" w:color="000000" w:sz="4"/>
                <w:insideH w:val="none"/>
                <w:insideV w:val="none"/>
              </w:tblBorders>
            </w:tblPr>
            <w:tblGrid>
              <w:gridCol w:w="427"/>
              <w:gridCol w:w="213"/>
              <w:gridCol w:w="1484"/>
              <w:gridCol w:w="669"/>
              <w:gridCol w:w="835"/>
              <w:gridCol w:w="1953"/>
            </w:tblGrid>
            <w:tr>
              <w:tc>
                <w:tcPr>
                  <w:tcW w:type="dxa" w:w="5581"/>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（行政办公区）保洁内容及相关保洁频率及标准</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区域</w:t>
                  </w:r>
                </w:p>
              </w:tc>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服务内容</w:t>
                  </w:r>
                </w:p>
              </w:tc>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服务频率</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不少于</w:t>
                  </w:r>
                  <w:r>
                    <w:rPr>
                      <w:rFonts w:ascii="仿宋_GB2312" w:hAnsi="仿宋_GB2312" w:cs="仿宋_GB2312" w:eastAsia="仿宋_GB2312"/>
                      <w:sz w:val="24"/>
                      <w:b/>
                    </w:rPr>
                    <w:t>）</w:t>
                  </w:r>
                </w:p>
              </w:tc>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服务时间</w:t>
                  </w:r>
                </w:p>
              </w:tc>
              <w:tc>
                <w:tcPr>
                  <w:tcW w:type="dxa" w:w="19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服务标准</w:t>
                  </w:r>
                </w:p>
              </w:tc>
            </w:tr>
            <w:tr>
              <w:tc>
                <w:tcPr>
                  <w:tcW w:type="dxa" w:w="4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办公室、会议室等</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收集区域内垃圾、更换垃圾袋、规范放置</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下午</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不满不溢，有会议时，会议前后清理</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区域内通道地面除尘（无扬尘干推）</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2次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上午、下午</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无明显垃圾、无明显灰尘</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区域室内地面湿拖（进行地面消毒、清洁）</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下午</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无明显污迹、无水渍、无痰迹</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区域内物表擦拭</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整洁、无明显灰尘</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区域内洗手池、水池、水龙头擦拭</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无明显污迹</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卫生间冲洗、擦拭、消毒</w:t>
                  </w:r>
                </w:p>
              </w:tc>
              <w:tc>
                <w:tcPr>
                  <w:tcW w:type="dxa" w:w="6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w:t>
                  </w:r>
                </w:p>
              </w:tc>
              <w:tc>
                <w:tcPr>
                  <w:tcW w:type="dxa" w:w="19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整洁、无明显异味</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区域内窗台、开关盒、接线盒、灭火器各类低处标牌、垃圾桶擦拭</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无明显灰尘</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楼梯地面、扶手、开关板、安全出口标识牌</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无明显灰尘、无明显污迹、无明显痰迹</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清洁工具清洗</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无明显污迹</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饮水机每天定期打扫</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做到干净、光亮</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巡视保洁</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随时</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无明显杂物、无明显污迹</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门、门框、门缝、窗框、大厅窗玻璃擦拭</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周一</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无明显积灰、蜘蛛网</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柜子表面及顶部、非医疗不锈钢物体表面保养</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周二</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无明显灰尘</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墙面、落地瓷砖、踢脚线擦拭</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周三</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消防栓、灭火器、开水机、冰箱内部擦拭</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周四</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48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卫生间墙面擦拭</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周五</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无明显积灰、光亮</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高处（含天花板、灯具、监视器、高处墙面、高处标牌、壁挂物擦拭、管道、应急照明灯等）除尘</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每月</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第一周</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通风口、排气扇、风扇、空调等高处设施擦洗</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每月</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第二周</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室内玻璃</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每月</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第三周</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垃圾篓</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每月</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第四周</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无明显污迹</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窗帘清洗</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每季度</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不限</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表面清洁，无异味</w:t>
                  </w:r>
                </w:p>
              </w:tc>
            </w:tr>
            <w:tr>
              <w:tc>
                <w:tcPr>
                  <w:tcW w:type="dxa" w:w="4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公共卫生间</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地面清洁</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循环</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无明显污迹、无明显水渍</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洗手台面、龙头</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循环</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台面无污迹，水龙头光亮</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便器（含污物池）</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循环</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无明显污垢</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纸篓</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随时</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无明显异味、不满不溢</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高处（墙面、天花板、灯具、风口、换气扇、管道、隔断墙）清洁</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标识标牌、窗框、窗槽</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每日清洁</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无明显灰尘</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玻璃及门框、窗框、清洁</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无明显积灰、清洁光亮</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镜面清洁</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循环</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无水迹、水渍及其他印迹</w:t>
                  </w:r>
                </w:p>
              </w:tc>
            </w:tr>
            <w:tr>
              <w:tc>
                <w:tcPr>
                  <w:tcW w:type="dxa" w:w="4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公共区域</w:t>
                  </w:r>
                  <w:r>
                    <w:rPr>
                      <w:rFonts w:ascii="仿宋_GB2312" w:hAnsi="仿宋_GB2312" w:cs="仿宋_GB2312" w:eastAsia="仿宋_GB2312"/>
                      <w:sz w:val="24"/>
                    </w:rPr>
                    <w:t>环境</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地面清洁</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上午</w:t>
                  </w: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无明显垃圾、无明显烟头、无明显积水、无明显灰尘</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地面保洁</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循环</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无明显垃圾、无明显烟头、无明显积水、无明显灰尘</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垃圾桶、宣传栏、清洁擦拭</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无明显灰尘、无明显污迹</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花台瓷砖、灯具</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无明显尘、无明显污染</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阴沟、地漏</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无明显堵塞、无明显杂物、烟头</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地面除尘</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无明显灰尘</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地面边角</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无明显污迹、无明显痰迹、无明显积灰</w:t>
                  </w:r>
                </w:p>
              </w:tc>
            </w:tr>
            <w:tr>
              <w:tc>
                <w:tcPr>
                  <w:tcW w:type="dxa" w:w="427"/>
                  <w:vMerge/>
                  <w:tcBorders>
                    <w:top w:val="none" w:color="000000" w:sz="4"/>
                    <w:left w:val="single" w:color="000000" w:sz="4"/>
                    <w:bottom w:val="single" w:color="000000" w:sz="4"/>
                    <w:right w:val="single" w:color="000000" w:sz="4"/>
                  </w:tcBorders>
                </w:tc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灭四害工作（</w:t>
                  </w:r>
                  <w:r>
                    <w:rPr>
                      <w:rFonts w:ascii="仿宋_GB2312" w:hAnsi="仿宋_GB2312" w:cs="仿宋_GB2312" w:eastAsia="仿宋_GB2312"/>
                      <w:sz w:val="24"/>
                    </w:rPr>
                    <w:t>鼠、蟑</w:t>
                  </w:r>
                  <w:r>
                    <w:rPr>
                      <w:rFonts w:ascii="仿宋_GB2312" w:hAnsi="仿宋_GB2312" w:cs="仿宋_GB2312" w:eastAsia="仿宋_GB2312"/>
                      <w:sz w:val="24"/>
                    </w:rPr>
                    <w:t>、</w:t>
                  </w:r>
                  <w:r>
                    <w:rPr>
                      <w:rFonts w:ascii="仿宋_GB2312" w:hAnsi="仿宋_GB2312" w:cs="仿宋_GB2312" w:eastAsia="仿宋_GB2312"/>
                      <w:sz w:val="24"/>
                    </w:rPr>
                    <w:t>蚊</w:t>
                  </w:r>
                  <w:r>
                    <w:rPr>
                      <w:rFonts w:ascii="仿宋_GB2312" w:hAnsi="仿宋_GB2312" w:cs="仿宋_GB2312" w:eastAsia="仿宋_GB2312"/>
                      <w:sz w:val="24"/>
                    </w:rPr>
                    <w:t>、</w:t>
                  </w:r>
                  <w:r>
                    <w:rPr>
                      <w:rFonts w:ascii="仿宋_GB2312" w:hAnsi="仿宋_GB2312" w:cs="仿宋_GB2312" w:eastAsia="仿宋_GB2312"/>
                      <w:sz w:val="24"/>
                    </w:rPr>
                    <w:t>蝇</w:t>
                  </w:r>
                  <w:r>
                    <w:rPr>
                      <w:rFonts w:ascii="仿宋_GB2312" w:hAnsi="仿宋_GB2312" w:cs="仿宋_GB2312" w:eastAsia="仿宋_GB2312"/>
                      <w:sz w:val="24"/>
                    </w:rPr>
                    <w:t>）</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每月</w:t>
                  </w:r>
                  <w:r>
                    <w:rPr>
                      <w:rFonts w:ascii="仿宋_GB2312" w:hAnsi="仿宋_GB2312" w:cs="仿宋_GB2312" w:eastAsia="仿宋_GB2312"/>
                      <w:sz w:val="24"/>
                    </w:rPr>
                    <w:t>1-2次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符合</w:t>
                  </w:r>
                  <w:r>
                    <w:rPr>
                      <w:rFonts w:ascii="仿宋_GB2312" w:hAnsi="仿宋_GB2312" w:cs="仿宋_GB2312" w:eastAsia="仿宋_GB2312"/>
                      <w:sz w:val="24"/>
                    </w:rPr>
                    <w:t>GB/T 36786–2018《病媒生物综合管理技术规范 医院》</w:t>
                  </w:r>
                  <w:r>
                    <w:rPr>
                      <w:rFonts w:ascii="仿宋_GB2312" w:hAnsi="仿宋_GB2312" w:cs="仿宋_GB2312" w:eastAsia="仿宋_GB2312"/>
                      <w:sz w:val="24"/>
                    </w:rPr>
                    <w:t>要求</w:t>
                  </w:r>
                </w:p>
              </w:tc>
            </w:tr>
          </w:tbl>
          <w:tbl>
            <w:tblPr>
              <w:tblBorders>
                <w:top w:val="none" w:color="000000" w:sz="4"/>
                <w:left w:val="none" w:color="000000" w:sz="4"/>
                <w:bottom w:val="none" w:color="000000" w:sz="4"/>
                <w:right w:val="none" w:color="000000" w:sz="4"/>
                <w:insideH w:val="none"/>
                <w:insideV w:val="none"/>
              </w:tblBorders>
            </w:tblPr>
            <w:tblGrid>
              <w:gridCol w:w="446"/>
              <w:gridCol w:w="219"/>
              <w:gridCol w:w="2294"/>
              <w:gridCol w:w="803"/>
              <w:gridCol w:w="1827"/>
            </w:tblGrid>
            <w:tr>
              <w:tc>
                <w:tcPr>
                  <w:tcW w:type="dxa" w:w="558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特殊科室</w:t>
                  </w:r>
                  <w:r>
                    <w:rPr>
                      <w:rFonts w:ascii="仿宋_GB2312" w:hAnsi="仿宋_GB2312" w:cs="仿宋_GB2312" w:eastAsia="仿宋_GB2312"/>
                      <w:sz w:val="24"/>
                      <w:b/>
                    </w:rPr>
                    <w:t>（手术室</w:t>
                  </w:r>
                  <w:r>
                    <w:rPr>
                      <w:rFonts w:ascii="仿宋_GB2312" w:hAnsi="仿宋_GB2312" w:cs="仿宋_GB2312" w:eastAsia="仿宋_GB2312"/>
                      <w:sz w:val="24"/>
                      <w:b/>
                    </w:rPr>
                    <w:t>、急诊科、产房、新生儿室等</w:t>
                  </w:r>
                  <w:r>
                    <w:rPr>
                      <w:rFonts w:ascii="仿宋_GB2312" w:hAnsi="仿宋_GB2312" w:cs="仿宋_GB2312" w:eastAsia="仿宋_GB2312"/>
                      <w:sz w:val="24"/>
                      <w:b/>
                    </w:rPr>
                    <w:t>）</w:t>
                  </w:r>
                  <w:r>
                    <w:rPr>
                      <w:rFonts w:ascii="仿宋_GB2312" w:hAnsi="仿宋_GB2312" w:cs="仿宋_GB2312" w:eastAsia="仿宋_GB2312"/>
                      <w:sz w:val="24"/>
                      <w:b/>
                    </w:rPr>
                    <w:t>清洁消毒</w:t>
                  </w:r>
                  <w:r>
                    <w:rPr>
                      <w:rFonts w:ascii="仿宋_GB2312" w:hAnsi="仿宋_GB2312" w:cs="仿宋_GB2312" w:eastAsia="仿宋_GB2312"/>
                      <w:sz w:val="24"/>
                      <w:b/>
                    </w:rPr>
                    <w:t>内容及相关保洁频率及标准</w:t>
                  </w:r>
                </w:p>
              </w:tc>
            </w:tr>
            <w:tr>
              <w:tc>
                <w:tcPr>
                  <w:tcW w:type="dxa" w:w="4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区域</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手术室</w:t>
                  </w:r>
                  <w:r>
                    <w:rPr>
                      <w:rFonts w:ascii="仿宋_GB2312" w:hAnsi="仿宋_GB2312" w:cs="仿宋_GB2312" w:eastAsia="仿宋_GB2312"/>
                      <w:sz w:val="24"/>
                    </w:rPr>
                    <w:t>、急诊科、产房、新生儿室、）</w:t>
                  </w:r>
                </w:p>
              </w:tc>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服务内容</w:t>
                  </w:r>
                </w:p>
              </w:tc>
              <w:tc>
                <w:tcPr>
                  <w:tcW w:type="dxa" w:w="8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服务频率</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不少于</w:t>
                  </w:r>
                  <w:r>
                    <w:rPr>
                      <w:rFonts w:ascii="仿宋_GB2312" w:hAnsi="仿宋_GB2312" w:cs="仿宋_GB2312" w:eastAsia="仿宋_GB2312"/>
                      <w:sz w:val="24"/>
                      <w:b/>
                    </w:rPr>
                    <w:t>）</w:t>
                  </w:r>
                </w:p>
              </w:tc>
              <w:tc>
                <w:tcPr>
                  <w:tcW w:type="dxa" w:w="18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服务标准</w:t>
                  </w:r>
                </w:p>
              </w:tc>
            </w:tr>
            <w:tr>
              <w:tc>
                <w:tcPr>
                  <w:tcW w:type="dxa" w:w="446"/>
                  <w:vMerge/>
                  <w:tcBorders>
                    <w:top w:val="none" w:color="000000" w:sz="4"/>
                    <w:left w:val="single" w:color="000000" w:sz="4"/>
                    <w:bottom w:val="single" w:color="000000" w:sz="4"/>
                    <w:right w:val="single" w:color="000000" w:sz="4"/>
                  </w:tcBorders>
                </w:tcP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收集区域垃圾、更换垃圾袋</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2次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不满不溢</w:t>
                  </w:r>
                </w:p>
              </w:tc>
            </w:tr>
            <w:tr>
              <w:tc>
                <w:tcPr>
                  <w:tcW w:type="dxa" w:w="446"/>
                  <w:vMerge/>
                  <w:tcBorders>
                    <w:top w:val="none" w:color="000000" w:sz="4"/>
                    <w:left w:val="single" w:color="000000" w:sz="4"/>
                    <w:bottom w:val="single" w:color="000000" w:sz="4"/>
                    <w:right w:val="single" w:color="000000" w:sz="4"/>
                  </w:tcBorders>
                </w:tcP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区域内地面湿拖（进行地面消毒、清洁）</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2次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无污迹、无水渍、无痰迹</w:t>
                  </w:r>
                </w:p>
              </w:tc>
            </w:tr>
            <w:tr>
              <w:tc>
                <w:tcPr>
                  <w:tcW w:type="dxa" w:w="446"/>
                  <w:vMerge/>
                  <w:tcBorders>
                    <w:top w:val="none" w:color="000000" w:sz="4"/>
                    <w:left w:val="single" w:color="000000" w:sz="4"/>
                    <w:bottom w:val="single" w:color="000000" w:sz="4"/>
                    <w:right w:val="single" w:color="000000" w:sz="4"/>
                  </w:tcBorders>
                </w:tcP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2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区域内办公室物表、台面擦拭</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整洁、无灰尘</w:t>
                  </w:r>
                </w:p>
              </w:tc>
            </w:tr>
            <w:tr>
              <w:tc>
                <w:tcPr>
                  <w:tcW w:type="dxa" w:w="446"/>
                  <w:vMerge/>
                  <w:tcBorders>
                    <w:top w:val="none" w:color="000000" w:sz="4"/>
                    <w:left w:val="single" w:color="000000" w:sz="4"/>
                    <w:bottom w:val="single" w:color="000000" w:sz="4"/>
                    <w:right w:val="single" w:color="000000" w:sz="4"/>
                  </w:tcBorders>
                </w:tcP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区域内洗手池、水池、水龙头、皂盒、隔栏处清洗、擦拭</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无污迹</w:t>
                  </w:r>
                </w:p>
              </w:tc>
            </w:tr>
            <w:tr>
              <w:tc>
                <w:tcPr>
                  <w:tcW w:type="dxa" w:w="446"/>
                  <w:vMerge/>
                  <w:tcBorders>
                    <w:top w:val="none" w:color="000000" w:sz="4"/>
                    <w:left w:val="single" w:color="000000" w:sz="4"/>
                    <w:bottom w:val="single" w:color="000000" w:sz="4"/>
                    <w:right w:val="single" w:color="000000" w:sz="4"/>
                  </w:tcBorders>
                </w:tcP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卫生间（含镜子、水龙头、脸盆、台面、毛巾架、马桶、</w:t>
                  </w:r>
                  <w:r>
                    <w:rPr>
                      <w:rFonts w:ascii="仿宋_GB2312" w:hAnsi="仿宋_GB2312" w:cs="仿宋_GB2312" w:eastAsia="仿宋_GB2312"/>
                      <w:sz w:val="24"/>
                    </w:rPr>
                    <w:t>淋浴器</w:t>
                  </w:r>
                  <w:r>
                    <w:rPr>
                      <w:rFonts w:ascii="仿宋_GB2312" w:hAnsi="仿宋_GB2312" w:cs="仿宋_GB2312" w:eastAsia="仿宋_GB2312"/>
                      <w:sz w:val="24"/>
                    </w:rPr>
                    <w:t>、地面）冲洗、擦拭、消毒）</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循环</w:t>
                  </w:r>
                </w:p>
              </w:tc>
              <w:tc>
                <w:tcPr>
                  <w:tcW w:type="dxa" w:w="18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整洁、无明显异味</w:t>
                  </w:r>
                </w:p>
              </w:tc>
            </w:tr>
            <w:tr>
              <w:tc>
                <w:tcPr>
                  <w:tcW w:type="dxa" w:w="446"/>
                  <w:vMerge/>
                  <w:tcBorders>
                    <w:top w:val="none" w:color="000000" w:sz="4"/>
                    <w:left w:val="single" w:color="000000" w:sz="4"/>
                    <w:bottom w:val="single" w:color="000000" w:sz="4"/>
                    <w:right w:val="single" w:color="000000" w:sz="4"/>
                  </w:tcBorders>
                </w:tcP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区域内窗台、阳台、把手、扶手、栏杆、开关盒、接线盒、各类低处标牌、垃圾桶擦拭</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2次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无明显灰尘</w:t>
                  </w:r>
                </w:p>
              </w:tc>
            </w:tr>
            <w:tr>
              <w:tc>
                <w:tcPr>
                  <w:tcW w:type="dxa" w:w="446"/>
                  <w:vMerge/>
                  <w:tcBorders>
                    <w:top w:val="none" w:color="000000" w:sz="4"/>
                    <w:left w:val="single" w:color="000000" w:sz="4"/>
                    <w:bottom w:val="single" w:color="000000" w:sz="4"/>
                    <w:right w:val="single" w:color="000000" w:sz="4"/>
                  </w:tcBorders>
                </w:tcP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拖鞋清洗</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按手术室要求</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无污迹</w:t>
                  </w:r>
                </w:p>
              </w:tc>
            </w:tr>
            <w:tr>
              <w:tc>
                <w:tcPr>
                  <w:tcW w:type="dxa" w:w="446"/>
                  <w:vMerge/>
                  <w:tcBorders>
                    <w:top w:val="none" w:color="000000" w:sz="4"/>
                    <w:left w:val="single" w:color="000000" w:sz="4"/>
                    <w:bottom w:val="single" w:color="000000" w:sz="4"/>
                    <w:right w:val="single" w:color="000000" w:sz="4"/>
                  </w:tcBorders>
                </w:tcP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术后清洁、消毒</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随时</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整洁，无污迹</w:t>
                  </w:r>
                </w:p>
              </w:tc>
            </w:tr>
            <w:tr>
              <w:tc>
                <w:tcPr>
                  <w:tcW w:type="dxa" w:w="446"/>
                  <w:vMerge/>
                  <w:tcBorders>
                    <w:top w:val="none" w:color="000000" w:sz="4"/>
                    <w:left w:val="single" w:color="000000" w:sz="4"/>
                    <w:bottom w:val="single" w:color="000000" w:sz="4"/>
                    <w:right w:val="single" w:color="000000" w:sz="4"/>
                  </w:tcBorders>
                </w:tcP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消防栓、消防器材擦拭、开水机、空气消毒剂、</w:t>
                  </w:r>
                  <w:r>
                    <w:rPr>
                      <w:rFonts w:ascii="仿宋_GB2312" w:hAnsi="仿宋_GB2312" w:cs="仿宋_GB2312" w:eastAsia="仿宋_GB2312"/>
                      <w:sz w:val="24"/>
                    </w:rPr>
                    <w:t>空调</w:t>
                  </w:r>
                  <w:r>
                    <w:rPr>
                      <w:rFonts w:ascii="仿宋_GB2312" w:hAnsi="仿宋_GB2312" w:cs="仿宋_GB2312" w:eastAsia="仿宋_GB2312"/>
                      <w:sz w:val="24"/>
                    </w:rPr>
                    <w:t>过滤网清洗</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w:t>
                  </w:r>
                </w:p>
              </w:tc>
            </w:tr>
            <w:tr>
              <w:tc>
                <w:tcPr>
                  <w:tcW w:type="dxa" w:w="446"/>
                  <w:vMerge/>
                  <w:tcBorders>
                    <w:top w:val="none" w:color="000000" w:sz="4"/>
                    <w:left w:val="single" w:color="000000" w:sz="4"/>
                    <w:bottom w:val="single" w:color="000000" w:sz="4"/>
                    <w:right w:val="single" w:color="000000" w:sz="4"/>
                  </w:tcBorders>
                </w:tcP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低处墙面除尘，落地瓷砖、踢脚板、地角、低处管道擦拭</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w:t>
                  </w:r>
                </w:p>
              </w:tc>
            </w:tr>
            <w:tr>
              <w:tc>
                <w:tcPr>
                  <w:tcW w:type="dxa" w:w="446"/>
                  <w:vMerge/>
                  <w:tcBorders>
                    <w:top w:val="none" w:color="000000" w:sz="4"/>
                    <w:left w:val="single" w:color="000000" w:sz="4"/>
                    <w:bottom w:val="single" w:color="000000" w:sz="4"/>
                    <w:right w:val="single" w:color="000000" w:sz="4"/>
                  </w:tcBorders>
                </w:tcP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不锈钢物体表面保养</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无污迹、光亮</w:t>
                  </w:r>
                </w:p>
              </w:tc>
            </w:tr>
            <w:tr>
              <w:tc>
                <w:tcPr>
                  <w:tcW w:type="dxa" w:w="446"/>
                  <w:vMerge/>
                  <w:tcBorders>
                    <w:top w:val="none" w:color="000000" w:sz="4"/>
                    <w:left w:val="single" w:color="000000" w:sz="4"/>
                    <w:bottom w:val="single" w:color="000000" w:sz="4"/>
                    <w:right w:val="single" w:color="000000" w:sz="4"/>
                  </w:tcBorders>
                </w:tcP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高处（天花板、灯具、音响、烟感、监视器、高处墙面、梁、窗帘及架等）除尘</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每月</w:t>
                  </w:r>
                  <w:r>
                    <w:rPr>
                      <w:rFonts w:ascii="仿宋_GB2312" w:hAnsi="仿宋_GB2312" w:cs="仿宋_GB2312" w:eastAsia="仿宋_GB2312"/>
                      <w:sz w:val="24"/>
                    </w:rPr>
                    <w:t>1次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w:t>
                  </w:r>
                </w:p>
              </w:tc>
            </w:tr>
            <w:tr>
              <w:tc>
                <w:tcPr>
                  <w:tcW w:type="dxa" w:w="446"/>
                  <w:vMerge/>
                  <w:tcBorders>
                    <w:top w:val="none" w:color="000000" w:sz="4"/>
                    <w:left w:val="single" w:color="000000" w:sz="4"/>
                    <w:bottom w:val="single" w:color="000000" w:sz="4"/>
                    <w:right w:val="single" w:color="000000" w:sz="4"/>
                  </w:tcBorders>
                </w:tcP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通风口、排气扇、风扇、</w:t>
                  </w:r>
                  <w:r>
                    <w:rPr>
                      <w:rFonts w:ascii="仿宋_GB2312" w:hAnsi="仿宋_GB2312" w:cs="仿宋_GB2312" w:eastAsia="仿宋_GB2312"/>
                      <w:sz w:val="24"/>
                    </w:rPr>
                    <w:t>空调</w:t>
                  </w:r>
                  <w:r>
                    <w:rPr>
                      <w:rFonts w:ascii="仿宋_GB2312" w:hAnsi="仿宋_GB2312" w:cs="仿宋_GB2312" w:eastAsia="仿宋_GB2312"/>
                      <w:sz w:val="24"/>
                    </w:rPr>
                    <w:t>等高处设备擦洗</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每周</w:t>
                  </w:r>
                  <w:r>
                    <w:rPr>
                      <w:rFonts w:ascii="仿宋_GB2312" w:hAnsi="仿宋_GB2312" w:cs="仿宋_GB2312" w:eastAsia="仿宋_GB2312"/>
                      <w:sz w:val="24"/>
                    </w:rPr>
                    <w:t>1次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无明显积灰</w:t>
                  </w:r>
                </w:p>
              </w:tc>
            </w:tr>
            <w:tr>
              <w:tc>
                <w:tcPr>
                  <w:tcW w:type="dxa" w:w="446"/>
                  <w:vMerge/>
                  <w:tcBorders>
                    <w:top w:val="none" w:color="000000" w:sz="4"/>
                    <w:left w:val="single" w:color="000000" w:sz="4"/>
                    <w:bottom w:val="single" w:color="000000" w:sz="4"/>
                    <w:right w:val="single" w:color="000000" w:sz="4"/>
                  </w:tcBorders>
                </w:tcP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库房打扫</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每日</w:t>
                  </w:r>
                  <w:r>
                    <w:rPr>
                      <w:rFonts w:ascii="仿宋_GB2312" w:hAnsi="仿宋_GB2312" w:cs="仿宋_GB2312" w:eastAsia="仿宋_GB2312"/>
                      <w:sz w:val="24"/>
                    </w:rPr>
                    <w:t>1次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无积灰</w:t>
                  </w:r>
                </w:p>
              </w:tc>
            </w:tr>
            <w:tr>
              <w:tc>
                <w:tcPr>
                  <w:tcW w:type="dxa" w:w="446"/>
                  <w:vMerge/>
                  <w:tcBorders>
                    <w:top w:val="none" w:color="000000" w:sz="4"/>
                    <w:left w:val="single" w:color="000000" w:sz="4"/>
                    <w:bottom w:val="single" w:color="000000" w:sz="4"/>
                    <w:right w:val="single" w:color="000000" w:sz="4"/>
                  </w:tcBorders>
                </w:tcP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窗帘清洗</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每季度</w:t>
                  </w:r>
                  <w:r>
                    <w:rPr>
                      <w:rFonts w:ascii="仿宋_GB2312" w:hAnsi="仿宋_GB2312" w:cs="仿宋_GB2312" w:eastAsia="仿宋_GB2312"/>
                      <w:sz w:val="24"/>
                    </w:rPr>
                    <w:t>1次</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表面清洁、无异味</w:t>
                  </w:r>
                </w:p>
              </w:tc>
            </w:tr>
            <w:tr>
              <w:tc>
                <w:tcPr>
                  <w:tcW w:type="dxa" w:w="446"/>
                  <w:vMerge/>
                  <w:tcBorders>
                    <w:top w:val="none" w:color="000000" w:sz="4"/>
                    <w:left w:val="single" w:color="000000" w:sz="4"/>
                    <w:bottom w:val="single" w:color="000000" w:sz="4"/>
                    <w:right w:val="single" w:color="000000" w:sz="4"/>
                  </w:tcBorders>
                </w:tcP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服从科室临时安排的保洁相关工作</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按临时要求</w:t>
                  </w:r>
                </w:p>
              </w:tc>
            </w:tr>
          </w:tbl>
          <w:p>
            <w:pPr>
              <w:pStyle w:val="null3"/>
              <w:jc w:val="both"/>
            </w:pPr>
            <w:r>
              <w:rPr>
                <w:rFonts w:ascii="仿宋_GB2312" w:hAnsi="仿宋_GB2312" w:cs="仿宋_GB2312" w:eastAsia="仿宋_GB2312"/>
                <w:sz w:val="24"/>
                <w:b/>
              </w:rPr>
              <w:t>（三）医疗废物收集服务</w:t>
            </w:r>
          </w:p>
          <w:tbl>
            <w:tblPr>
              <w:tblBorders>
                <w:top w:val="none" w:color="000000" w:sz="4"/>
                <w:left w:val="none" w:color="000000" w:sz="4"/>
                <w:bottom w:val="none" w:color="000000" w:sz="4"/>
                <w:right w:val="none" w:color="000000" w:sz="4"/>
                <w:insideH w:val="none"/>
                <w:insideV w:val="none"/>
              </w:tblBorders>
            </w:tblPr>
            <w:tblGrid>
              <w:gridCol w:w="3115"/>
              <w:gridCol w:w="2474"/>
            </w:tblGrid>
            <w:tr>
              <w:tc>
                <w:tcPr>
                  <w:tcW w:type="dxa" w:w="31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left"/>
                  </w:pPr>
                  <w:r>
                    <w:rPr>
                      <w:rFonts w:ascii="仿宋_GB2312" w:hAnsi="仿宋_GB2312" w:cs="仿宋_GB2312" w:eastAsia="仿宋_GB2312"/>
                      <w:sz w:val="24"/>
                      <w:b/>
                    </w:rPr>
                    <w:t>服务内容</w:t>
                  </w:r>
                </w:p>
              </w:tc>
              <w:tc>
                <w:tcPr>
                  <w:tcW w:type="dxa" w:w="24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b/>
                    </w:rPr>
                    <w:t>服务</w:t>
                  </w:r>
                  <w:r>
                    <w:rPr>
                      <w:rFonts w:ascii="仿宋_GB2312" w:hAnsi="仿宋_GB2312" w:cs="仿宋_GB2312" w:eastAsia="仿宋_GB2312"/>
                      <w:sz w:val="24"/>
                      <w:b/>
                    </w:rPr>
                    <w:t>标准</w:t>
                  </w:r>
                </w:p>
              </w:tc>
            </w:tr>
            <w:tr>
              <w:tc>
                <w:tcPr>
                  <w:tcW w:type="dxa" w:w="31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left"/>
                  </w:pPr>
                  <w:r>
                    <w:rPr>
                      <w:rFonts w:ascii="仿宋_GB2312" w:hAnsi="仿宋_GB2312" w:cs="仿宋_GB2312" w:eastAsia="仿宋_GB2312"/>
                      <w:sz w:val="24"/>
                    </w:rPr>
                    <w:t>(1)执行中华人民共和国《医疗废物管理规范》《医院医疗废物管理规定》、医疗废物不得出售或私自处理，按时进行医疗废物收集工作。收集（容器）规范、标识清楚，记录准确，按时移交处理。</w:t>
                  </w:r>
                </w:p>
                <w:p>
                  <w:pPr>
                    <w:pStyle w:val="null3"/>
                    <w:ind w:firstLine="480"/>
                    <w:jc w:val="left"/>
                  </w:pPr>
                  <w:r>
                    <w:rPr>
                      <w:rFonts w:ascii="仿宋_GB2312" w:hAnsi="仿宋_GB2312" w:cs="仿宋_GB2312" w:eastAsia="仿宋_GB2312"/>
                      <w:sz w:val="24"/>
                    </w:rPr>
                    <w:t>(2)根据医院要求，对医疗废物实施分类管理。及时分类收集医疗废物并做好登记、转运。</w:t>
                  </w:r>
                </w:p>
                <w:p>
                  <w:pPr>
                    <w:pStyle w:val="null3"/>
                    <w:ind w:firstLine="480"/>
                    <w:jc w:val="left"/>
                  </w:pPr>
                  <w:r>
                    <w:rPr>
                      <w:rFonts w:ascii="仿宋_GB2312" w:hAnsi="仿宋_GB2312" w:cs="仿宋_GB2312" w:eastAsia="仿宋_GB2312"/>
                      <w:sz w:val="24"/>
                    </w:rPr>
                    <w:t>(3)将医疗废物分置于符合《医疗废物专用包装物、容器的标准和警示标识的规定》的包装物或者容器内。</w:t>
                  </w:r>
                </w:p>
                <w:p>
                  <w:pPr>
                    <w:pStyle w:val="null3"/>
                    <w:ind w:firstLine="480"/>
                    <w:jc w:val="left"/>
                  </w:pPr>
                  <w:r>
                    <w:rPr>
                      <w:rFonts w:ascii="仿宋_GB2312" w:hAnsi="仿宋_GB2312" w:cs="仿宋_GB2312" w:eastAsia="仿宋_GB2312"/>
                      <w:sz w:val="24"/>
                    </w:rPr>
                    <w:t>(4)在盛装医疗废物前，应当对医疗废物包装物或者容器进行认真检查，确保无破损、渗漏和其他缺陷。</w:t>
                  </w:r>
                </w:p>
                <w:p>
                  <w:pPr>
                    <w:pStyle w:val="null3"/>
                    <w:ind w:firstLine="480"/>
                    <w:jc w:val="left"/>
                  </w:pPr>
                  <w:r>
                    <w:rPr>
                      <w:rFonts w:ascii="仿宋_GB2312" w:hAnsi="仿宋_GB2312" w:cs="仿宋_GB2312" w:eastAsia="仿宋_GB2312"/>
                      <w:sz w:val="24"/>
                    </w:rPr>
                    <w:t>(5)医疗废物转交出去后，应当对暂时贮存地点、设施及时进行清洁和消毒处理。</w:t>
                  </w:r>
                </w:p>
                <w:p>
                  <w:pPr>
                    <w:pStyle w:val="null3"/>
                    <w:spacing w:before="75"/>
                    <w:ind w:left="105"/>
                    <w:jc w:val="center"/>
                  </w:pPr>
                </w:p>
              </w:tc>
              <w:tc>
                <w:tcPr>
                  <w:tcW w:type="dxa" w:w="2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(1)各科室固定保洁人员规范收集医疗废物，医疗废物与生活垃圾无混放，并严格按照《医疗废物分类目录》和科室要求分类处置产生的医疗废物。按照院感要求规范收集并配合处理病理性和化学性医疗废物。</w:t>
                  </w:r>
                </w:p>
                <w:p>
                  <w:pPr>
                    <w:pStyle w:val="null3"/>
                    <w:ind w:firstLine="480"/>
                    <w:jc w:val="left"/>
                  </w:pPr>
                  <w:r>
                    <w:rPr>
                      <w:rFonts w:ascii="仿宋_GB2312" w:hAnsi="仿宋_GB2312" w:cs="仿宋_GB2312" w:eastAsia="仿宋_GB2312"/>
                      <w:sz w:val="24"/>
                    </w:rPr>
                    <w:t>(2)专职收集、运送医疗废物的人员要认真学习医废相关的法律法规及医院的相关规定，上岗前应经过医院感染管理培训考核</w:t>
                  </w:r>
                  <w:r>
                    <w:rPr>
                      <w:rFonts w:ascii="仿宋_GB2312" w:hAnsi="仿宋_GB2312" w:cs="仿宋_GB2312" w:eastAsia="仿宋_GB2312"/>
                      <w:sz w:val="24"/>
                    </w:rPr>
                    <w:t>合格</w:t>
                  </w:r>
                  <w:r>
                    <w:rPr>
                      <w:rFonts w:ascii="仿宋_GB2312" w:hAnsi="仿宋_GB2312" w:cs="仿宋_GB2312" w:eastAsia="仿宋_GB2312"/>
                      <w:sz w:val="24"/>
                    </w:rPr>
                    <w:t>后上岗。正确登记交接记录和医疗废物转运联单，核对医疗废物转运联单的数字与类型的准确性。</w:t>
                  </w:r>
                </w:p>
                <w:p>
                  <w:pPr>
                    <w:pStyle w:val="null3"/>
                    <w:ind w:firstLine="480"/>
                    <w:jc w:val="left"/>
                  </w:pPr>
                  <w:r>
                    <w:rPr>
                      <w:rFonts w:ascii="仿宋_GB2312" w:hAnsi="仿宋_GB2312" w:cs="仿宋_GB2312" w:eastAsia="仿宋_GB2312"/>
                      <w:sz w:val="24"/>
                    </w:rPr>
                    <w:t>(3)严格按照院感要求扎口和贴标签。医疗废物要与生活垃圾分开收集、暂存、密闭运输。</w:t>
                  </w:r>
                </w:p>
                <w:p>
                  <w:pPr>
                    <w:pStyle w:val="null3"/>
                    <w:ind w:firstLine="480"/>
                    <w:jc w:val="left"/>
                  </w:pPr>
                  <w:r>
                    <w:rPr>
                      <w:rFonts w:ascii="仿宋_GB2312" w:hAnsi="仿宋_GB2312" w:cs="仿宋_GB2312" w:eastAsia="仿宋_GB2312"/>
                      <w:sz w:val="24"/>
                    </w:rPr>
                    <w:t>(4)医疗废物每天必须按要求扫码、称重、交接、登记，由专人负责进行院外交接，并做好交接记录。</w:t>
                  </w:r>
                </w:p>
                <w:p>
                  <w:pPr>
                    <w:pStyle w:val="null3"/>
                    <w:ind w:firstLine="480"/>
                    <w:jc w:val="left"/>
                  </w:pPr>
                  <w:r>
                    <w:rPr>
                      <w:rFonts w:ascii="仿宋_GB2312" w:hAnsi="仿宋_GB2312" w:cs="仿宋_GB2312" w:eastAsia="仿宋_GB2312"/>
                      <w:sz w:val="24"/>
                    </w:rPr>
                    <w:t>(5)医疗废物的转运车有专人管理，每日上午及下午各进行一次医疗废物收集、密封转运，并使用专用电梯按指定路线转运至医疗废物暂存间。对用后的医疗废物运送工具、场所应及时进行医疗保洁和消毒并做好记录。</w:t>
                  </w:r>
                </w:p>
                <w:p>
                  <w:pPr>
                    <w:pStyle w:val="null3"/>
                    <w:ind w:firstLine="480"/>
                    <w:jc w:val="left"/>
                  </w:pPr>
                  <w:r>
                    <w:rPr>
                      <w:rFonts w:ascii="仿宋_GB2312" w:hAnsi="仿宋_GB2312" w:cs="仿宋_GB2312" w:eastAsia="仿宋_GB2312"/>
                      <w:sz w:val="24"/>
                    </w:rPr>
                    <w:t>(6)熟悉并掌握自我防护及应急处理，穿戴防护衣服、手套及胶鞋，必要时戴防护眼镜，防止医疗废物直接接触身体。每年体检一次并将体检</w:t>
                  </w:r>
                  <w:r>
                    <w:rPr>
                      <w:rFonts w:ascii="仿宋_GB2312" w:hAnsi="仿宋_GB2312" w:cs="仿宋_GB2312" w:eastAsia="仿宋_GB2312"/>
                      <w:sz w:val="24"/>
                    </w:rPr>
                    <w:t>结果（乙肝、丙肝、梅毒、艾滋、结核）</w:t>
                  </w:r>
                  <w:r>
                    <w:rPr>
                      <w:rFonts w:ascii="仿宋_GB2312" w:hAnsi="仿宋_GB2312" w:cs="仿宋_GB2312" w:eastAsia="仿宋_GB2312"/>
                      <w:sz w:val="24"/>
                    </w:rPr>
                    <w:t>交院感科。运输、处置医疗废物的过程中，必须防止医疗废物直接接触身体，一旦发生刺伤、擦伤等意外事故时应立即报告院感科，并按暴露后处理流程进行处理。</w:t>
                  </w:r>
                </w:p>
                <w:p>
                  <w:pPr>
                    <w:pStyle w:val="null3"/>
                    <w:ind w:left="420"/>
                    <w:jc w:val="left"/>
                  </w:pPr>
                  <w:r>
                    <w:rPr>
                      <w:rFonts w:ascii="仿宋_GB2312" w:hAnsi="仿宋_GB2312" w:cs="仿宋_GB2312" w:eastAsia="仿宋_GB2312"/>
                      <w:sz w:val="24"/>
                    </w:rPr>
                    <w:t>(7)</w:t>
                  </w:r>
                  <w:r>
                    <w:rPr>
                      <w:rFonts w:ascii="仿宋_GB2312" w:hAnsi="仿宋_GB2312" w:cs="仿宋_GB2312" w:eastAsia="仿宋_GB2312"/>
                      <w:sz w:val="24"/>
                    </w:rPr>
                    <w:t>如发生职业暴露，中标供应商应立即更换人员，否则引起的一切后果由中标供应商承担。</w:t>
                  </w:r>
                </w:p>
              </w:tc>
            </w:tr>
          </w:tbl>
          <w:p>
            <w:pPr>
              <w:pStyle w:val="null3"/>
              <w:jc w:val="both"/>
            </w:pPr>
            <w:r>
              <w:rPr>
                <w:rFonts w:ascii="仿宋_GB2312" w:hAnsi="仿宋_GB2312" w:cs="仿宋_GB2312" w:eastAsia="仿宋_GB2312"/>
                <w:sz w:val="24"/>
                <w:b/>
              </w:rPr>
              <w:t>（四）临床辅助服务（急诊科、手术室/麻醉科、ICU、心身医学院区）</w:t>
            </w:r>
          </w:p>
          <w:tbl>
            <w:tblPr>
              <w:tblInd w:type="dxa" w:w="105"/>
              <w:tblBorders>
                <w:top w:val="none" w:color="000000" w:sz="4"/>
                <w:left w:val="none" w:color="000000" w:sz="4"/>
                <w:bottom w:val="none" w:color="000000" w:sz="4"/>
                <w:right w:val="none" w:color="000000" w:sz="4"/>
                <w:insideH w:val="none"/>
                <w:insideV w:val="none"/>
              </w:tblBorders>
            </w:tblPr>
            <w:tblGrid>
              <w:gridCol w:w="2354"/>
              <w:gridCol w:w="3236"/>
            </w:tblGrid>
            <w:tr>
              <w:tc>
                <w:tcPr>
                  <w:tcW w:type="dxa" w:w="23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b/>
                    </w:rPr>
                    <w:t>服务内容</w:t>
                  </w:r>
                </w:p>
              </w:tc>
              <w:tc>
                <w:tcPr>
                  <w:tcW w:type="dxa" w:w="32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4"/>
                      <w:b/>
                    </w:rPr>
                    <w:t>服务</w:t>
                  </w:r>
                  <w:r>
                    <w:rPr>
                      <w:rFonts w:ascii="仿宋_GB2312" w:hAnsi="仿宋_GB2312" w:cs="仿宋_GB2312" w:eastAsia="仿宋_GB2312"/>
                      <w:sz w:val="24"/>
                      <w:b/>
                    </w:rPr>
                    <w:t>标准</w:t>
                  </w:r>
                </w:p>
              </w:tc>
            </w:tr>
            <w:tr>
              <w:tc>
                <w:tcPr>
                  <w:tcW w:type="dxa" w:w="2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手术患者术前</w:t>
                  </w:r>
                  <w:r>
                    <w:rPr>
                      <w:rFonts w:ascii="仿宋_GB2312" w:hAnsi="仿宋_GB2312" w:cs="仿宋_GB2312" w:eastAsia="仿宋_GB2312"/>
                      <w:sz w:val="24"/>
                    </w:rPr>
                    <w:t>/术后转运交接。</w:t>
                  </w:r>
                </w:p>
                <w:p>
                  <w:pPr>
                    <w:pStyle w:val="null3"/>
                    <w:ind w:left="42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危重患者院前、院内转科、检查及入院护送。</w:t>
                  </w:r>
                </w:p>
                <w:p>
                  <w:pPr>
                    <w:pStyle w:val="null3"/>
                    <w:ind w:left="42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协助急诊老年或行动不便患者，进行检查及护送，并做好平车、轮椅等转运工具的清洁、维护、清点数量、存放管理等工作。</w:t>
                  </w:r>
                </w:p>
                <w:p>
                  <w:pPr>
                    <w:pStyle w:val="null3"/>
                    <w:ind w:left="42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协助科室完成患者外出检查、转科、转院、临时标本（经相关学习、培训合格后上岗）及物资配送、辅助物资搬运等工作。</w:t>
                  </w:r>
                </w:p>
                <w:p>
                  <w:pPr>
                    <w:pStyle w:val="null3"/>
                    <w:ind w:left="42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在护理人员的指导下为患者进行洗头、洗澡、擦身、喂饭、协助排便、清洗便器等生活护理服务。</w:t>
                  </w:r>
                </w:p>
                <w:p>
                  <w:pPr>
                    <w:pStyle w:val="null3"/>
                    <w:ind w:left="420"/>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在护理人员的指导下按时给病人翻身预防皮肤压力性损伤。</w:t>
                  </w:r>
                </w:p>
                <w:p>
                  <w:pPr>
                    <w:pStyle w:val="null3"/>
                    <w:ind w:left="420"/>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协助科室保洁人员共同做好保洁工作及完成科室临时性工作安排。</w:t>
                  </w:r>
                </w:p>
              </w:tc>
              <w:tc>
                <w:tcPr>
                  <w:tcW w:type="dxa" w:w="32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left"/>
                  </w:pPr>
                  <w:r>
                    <w:rPr>
                      <w:rFonts w:ascii="仿宋_GB2312" w:hAnsi="仿宋_GB2312" w:cs="仿宋_GB2312" w:eastAsia="仿宋_GB2312"/>
                      <w:sz w:val="24"/>
                    </w:rPr>
                    <w:t>工作人员在岗时要统一着装并佩戴工作牌，态度温和，有耐心，有责任心，杜绝出现与病人或工作人员发生争执的现象。运送标本（须经专业培训后进行）或物资需及时、准确按需求送至相关科室。</w:t>
                  </w:r>
                </w:p>
                <w:p>
                  <w:pPr>
                    <w:pStyle w:val="null3"/>
                    <w:numPr>
                      <w:ilvl w:val="0"/>
                      <w:numId w:val="1"/>
                    </w:numPr>
                    <w:jc w:val="left"/>
                  </w:pPr>
                  <w:r>
                    <w:rPr>
                      <w:rFonts w:ascii="仿宋_GB2312" w:hAnsi="仿宋_GB2312" w:cs="仿宋_GB2312" w:eastAsia="仿宋_GB2312"/>
                      <w:sz w:val="24"/>
                    </w:rPr>
                    <w:t>根据患者病情需要，运用平车、轮椅等运送工具接送患者。</w:t>
                  </w:r>
                </w:p>
                <w:p>
                  <w:pPr>
                    <w:pStyle w:val="null3"/>
                    <w:numPr>
                      <w:ilvl w:val="0"/>
                      <w:numId w:val="1"/>
                    </w:numPr>
                    <w:jc w:val="left"/>
                  </w:pPr>
                  <w:r>
                    <w:rPr>
                      <w:rFonts w:ascii="仿宋_GB2312" w:hAnsi="仿宋_GB2312" w:cs="仿宋_GB2312" w:eastAsia="仿宋_GB2312"/>
                      <w:sz w:val="24"/>
                    </w:rPr>
                    <w:t>掌握不同患者运送的技巧和注意事项，观察患者的情况，保证患者运送途中的安全。</w:t>
                  </w:r>
                </w:p>
                <w:p>
                  <w:pPr>
                    <w:pStyle w:val="null3"/>
                    <w:numPr>
                      <w:ilvl w:val="0"/>
                      <w:numId w:val="1"/>
                    </w:numPr>
                    <w:jc w:val="left"/>
                  </w:pPr>
                  <w:r>
                    <w:rPr>
                      <w:rFonts w:ascii="仿宋_GB2312" w:hAnsi="仿宋_GB2312" w:cs="仿宋_GB2312" w:eastAsia="仿宋_GB2312"/>
                      <w:sz w:val="24"/>
                    </w:rPr>
                    <w:t>在护送病人和检查时轻抬轻放，遵从医护人员的指导，保证病员的安全。</w:t>
                  </w:r>
                </w:p>
                <w:p>
                  <w:pPr>
                    <w:pStyle w:val="null3"/>
                    <w:numPr>
                      <w:ilvl w:val="0"/>
                      <w:numId w:val="1"/>
                    </w:numPr>
                    <w:jc w:val="left"/>
                  </w:pPr>
                  <w:r>
                    <w:rPr>
                      <w:rFonts w:ascii="仿宋_GB2312" w:hAnsi="仿宋_GB2312" w:cs="仿宋_GB2312" w:eastAsia="仿宋_GB2312"/>
                      <w:sz w:val="24"/>
                    </w:rPr>
                    <w:t>护送病人时必须亲自护送，杜绝指使病员家属或其他人员护送。</w:t>
                  </w:r>
                </w:p>
                <w:p>
                  <w:pPr>
                    <w:pStyle w:val="null3"/>
                    <w:numPr>
                      <w:ilvl w:val="0"/>
                      <w:numId w:val="1"/>
                    </w:numPr>
                    <w:jc w:val="left"/>
                  </w:pPr>
                  <w:r>
                    <w:rPr>
                      <w:rFonts w:ascii="仿宋_GB2312" w:hAnsi="仿宋_GB2312" w:cs="仿宋_GB2312" w:eastAsia="仿宋_GB2312"/>
                      <w:sz w:val="24"/>
                    </w:rPr>
                    <w:t>参加科室及医院组织的相关培训。</w:t>
                  </w:r>
                </w:p>
              </w:tc>
            </w:tr>
          </w:tbl>
          <w:p>
            <w:pPr>
              <w:pStyle w:val="null3"/>
              <w:ind w:firstLine="478"/>
              <w:jc w:val="left"/>
            </w:pPr>
            <w:r>
              <w:rPr>
                <w:rFonts w:ascii="仿宋_GB2312" w:hAnsi="仿宋_GB2312" w:cs="仿宋_GB2312" w:eastAsia="仿宋_GB2312"/>
                <w:sz w:val="24"/>
                <w:b/>
              </w:rPr>
              <w:t>（五）</w:t>
            </w:r>
            <w:r>
              <w:rPr>
                <w:rFonts w:ascii="仿宋_GB2312" w:hAnsi="仿宋_GB2312" w:cs="仿宋_GB2312" w:eastAsia="仿宋_GB2312"/>
                <w:sz w:val="24"/>
                <w:b/>
              </w:rPr>
              <w:t>导诊</w:t>
            </w:r>
            <w:r>
              <w:rPr>
                <w:rFonts w:ascii="仿宋_GB2312" w:hAnsi="仿宋_GB2312" w:cs="仿宋_GB2312" w:eastAsia="仿宋_GB2312"/>
                <w:sz w:val="24"/>
                <w:b/>
              </w:rPr>
              <w:t>/导检服务</w:t>
            </w:r>
          </w:p>
          <w:tbl>
            <w:tblPr>
              <w:tblInd w:type="dxa" w:w="105"/>
              <w:tblBorders>
                <w:top w:val="none" w:color="000000" w:sz="4"/>
                <w:left w:val="none" w:color="000000" w:sz="4"/>
                <w:bottom w:val="none" w:color="000000" w:sz="4"/>
                <w:right w:val="none" w:color="000000" w:sz="4"/>
                <w:insideH w:val="none"/>
                <w:insideV w:val="none"/>
              </w:tblBorders>
            </w:tblPr>
            <w:tblGrid>
              <w:gridCol w:w="2239"/>
              <w:gridCol w:w="3351"/>
            </w:tblGrid>
            <w:tr>
              <w:tc>
                <w:tcPr>
                  <w:tcW w:type="dxa" w:w="22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服务内容</w:t>
                  </w:r>
                </w:p>
              </w:tc>
              <w:tc>
                <w:tcPr>
                  <w:tcW w:type="dxa" w:w="33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firstLine="482"/>
                    <w:jc w:val="center"/>
                  </w:pPr>
                  <w:r>
                    <w:rPr>
                      <w:rFonts w:ascii="仿宋_GB2312" w:hAnsi="仿宋_GB2312" w:cs="仿宋_GB2312" w:eastAsia="仿宋_GB2312"/>
                      <w:sz w:val="24"/>
                      <w:b/>
                    </w:rPr>
                    <w:t>服务</w:t>
                  </w:r>
                  <w:r>
                    <w:rPr>
                      <w:rFonts w:ascii="仿宋_GB2312" w:hAnsi="仿宋_GB2312" w:cs="仿宋_GB2312" w:eastAsia="仿宋_GB2312"/>
                      <w:sz w:val="24"/>
                      <w:b/>
                    </w:rPr>
                    <w:t>标准</w:t>
                  </w:r>
                </w:p>
              </w:tc>
            </w:tr>
            <w:tr>
              <w:tc>
                <w:tcPr>
                  <w:tcW w:type="dxa" w:w="2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从事导诊、导检工作</w:t>
                  </w:r>
                </w:p>
                <w:p>
                  <w:pPr>
                    <w:pStyle w:val="null3"/>
                    <w:jc w:val="left"/>
                  </w:pPr>
                </w:p>
              </w:tc>
              <w:tc>
                <w:tcPr>
                  <w:tcW w:type="dxa" w:w="3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left"/>
                  </w:pPr>
                  <w:r>
                    <w:rPr>
                      <w:rFonts w:ascii="仿宋_GB2312" w:hAnsi="仿宋_GB2312" w:cs="仿宋_GB2312" w:eastAsia="仿宋_GB2312"/>
                      <w:sz w:val="24"/>
                    </w:rPr>
                    <w:t>熟悉医院环境及科室分布，了解医院专科特点、专科就诊时间及相应专家姓名。</w:t>
                  </w:r>
                </w:p>
                <w:p>
                  <w:pPr>
                    <w:pStyle w:val="null3"/>
                    <w:numPr>
                      <w:ilvl w:val="0"/>
                      <w:numId w:val="1"/>
                    </w:numPr>
                    <w:jc w:val="left"/>
                  </w:pPr>
                  <w:r>
                    <w:rPr>
                      <w:rFonts w:ascii="仿宋_GB2312" w:hAnsi="仿宋_GB2312" w:cs="仿宋_GB2312" w:eastAsia="仿宋_GB2312"/>
                      <w:sz w:val="24"/>
                    </w:rPr>
                    <w:t>按时到岗，做好开诊前的各种准备，热情接待患者，主动为有需要的患者提供咨询服务。</w:t>
                  </w:r>
                </w:p>
                <w:p>
                  <w:pPr>
                    <w:pStyle w:val="null3"/>
                    <w:numPr>
                      <w:ilvl w:val="0"/>
                      <w:numId w:val="1"/>
                    </w:numPr>
                    <w:jc w:val="left"/>
                  </w:pPr>
                  <w:r>
                    <w:rPr>
                      <w:rFonts w:ascii="仿宋_GB2312" w:hAnsi="仿宋_GB2312" w:cs="仿宋_GB2312" w:eastAsia="仿宋_GB2312"/>
                      <w:sz w:val="24"/>
                    </w:rPr>
                    <w:t>引导患者挂号、候诊及检查；对老弱、行动不便或无陪伴的患者，主动了解患者的各种疑问并积极提供帮助。</w:t>
                  </w:r>
                </w:p>
                <w:p>
                  <w:pPr>
                    <w:pStyle w:val="null3"/>
                    <w:numPr>
                      <w:ilvl w:val="0"/>
                      <w:numId w:val="1"/>
                    </w:numPr>
                    <w:jc w:val="left"/>
                  </w:pPr>
                  <w:r>
                    <w:rPr>
                      <w:rFonts w:ascii="仿宋_GB2312" w:hAnsi="仿宋_GB2312" w:cs="仿宋_GB2312" w:eastAsia="仿宋_GB2312"/>
                      <w:sz w:val="24"/>
                    </w:rPr>
                    <w:t>主动维持好门诊大厅及相邻窗口外环境的秩序，维持诊室内的就诊秩序。</w:t>
                  </w:r>
                </w:p>
                <w:p>
                  <w:pPr>
                    <w:pStyle w:val="null3"/>
                    <w:numPr>
                      <w:ilvl w:val="0"/>
                      <w:numId w:val="1"/>
                    </w:numPr>
                    <w:jc w:val="left"/>
                  </w:pPr>
                  <w:r>
                    <w:rPr>
                      <w:rFonts w:ascii="仿宋_GB2312" w:hAnsi="仿宋_GB2312" w:cs="仿宋_GB2312" w:eastAsia="仿宋_GB2312"/>
                      <w:sz w:val="24"/>
                    </w:rPr>
                    <w:t>每天负责清理、添加或更换各诊室的各类物品，包括各诊室诊断床床单；检查区域内标识标牌是否合理安全，电子显示屏是否正常工作。</w:t>
                  </w:r>
                </w:p>
                <w:p>
                  <w:pPr>
                    <w:pStyle w:val="null3"/>
                    <w:numPr>
                      <w:ilvl w:val="0"/>
                      <w:numId w:val="1"/>
                    </w:numPr>
                    <w:jc w:val="left"/>
                  </w:pPr>
                  <w:r>
                    <w:rPr>
                      <w:rFonts w:ascii="仿宋_GB2312" w:hAnsi="仿宋_GB2312" w:cs="仿宋_GB2312" w:eastAsia="仿宋_GB2312"/>
                      <w:sz w:val="24"/>
                    </w:rPr>
                    <w:t>带领志愿者做好咨询、导诊、满意度调查等服务，发放各种宣传资料。</w:t>
                  </w:r>
                </w:p>
                <w:p>
                  <w:pPr>
                    <w:pStyle w:val="null3"/>
                    <w:numPr>
                      <w:ilvl w:val="0"/>
                      <w:numId w:val="1"/>
                    </w:numPr>
                    <w:jc w:val="left"/>
                  </w:pPr>
                  <w:r>
                    <w:rPr>
                      <w:rFonts w:ascii="仿宋_GB2312" w:hAnsi="仿宋_GB2312" w:cs="仿宋_GB2312" w:eastAsia="仿宋_GB2312"/>
                      <w:sz w:val="24"/>
                    </w:rPr>
                    <w:t>负责组织、接待、引导、协调体检客户有序进行健康体检，认真、主动、热情做好团检、个检接待工作，耐心解答客户提出的问题并给予指导。</w:t>
                  </w:r>
                  <w:r>
                    <w:rPr>
                      <w:rFonts w:ascii="仿宋_GB2312" w:hAnsi="仿宋_GB2312" w:cs="仿宋_GB2312" w:eastAsia="仿宋_GB2312"/>
                      <w:sz w:val="24"/>
                    </w:rPr>
                    <w:t xml:space="preserve">  </w:t>
                  </w:r>
                </w:p>
                <w:p>
                  <w:pPr>
                    <w:pStyle w:val="null3"/>
                    <w:numPr>
                      <w:ilvl w:val="0"/>
                      <w:numId w:val="1"/>
                    </w:numPr>
                    <w:jc w:val="left"/>
                  </w:pPr>
                  <w:r>
                    <w:rPr>
                      <w:rFonts w:ascii="仿宋_GB2312" w:hAnsi="仿宋_GB2312" w:cs="仿宋_GB2312" w:eastAsia="仿宋_GB2312"/>
                      <w:sz w:val="24"/>
                    </w:rPr>
                    <w:t>应有防范纠纷和妥善处理纠纷的能力，若发生纠纷，应主动及时汇报科室主任，协助妥善处理。如遇体检者出现危急情况（如晕针、晕血、癫痫）应积极做出应对措施，及时通知医生抢救，并汇报科室主任。</w:t>
                  </w:r>
                </w:p>
                <w:p>
                  <w:pPr>
                    <w:pStyle w:val="null3"/>
                    <w:spacing w:before="90"/>
                    <w:ind w:firstLine="482"/>
                    <w:jc w:val="center"/>
                  </w:pPr>
                </w:p>
              </w:tc>
            </w:tr>
          </w:tbl>
          <w:p>
            <w:pPr>
              <w:pStyle w:val="null3"/>
              <w:jc w:val="left"/>
            </w:pPr>
            <w:r>
              <w:rPr>
                <w:rFonts w:ascii="仿宋_GB2312" w:hAnsi="仿宋_GB2312" w:cs="仿宋_GB2312" w:eastAsia="仿宋_GB2312"/>
                <w:sz w:val="24"/>
                <w:b/>
              </w:rPr>
              <w:t>（六）绿植养护</w:t>
            </w:r>
            <w:r>
              <w:rPr>
                <w:rFonts w:ascii="仿宋_GB2312" w:hAnsi="仿宋_GB2312" w:cs="仿宋_GB2312" w:eastAsia="仿宋_GB2312"/>
                <w:sz w:val="24"/>
                <w:b/>
              </w:rPr>
              <w:t>服务</w:t>
            </w:r>
          </w:p>
          <w:tbl>
            <w:tblPr>
              <w:tblInd w:type="dxa" w:w="105"/>
              <w:tblBorders>
                <w:top w:val="none" w:color="000000" w:sz="4"/>
                <w:left w:val="none" w:color="000000" w:sz="4"/>
                <w:bottom w:val="none" w:color="000000" w:sz="4"/>
                <w:right w:val="none" w:color="000000" w:sz="4"/>
                <w:insideH w:val="none"/>
                <w:insideV w:val="none"/>
              </w:tblBorders>
            </w:tblPr>
            <w:tblGrid>
              <w:gridCol w:w="1756"/>
              <w:gridCol w:w="3834"/>
            </w:tblGrid>
            <w:tr>
              <w:tc>
                <w:tcPr>
                  <w:tcW w:type="dxa" w:w="17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2"/>
                    <w:jc w:val="center"/>
                  </w:pPr>
                  <w:r>
                    <w:rPr>
                      <w:rFonts w:ascii="仿宋_GB2312" w:hAnsi="仿宋_GB2312" w:cs="仿宋_GB2312" w:eastAsia="仿宋_GB2312"/>
                      <w:sz w:val="24"/>
                      <w:b/>
                    </w:rPr>
                    <w:t>服务内容</w:t>
                  </w:r>
                </w:p>
              </w:tc>
              <w:tc>
                <w:tcPr>
                  <w:tcW w:type="dxa" w:w="38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firstLine="482"/>
                    <w:jc w:val="center"/>
                  </w:pPr>
                  <w:r>
                    <w:rPr>
                      <w:rFonts w:ascii="仿宋_GB2312" w:hAnsi="仿宋_GB2312" w:cs="仿宋_GB2312" w:eastAsia="仿宋_GB2312"/>
                      <w:sz w:val="24"/>
                      <w:b/>
                    </w:rPr>
                    <w:t>服务</w:t>
                  </w:r>
                  <w:r>
                    <w:rPr>
                      <w:rFonts w:ascii="仿宋_GB2312" w:hAnsi="仿宋_GB2312" w:cs="仿宋_GB2312" w:eastAsia="仿宋_GB2312"/>
                      <w:sz w:val="24"/>
                      <w:b/>
                    </w:rPr>
                    <w:t>标准</w:t>
                  </w:r>
                </w:p>
              </w:tc>
            </w:tr>
            <w:tr>
              <w:tc>
                <w:tcPr>
                  <w:tcW w:type="dxa" w:w="17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left"/>
                  </w:pPr>
                  <w:r>
                    <w:rPr>
                      <w:rFonts w:ascii="仿宋_GB2312" w:hAnsi="仿宋_GB2312" w:cs="仿宋_GB2312" w:eastAsia="仿宋_GB2312"/>
                      <w:sz w:val="24"/>
                    </w:rPr>
                    <w:t>负责所有公共区域（室内除外）的绿化养护工作。</w:t>
                  </w:r>
                </w:p>
                <w:p>
                  <w:pPr>
                    <w:pStyle w:val="null3"/>
                    <w:jc w:val="left"/>
                  </w:pPr>
                </w:p>
              </w:tc>
              <w:tc>
                <w:tcPr>
                  <w:tcW w:type="dxa" w:w="38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rPr>
                    <w:t>1、每季度进行院区内绿化养护工作;包括浇水、施肥、松土、修剪、除杂草、树木扶正、树木固定、枯枝处理、病虫害防治、补植补栽。</w:t>
                  </w:r>
                </w:p>
                <w:p>
                  <w:pPr>
                    <w:pStyle w:val="null3"/>
                    <w:jc w:val="left"/>
                  </w:pPr>
                  <w:r>
                    <w:rPr>
                      <w:rFonts w:ascii="仿宋_GB2312" w:hAnsi="仿宋_GB2312" w:cs="仿宋_GB2312" w:eastAsia="仿宋_GB2312"/>
                      <w:sz w:val="24"/>
                    </w:rPr>
                    <w:t>2、做好个人安全防护。</w:t>
                  </w:r>
                </w:p>
                <w:p>
                  <w:pPr>
                    <w:pStyle w:val="null3"/>
                    <w:jc w:val="left"/>
                  </w:pPr>
                  <w:r>
                    <w:rPr>
                      <w:rFonts w:ascii="仿宋_GB2312" w:hAnsi="仿宋_GB2312" w:cs="仿宋_GB2312" w:eastAsia="仿宋_GB2312"/>
                      <w:sz w:val="24"/>
                    </w:rPr>
                    <w:t>3、修剪、养护工具、肥料、病虫害防治用品供应商自备；补植补栽苗木由采购人提供。</w:t>
                  </w:r>
                </w:p>
                <w:p>
                  <w:pPr>
                    <w:pStyle w:val="null3"/>
                    <w:ind w:left="105"/>
                    <w:jc w:val="left"/>
                  </w:pPr>
                </w:p>
              </w:tc>
            </w:tr>
          </w:tbl>
          <w:p>
            <w:pPr>
              <w:pStyle w:val="null3"/>
              <w:jc w:val="both"/>
            </w:pPr>
            <w:r>
              <w:rPr>
                <w:rFonts w:ascii="仿宋_GB2312" w:hAnsi="仿宋_GB2312" w:cs="仿宋_GB2312" w:eastAsia="仿宋_GB2312"/>
                <w:sz w:val="24"/>
                <w:b/>
              </w:rPr>
              <w:t xml:space="preserve"> 四、人员</w:t>
            </w:r>
            <w:r>
              <w:rPr>
                <w:rFonts w:ascii="仿宋_GB2312" w:hAnsi="仿宋_GB2312" w:cs="仿宋_GB2312" w:eastAsia="仿宋_GB2312"/>
                <w:sz w:val="24"/>
                <w:b/>
              </w:rPr>
              <w:t>配置及要</w:t>
            </w:r>
            <w:r>
              <w:rPr>
                <w:rFonts w:ascii="仿宋_GB2312" w:hAnsi="仿宋_GB2312" w:cs="仿宋_GB2312" w:eastAsia="仿宋_GB2312"/>
                <w:sz w:val="24"/>
                <w:b/>
              </w:rPr>
              <w:t>求</w:t>
            </w:r>
          </w:p>
          <w:p>
            <w:pPr>
              <w:pStyle w:val="null3"/>
              <w:spacing w:before="225"/>
              <w:jc w:val="both"/>
            </w:pPr>
            <w:r>
              <w:rPr>
                <w:rFonts w:ascii="仿宋_GB2312" w:hAnsi="仿宋_GB2312" w:cs="仿宋_GB2312" w:eastAsia="仿宋_GB2312"/>
                <w:sz w:val="24"/>
                <w:b/>
              </w:rPr>
              <w:t xml:space="preserve">  1.总人数</w:t>
            </w:r>
            <w:r>
              <w:rPr>
                <w:rFonts w:ascii="仿宋_GB2312" w:hAnsi="仿宋_GB2312" w:cs="仿宋_GB2312" w:eastAsia="仿宋_GB2312"/>
                <w:sz w:val="24"/>
                <w:b/>
              </w:rPr>
              <w:t>≥80人</w:t>
            </w:r>
            <w:r>
              <w:rPr>
                <w:rFonts w:ascii="仿宋_GB2312" w:hAnsi="仿宋_GB2312" w:cs="仿宋_GB2312" w:eastAsia="仿宋_GB2312"/>
                <w:sz w:val="24"/>
                <w:b/>
              </w:rPr>
              <w:t>，</w:t>
            </w:r>
            <w:r>
              <w:rPr>
                <w:rFonts w:ascii="仿宋_GB2312" w:hAnsi="仿宋_GB2312" w:cs="仿宋_GB2312" w:eastAsia="仿宋_GB2312"/>
                <w:sz w:val="24"/>
              </w:rPr>
              <w:t>服务人员均为</w:t>
            </w:r>
            <w:r>
              <w:rPr>
                <w:rFonts w:ascii="仿宋_GB2312" w:hAnsi="仿宋_GB2312" w:cs="仿宋_GB2312" w:eastAsia="仿宋_GB2312"/>
                <w:sz w:val="24"/>
              </w:rPr>
              <w:t>专职</w:t>
            </w:r>
            <w:r>
              <w:rPr>
                <w:rFonts w:ascii="仿宋_GB2312" w:hAnsi="仿宋_GB2312" w:cs="仿宋_GB2312" w:eastAsia="仿宋_GB2312"/>
                <w:sz w:val="24"/>
              </w:rPr>
              <w:t>人员，</w:t>
            </w:r>
            <w:r>
              <w:rPr>
                <w:rFonts w:ascii="仿宋_GB2312" w:hAnsi="仿宋_GB2312" w:cs="仿宋_GB2312" w:eastAsia="仿宋_GB2312"/>
                <w:sz w:val="24"/>
              </w:rPr>
              <w:t>工作时间一般为</w:t>
            </w:r>
            <w:r>
              <w:rPr>
                <w:rFonts w:ascii="仿宋_GB2312" w:hAnsi="仿宋_GB2312" w:cs="仿宋_GB2312" w:eastAsia="仿宋_GB2312"/>
                <w:sz w:val="24"/>
              </w:rPr>
              <w:t>7:30-11:30、13:30-17:30，</w:t>
            </w:r>
            <w:r>
              <w:rPr>
                <w:rFonts w:ascii="仿宋_GB2312" w:hAnsi="仿宋_GB2312" w:cs="仿宋_GB2312" w:eastAsia="仿宋_GB2312"/>
                <w:sz w:val="24"/>
              </w:rPr>
              <w:t>特殊医疗环境清洁消毒及临床支持人员偶尔有夜班，参与夜间值班人员白天不上班。</w:t>
            </w:r>
          </w:p>
          <w:p>
            <w:pPr>
              <w:pStyle w:val="null3"/>
              <w:spacing w:before="225"/>
              <w:jc w:val="both"/>
            </w:pPr>
            <w:r>
              <w:rPr>
                <w:rFonts w:ascii="仿宋_GB2312" w:hAnsi="仿宋_GB2312" w:cs="仿宋_GB2312" w:eastAsia="仿宋_GB2312"/>
                <w:sz w:val="24"/>
                <w:b/>
              </w:rPr>
              <w:t xml:space="preserve">  2.因医院工作性质特殊</w:t>
            </w:r>
            <w:r>
              <w:rPr>
                <w:rFonts w:ascii="仿宋_GB2312" w:hAnsi="仿宋_GB2312" w:cs="仿宋_GB2312" w:eastAsia="仿宋_GB2312"/>
                <w:sz w:val="24"/>
                <w:b/>
              </w:rPr>
              <w:t>，男性人员占比</w:t>
            </w:r>
            <w:r>
              <w:rPr>
                <w:rFonts w:ascii="仿宋_GB2312" w:hAnsi="仿宋_GB2312" w:cs="仿宋_GB2312" w:eastAsia="仿宋_GB2312"/>
                <w:sz w:val="24"/>
                <w:b/>
              </w:rPr>
              <w:t>≥</w:t>
            </w:r>
            <w:r>
              <w:rPr>
                <w:rFonts w:ascii="仿宋_GB2312" w:hAnsi="仿宋_GB2312" w:cs="仿宋_GB2312" w:eastAsia="仿宋_GB2312"/>
                <w:sz w:val="24"/>
                <w:b/>
              </w:rPr>
              <w:t>总人数的</w:t>
            </w:r>
            <w:r>
              <w:rPr>
                <w:rFonts w:ascii="仿宋_GB2312" w:hAnsi="仿宋_GB2312" w:cs="仿宋_GB2312" w:eastAsia="仿宋_GB2312"/>
                <w:sz w:val="24"/>
                <w:b/>
              </w:rPr>
              <w:t>2</w:t>
            </w:r>
            <w:r>
              <w:rPr>
                <w:rFonts w:ascii="仿宋_GB2312" w:hAnsi="仿宋_GB2312" w:cs="仿宋_GB2312" w:eastAsia="仿宋_GB2312"/>
                <w:sz w:val="24"/>
                <w:b/>
              </w:rPr>
              <w:t>0%</w:t>
            </w:r>
            <w:r>
              <w:rPr>
                <w:rFonts w:ascii="仿宋_GB2312" w:hAnsi="仿宋_GB2312" w:cs="仿宋_GB2312" w:eastAsia="仿宋_GB2312"/>
                <w:sz w:val="24"/>
                <w:b/>
              </w:rPr>
              <w:t>；</w:t>
            </w:r>
            <w:r>
              <w:rPr>
                <w:rFonts w:ascii="仿宋_GB2312" w:hAnsi="仿宋_GB2312" w:cs="仿宋_GB2312" w:eastAsia="仿宋_GB2312"/>
                <w:sz w:val="24"/>
                <w:b/>
              </w:rPr>
              <w:t>年龄</w:t>
            </w:r>
            <w:r>
              <w:rPr>
                <w:rFonts w:ascii="仿宋_GB2312" w:hAnsi="仿宋_GB2312" w:cs="仿宋_GB2312" w:eastAsia="仿宋_GB2312"/>
                <w:sz w:val="24"/>
                <w:b/>
              </w:rPr>
              <w:t>5</w:t>
            </w:r>
            <w:r>
              <w:rPr>
                <w:rFonts w:ascii="仿宋_GB2312" w:hAnsi="仿宋_GB2312" w:cs="仿宋_GB2312" w:eastAsia="仿宋_GB2312"/>
                <w:sz w:val="24"/>
                <w:b/>
              </w:rPr>
              <w:t>5</w:t>
            </w:r>
            <w:r>
              <w:rPr>
                <w:rFonts w:ascii="仿宋_GB2312" w:hAnsi="仿宋_GB2312" w:cs="仿宋_GB2312" w:eastAsia="仿宋_GB2312"/>
                <w:sz w:val="24"/>
                <w:b/>
              </w:rPr>
              <w:t>周岁（含）</w:t>
            </w:r>
            <w:r>
              <w:rPr>
                <w:rFonts w:ascii="仿宋_GB2312" w:hAnsi="仿宋_GB2312" w:cs="仿宋_GB2312" w:eastAsia="仿宋_GB2312"/>
                <w:sz w:val="24"/>
                <w:b/>
              </w:rPr>
              <w:t>以上</w:t>
            </w:r>
            <w:r>
              <w:rPr>
                <w:rFonts w:ascii="仿宋_GB2312" w:hAnsi="仿宋_GB2312" w:cs="仿宋_GB2312" w:eastAsia="仿宋_GB2312"/>
                <w:sz w:val="24"/>
                <w:b/>
              </w:rPr>
              <w:t>人员占比</w:t>
            </w:r>
            <w:r>
              <w:rPr>
                <w:rFonts w:ascii="仿宋_GB2312" w:hAnsi="仿宋_GB2312" w:cs="仿宋_GB2312" w:eastAsia="仿宋_GB2312"/>
                <w:sz w:val="24"/>
                <w:b/>
              </w:rPr>
              <w:t>≤</w:t>
            </w:r>
            <w:r>
              <w:rPr>
                <w:rFonts w:ascii="仿宋_GB2312" w:hAnsi="仿宋_GB2312" w:cs="仿宋_GB2312" w:eastAsia="仿宋_GB2312"/>
                <w:sz w:val="24"/>
                <w:b/>
              </w:rPr>
              <w:t>总人</w:t>
            </w:r>
            <w:r>
              <w:rPr>
                <w:rFonts w:ascii="仿宋_GB2312" w:hAnsi="仿宋_GB2312" w:cs="仿宋_GB2312" w:eastAsia="仿宋_GB2312"/>
                <w:sz w:val="24"/>
                <w:b/>
              </w:rPr>
              <w:t>数</w:t>
            </w:r>
            <w:r>
              <w:rPr>
                <w:rFonts w:ascii="仿宋_GB2312" w:hAnsi="仿宋_GB2312" w:cs="仿宋_GB2312" w:eastAsia="仿宋_GB2312"/>
                <w:sz w:val="24"/>
                <w:b/>
              </w:rPr>
              <w:t>的</w:t>
            </w:r>
            <w:r>
              <w:rPr>
                <w:rFonts w:ascii="仿宋_GB2312" w:hAnsi="仿宋_GB2312" w:cs="仿宋_GB2312" w:eastAsia="仿宋_GB2312"/>
                <w:sz w:val="24"/>
                <w:b/>
              </w:rPr>
              <w:t>3</w:t>
            </w:r>
            <w:r>
              <w:rPr>
                <w:rFonts w:ascii="仿宋_GB2312" w:hAnsi="仿宋_GB2312" w:cs="仿宋_GB2312" w:eastAsia="仿宋_GB2312"/>
                <w:sz w:val="24"/>
                <w:b/>
              </w:rPr>
              <w:t>0%</w:t>
            </w:r>
            <w:r>
              <w:rPr>
                <w:rFonts w:ascii="仿宋_GB2312" w:hAnsi="仿宋_GB2312" w:cs="仿宋_GB2312" w:eastAsia="仿宋_GB2312"/>
                <w:sz w:val="24"/>
                <w:b/>
              </w:rPr>
              <w:t>；</w:t>
            </w:r>
            <w:r>
              <w:rPr>
                <w:rFonts w:ascii="仿宋_GB2312" w:hAnsi="仿宋_GB2312" w:cs="仿宋_GB2312" w:eastAsia="仿宋_GB2312"/>
                <w:sz w:val="24"/>
                <w:b/>
              </w:rPr>
              <w:t>男性年龄最高不超过</w:t>
            </w:r>
            <w:r>
              <w:rPr>
                <w:rFonts w:ascii="仿宋_GB2312" w:hAnsi="仿宋_GB2312" w:cs="仿宋_GB2312" w:eastAsia="仿宋_GB2312"/>
                <w:sz w:val="24"/>
                <w:b/>
              </w:rPr>
              <w:t>60岁，女性年龄最高不超过55岁；</w:t>
            </w:r>
            <w:r>
              <w:rPr>
                <w:rFonts w:ascii="仿宋_GB2312" w:hAnsi="仿宋_GB2312" w:cs="仿宋_GB2312" w:eastAsia="仿宋_GB2312"/>
                <w:sz w:val="24"/>
              </w:rPr>
              <w:t>所有人员上岗前向采购人提供</w:t>
            </w:r>
            <w:r>
              <w:rPr>
                <w:rFonts w:ascii="仿宋_GB2312" w:hAnsi="仿宋_GB2312" w:cs="仿宋_GB2312" w:eastAsia="仿宋_GB2312"/>
                <w:sz w:val="24"/>
              </w:rPr>
              <w:t>有效的</w:t>
            </w:r>
            <w:r>
              <w:rPr>
                <w:rFonts w:ascii="仿宋_GB2312" w:hAnsi="仿宋_GB2312" w:cs="仿宋_GB2312" w:eastAsia="仿宋_GB2312"/>
                <w:sz w:val="24"/>
              </w:rPr>
              <w:t>健康证。</w:t>
            </w:r>
          </w:p>
          <w:p>
            <w:pPr>
              <w:pStyle w:val="null3"/>
              <w:spacing w:before="225"/>
              <w:jc w:val="both"/>
            </w:pPr>
            <w:r>
              <w:rPr>
                <w:rFonts w:ascii="仿宋_GB2312" w:hAnsi="仿宋_GB2312" w:cs="仿宋_GB2312" w:eastAsia="仿宋_GB2312"/>
                <w:sz w:val="24"/>
                <w:b/>
              </w:rPr>
              <w:t xml:space="preserve">  3.导诊导检服务</w:t>
            </w:r>
            <w:r>
              <w:rPr>
                <w:rFonts w:ascii="仿宋_GB2312" w:hAnsi="仿宋_GB2312" w:cs="仿宋_GB2312" w:eastAsia="仿宋_GB2312"/>
                <w:sz w:val="24"/>
              </w:rPr>
              <w:t>中标方需派遣人员年龄</w:t>
            </w:r>
            <w:r>
              <w:rPr>
                <w:rFonts w:ascii="仿宋_GB2312" w:hAnsi="仿宋_GB2312" w:cs="仿宋_GB2312" w:eastAsia="仿宋_GB2312"/>
                <w:sz w:val="24"/>
              </w:rPr>
              <w:t>要求在</w:t>
            </w:r>
            <w:r>
              <w:rPr>
                <w:rFonts w:ascii="仿宋_GB2312" w:hAnsi="仿宋_GB2312" w:cs="仿宋_GB2312" w:eastAsia="仿宋_GB2312"/>
                <w:sz w:val="24"/>
              </w:rPr>
              <w:t>18-40</w:t>
            </w:r>
            <w:r>
              <w:rPr>
                <w:rFonts w:ascii="仿宋_GB2312" w:hAnsi="仿宋_GB2312" w:cs="仿宋_GB2312" w:eastAsia="仿宋_GB2312"/>
                <w:sz w:val="24"/>
              </w:rPr>
              <w:t>（</w:t>
            </w:r>
            <w:r>
              <w:rPr>
                <w:rFonts w:ascii="仿宋_GB2312" w:hAnsi="仿宋_GB2312" w:cs="仿宋_GB2312" w:eastAsia="仿宋_GB2312"/>
                <w:sz w:val="24"/>
              </w:rPr>
              <w:t>含</w:t>
            </w:r>
            <w:r>
              <w:rPr>
                <w:rFonts w:ascii="仿宋_GB2312" w:hAnsi="仿宋_GB2312" w:cs="仿宋_GB2312" w:eastAsia="仿宋_GB2312"/>
                <w:sz w:val="24"/>
              </w:rPr>
              <w:t>）</w:t>
            </w:r>
            <w:r>
              <w:rPr>
                <w:rFonts w:ascii="仿宋_GB2312" w:hAnsi="仿宋_GB2312" w:cs="仿宋_GB2312" w:eastAsia="仿宋_GB2312"/>
                <w:sz w:val="24"/>
              </w:rPr>
              <w:t>周岁</w:t>
            </w:r>
            <w:r>
              <w:rPr>
                <w:rFonts w:ascii="仿宋_GB2312" w:hAnsi="仿宋_GB2312" w:cs="仿宋_GB2312" w:eastAsia="仿宋_GB2312"/>
                <w:sz w:val="24"/>
              </w:rPr>
              <w:t>，</w:t>
            </w:r>
            <w:r>
              <w:rPr>
                <w:rFonts w:ascii="仿宋_GB2312" w:hAnsi="仿宋_GB2312" w:cs="仿宋_GB2312" w:eastAsia="仿宋_GB2312"/>
                <w:sz w:val="24"/>
              </w:rPr>
              <w:t>五官端正、身体健康，</w:t>
            </w:r>
            <w:r>
              <w:rPr>
                <w:rFonts w:ascii="仿宋_GB2312" w:hAnsi="仿宋_GB2312" w:cs="仿宋_GB2312" w:eastAsia="仿宋_GB2312"/>
                <w:sz w:val="24"/>
              </w:rPr>
              <w:t>具有大专及以上学历</w:t>
            </w:r>
            <w:r>
              <w:rPr>
                <w:rFonts w:ascii="仿宋_GB2312" w:hAnsi="仿宋_GB2312" w:cs="仿宋_GB2312" w:eastAsia="仿宋_GB2312"/>
                <w:sz w:val="24"/>
              </w:rPr>
              <w:t>，</w:t>
            </w:r>
            <w:r>
              <w:rPr>
                <w:rFonts w:ascii="仿宋_GB2312" w:hAnsi="仿宋_GB2312" w:cs="仿宋_GB2312" w:eastAsia="仿宋_GB2312"/>
                <w:sz w:val="24"/>
              </w:rPr>
              <w:t>具备良好的沟通能力、身体素质、心理素质及团队意识</w:t>
            </w:r>
            <w:r>
              <w:rPr>
                <w:rFonts w:ascii="仿宋_GB2312" w:hAnsi="仿宋_GB2312" w:cs="仿宋_GB2312" w:eastAsia="仿宋_GB2312"/>
                <w:sz w:val="24"/>
              </w:rPr>
              <w:t>，</w:t>
            </w:r>
            <w:r>
              <w:rPr>
                <w:rFonts w:ascii="仿宋_GB2312" w:hAnsi="仿宋_GB2312" w:cs="仿宋_GB2312" w:eastAsia="仿宋_GB2312"/>
                <w:sz w:val="24"/>
              </w:rPr>
              <w:t>熟练掌握计算机基本技能</w:t>
            </w:r>
            <w:r>
              <w:rPr>
                <w:rFonts w:ascii="仿宋_GB2312" w:hAnsi="仿宋_GB2312" w:cs="仿宋_GB2312" w:eastAsia="仿宋_GB2312"/>
                <w:sz w:val="24"/>
              </w:rPr>
              <w:t>。</w:t>
            </w:r>
            <w:r>
              <w:rPr>
                <w:rFonts w:ascii="仿宋_GB2312" w:hAnsi="仿宋_GB2312" w:cs="仿宋_GB2312" w:eastAsia="仿宋_GB2312"/>
                <w:sz w:val="24"/>
              </w:rPr>
              <w:t>导检服务人员限女性。</w:t>
            </w:r>
          </w:p>
          <w:p>
            <w:pPr>
              <w:pStyle w:val="null3"/>
              <w:spacing w:before="225"/>
              <w:jc w:val="both"/>
            </w:pPr>
            <w:r>
              <w:rPr>
                <w:rFonts w:ascii="仿宋_GB2312" w:hAnsi="仿宋_GB2312" w:cs="仿宋_GB2312" w:eastAsia="仿宋_GB2312"/>
                <w:sz w:val="24"/>
              </w:rPr>
              <w:t xml:space="preserve">  4.着装分类统一，佩戴标识。仪容整洁、姿态端正、举止文明。用语文明礼貌，态</w:t>
            </w:r>
            <w:r>
              <w:rPr>
                <w:rFonts w:ascii="仿宋_GB2312" w:hAnsi="仿宋_GB2312" w:cs="仿宋_GB2312" w:eastAsia="仿宋_GB2312"/>
                <w:sz w:val="24"/>
              </w:rPr>
              <w:t>度温和耐心。</w:t>
            </w:r>
          </w:p>
          <w:p>
            <w:pPr>
              <w:pStyle w:val="null3"/>
              <w:spacing w:before="225"/>
              <w:jc w:val="both"/>
            </w:pPr>
            <w:r>
              <w:rPr>
                <w:rFonts w:ascii="仿宋_GB2312" w:hAnsi="仿宋_GB2312" w:cs="仿宋_GB2312" w:eastAsia="仿宋_GB2312"/>
                <w:sz w:val="24"/>
              </w:rPr>
              <w:t xml:space="preserve">  5.如采购人认为服务人员不适应岗位要求或存在其他影响工作的，可要求供应</w:t>
            </w:r>
            <w:r>
              <w:rPr>
                <w:rFonts w:ascii="仿宋_GB2312" w:hAnsi="仿宋_GB2312" w:cs="仿宋_GB2312" w:eastAsia="仿宋_GB2312"/>
                <w:sz w:val="24"/>
              </w:rPr>
              <w:t>商进行调换。</w:t>
            </w:r>
            <w:r>
              <w:rPr>
                <w:rFonts w:ascii="仿宋_GB2312" w:hAnsi="仿宋_GB2312" w:cs="仿宋_GB2312" w:eastAsia="仿宋_GB2312"/>
                <w:sz w:val="24"/>
              </w:rPr>
              <w:t>因供</w:t>
            </w:r>
            <w:r>
              <w:rPr>
                <w:rFonts w:ascii="仿宋_GB2312" w:hAnsi="仿宋_GB2312" w:cs="仿宋_GB2312" w:eastAsia="仿宋_GB2312"/>
                <w:sz w:val="24"/>
              </w:rPr>
              <w:t>应商原因对服</w:t>
            </w:r>
            <w:r>
              <w:rPr>
                <w:rFonts w:ascii="仿宋_GB2312" w:hAnsi="仿宋_GB2312" w:cs="仿宋_GB2312" w:eastAsia="仿宋_GB2312"/>
                <w:sz w:val="24"/>
              </w:rPr>
              <w:t>务人员进行调换，应当经采购人同意，</w:t>
            </w:r>
            <w:r>
              <w:rPr>
                <w:rFonts w:ascii="仿宋_GB2312" w:hAnsi="仿宋_GB2312" w:cs="仿宋_GB2312" w:eastAsia="仿宋_GB2312"/>
                <w:sz w:val="24"/>
              </w:rPr>
              <w:t>更换比例不得超过本项目服务人员总数的</w:t>
            </w:r>
            <w:r>
              <w:rPr>
                <w:rFonts w:ascii="仿宋_GB2312" w:hAnsi="仿宋_GB2312" w:cs="仿宋_GB2312" w:eastAsia="仿宋_GB2312"/>
                <w:sz w:val="24"/>
              </w:rPr>
              <w:t>20%。</w:t>
            </w:r>
          </w:p>
          <w:p>
            <w:pPr>
              <w:pStyle w:val="null3"/>
              <w:spacing w:before="225"/>
              <w:jc w:val="both"/>
            </w:pPr>
            <w:r>
              <w:rPr>
                <w:rFonts w:ascii="仿宋_GB2312" w:hAnsi="仿宋_GB2312" w:cs="仿宋_GB2312" w:eastAsia="仿宋_GB2312"/>
                <w:sz w:val="24"/>
              </w:rPr>
              <w:t xml:space="preserve">  6.供应商</w:t>
            </w:r>
            <w:r>
              <w:rPr>
                <w:rFonts w:ascii="仿宋_GB2312" w:hAnsi="仿宋_GB2312" w:cs="仿宋_GB2312" w:eastAsia="仿宋_GB2312"/>
                <w:sz w:val="24"/>
              </w:rPr>
              <w:t>每半年至少开展</w:t>
            </w:r>
            <w:r>
              <w:rPr>
                <w:rFonts w:ascii="仿宋_GB2312" w:hAnsi="仿宋_GB2312" w:cs="仿宋_GB2312" w:eastAsia="仿宋_GB2312"/>
                <w:sz w:val="21"/>
              </w:rPr>
              <w:t xml:space="preserve"> </w:t>
            </w:r>
            <w:r>
              <w:rPr>
                <w:rFonts w:ascii="仿宋_GB2312" w:hAnsi="仿宋_GB2312" w:cs="仿宋_GB2312" w:eastAsia="仿宋_GB2312"/>
                <w:sz w:val="24"/>
              </w:rPr>
              <w:t>1次岗位技能、职业素质、服务知识、客户文化、绿色节能环保等教育培训，并进行考核。</w:t>
            </w:r>
          </w:p>
          <w:p>
            <w:pPr>
              <w:pStyle w:val="null3"/>
              <w:jc w:val="both"/>
            </w:pPr>
            <w:r>
              <w:rPr>
                <w:rFonts w:ascii="仿宋_GB2312" w:hAnsi="仿宋_GB2312" w:cs="仿宋_GB2312" w:eastAsia="仿宋_GB2312"/>
                <w:sz w:val="24"/>
                <w:b/>
              </w:rPr>
              <w:t xml:space="preserve">  7.医疗环境清洁消毒及</w:t>
            </w:r>
            <w:r>
              <w:rPr>
                <w:rFonts w:ascii="仿宋_GB2312" w:hAnsi="仿宋_GB2312" w:cs="仿宋_GB2312" w:eastAsia="仿宋_GB2312"/>
                <w:sz w:val="24"/>
                <w:b/>
              </w:rPr>
              <w:t>临床支持</w:t>
            </w:r>
            <w:r>
              <w:rPr>
                <w:rFonts w:ascii="仿宋_GB2312" w:hAnsi="仿宋_GB2312" w:cs="仿宋_GB2312" w:eastAsia="仿宋_GB2312"/>
                <w:sz w:val="24"/>
                <w:b/>
              </w:rPr>
              <w:t>服务人员配置及岗位需求初步估算表</w:t>
            </w:r>
          </w:p>
          <w:tbl>
            <w:tblPr>
              <w:tblBorders>
                <w:top w:val="none" w:color="000000" w:sz="4"/>
                <w:left w:val="none" w:color="000000" w:sz="4"/>
                <w:bottom w:val="none" w:color="000000" w:sz="4"/>
                <w:right w:val="none" w:color="000000" w:sz="4"/>
                <w:insideH w:val="none"/>
                <w:insideV w:val="none"/>
              </w:tblBorders>
            </w:tblPr>
            <w:tblGrid>
              <w:gridCol w:w="525"/>
              <w:gridCol w:w="555"/>
              <w:gridCol w:w="1459"/>
              <w:gridCol w:w="942"/>
              <w:gridCol w:w="803"/>
              <w:gridCol w:w="1289"/>
            </w:tblGrid>
            <w:tr>
              <w:tc>
                <w:tcPr>
                  <w:tcW w:type="dxa" w:w="525"/>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4"/>
                      <w:b/>
                    </w:rPr>
                    <w:t>区域</w:t>
                  </w:r>
                </w:p>
              </w:tc>
              <w:tc>
                <w:tcPr>
                  <w:tcW w:type="dxa" w:w="555"/>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b/>
                    </w:rPr>
                    <w:t>楼层</w:t>
                  </w:r>
                </w:p>
              </w:tc>
              <w:tc>
                <w:tcPr>
                  <w:tcW w:type="dxa" w:w="1459"/>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b/>
                    </w:rPr>
                    <w:t>服务区域（内容）</w:t>
                  </w:r>
                </w:p>
              </w:tc>
              <w:tc>
                <w:tcPr>
                  <w:tcW w:type="dxa" w:w="942"/>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b/>
                    </w:rPr>
                    <w:t>区域面积㎡</w:t>
                  </w:r>
                </w:p>
              </w:tc>
              <w:tc>
                <w:tcPr>
                  <w:tcW w:type="dxa" w:w="803"/>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b/>
                    </w:rPr>
                    <w:t>人员配置</w:t>
                  </w:r>
                </w:p>
              </w:tc>
              <w:tc>
                <w:tcPr>
                  <w:tcW w:type="dxa" w:w="1289"/>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b/>
                    </w:rPr>
                    <w:t>备注</w:t>
                  </w:r>
                </w:p>
              </w:tc>
            </w:tr>
            <w:tr>
              <w:tc>
                <w:tcPr>
                  <w:tcW w:type="dxa" w:w="525"/>
                  <w:vMerge w:val="restart"/>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4"/>
                    </w:rPr>
                    <w:t>门诊大楼</w:t>
                  </w: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1</w:t>
                  </w: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急诊、药房、放射科、介入室、收费室</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4000±1%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5</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r>
                    <w:rPr>
                      <w:rFonts w:ascii="仿宋_GB2312" w:hAnsi="仿宋_GB2312" w:cs="仿宋_GB2312" w:eastAsia="仿宋_GB2312"/>
                      <w:sz w:val="24"/>
                    </w:rPr>
                    <w:t>3人</w:t>
                  </w:r>
                  <w:r>
                    <w:br/>
                  </w:r>
                  <w:r>
                    <w:rPr>
                      <w:rFonts w:ascii="仿宋_GB2312" w:hAnsi="仿宋_GB2312" w:cs="仿宋_GB2312" w:eastAsia="仿宋_GB2312"/>
                      <w:sz w:val="24"/>
                    </w:rPr>
                    <w:t>急诊科临床支持</w:t>
                  </w:r>
                  <w:r>
                    <w:rPr>
                      <w:rFonts w:ascii="仿宋_GB2312" w:hAnsi="仿宋_GB2312" w:cs="仿宋_GB2312" w:eastAsia="仿宋_GB2312"/>
                      <w:sz w:val="24"/>
                    </w:rPr>
                    <w:t>2人</w:t>
                  </w:r>
                </w:p>
              </w:tc>
            </w:tr>
            <w:tr>
              <w:tc>
                <w:tcPr>
                  <w:tcW w:type="dxa" w:w="525"/>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2</w:t>
                  </w: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检验科、病理室、门诊诊室、彩超室</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3100±1%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2</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p>
              </w:tc>
            </w:tr>
            <w:tr>
              <w:tc>
                <w:tcPr>
                  <w:tcW w:type="dxa" w:w="525"/>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3</w:t>
                  </w: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办公区域、中医门诊、口腔、医美门诊</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3200±1%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2</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p>
              </w:tc>
            </w:tr>
            <w:tr>
              <w:tc>
                <w:tcPr>
                  <w:tcW w:type="dxa" w:w="525"/>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4</w:t>
                  </w: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体检中心、内镜中心</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3200±1%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2</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p>
              </w:tc>
            </w:tr>
            <w:tr>
              <w:tc>
                <w:tcPr>
                  <w:tcW w:type="dxa" w:w="525"/>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5</w:t>
                  </w: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集团服务中心</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3200±1%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2</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p>
              </w:tc>
            </w:tr>
            <w:tr>
              <w:tc>
                <w:tcPr>
                  <w:tcW w:type="dxa" w:w="525"/>
                  <w:vMerge w:val="restart"/>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4"/>
                    </w:rPr>
                    <w:t>第一住院大楼</w:t>
                  </w: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1</w:t>
                  </w: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肾内、感染科</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3000±1%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2</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p>
              </w:tc>
            </w:tr>
            <w:tr>
              <w:tc>
                <w:tcPr>
                  <w:tcW w:type="dxa" w:w="525"/>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2</w:t>
                  </w: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呼吸、心内科</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3000±1%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3</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p>
              </w:tc>
            </w:tr>
            <w:tr>
              <w:tc>
                <w:tcPr>
                  <w:tcW w:type="dxa" w:w="525"/>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3</w:t>
                  </w: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神经综合科、泌尿科</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3000±1%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3</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p>
              </w:tc>
            </w:tr>
            <w:tr>
              <w:tc>
                <w:tcPr>
                  <w:tcW w:type="dxa" w:w="525"/>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4</w:t>
                  </w: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骨科、康复科</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3000±1%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4</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p>
              </w:tc>
            </w:tr>
            <w:tr>
              <w:tc>
                <w:tcPr>
                  <w:tcW w:type="dxa" w:w="525"/>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5</w:t>
                  </w: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普外科</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1500±1%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2</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p>
              </w:tc>
            </w:tr>
            <w:tr>
              <w:tc>
                <w:tcPr>
                  <w:tcW w:type="dxa" w:w="525"/>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6</w:t>
                  </w: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手术室</w:t>
                  </w:r>
                  <w:r>
                    <w:rPr>
                      <w:rFonts w:ascii="仿宋_GB2312" w:hAnsi="仿宋_GB2312" w:cs="仿宋_GB2312" w:eastAsia="仿宋_GB2312"/>
                      <w:sz w:val="24"/>
                    </w:rPr>
                    <w:t>/麻醉科</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1500±1%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6</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r>
                    <w:rPr>
                      <w:rFonts w:ascii="仿宋_GB2312" w:hAnsi="仿宋_GB2312" w:cs="仿宋_GB2312" w:eastAsia="仿宋_GB2312"/>
                      <w:sz w:val="24"/>
                    </w:rPr>
                    <w:t>3人</w:t>
                  </w:r>
                  <w:r>
                    <w:br/>
                  </w:r>
                  <w:r>
                    <w:rPr>
                      <w:rFonts w:ascii="仿宋_GB2312" w:hAnsi="仿宋_GB2312" w:cs="仿宋_GB2312" w:eastAsia="仿宋_GB2312"/>
                      <w:sz w:val="24"/>
                    </w:rPr>
                    <w:t>临床支持</w:t>
                  </w:r>
                  <w:r>
                    <w:rPr>
                      <w:rFonts w:ascii="仿宋_GB2312" w:hAnsi="仿宋_GB2312" w:cs="仿宋_GB2312" w:eastAsia="仿宋_GB2312"/>
                      <w:sz w:val="24"/>
                    </w:rPr>
                    <w:t>3人</w:t>
                  </w:r>
                </w:p>
              </w:tc>
            </w:tr>
            <w:tr>
              <w:tc>
                <w:tcPr>
                  <w:tcW w:type="dxa" w:w="525"/>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7</w:t>
                  </w: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ICU</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ind w:firstLine="480"/>
                    <w:jc w:val="both"/>
                  </w:pPr>
                  <w:r>
                    <w:rPr>
                      <w:rFonts w:ascii="仿宋_GB2312" w:hAnsi="仿宋_GB2312" w:cs="仿宋_GB2312" w:eastAsia="仿宋_GB2312"/>
                      <w:sz w:val="24"/>
                    </w:rPr>
                    <w:t>750±1%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3</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r>
                    <w:rPr>
                      <w:rFonts w:ascii="仿宋_GB2312" w:hAnsi="仿宋_GB2312" w:cs="仿宋_GB2312" w:eastAsia="仿宋_GB2312"/>
                      <w:sz w:val="24"/>
                    </w:rPr>
                    <w:t>2人</w:t>
                  </w:r>
                  <w:r>
                    <w:br/>
                  </w:r>
                  <w:r>
                    <w:rPr>
                      <w:rFonts w:ascii="仿宋_GB2312" w:hAnsi="仿宋_GB2312" w:cs="仿宋_GB2312" w:eastAsia="仿宋_GB2312"/>
                      <w:sz w:val="24"/>
                    </w:rPr>
                    <w:t>临床支持</w:t>
                  </w:r>
                  <w:r>
                    <w:rPr>
                      <w:rFonts w:ascii="仿宋_GB2312" w:hAnsi="仿宋_GB2312" w:cs="仿宋_GB2312" w:eastAsia="仿宋_GB2312"/>
                      <w:sz w:val="24"/>
                    </w:rPr>
                    <w:t>1人</w:t>
                  </w:r>
                </w:p>
              </w:tc>
            </w:tr>
            <w:tr>
              <w:tc>
                <w:tcPr>
                  <w:tcW w:type="dxa" w:w="525"/>
                  <w:vMerge w:val="restart"/>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4"/>
                    </w:rPr>
                    <w:t>第二住院大楼</w:t>
                  </w: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1</w:t>
                  </w: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门诊眼科、儿科、儿保、放射科</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2100±1%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3</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p>
              </w:tc>
            </w:tr>
            <w:tr>
              <w:tc>
                <w:tcPr>
                  <w:tcW w:type="dxa" w:w="525"/>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2</w:t>
                  </w: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妇产门诊</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2100±1%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1</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p>
              </w:tc>
            </w:tr>
            <w:tr>
              <w:tc>
                <w:tcPr>
                  <w:tcW w:type="dxa" w:w="525"/>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3</w:t>
                  </w: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血液透析室</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1200±1%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3</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p>
              </w:tc>
            </w:tr>
            <w:tr>
              <w:tc>
                <w:tcPr>
                  <w:tcW w:type="dxa" w:w="525"/>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4</w:t>
                  </w: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肿瘤</w:t>
                  </w:r>
                  <w:r>
                    <w:rPr>
                      <w:rFonts w:ascii="仿宋_GB2312" w:hAnsi="仿宋_GB2312" w:cs="仿宋_GB2312" w:eastAsia="仿宋_GB2312"/>
                      <w:sz w:val="24"/>
                    </w:rPr>
                    <w:t>/血液科</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2500±1%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2</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p>
              </w:tc>
            </w:tr>
            <w:tr>
              <w:tc>
                <w:tcPr>
                  <w:tcW w:type="dxa" w:w="525"/>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5</w:t>
                  </w: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儿科</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2500±1%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2</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p>
              </w:tc>
            </w:tr>
            <w:tr>
              <w:tc>
                <w:tcPr>
                  <w:tcW w:type="dxa" w:w="525"/>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6</w:t>
                  </w: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妇产科、眼耳鼻喉科</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2500±1%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2</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p>
              </w:tc>
            </w:tr>
            <w:tr>
              <w:tc>
                <w:tcPr>
                  <w:tcW w:type="dxa" w:w="525"/>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7</w:t>
                  </w: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产房、药库</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2500±1%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1</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p>
              </w:tc>
            </w:tr>
            <w:tr>
              <w:tc>
                <w:tcPr>
                  <w:tcW w:type="dxa" w:w="525"/>
                  <w:vMerge/>
                  <w:tcBorders>
                    <w:top w:val="none" w:color="000000" w:sz="4"/>
                    <w:left w:val="single" w:color="000000" w:sz="4"/>
                    <w:bottom w:val="single" w:color="000000" w:sz="4"/>
                    <w:right w:val="single" w:color="000000" w:sz="4"/>
                  </w:tcBorders>
                </w:tcP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8</w:t>
                  </w: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手术室</w:t>
                  </w:r>
                  <w:r>
                    <w:rPr>
                      <w:rFonts w:ascii="仿宋_GB2312" w:hAnsi="仿宋_GB2312" w:cs="仿宋_GB2312" w:eastAsia="仿宋_GB2312"/>
                      <w:sz w:val="24"/>
                    </w:rPr>
                    <w:t>/麻醉科新区</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2500±1%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both"/>
                  </w:pPr>
                  <w:r>
                    <w:rPr>
                      <w:rFonts w:ascii="仿宋_GB2312" w:hAnsi="仿宋_GB2312" w:cs="仿宋_GB2312" w:eastAsia="仿宋_GB2312"/>
                      <w:sz w:val="19"/>
                    </w:rPr>
                    <w:t xml:space="preserve"> </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新区启用后服务人员沿用原有人员，不足时从其他区域调剂，不增加服务费用</w:t>
                  </w:r>
                </w:p>
              </w:tc>
            </w:tr>
            <w:tr>
              <w:tc>
                <w:tcPr>
                  <w:tcW w:type="dxa" w:w="52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4"/>
                    </w:rPr>
                    <w:t>消毒供应中心</w:t>
                  </w: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ind w:firstLine="480"/>
                    <w:jc w:val="both"/>
                  </w:pP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医学装备科库房消毒供应中心</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900±1%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1</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p>
              </w:tc>
            </w:tr>
            <w:tr>
              <w:tc>
                <w:tcPr>
                  <w:tcW w:type="dxa" w:w="52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4"/>
                    </w:rPr>
                    <w:t>洗浆房</w:t>
                  </w: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ind w:firstLine="480"/>
                    <w:jc w:val="both"/>
                  </w:pP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洗浆房</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300±2%</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1</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p>
              </w:tc>
            </w:tr>
            <w:tr>
              <w:tc>
                <w:tcPr>
                  <w:tcW w:type="dxa" w:w="52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4"/>
                    </w:rPr>
                    <w:t>健康管理中心、安全保卫科、科教中心</w:t>
                  </w: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ind w:firstLine="480"/>
                    <w:jc w:val="center"/>
                  </w:pP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健康管理中心</w:t>
                  </w:r>
                  <w:r>
                    <w:br/>
                  </w:r>
                  <w:r>
                    <w:rPr>
                      <w:rFonts w:ascii="仿宋_GB2312" w:hAnsi="仿宋_GB2312" w:cs="仿宋_GB2312" w:eastAsia="仿宋_GB2312"/>
                      <w:sz w:val="24"/>
                    </w:rPr>
                    <w:t>安全保卫科</w:t>
                  </w:r>
                  <w:r>
                    <w:br/>
                  </w:r>
                  <w:r>
                    <w:rPr>
                      <w:rFonts w:ascii="仿宋_GB2312" w:hAnsi="仿宋_GB2312" w:cs="仿宋_GB2312" w:eastAsia="仿宋_GB2312"/>
                      <w:sz w:val="24"/>
                    </w:rPr>
                    <w:t>科教中心</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2900</w:t>
                  </w:r>
                  <w:r>
                    <w:rPr>
                      <w:rFonts w:ascii="仿宋_GB2312" w:hAnsi="仿宋_GB2312" w:cs="仿宋_GB2312" w:eastAsia="仿宋_GB2312"/>
                      <w:sz w:val="24"/>
                    </w:rPr>
                    <w:t>±1%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1</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p>
              </w:tc>
            </w:tr>
            <w:tr>
              <w:tc>
                <w:tcPr>
                  <w:tcW w:type="dxa" w:w="52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4"/>
                    </w:rPr>
                    <w:t>院内公共区域</w:t>
                  </w: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ind w:firstLine="480"/>
                    <w:jc w:val="center"/>
                  </w:pP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含地下室区域、屋面</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门诊大楼地下室面积</w:t>
                  </w:r>
                  <w:r>
                    <w:rPr>
                      <w:rFonts w:ascii="仿宋_GB2312" w:hAnsi="仿宋_GB2312" w:cs="仿宋_GB2312" w:eastAsia="仿宋_GB2312"/>
                      <w:sz w:val="24"/>
                    </w:rPr>
                    <w:t>5000</w:t>
                  </w:r>
                  <w:r>
                    <w:rPr>
                      <w:rFonts w:ascii="仿宋_GB2312" w:hAnsi="仿宋_GB2312" w:cs="仿宋_GB2312" w:eastAsia="仿宋_GB2312"/>
                      <w:sz w:val="24"/>
                    </w:rPr>
                    <w:t>±1%</w:t>
                  </w:r>
                </w:p>
                <w:p>
                  <w:pPr>
                    <w:pStyle w:val="null3"/>
                    <w:jc w:val="center"/>
                  </w:pPr>
                  <w:r>
                    <w:rPr>
                      <w:rFonts w:ascii="仿宋_GB2312" w:hAnsi="仿宋_GB2312" w:cs="仿宋_GB2312" w:eastAsia="仿宋_GB2312"/>
                      <w:sz w:val="24"/>
                    </w:rPr>
                    <w:t>第二住院部地下室面积</w:t>
                  </w:r>
                  <w:r>
                    <w:rPr>
                      <w:rFonts w:ascii="仿宋_GB2312" w:hAnsi="仿宋_GB2312" w:cs="仿宋_GB2312" w:eastAsia="仿宋_GB2312"/>
                      <w:sz w:val="24"/>
                    </w:rPr>
                    <w:t>5000</w:t>
                  </w:r>
                  <w:r>
                    <w:rPr>
                      <w:rFonts w:ascii="仿宋_GB2312" w:hAnsi="仿宋_GB2312" w:cs="仿宋_GB2312" w:eastAsia="仿宋_GB2312"/>
                      <w:sz w:val="24"/>
                    </w:rPr>
                    <w:t>±1%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3</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p>
              </w:tc>
            </w:tr>
            <w:tr>
              <w:tc>
                <w:tcPr>
                  <w:tcW w:type="dxa" w:w="52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4"/>
                    </w:rPr>
                    <w:t>行政楼</w:t>
                  </w: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ind w:firstLine="480"/>
                    <w:jc w:val="center"/>
                  </w:pP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行政楼</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3000±1%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2</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p>
              </w:tc>
            </w:tr>
            <w:tr>
              <w:tc>
                <w:tcPr>
                  <w:tcW w:type="dxa" w:w="52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4"/>
                    </w:rPr>
                    <w:t>心身医学院区</w:t>
                  </w: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ind w:firstLine="480"/>
                    <w:jc w:val="center"/>
                  </w:pP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心身医学院区</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2500m²±1%</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9</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r>
                    <w:rPr>
                      <w:rFonts w:ascii="仿宋_GB2312" w:hAnsi="仿宋_GB2312" w:cs="仿宋_GB2312" w:eastAsia="仿宋_GB2312"/>
                      <w:sz w:val="24"/>
                    </w:rPr>
                    <w:t>4人</w:t>
                  </w:r>
                  <w:r>
                    <w:br/>
                  </w:r>
                  <w:r>
                    <w:rPr>
                      <w:rFonts w:ascii="仿宋_GB2312" w:hAnsi="仿宋_GB2312" w:cs="仿宋_GB2312" w:eastAsia="仿宋_GB2312"/>
                      <w:sz w:val="24"/>
                    </w:rPr>
                    <w:t>临床支持</w:t>
                  </w:r>
                  <w:r>
                    <w:rPr>
                      <w:rFonts w:ascii="仿宋_GB2312" w:hAnsi="仿宋_GB2312" w:cs="仿宋_GB2312" w:eastAsia="仿宋_GB2312"/>
                      <w:sz w:val="24"/>
                    </w:rPr>
                    <w:t>5人</w:t>
                  </w:r>
                </w:p>
              </w:tc>
            </w:tr>
            <w:tr>
              <w:tc>
                <w:tcPr>
                  <w:tcW w:type="dxa" w:w="52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4"/>
                    </w:rPr>
                    <w:t>门诊</w:t>
                  </w: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ind w:firstLine="482"/>
                    <w:jc w:val="center"/>
                  </w:pP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b/>
                    </w:rPr>
                    <w:t>门诊部</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1"/>
                    </w:rPr>
                    <w:t xml:space="preserve">  </w:t>
                  </w: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3</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导诊服务</w:t>
                  </w:r>
                </w:p>
              </w:tc>
            </w:tr>
            <w:tr>
              <w:tc>
                <w:tcPr>
                  <w:tcW w:type="dxa" w:w="52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4"/>
                    </w:rPr>
                    <w:t>健康体检中心</w:t>
                  </w: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ind w:firstLine="482"/>
                    <w:jc w:val="center"/>
                  </w:pP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b/>
                    </w:rPr>
                    <w:t>健康体检中心</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ind w:firstLine="480"/>
                    <w:jc w:val="both"/>
                  </w:pP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2</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导检服务</w:t>
                  </w:r>
                </w:p>
              </w:tc>
            </w:tr>
            <w:tr>
              <w:tc>
                <w:tcPr>
                  <w:tcW w:type="dxa" w:w="52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医疗废物收集转运</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ind w:firstLine="480"/>
                    <w:jc w:val="center"/>
                  </w:pP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2</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医疗废物收集</w:t>
                  </w:r>
                </w:p>
              </w:tc>
            </w:tr>
            <w:tr>
              <w:tc>
                <w:tcPr>
                  <w:tcW w:type="dxa" w:w="52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洗地</w:t>
                  </w:r>
                  <w:r>
                    <w:rPr>
                      <w:rFonts w:ascii="仿宋_GB2312" w:hAnsi="仿宋_GB2312" w:cs="仿宋_GB2312" w:eastAsia="仿宋_GB2312"/>
                      <w:sz w:val="24"/>
                    </w:rPr>
                    <w:t>机操作员</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ind w:firstLine="480"/>
                    <w:jc w:val="center"/>
                  </w:pP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1</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p>
              </w:tc>
            </w:tr>
            <w:tr>
              <w:tc>
                <w:tcPr>
                  <w:tcW w:type="dxa" w:w="52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院区</w:t>
                  </w:r>
                  <w:r>
                    <w:rPr>
                      <w:rFonts w:ascii="仿宋_GB2312" w:hAnsi="仿宋_GB2312" w:cs="仿宋_GB2312" w:eastAsia="仿宋_GB2312"/>
                      <w:sz w:val="24"/>
                    </w:rPr>
                    <w:t>玻璃</w:t>
                  </w:r>
                  <w:r>
                    <w:rPr>
                      <w:rFonts w:ascii="仿宋_GB2312" w:hAnsi="仿宋_GB2312" w:cs="仿宋_GB2312" w:eastAsia="仿宋_GB2312"/>
                      <w:sz w:val="24"/>
                    </w:rPr>
                    <w:t>清洁</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ind w:firstLine="480"/>
                    <w:jc w:val="center"/>
                  </w:pP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1</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保洁</w:t>
                  </w:r>
                </w:p>
              </w:tc>
            </w:tr>
            <w:tr>
              <w:tc>
                <w:tcPr>
                  <w:tcW w:type="dxa" w:w="52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both"/>
                  </w:pPr>
                  <w:r>
                    <w:rPr>
                      <w:rFonts w:ascii="仿宋_GB2312" w:hAnsi="仿宋_GB2312" w:cs="仿宋_GB2312" w:eastAsia="仿宋_GB2312"/>
                      <w:sz w:val="24"/>
                    </w:rPr>
                    <w:t>后勤杂工</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ind w:firstLine="480"/>
                    <w:jc w:val="center"/>
                  </w:pP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3</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后勤配送</w:t>
                  </w:r>
                  <w:r>
                    <w:rPr>
                      <w:rFonts w:ascii="仿宋_GB2312" w:hAnsi="仿宋_GB2312" w:cs="仿宋_GB2312" w:eastAsia="仿宋_GB2312"/>
                      <w:sz w:val="24"/>
                    </w:rPr>
                    <w:t>1人</w:t>
                  </w:r>
                  <w:r>
                    <w:br/>
                  </w:r>
                  <w:r>
                    <w:rPr>
                      <w:rFonts w:ascii="仿宋_GB2312" w:hAnsi="仿宋_GB2312" w:cs="仿宋_GB2312" w:eastAsia="仿宋_GB2312"/>
                      <w:sz w:val="24"/>
                    </w:rPr>
                    <w:t>绿化养护</w:t>
                  </w:r>
                  <w:r>
                    <w:rPr>
                      <w:rFonts w:ascii="仿宋_GB2312" w:hAnsi="仿宋_GB2312" w:cs="仿宋_GB2312" w:eastAsia="仿宋_GB2312"/>
                      <w:sz w:val="24"/>
                    </w:rPr>
                    <w:t>2人</w:t>
                  </w:r>
                </w:p>
              </w:tc>
            </w:tr>
            <w:tr>
              <w:tc>
                <w:tcPr>
                  <w:tcW w:type="dxa" w:w="52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rFonts w:ascii="仿宋_GB2312" w:hAnsi="仿宋_GB2312" w:cs="仿宋_GB2312" w:eastAsia="仿宋_GB2312"/>
                      <w:sz w:val="24"/>
                    </w:rPr>
                    <w:t>驻场</w:t>
                  </w:r>
                  <w:r>
                    <w:rPr>
                      <w:rFonts w:ascii="仿宋_GB2312" w:hAnsi="仿宋_GB2312" w:cs="仿宋_GB2312" w:eastAsia="仿宋_GB2312"/>
                      <w:sz w:val="24"/>
                    </w:rPr>
                    <w:t>主管</w:t>
                  </w: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ind w:firstLine="480"/>
                    <w:jc w:val="center"/>
                  </w:pP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1</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日常管理</w:t>
                  </w:r>
                </w:p>
              </w:tc>
            </w:tr>
            <w:tr>
              <w:tc>
                <w:tcPr>
                  <w:tcW w:type="dxa" w:w="52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rFonts w:ascii="仿宋_GB2312" w:hAnsi="仿宋_GB2312" w:cs="仿宋_GB2312" w:eastAsia="仿宋_GB2312"/>
                      <w:sz w:val="24"/>
                      <w:b/>
                    </w:rPr>
                    <w:t>合计</w:t>
                  </w:r>
                </w:p>
              </w:tc>
              <w:tc>
                <w:tcPr>
                  <w:tcW w:type="dxa" w:w="555"/>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ind w:firstLine="482"/>
                    <w:jc w:val="center"/>
                  </w:pPr>
                </w:p>
              </w:tc>
              <w:tc>
                <w:tcPr>
                  <w:tcW w:type="dxa" w:w="145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942"/>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tc>
              <w:tc>
                <w:tcPr>
                  <w:tcW w:type="dxa" w:w="803"/>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rFonts w:ascii="仿宋_GB2312" w:hAnsi="仿宋_GB2312" w:cs="仿宋_GB2312" w:eastAsia="仿宋_GB2312"/>
                      <w:sz w:val="24"/>
                    </w:rPr>
                    <w:t>80</w:t>
                  </w:r>
                </w:p>
              </w:tc>
              <w:tc>
                <w:tcPr>
                  <w:tcW w:type="dxa" w:w="1289"/>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p>
              </w:tc>
            </w:tr>
            <w:tr>
              <w:tc>
                <w:tcPr>
                  <w:tcW w:type="dxa" w:w="5573"/>
                  <w:gridSpan w:val="6"/>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both"/>
                  </w:pPr>
                  <w:r>
                    <w:rPr>
                      <w:rFonts w:ascii="仿宋_GB2312" w:hAnsi="仿宋_GB2312" w:cs="仿宋_GB2312" w:eastAsia="仿宋_GB2312"/>
                      <w:sz w:val="24"/>
                      <w:b/>
                    </w:rPr>
                    <w:t>注：该岗位配置表为采购方初步估算数据，实际工作中采购方</w:t>
                  </w:r>
                  <w:r>
                    <w:rPr>
                      <w:rFonts w:ascii="仿宋_GB2312" w:hAnsi="仿宋_GB2312" w:cs="仿宋_GB2312" w:eastAsia="仿宋_GB2312"/>
                      <w:sz w:val="24"/>
                      <w:b/>
                    </w:rPr>
                    <w:t>有权</w:t>
                  </w:r>
                  <w:r>
                    <w:rPr>
                      <w:rFonts w:ascii="仿宋_GB2312" w:hAnsi="仿宋_GB2312" w:cs="仿宋_GB2312" w:eastAsia="仿宋_GB2312"/>
                      <w:sz w:val="24"/>
                      <w:b/>
                    </w:rPr>
                    <w:t>根据业务发展及工作需要对部分岗位人员配置进行弹性调整。</w:t>
                  </w:r>
                </w:p>
              </w:tc>
            </w:tr>
          </w:tbl>
          <w:p>
            <w:pPr>
              <w:pStyle w:val="null3"/>
              <w:jc w:val="left"/>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589"/>
            </w:tblGrid>
            <w:tr>
              <w:tc>
                <w:tcPr>
                  <w:tcW w:type="dxa" w:w="558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05" w:firstLine="210"/>
                    <w:jc w:val="both"/>
                  </w:pPr>
                  <w:r>
                    <w:rPr>
                      <w:rFonts w:ascii="仿宋_GB2312" w:hAnsi="仿宋_GB2312" w:cs="仿宋_GB2312" w:eastAsia="仿宋_GB2312"/>
                      <w:sz w:val="21"/>
                    </w:rPr>
                    <w:t>一、本项目一采三年，合同一年一签，服务预算为4</w:t>
                  </w:r>
                  <w:r>
                    <w:rPr>
                      <w:rFonts w:ascii="仿宋_GB2312" w:hAnsi="仿宋_GB2312" w:cs="仿宋_GB2312" w:eastAsia="仿宋_GB2312"/>
                      <w:sz w:val="21"/>
                    </w:rPr>
                    <w:t>26</w:t>
                  </w:r>
                  <w:r>
                    <w:rPr>
                      <w:rFonts w:ascii="仿宋_GB2312" w:hAnsi="仿宋_GB2312" w:cs="仿宋_GB2312" w:eastAsia="仿宋_GB2312"/>
                      <w:sz w:val="21"/>
                    </w:rPr>
                    <w:t>万元/年，控制价32</w:t>
                  </w:r>
                  <w:r>
                    <w:rPr>
                      <w:rFonts w:ascii="仿宋_GB2312" w:hAnsi="仿宋_GB2312" w:cs="仿宋_GB2312" w:eastAsia="仿宋_GB2312"/>
                      <w:sz w:val="21"/>
                    </w:rPr>
                    <w:t>6</w:t>
                  </w:r>
                  <w:r>
                    <w:rPr>
                      <w:rFonts w:ascii="仿宋_GB2312" w:hAnsi="仿宋_GB2312" w:cs="仿宋_GB2312" w:eastAsia="仿宋_GB2312"/>
                      <w:sz w:val="21"/>
                    </w:rPr>
                    <w:t>万元/年。</w:t>
                  </w:r>
                </w:p>
                <w:p>
                  <w:pPr>
                    <w:pStyle w:val="null3"/>
                    <w:ind w:left="105" w:firstLine="211"/>
                    <w:jc w:val="both"/>
                  </w:pPr>
                  <w:r>
                    <w:rPr>
                      <w:rFonts w:ascii="仿宋_GB2312" w:hAnsi="仿宋_GB2312" w:cs="仿宋_GB2312" w:eastAsia="仿宋_GB2312"/>
                      <w:sz w:val="21"/>
                      <w:b/>
                    </w:rPr>
                    <w:t>二、报价要求：</w:t>
                  </w:r>
                </w:p>
                <w:p>
                  <w:pPr>
                    <w:pStyle w:val="null3"/>
                    <w:ind w:firstLine="420"/>
                    <w:jc w:val="both"/>
                  </w:pPr>
                  <w:r>
                    <w:rPr>
                      <w:rFonts w:ascii="仿宋_GB2312" w:hAnsi="仿宋_GB2312" w:cs="仿宋_GB2312" w:eastAsia="仿宋_GB2312"/>
                      <w:sz w:val="21"/>
                    </w:rPr>
                    <w:t>1、本项目为包工包料服务。凡与本项目有关的费用【包含：员工工资、员工保险（至少包含养老、医疗、失业、工伤、生育）、管理费用、设备材料费用、利润、税金等与项目有关的一切费用】，均已包含在本项目报价内。</w:t>
                  </w:r>
                </w:p>
                <w:p>
                  <w:pPr>
                    <w:pStyle w:val="null3"/>
                    <w:ind w:firstLine="420"/>
                    <w:jc w:val="both"/>
                  </w:pPr>
                  <w:r>
                    <w:rPr>
                      <w:rFonts w:ascii="仿宋_GB2312" w:hAnsi="仿宋_GB2312" w:cs="仿宋_GB2312" w:eastAsia="仿宋_GB2312"/>
                      <w:sz w:val="21"/>
                    </w:rPr>
                    <w:t>2、供应商自行负责员工的工资、福利、保险（工资、保险标准不得低于项目</w:t>
                  </w:r>
                  <w:r>
                    <w:rPr>
                      <w:rFonts w:ascii="仿宋_GB2312" w:hAnsi="仿宋_GB2312" w:cs="仿宋_GB2312" w:eastAsia="仿宋_GB2312"/>
                      <w:sz w:val="21"/>
                    </w:rPr>
                    <w:t>服务</w:t>
                  </w:r>
                  <w:r>
                    <w:rPr>
                      <w:rFonts w:ascii="仿宋_GB2312" w:hAnsi="仿宋_GB2312" w:cs="仿宋_GB2312" w:eastAsia="仿宋_GB2312"/>
                      <w:sz w:val="21"/>
                    </w:rPr>
                    <w:t>所在</w:t>
                  </w:r>
                  <w:r>
                    <w:rPr>
                      <w:rFonts w:ascii="仿宋_GB2312" w:hAnsi="仿宋_GB2312" w:cs="仿宋_GB2312" w:eastAsia="仿宋_GB2312"/>
                      <w:sz w:val="21"/>
                    </w:rPr>
                    <w:t>地</w:t>
                  </w:r>
                  <w:r>
                    <w:rPr>
                      <w:rFonts w:ascii="仿宋_GB2312" w:hAnsi="仿宋_GB2312" w:cs="仿宋_GB2312" w:eastAsia="仿宋_GB2312"/>
                      <w:sz w:val="21"/>
                    </w:rPr>
                    <w:t>现行</w:t>
                  </w:r>
                  <w:r>
                    <w:rPr>
                      <w:rFonts w:ascii="仿宋_GB2312" w:hAnsi="仿宋_GB2312" w:cs="仿宋_GB2312" w:eastAsia="仿宋_GB2312"/>
                      <w:sz w:val="21"/>
                    </w:rPr>
                    <w:t>最</w:t>
                  </w:r>
                  <w:r>
                    <w:rPr>
                      <w:rFonts w:ascii="仿宋_GB2312" w:hAnsi="仿宋_GB2312" w:cs="仿宋_GB2312" w:eastAsia="仿宋_GB2312"/>
                      <w:sz w:val="21"/>
                    </w:rPr>
                    <w:t>低工资、保险标准）、物料成本、专业设施设备、消毒耗材、办公用品、利润、税金、管理费等与本项目相关的一切费用。其人员工资标准、劳保、福利等应符合《中华人民共和国劳动合同法》、合同期限内“国家最新的最低工资执行标准”等有关法律法规及规章制度。如未按照规定缴纳各种社保所带来的各种劳动纠纷及对工作所造成的影响和损失，全部由供应商承担相应的责任。</w:t>
                  </w:r>
                </w:p>
                <w:p>
                  <w:pPr>
                    <w:pStyle w:val="null3"/>
                    <w:ind w:left="105"/>
                    <w:jc w:val="both"/>
                  </w:pPr>
                  <w:r>
                    <w:rPr>
                      <w:rFonts w:ascii="仿宋_GB2312" w:hAnsi="仿宋_GB2312" w:cs="仿宋_GB2312" w:eastAsia="仿宋_GB2312"/>
                      <w:sz w:val="21"/>
                      <w:b/>
                    </w:rPr>
                    <w:t>三、履约方式：</w:t>
                  </w:r>
                </w:p>
                <w:p>
                  <w:pPr>
                    <w:pStyle w:val="null3"/>
                    <w:ind w:left="105" w:firstLine="210"/>
                    <w:jc w:val="both"/>
                  </w:pPr>
                  <w:r>
                    <w:rPr>
                      <w:rFonts w:ascii="仿宋_GB2312" w:hAnsi="仿宋_GB2312" w:cs="仿宋_GB2312" w:eastAsia="仿宋_GB2312"/>
                      <w:sz w:val="21"/>
                    </w:rPr>
                    <w:t>成交人与采购人签订合同后，合同双方应严格执行合同条款，履行合同规定的义务，保证合同的顺利完成。在合同履行过程中，如双方发生合同纠纷，应先进行协商，协商不成的，任何一方均可向采购人所在地有管辖权的人民法院提起诉讼。</w:t>
                  </w:r>
                </w:p>
                <w:p>
                  <w:pPr>
                    <w:pStyle w:val="null3"/>
                    <w:ind w:left="105"/>
                    <w:jc w:val="both"/>
                  </w:pPr>
                  <w:r>
                    <w:rPr>
                      <w:rFonts w:ascii="仿宋_GB2312" w:hAnsi="仿宋_GB2312" w:cs="仿宋_GB2312" w:eastAsia="仿宋_GB2312"/>
                      <w:sz w:val="21"/>
                      <w:b/>
                    </w:rPr>
                    <w:t>四、质量考核标准：</w:t>
                  </w:r>
                </w:p>
                <w:p>
                  <w:pPr>
                    <w:pStyle w:val="null3"/>
                    <w:ind w:left="105" w:firstLine="210"/>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）医院后勤管理部门、护理部和服务公司管理人员共同对每月服务质量进行考核，采购人的考核结果与当月费用支付挂钩。</w:t>
                  </w:r>
                </w:p>
                <w:p>
                  <w:pPr>
                    <w:pStyle w:val="null3"/>
                    <w:ind w:left="105" w:firstLine="210"/>
                    <w:jc w:val="both"/>
                  </w:pPr>
                  <w:r>
                    <w:rPr>
                      <w:rFonts w:ascii="仿宋_GB2312" w:hAnsi="仿宋_GB2312" w:cs="仿宋_GB2312" w:eastAsia="仿宋_GB2312"/>
                      <w:sz w:val="21"/>
                    </w:rPr>
                    <w:t>（二）考核方式：定期考核为每月1次，满分为100分。</w:t>
                  </w:r>
                </w:p>
                <w:p>
                  <w:pPr>
                    <w:pStyle w:val="null3"/>
                    <w:ind w:left="105" w:firstLine="210"/>
                    <w:jc w:val="both"/>
                  </w:pPr>
                  <w:r>
                    <w:rPr>
                      <w:rFonts w:ascii="仿宋_GB2312" w:hAnsi="仿宋_GB2312" w:cs="仿宋_GB2312" w:eastAsia="仿宋_GB2312"/>
                      <w:sz w:val="21"/>
                    </w:rPr>
                    <w:t>（三）考核要求如下</w:t>
                  </w:r>
                </w:p>
                <w:p>
                  <w:pPr>
                    <w:pStyle w:val="null3"/>
                    <w:ind w:left="105" w:firstLine="210"/>
                    <w:jc w:val="both"/>
                  </w:pPr>
                  <w:r>
                    <w:rPr>
                      <w:rFonts w:ascii="仿宋_GB2312" w:hAnsi="仿宋_GB2312" w:cs="仿宋_GB2312" w:eastAsia="仿宋_GB2312"/>
                      <w:sz w:val="21"/>
                    </w:rPr>
                    <w:t>1、考核分数≥85分为“合格”，足额支付服务费。</w:t>
                  </w:r>
                </w:p>
                <w:p>
                  <w:pPr>
                    <w:pStyle w:val="null3"/>
                    <w:ind w:left="105" w:firstLine="210"/>
                    <w:jc w:val="both"/>
                  </w:pPr>
                  <w:r>
                    <w:rPr>
                      <w:rFonts w:ascii="仿宋_GB2312" w:hAnsi="仿宋_GB2312" w:cs="仿宋_GB2312" w:eastAsia="仿宋_GB2312"/>
                      <w:sz w:val="21"/>
                    </w:rPr>
                    <w:t>2</w:t>
                  </w:r>
                  <w:r>
                    <w:rPr>
                      <w:rFonts w:ascii="仿宋_GB2312" w:hAnsi="仿宋_GB2312" w:cs="仿宋_GB2312" w:eastAsia="仿宋_GB2312"/>
                      <w:sz w:val="21"/>
                    </w:rPr>
                    <w:t>、考核分数≥80分且＜85分，每降低1分扣200元，上限1000元。</w:t>
                  </w:r>
                </w:p>
                <w:p>
                  <w:pPr>
                    <w:pStyle w:val="null3"/>
                    <w:ind w:left="105" w:firstLine="210"/>
                    <w:jc w:val="both"/>
                  </w:pPr>
                  <w:r>
                    <w:rPr>
                      <w:rFonts w:ascii="仿宋_GB2312" w:hAnsi="仿宋_GB2312" w:cs="仿宋_GB2312" w:eastAsia="仿宋_GB2312"/>
                      <w:sz w:val="21"/>
                    </w:rPr>
                    <w:t>3</w:t>
                  </w:r>
                  <w:r>
                    <w:rPr>
                      <w:rFonts w:ascii="仿宋_GB2312" w:hAnsi="仿宋_GB2312" w:cs="仿宋_GB2312" w:eastAsia="仿宋_GB2312"/>
                      <w:sz w:val="21"/>
                    </w:rPr>
                    <w:t>、考核分数＜80分，视为“不合格”，第1次扣当月服务费的1%，第2次扣当月服务费的3%，第3次扣当月服务费的5%。在年度合同周期内连续3个月考核“不合格”时，采购人有权终止合同，并保留追究供应商因此给采购人造成的一切经济损失及违约责任。</w:t>
                  </w:r>
                </w:p>
                <w:p>
                  <w:pPr>
                    <w:pStyle w:val="null3"/>
                    <w:ind w:left="105" w:firstLine="210"/>
                    <w:jc w:val="both"/>
                  </w:pPr>
                  <w:r>
                    <w:rPr>
                      <w:rFonts w:ascii="仿宋_GB2312" w:hAnsi="仿宋_GB2312" w:cs="仿宋_GB2312" w:eastAsia="仿宋_GB2312"/>
                      <w:sz w:val="21"/>
                    </w:rPr>
                    <w:t>（四）考核评分细则表</w:t>
                  </w:r>
                </w:p>
                <w:tbl>
                  <w:tblPr>
                    <w:tblInd w:type="dxa" w:w="120"/>
                    <w:tblBorders>
                      <w:top w:val="none" w:color="000000" w:sz="4"/>
                      <w:left w:val="none" w:color="000000" w:sz="4"/>
                      <w:bottom w:val="none" w:color="000000" w:sz="4"/>
                      <w:right w:val="none" w:color="000000" w:sz="4"/>
                      <w:insideH w:val="none"/>
                      <w:insideV w:val="none"/>
                    </w:tblBorders>
                  </w:tblPr>
                  <w:tblGrid>
                    <w:gridCol w:w="459"/>
                    <w:gridCol w:w="2478"/>
                    <w:gridCol w:w="450"/>
                    <w:gridCol w:w="1681"/>
                    <w:gridCol w:w="285"/>
                  </w:tblGrid>
                  <w:tr>
                    <w:tc>
                      <w:tcPr>
                        <w:tcW w:type="dxa" w:w="45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考核项目</w:t>
                        </w:r>
                      </w:p>
                    </w:tc>
                    <w:tc>
                      <w:tcPr>
                        <w:tcW w:type="dxa" w:w="247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考核标准</w:t>
                        </w:r>
                      </w:p>
                    </w:tc>
                    <w:tc>
                      <w:tcPr>
                        <w:tcW w:type="dxa" w:w="4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分值</w:t>
                        </w:r>
                      </w:p>
                    </w:tc>
                    <w:tc>
                      <w:tcPr>
                        <w:tcW w:type="dxa" w:w="168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扣分标准</w:t>
                        </w:r>
                      </w:p>
                    </w:tc>
                    <w:tc>
                      <w:tcPr>
                        <w:tcW w:type="dxa" w:w="28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得分</w:t>
                        </w:r>
                      </w:p>
                    </w:tc>
                  </w:tr>
                  <w:tr>
                    <w:tc>
                      <w:tcPr>
                        <w:tcW w:type="dxa" w:w="459"/>
                        <w:vMerge/>
                        <w:tcBorders>
                          <w:top w:val="single" w:color="000000" w:sz="4"/>
                          <w:left w:val="single" w:color="000000" w:sz="4"/>
                          <w:bottom w:val="single" w:color="000000" w:sz="4"/>
                          <w:right w:val="single" w:color="000000" w:sz="4"/>
                        </w:tcBorders>
                      </w:tcPr>
                      <w:p/>
                    </w:tc>
                    <w:tc>
                      <w:tcPr>
                        <w:tcW w:type="dxa" w:w="2478"/>
                        <w:vMerge/>
                        <w:tcBorders>
                          <w:top w:val="single" w:color="000000" w:sz="4"/>
                          <w:left w:val="none" w:color="000000" w:sz="4"/>
                          <w:bottom w:val="single" w:color="000000" w:sz="4"/>
                          <w:right w:val="single" w:color="000000" w:sz="4"/>
                        </w:tcBorders>
                      </w:tcPr>
                      <w:p/>
                    </w:tc>
                    <w:tc>
                      <w:tcPr>
                        <w:tcW w:type="dxa" w:w="450"/>
                        <w:vMerge/>
                        <w:tcBorders>
                          <w:top w:val="single" w:color="000000" w:sz="4"/>
                          <w:left w:val="none" w:color="000000" w:sz="4"/>
                          <w:bottom w:val="single" w:color="000000" w:sz="4"/>
                          <w:right w:val="single" w:color="000000" w:sz="4"/>
                        </w:tcBorders>
                      </w:tcPr>
                      <w:p/>
                    </w:tc>
                    <w:tc>
                      <w:tcPr>
                        <w:tcW w:type="dxa" w:w="1681"/>
                        <w:vMerge/>
                        <w:tcBorders>
                          <w:top w:val="single" w:color="000000" w:sz="4"/>
                          <w:left w:val="none" w:color="000000" w:sz="4"/>
                          <w:bottom w:val="single" w:color="000000" w:sz="4"/>
                          <w:right w:val="single" w:color="000000" w:sz="4"/>
                        </w:tcBorders>
                      </w:tcPr>
                      <w:p/>
                    </w:tc>
                    <w:tc>
                      <w:tcPr>
                        <w:tcW w:type="dxa" w:w="285"/>
                        <w:vMerge/>
                        <w:tcBorders>
                          <w:top w:val="single" w:color="000000" w:sz="4"/>
                          <w:left w:val="none" w:color="000000" w:sz="4"/>
                          <w:bottom w:val="single" w:color="000000" w:sz="4"/>
                          <w:right w:val="single" w:color="000000" w:sz="4"/>
                        </w:tcBorders>
                      </w:tcPr>
                      <w:p/>
                    </w:tc>
                  </w:tr>
                  <w:tr>
                    <w:tc>
                      <w:tcPr>
                        <w:tcW w:type="dxa" w:w="4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人员及设施规范（9分）</w:t>
                        </w: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color w:val="000000"/>
                          </w:rPr>
                          <w:t>足额配置服务人员，服务范围明确到人，达到服务标准。</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责任范围不明确的扣</w:t>
                        </w:r>
                        <w:r>
                          <w:rPr>
                            <w:rFonts w:ascii="仿宋_GB2312" w:hAnsi="仿宋_GB2312" w:cs="仿宋_GB2312" w:eastAsia="仿宋_GB2312"/>
                            <w:sz w:val="24"/>
                            <w:color w:val="000000"/>
                          </w:rPr>
                          <w:t>0.5</w:t>
                        </w:r>
                        <w:r>
                          <w:rPr>
                            <w:rFonts w:ascii="仿宋_GB2312" w:hAnsi="仿宋_GB2312" w:cs="仿宋_GB2312" w:eastAsia="仿宋_GB2312"/>
                            <w:sz w:val="24"/>
                            <w:color w:val="000000"/>
                          </w:rPr>
                          <w:t>分，服务不符合标准每个点位扣</w:t>
                        </w:r>
                        <w:r>
                          <w:rPr>
                            <w:rFonts w:ascii="仿宋_GB2312" w:hAnsi="仿宋_GB2312" w:cs="仿宋_GB2312" w:eastAsia="仿宋_GB2312"/>
                            <w:sz w:val="24"/>
                            <w:color w:val="000000"/>
                          </w:rPr>
                          <w:t>0.5</w:t>
                        </w:r>
                        <w:r>
                          <w:rPr>
                            <w:rFonts w:ascii="仿宋_GB2312" w:hAnsi="仿宋_GB2312" w:cs="仿宋_GB2312" w:eastAsia="仿宋_GB2312"/>
                            <w:sz w:val="24"/>
                            <w:color w:val="000000"/>
                          </w:rPr>
                          <w:t>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tcBorders>
                          <w:top w:val="none" w:color="000000" w:sz="4"/>
                          <w:left w:val="single" w:color="000000" w:sz="4"/>
                          <w:bottom w:val="single" w:color="000000" w:sz="4"/>
                          <w:right w:val="single" w:color="000000" w:sz="4"/>
                        </w:tcBorders>
                      </w:tcP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color w:val="000000"/>
                          </w:rPr>
                          <w:t>服务人员在规定服务时间内到岗，着装统一，佩戴胸卡，使用文明用语。</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未在规定时间内到岗，未按规定着装、佩戴胸卡，使用文明用语，一项扣</w:t>
                        </w:r>
                        <w:r>
                          <w:rPr>
                            <w:rFonts w:ascii="仿宋_GB2312" w:hAnsi="仿宋_GB2312" w:cs="仿宋_GB2312" w:eastAsia="仿宋_GB2312"/>
                            <w:sz w:val="24"/>
                            <w:color w:val="000000"/>
                          </w:rPr>
                          <w:t>0.5</w:t>
                        </w:r>
                        <w:r>
                          <w:rPr>
                            <w:rFonts w:ascii="仿宋_GB2312" w:hAnsi="仿宋_GB2312" w:cs="仿宋_GB2312" w:eastAsia="仿宋_GB2312"/>
                            <w:sz w:val="24"/>
                            <w:color w:val="000000"/>
                          </w:rPr>
                          <w:t>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tcBorders>
                          <w:top w:val="none" w:color="000000" w:sz="4"/>
                          <w:left w:val="single" w:color="000000" w:sz="4"/>
                          <w:bottom w:val="single" w:color="000000" w:sz="4"/>
                          <w:right w:val="single" w:color="000000" w:sz="4"/>
                        </w:tcBorders>
                      </w:tcP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color w:val="000000"/>
                          </w:rPr>
                          <w:t>服务工具、用品、药剂齐全，工具用毕后应摆放整齐。</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检查发现或服务人员反映设备不足，一次扣</w:t>
                        </w:r>
                        <w:r>
                          <w:rPr>
                            <w:rFonts w:ascii="仿宋_GB2312" w:hAnsi="仿宋_GB2312" w:cs="仿宋_GB2312" w:eastAsia="仿宋_GB2312"/>
                            <w:sz w:val="24"/>
                            <w:color w:val="000000"/>
                          </w:rPr>
                          <w:t>0.5</w:t>
                        </w:r>
                        <w:r>
                          <w:rPr>
                            <w:rFonts w:ascii="仿宋_GB2312" w:hAnsi="仿宋_GB2312" w:cs="仿宋_GB2312" w:eastAsia="仿宋_GB2312"/>
                            <w:sz w:val="24"/>
                            <w:color w:val="000000"/>
                          </w:rPr>
                          <w:t>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医疗环境清洁消毒服务（30分）</w:t>
                        </w:r>
                      </w:p>
                    </w:tc>
                    <w:tc>
                      <w:tcPr>
                        <w:tcW w:type="dxa" w:w="24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color w:val="000000"/>
                          </w:rPr>
                          <w:t>病区通道地面、走廊、过道、楼梯、阳台整洁、无脏杂物、楼内大厅整洁、光亮、无浮尘、无水迹、无污迹、墙面无小广告（牛皮癣），告示牌、宣传栏、路灯、垃圾桶等公共设施设备应及时清洁，保持无灰尘、无污渍、无蛛网，玻璃洁净。</w:t>
                        </w:r>
                      </w:p>
                    </w:tc>
                    <w:tc>
                      <w:tcPr>
                        <w:tcW w:type="dxa" w:w="4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6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该区域有烟蒂、纸屑、呕吐物等脏物，</w:t>
                        </w:r>
                        <w:r>
                          <w:rPr>
                            <w:rFonts w:ascii="仿宋_GB2312" w:hAnsi="仿宋_GB2312" w:cs="仿宋_GB2312" w:eastAsia="仿宋_GB2312"/>
                            <w:sz w:val="24"/>
                            <w:color w:val="000000"/>
                          </w:rPr>
                          <w:t>20</w:t>
                        </w:r>
                        <w:r>
                          <w:rPr>
                            <w:rFonts w:ascii="仿宋_GB2312" w:hAnsi="仿宋_GB2312" w:cs="仿宋_GB2312" w:eastAsia="仿宋_GB2312"/>
                            <w:sz w:val="24"/>
                            <w:color w:val="000000"/>
                          </w:rPr>
                          <w:t>分钟内无人打扫，</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次扣</w:t>
                        </w:r>
                        <w:r>
                          <w:rPr>
                            <w:rFonts w:ascii="仿宋_GB2312" w:hAnsi="仿宋_GB2312" w:cs="仿宋_GB2312" w:eastAsia="仿宋_GB2312"/>
                            <w:sz w:val="24"/>
                            <w:color w:val="000000"/>
                          </w:rPr>
                          <w:t>1</w:t>
                        </w:r>
                        <w:r>
                          <w:rPr>
                            <w:rFonts w:ascii="仿宋_GB2312" w:hAnsi="仿宋_GB2312" w:cs="仿宋_GB2312" w:eastAsia="仿宋_GB2312"/>
                            <w:sz w:val="24"/>
                            <w:color w:val="000000"/>
                          </w:rPr>
                          <w:t>分。</w:t>
                        </w:r>
                      </w:p>
                    </w:tc>
                    <w:tc>
                      <w:tcPr>
                        <w:tcW w:type="dxa" w:w="2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tcBorders>
                          <w:top w:val="none" w:color="000000" w:sz="4"/>
                          <w:left w:val="single" w:color="000000" w:sz="4"/>
                          <w:bottom w:val="single" w:color="000000" w:sz="4"/>
                          <w:right w:val="single" w:color="000000" w:sz="4"/>
                        </w:tcBorders>
                      </w:tcPr>
                      <w:p/>
                    </w:tc>
                    <w:tc>
                      <w:tcPr>
                        <w:tcW w:type="dxa" w:w="2478"/>
                        <w:vMerge/>
                        <w:tcBorders>
                          <w:top w:val="none" w:color="000000" w:sz="4"/>
                          <w:left w:val="none" w:color="000000" w:sz="4"/>
                          <w:bottom w:val="single" w:color="000000" w:sz="4"/>
                          <w:right w:val="single" w:color="000000" w:sz="4"/>
                        </w:tcBorders>
                      </w:tcPr>
                      <w:p/>
                    </w:tc>
                    <w:tc>
                      <w:tcPr>
                        <w:tcW w:type="dxa" w:w="450"/>
                        <w:vMerge/>
                        <w:tcBorders>
                          <w:top w:val="none" w:color="000000" w:sz="4"/>
                          <w:left w:val="none" w:color="000000" w:sz="4"/>
                          <w:bottom w:val="single" w:color="000000" w:sz="4"/>
                          <w:right w:val="single" w:color="000000" w:sz="4"/>
                        </w:tcBorders>
                      </w:tcPr>
                      <w:p/>
                    </w:tc>
                    <w:tc>
                      <w:tcPr>
                        <w:tcW w:type="dxa" w:w="1681"/>
                        <w:vMerge/>
                        <w:tcBorders>
                          <w:top w:val="none" w:color="000000" w:sz="4"/>
                          <w:left w:val="none" w:color="000000" w:sz="4"/>
                          <w:bottom w:val="single" w:color="000000" w:sz="4"/>
                          <w:right w:val="single" w:color="000000" w:sz="4"/>
                        </w:tcBorders>
                      </w:tcPr>
                      <w:p/>
                    </w:tc>
                    <w:tc>
                      <w:tcPr>
                        <w:tcW w:type="dxa" w:w="285"/>
                        <w:vMerge/>
                        <w:tcBorders>
                          <w:top w:val="none" w:color="000000" w:sz="4"/>
                          <w:left w:val="none" w:color="000000" w:sz="4"/>
                          <w:bottom w:val="single" w:color="000000" w:sz="4"/>
                          <w:right w:val="single" w:color="000000" w:sz="4"/>
                        </w:tcBorders>
                      </w:tcPr>
                      <w:p/>
                    </w:tc>
                  </w:tr>
                  <w:tr>
                    <w:tc>
                      <w:tcPr>
                        <w:tcW w:type="dxa" w:w="459"/>
                        <w:vMerge/>
                        <w:tcBorders>
                          <w:top w:val="none" w:color="000000" w:sz="4"/>
                          <w:left w:val="single" w:color="000000" w:sz="4"/>
                          <w:bottom w:val="single" w:color="000000" w:sz="4"/>
                          <w:right w:val="single" w:color="000000" w:sz="4"/>
                        </w:tcBorders>
                      </w:tcP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color w:val="000000"/>
                          </w:rPr>
                          <w:t>病室内门窗、窗、台干净、整洁、无灰尘、无污迹；各玻璃幕、玻璃间格、各种柱身、扶手、栏杆（含金属、不锈钢）、内玻璃窗、镜面等明净、光亮、无积尘、无污迹、无斑点、金属、不锈钢按规定时间上保护剂。</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有明显灰尘、污物、脏物，</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次扣</w:t>
                        </w:r>
                        <w:r>
                          <w:rPr>
                            <w:rFonts w:ascii="仿宋_GB2312" w:hAnsi="仿宋_GB2312" w:cs="仿宋_GB2312" w:eastAsia="仿宋_GB2312"/>
                            <w:sz w:val="24"/>
                            <w:color w:val="000000"/>
                          </w:rPr>
                          <w:t>1</w:t>
                        </w:r>
                        <w:r>
                          <w:rPr>
                            <w:rFonts w:ascii="仿宋_GB2312" w:hAnsi="仿宋_GB2312" w:cs="仿宋_GB2312" w:eastAsia="仿宋_GB2312"/>
                            <w:sz w:val="24"/>
                            <w:color w:val="000000"/>
                          </w:rPr>
                          <w:t>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tcBorders>
                          <w:top w:val="none" w:color="000000" w:sz="4"/>
                          <w:left w:val="single" w:color="000000" w:sz="4"/>
                          <w:bottom w:val="single" w:color="000000" w:sz="4"/>
                          <w:right w:val="single" w:color="000000" w:sz="4"/>
                        </w:tcBorders>
                      </w:tcP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color w:val="000000"/>
                          </w:rPr>
                          <w:t>卫生间大小便池、坐便器、拖把池等内外光洁，无污垢、无积尘、无臭味；洗手盆、镜台、镜面内外光洁，无斑点、无积水、无积尘；地面、墙面光洁，无污迹、无脏杂物、无积水、无积尘、无蜘蛛网；门窗、窗台、内玻璃、天花板、隔板、照明灯具、开关盒、开水器等干净、无灰尘、无污迹；厕纸篓、垃圾桶无陈积物、无臭味，外表干净。香精球补充及时，地漏畅通。</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卫生间未及时冲洗、有异味、有污垢、大小便池不光洁、洗手盆等有灰尘、洗漱间地面有积水、有污垢、洗手池有剩菜剩饭等、地漏堵塞等，每项</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次扣</w:t>
                        </w:r>
                        <w:r>
                          <w:rPr>
                            <w:rFonts w:ascii="仿宋_GB2312" w:hAnsi="仿宋_GB2312" w:cs="仿宋_GB2312" w:eastAsia="仿宋_GB2312"/>
                            <w:sz w:val="24"/>
                            <w:color w:val="000000"/>
                          </w:rPr>
                          <w:t>1</w:t>
                        </w:r>
                        <w:r>
                          <w:rPr>
                            <w:rFonts w:ascii="仿宋_GB2312" w:hAnsi="仿宋_GB2312" w:cs="仿宋_GB2312" w:eastAsia="仿宋_GB2312"/>
                            <w:sz w:val="24"/>
                            <w:color w:val="000000"/>
                          </w:rPr>
                          <w:t>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tcBorders>
                          <w:top w:val="none" w:color="000000" w:sz="4"/>
                          <w:left w:val="single" w:color="000000" w:sz="4"/>
                          <w:bottom w:val="single" w:color="000000" w:sz="4"/>
                          <w:right w:val="single" w:color="000000" w:sz="4"/>
                        </w:tcBorders>
                      </w:tcP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4.每天按时完成并认真做好床单元日常卫生，并随时做好环境保洁；管辖区域内务卫生死角。</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未按规定要求进行，每发现一次扣1分。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tcBorders>
                          <w:top w:val="none" w:color="000000" w:sz="4"/>
                          <w:left w:val="single" w:color="000000" w:sz="4"/>
                          <w:bottom w:val="single" w:color="000000" w:sz="4"/>
                          <w:right w:val="single" w:color="000000" w:sz="4"/>
                        </w:tcBorders>
                      </w:tcP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5.床单元卫生应使用有效含氯效消毒剂消毒后的毛巾擦拭。做到一床一巾，用后消毒。</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未按规定要求进行，每发现一次扣1分。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tcBorders>
                          <w:top w:val="none" w:color="000000" w:sz="4"/>
                          <w:left w:val="single" w:color="000000" w:sz="4"/>
                          <w:bottom w:val="single" w:color="000000" w:sz="4"/>
                          <w:right w:val="single" w:color="000000" w:sz="4"/>
                        </w:tcBorders>
                      </w:tcP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6.对出院、转科病人及时完成终末消毒，抹布、拖帕专区专用，用后消毒，分区晾晒；处置间清洁整洁、无积水、无杂物废物堆砌。</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未按规定要求进行，每发现一次扣1分。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临床支持服务（30分）</w:t>
                        </w: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color w:val="000000"/>
                          </w:rPr>
                          <w:t>转运病人准确、及时。杜绝故意拖延时间。</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未按规定要求进行，每发现一次扣1分。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tcBorders>
                          <w:top w:val="none" w:color="000000" w:sz="4"/>
                          <w:left w:val="single" w:color="000000" w:sz="4"/>
                          <w:bottom w:val="single" w:color="000000" w:sz="4"/>
                          <w:right w:val="single" w:color="000000" w:sz="4"/>
                        </w:tcBorders>
                      </w:tcP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color w:val="000000"/>
                          </w:rPr>
                          <w:t>各类运送交接记录准确清晰，不得乱写、编造。</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未按规定要求进行，每发现一次扣1分。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tcBorders>
                          <w:top w:val="none" w:color="000000" w:sz="4"/>
                          <w:left w:val="single" w:color="000000" w:sz="4"/>
                          <w:bottom w:val="single" w:color="000000" w:sz="4"/>
                          <w:right w:val="single" w:color="000000" w:sz="4"/>
                        </w:tcBorders>
                      </w:tcP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color w:val="000000"/>
                          </w:rPr>
                          <w:t>不聚众闲聊，不探听、不泄露、不传播患者及他人个人隐私。</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未按规定要求进行，每发现一次扣1分。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tcBorders>
                          <w:top w:val="none" w:color="000000" w:sz="4"/>
                          <w:left w:val="single" w:color="000000" w:sz="4"/>
                          <w:bottom w:val="single" w:color="000000" w:sz="4"/>
                          <w:right w:val="single" w:color="000000" w:sz="4"/>
                        </w:tcBorders>
                      </w:tcP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r>
                          <w:rPr>
                            <w:rFonts w:ascii="仿宋_GB2312" w:hAnsi="仿宋_GB2312" w:cs="仿宋_GB2312" w:eastAsia="仿宋_GB2312"/>
                            <w:sz w:val="24"/>
                            <w:color w:val="000000"/>
                          </w:rPr>
                          <w:t>服从科室管理及工作安排。</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未按规定要求进行，每发现一次扣1分。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tcBorders>
                          <w:top w:val="none" w:color="000000" w:sz="4"/>
                          <w:left w:val="single" w:color="000000" w:sz="4"/>
                          <w:bottom w:val="single" w:color="000000" w:sz="4"/>
                          <w:right w:val="single" w:color="000000" w:sz="4"/>
                        </w:tcBorders>
                      </w:tcP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5.做好平车、轮椅等转运工具的清洁、维护、清点数量、存放管理等工作。</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未按规定要求进行，每发现一次扣1分。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tcBorders>
                          <w:top w:val="none" w:color="000000" w:sz="4"/>
                          <w:left w:val="single" w:color="000000" w:sz="4"/>
                          <w:bottom w:val="single" w:color="000000" w:sz="4"/>
                          <w:right w:val="single" w:color="000000" w:sz="4"/>
                        </w:tcBorders>
                      </w:tcP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6.病人在运输的过程中（轮椅、平板车）都应系安全带，防止病人摔伤</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未按规定要求进行，每发现一次扣1分。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医废收集服务（12分）</w:t>
                        </w: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color w:val="000000"/>
                          </w:rPr>
                          <w:t>病区内医疗废物按规定的时间路线进行规范分类、运输、储存、处理；容器、塑料袋配置合理，符合相关标准，要求，记录完善、规范</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医疗废物未分类收集、转运等发现一次扣1分。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tcBorders>
                          <w:top w:val="none" w:color="000000" w:sz="4"/>
                          <w:left w:val="single" w:color="000000" w:sz="4"/>
                          <w:bottom w:val="single" w:color="000000" w:sz="4"/>
                          <w:right w:val="single" w:color="000000" w:sz="4"/>
                        </w:tcBorders>
                      </w:tcP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color w:val="000000"/>
                          </w:rPr>
                          <w:t>医疗废物暂存间按时消毒，药剂符合相关标准，记录完善、规范。</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未按规定要求进行，一次扣1分。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tcBorders>
                          <w:top w:val="none" w:color="000000" w:sz="4"/>
                          <w:left w:val="single" w:color="000000" w:sz="4"/>
                          <w:bottom w:val="single" w:color="000000" w:sz="4"/>
                          <w:right w:val="single" w:color="000000" w:sz="4"/>
                        </w:tcBorders>
                      </w:tcP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color w:val="000000"/>
                          </w:rPr>
                          <w:t>人员防护措施完善（戴口罩、帽子、手套下科收集医疗废物）；医疗废物各类交接记录完备。</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人员防护不到位，一次扣1分；医疗废物交接，处理记录不完善，一次扣1分。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绿植养护服务（9分）</w:t>
                        </w: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color w:val="000000"/>
                          </w:rPr>
                          <w:t>保证花草树木茂盛，美观、整洁，每个月给花草树木浇水一次；视情况松土。</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未按规定要求进行，一次扣1分。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tcBorders>
                          <w:top w:val="none" w:color="000000" w:sz="4"/>
                          <w:left w:val="single" w:color="000000" w:sz="4"/>
                          <w:bottom w:val="single" w:color="000000" w:sz="4"/>
                          <w:right w:val="single" w:color="000000" w:sz="4"/>
                        </w:tcBorders>
                      </w:tcP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color w:val="000000"/>
                          </w:rPr>
                          <w:t>草坪、绿化带保持美观、整洁，无死树，无垃圾（枯枝、砖头、瓦片等）做好花草树木的保护工作。根据情况及时补种或者移植苗木。</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未按规定要求进行，每发现一次扣1分。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tcBorders>
                          <w:top w:val="none" w:color="000000" w:sz="4"/>
                          <w:left w:val="single" w:color="000000" w:sz="4"/>
                          <w:bottom w:val="single" w:color="000000" w:sz="4"/>
                          <w:right w:val="single" w:color="000000" w:sz="4"/>
                        </w:tcBorders>
                      </w:tcP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3.修剪绿化带和树木，并对植物进行专业的养护。频率每月一次，，树木主杆进行一次修剪、养护每年一次，根据绿化生长进行除草浇水施肥，</w:t>
                        </w:r>
                        <w:r>
                          <w:rPr>
                            <w:rFonts w:ascii="仿宋_GB2312" w:hAnsi="仿宋_GB2312" w:cs="仿宋_GB2312" w:eastAsia="仿宋_GB2312"/>
                            <w:sz w:val="24"/>
                            <w:color w:val="000000"/>
                          </w:rPr>
                          <w:t>修剪后及时清理枯枝，落叶等。</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未按规定要求进行，每发现一次扣1分。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导诊导检服务（10分）</w:t>
                        </w: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1.全程规范从事导诊、导检相关工作，无遗漏、无推诿。</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未按规定要求进行，每发现一次扣1分。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tcBorders>
                          <w:top w:val="none" w:color="000000" w:sz="4"/>
                          <w:left w:val="single" w:color="000000" w:sz="4"/>
                          <w:bottom w:val="single" w:color="000000" w:sz="4"/>
                          <w:right w:val="single" w:color="000000" w:sz="4"/>
                        </w:tcBorders>
                      </w:tcP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2.熟悉医院环境、科室分布、专科特点、就诊时间及专家信息，咨询应答准确</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未按规定要求进行，每发现一次扣1分。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tcBorders>
                          <w:top w:val="none" w:color="000000" w:sz="4"/>
                          <w:left w:val="single" w:color="000000" w:sz="4"/>
                          <w:bottom w:val="single" w:color="000000" w:sz="4"/>
                          <w:right w:val="single" w:color="000000" w:sz="4"/>
                        </w:tcBorders>
                      </w:tcP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3.规范引导患者挂号、候诊、检查，主动帮扶老弱、行动不便及无陪伴患者，解答疑问到位</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未按规定要求进行，每发现一次扣1分。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tcBorders>
                          <w:top w:val="none" w:color="000000" w:sz="4"/>
                          <w:left w:val="single" w:color="000000" w:sz="4"/>
                          <w:bottom w:val="single" w:color="000000" w:sz="4"/>
                          <w:right w:val="single" w:color="000000" w:sz="4"/>
                        </w:tcBorders>
                      </w:tcP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4.有序组织、接待、引导体检客户，认真做好团检、个检接待，耐心解答疑问并给予指导</w:t>
                        </w:r>
                      </w:p>
                      <w:p>
                        <w:pPr>
                          <w:pStyle w:val="null3"/>
                          <w:jc w:val="both"/>
                        </w:p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未按规定要求进行，每发现一次扣1分。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vMerge/>
                        <w:tcBorders>
                          <w:top w:val="none" w:color="000000" w:sz="4"/>
                          <w:left w:val="single" w:color="000000" w:sz="4"/>
                          <w:bottom w:val="single" w:color="000000" w:sz="4"/>
                          <w:right w:val="single" w:color="000000" w:sz="4"/>
                        </w:tcBorders>
                      </w:tcPr>
                      <w:p/>
                    </w:tc>
                    <w:tc>
                      <w:tcPr>
                        <w:tcW w:type="dxa" w:w="2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5.主动维护门诊大厅、窗口外及诊室内秩序，无混乱现象</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未按规定要求进行，每发现一次扣1分。</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合计得分</w:t>
                        </w:r>
                      </w:p>
                    </w:tc>
                    <w:tc>
                      <w:tcPr>
                        <w:tcW w:type="dxa" w:w="489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9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考核人员签字确认：</w:t>
                        </w:r>
                      </w:p>
                    </w:tc>
                    <w:tc>
                      <w:tcPr>
                        <w:tcW w:type="dxa" w:w="241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项目主管签字确认：</w:t>
                        </w:r>
                      </w:p>
                    </w:tc>
                  </w:tr>
                </w:tbl>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五</w:t>
                  </w:r>
                  <w:r>
                    <w:rPr>
                      <w:rFonts w:ascii="仿宋_GB2312" w:hAnsi="仿宋_GB2312" w:cs="仿宋_GB2312" w:eastAsia="仿宋_GB2312"/>
                      <w:sz w:val="21"/>
                    </w:rPr>
                    <w:t>）</w:t>
                  </w:r>
                  <w:r>
                    <w:rPr>
                      <w:rFonts w:ascii="仿宋_GB2312" w:hAnsi="仿宋_GB2312" w:cs="仿宋_GB2312" w:eastAsia="仿宋_GB2312"/>
                      <w:sz w:val="21"/>
                    </w:rPr>
                    <w:t>其他相关事宜：在本</w:t>
                  </w:r>
                  <w:r>
                    <w:rPr>
                      <w:rFonts w:ascii="仿宋_GB2312" w:hAnsi="仿宋_GB2312" w:cs="仿宋_GB2312" w:eastAsia="仿宋_GB2312"/>
                      <w:sz w:val="21"/>
                    </w:rPr>
                    <w:t>采购</w:t>
                  </w:r>
                  <w:r>
                    <w:rPr>
                      <w:rFonts w:ascii="仿宋_GB2312" w:hAnsi="仿宋_GB2312" w:cs="仿宋_GB2312" w:eastAsia="仿宋_GB2312"/>
                      <w:sz w:val="21"/>
                    </w:rPr>
                    <w:t>文件中没有提及的与本项目履约切实相关的事宜，在采购人与</w:t>
                  </w:r>
                  <w:r>
                    <w:rPr>
                      <w:rFonts w:ascii="仿宋_GB2312" w:hAnsi="仿宋_GB2312" w:cs="仿宋_GB2312" w:eastAsia="仿宋_GB2312"/>
                      <w:sz w:val="21"/>
                    </w:rPr>
                    <w:t>中标人</w:t>
                  </w:r>
                  <w:r>
                    <w:rPr>
                      <w:rFonts w:ascii="仿宋_GB2312" w:hAnsi="仿宋_GB2312" w:cs="仿宋_GB2312" w:eastAsia="仿宋_GB2312"/>
                      <w:sz w:val="21"/>
                    </w:rPr>
                    <w:t>订立合同时自行约定或后续补充约定(约定的内容须符合国家相关法律法规的规定)。</w:t>
                  </w:r>
                </w:p>
                <w:p>
                  <w:pPr>
                    <w:pStyle w:val="null3"/>
                    <w:jc w:val="left"/>
                  </w:pP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采购人与成交供应商严格按照《中华人民共和国政府采购法》《中华人民共和国政府采购法实施条例》（中华人民共和国国务院令第658号）以及《财政部关于进一步加 强政府采购需求和履约验收管理的指导意见》（财库〔2016〕205号）、《政府采购需求论证管理办法》（财库〔2021〕22号）等相关法律 法规、规章及文件的规定，并结合本项目采购文件的要求和成交供应商响应文件、政府采购合同进行验收。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按月支付（第1期），采购人与中标人次月10日前共同完成上月考核，并将月度考核结果、在岗人员花名册、正式税务发票提交至采购人相关部门，采购人审核无误后，达到付款条件起20日内，支付合同总金额的8.00%</w:t>
            </w:r>
          </w:p>
          <w:p>
            <w:pPr>
              <w:pStyle w:val="null3"/>
              <w:jc w:val="left"/>
            </w:pPr>
            <w:r>
              <w:rPr>
                <w:rFonts w:ascii="仿宋_GB2312" w:hAnsi="仿宋_GB2312" w:cs="仿宋_GB2312" w:eastAsia="仿宋_GB2312"/>
              </w:rPr>
              <w:t>2、进度款，按月支付（第2期），采购人与中标人次月10日前共同完成上月考核，并将月度考核结果、在岗人员花名册、正式税务发票提交至采购人相关部门，采购人审核无误后，达到付款条件起20日内，支付合同总金额的8.00%</w:t>
            </w:r>
          </w:p>
          <w:p>
            <w:pPr>
              <w:pStyle w:val="null3"/>
              <w:jc w:val="left"/>
            </w:pPr>
            <w:r>
              <w:rPr>
                <w:rFonts w:ascii="仿宋_GB2312" w:hAnsi="仿宋_GB2312" w:cs="仿宋_GB2312" w:eastAsia="仿宋_GB2312"/>
              </w:rPr>
              <w:t>3、进度款，按月支付（第3期），采购人与中标人次月10日前共同完成上月考核，并将月度考核结果、在岗人员花名册、正式税务发票提交至采购人相关部门，采购人审核无误后，达到付款条件起20日内，支付合同总金额的8.00%</w:t>
            </w:r>
          </w:p>
          <w:p>
            <w:pPr>
              <w:pStyle w:val="null3"/>
              <w:jc w:val="left"/>
            </w:pPr>
            <w:r>
              <w:rPr>
                <w:rFonts w:ascii="仿宋_GB2312" w:hAnsi="仿宋_GB2312" w:cs="仿宋_GB2312" w:eastAsia="仿宋_GB2312"/>
              </w:rPr>
              <w:t>4、进度款，按月支付（第4期），采购人与中标人次月10日前共同完成上月考核，并将月度考核结果、在岗人员花名册、正式税务发票提交至采购人相关部门，采购人审核无误后，达到付款条件起20日内，支付合同总金额的8.00%</w:t>
            </w:r>
          </w:p>
          <w:p>
            <w:pPr>
              <w:pStyle w:val="null3"/>
              <w:jc w:val="left"/>
            </w:pPr>
            <w:r>
              <w:rPr>
                <w:rFonts w:ascii="仿宋_GB2312" w:hAnsi="仿宋_GB2312" w:cs="仿宋_GB2312" w:eastAsia="仿宋_GB2312"/>
              </w:rPr>
              <w:t>5、进度款，按月支付（第5期），采购人与中标人次月10日前共同完成上月考核，并将月度考核结果、在岗人员花名册、正式税务发票提交至采购人相关部门，采购人审核无误后，达到付款条件起20日内，支付合同总金额的8.00%</w:t>
            </w:r>
          </w:p>
          <w:p>
            <w:pPr>
              <w:pStyle w:val="null3"/>
              <w:jc w:val="left"/>
            </w:pPr>
            <w:r>
              <w:rPr>
                <w:rFonts w:ascii="仿宋_GB2312" w:hAnsi="仿宋_GB2312" w:cs="仿宋_GB2312" w:eastAsia="仿宋_GB2312"/>
              </w:rPr>
              <w:t>6、进度款，按月支付（第6期），采购人与中标人次月10日前共同完成上月考核，并将月度考核结果、在岗人员花名册、正式税务发票提交至采购人相关部门，采购人审核无误后，达到付款条件起20日内，支付合同总金额的8.00%</w:t>
            </w:r>
          </w:p>
          <w:p>
            <w:pPr>
              <w:pStyle w:val="null3"/>
              <w:jc w:val="left"/>
            </w:pPr>
            <w:r>
              <w:rPr>
                <w:rFonts w:ascii="仿宋_GB2312" w:hAnsi="仿宋_GB2312" w:cs="仿宋_GB2312" w:eastAsia="仿宋_GB2312"/>
              </w:rPr>
              <w:t>7、进度款，按月支付（第7期），采购人与中标人次月10日前共同完成上月考核，并将月度考核结果、在岗人员花名册、正式税务发票提交至采购人相关部门，采购人审核无误后，达到付款条件起20日内，支付合同总金额的8.00%</w:t>
            </w:r>
          </w:p>
          <w:p>
            <w:pPr>
              <w:pStyle w:val="null3"/>
              <w:jc w:val="left"/>
            </w:pPr>
            <w:r>
              <w:rPr>
                <w:rFonts w:ascii="仿宋_GB2312" w:hAnsi="仿宋_GB2312" w:cs="仿宋_GB2312" w:eastAsia="仿宋_GB2312"/>
              </w:rPr>
              <w:t>8、进度款，按月支付（第8期），采购人与中标人次月10日前共同完成上月考核，并将月度考核结果、在岗人员花名册、正式税务发票提交至采购人相关部门，采购人审核无误后，达到付款条件起20日内，支付合同总金额的8.00%</w:t>
            </w:r>
          </w:p>
          <w:p>
            <w:pPr>
              <w:pStyle w:val="null3"/>
              <w:jc w:val="left"/>
            </w:pPr>
            <w:r>
              <w:rPr>
                <w:rFonts w:ascii="仿宋_GB2312" w:hAnsi="仿宋_GB2312" w:cs="仿宋_GB2312" w:eastAsia="仿宋_GB2312"/>
              </w:rPr>
              <w:t>9、进度款，按月支付（第9期），采购人与中标人次月10日前共同完成上月考核，并将月度考核结果、在岗人员花名册、正式税务发票提交至采购人相关部门，采购人审核无误后，达到付款条件起20日内，支付合同总金额的8.00%</w:t>
            </w:r>
          </w:p>
          <w:p>
            <w:pPr>
              <w:pStyle w:val="null3"/>
              <w:jc w:val="left"/>
            </w:pPr>
            <w:r>
              <w:rPr>
                <w:rFonts w:ascii="仿宋_GB2312" w:hAnsi="仿宋_GB2312" w:cs="仿宋_GB2312" w:eastAsia="仿宋_GB2312"/>
              </w:rPr>
              <w:t>10、进度款，按月支付（第10期），采购人与中标人次月10日前共同完成上月考核，并将月度考核结果、在岗人员花名册、正式税务发票提交至采购人相关部门，采购人审核无误后，达到付款条件起20日内，支付合同总金额的8.00%</w:t>
            </w:r>
          </w:p>
          <w:p>
            <w:pPr>
              <w:pStyle w:val="null3"/>
              <w:jc w:val="left"/>
            </w:pPr>
            <w:r>
              <w:rPr>
                <w:rFonts w:ascii="仿宋_GB2312" w:hAnsi="仿宋_GB2312" w:cs="仿宋_GB2312" w:eastAsia="仿宋_GB2312"/>
              </w:rPr>
              <w:t>11、进度款，按月支付（第11期），采购人与中标人次月10日前共同完成上月考核，并将月度考核结果、在岗人员花名册、正式税务发票提交至采购人相关部门，采购人审核无误后，达到付款条件起20日内，支付合同总金额的8.00%</w:t>
            </w:r>
          </w:p>
          <w:p>
            <w:pPr>
              <w:pStyle w:val="null3"/>
              <w:jc w:val="left"/>
            </w:pPr>
            <w:r>
              <w:rPr>
                <w:rFonts w:ascii="仿宋_GB2312" w:hAnsi="仿宋_GB2312" w:cs="仿宋_GB2312" w:eastAsia="仿宋_GB2312"/>
              </w:rPr>
              <w:t>12、进度款，按月支付（第12期），采购人与中标人次月10日前共同完成上月考核，并将月度考核结果、在岗人员花名册、正式税务发票提交至采购人相关部门，采购人审核无误后，达到付款条件起20日内，支付合同总金额的12.00%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采购人违约责任：采购人无正当理由，不得拒绝支付服务费或逾期支付服务费。 供应商违约责任： 1、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因采购人过错导致违约除外。 2、除因采购人过错导致外，供应商工作人员在工作期间的安全责任，供应商对此应承担相应赔偿责任。 3、因供应商原因导致采购人或第三方人身财产重大损失（损失金额达到合同金额1.5%）的，采购人有权解除合同并要求供应商按照合同金额3%支付违约金。 4、因供应商原因发生群体性事件、媒体曝光的，采购人有权解除合同并要求供应商按照合同金额3%支付违约金。 5、供应商明确表示或者以自己的行为表明不履行合同义务的，采购人有权解除合同并要求供应商按照合同金额3%支付违约金。 6、供应商应当按照招标文件要求配备服务人员数量。采购人每月进行复核，当月出现人员配备不齐的情况（80人，每人每月4天假），采购方除不支付缺口岗位人员月工资及社保外，当0人&lt;人员缺口量≤6人，扣减当月服务费2000元；当6人&lt;人员缺口量≤10人，扣减当月服务费4000元；人员缺口量&gt;10人，采购人有权解除服务合同， 供应商依法赔偿采购人相应损失。在一个执行合同年度内，累计3次达到（6人&lt;人员缺口量≤10人），采购人有权解除合同。 7、其他因供应商原因导致合同解除的，采购人有权要求供应商按照合同金额3%支付违约金。 8、供应商必须严格按劳动法用工，与服务人员签订劳动合同并缴纳社保，人员工资标准不低于德阳市现行最低工资标准。因违反劳动法用工所引发的劳动纠纷由供应商承担完全责任，与采购人无关；如因此给采购人造成损失，或为采购人带来恶劣影响时，供应商应向采购人作出赔偿（赔偿金额按损失金额及影响程度双方协商解决） 9、合同履行期间，若双方发生争议，可协商或由有关部门调解解决，协商或调解不成的，任何一方均可向采购人住所地法院起诉。</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人员配置要求</w:t>
            </w:r>
          </w:p>
        </w:tc>
        <w:tc>
          <w:tcPr>
            <w:tcW w:type="dxa" w:w="5814"/>
          </w:tcPr>
          <w:p>
            <w:pPr>
              <w:pStyle w:val="null3"/>
              <w:jc w:val="left"/>
            </w:pPr>
            <w:r>
              <w:rPr>
                <w:rFonts w:ascii="仿宋_GB2312" w:hAnsi="仿宋_GB2312" w:cs="仿宋_GB2312" w:eastAsia="仿宋_GB2312"/>
              </w:rPr>
              <w:t>见采购文件要求</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设施设备配置要求</w:t>
            </w:r>
          </w:p>
        </w:tc>
        <w:tc>
          <w:tcPr>
            <w:tcW w:type="dxa" w:w="5814"/>
          </w:tcPr>
          <w:p>
            <w:pPr>
              <w:pStyle w:val="null3"/>
              <w:jc w:val="left"/>
            </w:pPr>
            <w:r>
              <w:rPr>
                <w:rFonts w:ascii="仿宋_GB2312" w:hAnsi="仿宋_GB2312" w:cs="仿宋_GB2312" w:eastAsia="仿宋_GB2312"/>
              </w:rPr>
              <w:t>见采购文件要求</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★采购人不组织同意踏勘现场，供应商应自行自费踏勘现场，并对现场踏勘结果负责，在合同执行过程中，供应商自行考虑政策变化风险，采购人在合同执行过程中不予调整合同价格。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特殊条件</w:t>
            </w:r>
          </w:p>
        </w:tc>
        <w:tc>
          <w:tcPr>
            <w:tcW w:type="dxa" w:w="3322"/>
          </w:tcPr>
          <w:p>
            <w:pPr>
              <w:pStyle w:val="null3"/>
              <w:jc w:val="left"/>
            </w:pPr>
            <w:r>
              <w:rPr>
                <w:rFonts w:ascii="仿宋_GB2312" w:hAnsi="仿宋_GB2312" w:cs="仿宋_GB2312" w:eastAsia="仿宋_GB2312"/>
              </w:rPr>
              <w:t>至少具有1个2023年1月1日（含1月1日）以来签订的医疗环境清洁消毒或临床支持服务类似业绩的合同。（提供合同复印件或扫描件及合同履约期内资金支付凭证复印件或扫描件；若合同为分期付款方式，提供合同履约期内任意一次资金支付凭证复印件或扫描件。所有材料均需加盖电子签章）</w:t>
            </w:r>
          </w:p>
        </w:tc>
        <w:tc>
          <w:tcPr>
            <w:tcW w:type="dxa" w:w="1661"/>
          </w:tcPr>
          <w:p>
            <w:pPr>
              <w:pStyle w:val="null3"/>
              <w:jc w:val="left"/>
            </w:pPr>
            <w:r>
              <w:rPr>
                <w:rFonts w:ascii="仿宋_GB2312" w:hAnsi="仿宋_GB2312" w:cs="仿宋_GB2312" w:eastAsia="仿宋_GB2312"/>
              </w:rPr>
              <w:t>供应商提供的相关证明（承诺）等材料.docx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招标文件中实质性要求及其他需提供的资料</w:t>
            </w:r>
          </w:p>
        </w:tc>
        <w:tc>
          <w:tcPr>
            <w:tcW w:type="dxa" w:w="3322"/>
          </w:tcPr>
          <w:p>
            <w:pPr>
              <w:pStyle w:val="null3"/>
              <w:jc w:val="left"/>
            </w:pPr>
            <w:r>
              <w:rPr>
                <w:rFonts w:ascii="仿宋_GB2312" w:hAnsi="仿宋_GB2312" w:cs="仿宋_GB2312" w:eastAsia="仿宋_GB2312"/>
              </w:rPr>
              <w:t>供应商按照招标文件的要求响应</w:t>
            </w:r>
          </w:p>
        </w:tc>
        <w:tc>
          <w:tcPr>
            <w:tcW w:type="dxa" w:w="1661"/>
          </w:tcPr>
          <w:p>
            <w:pPr>
              <w:pStyle w:val="null3"/>
              <w:jc w:val="left"/>
            </w:pPr>
            <w:r>
              <w:rPr>
                <w:rFonts w:ascii="仿宋_GB2312" w:hAnsi="仿宋_GB2312" w:cs="仿宋_GB2312" w:eastAsia="仿宋_GB2312"/>
              </w:rPr>
              <w:t>供应商提供的相关证明（承诺）等材料.docx,报价明细表,服务应答表,报价表,投标（响应）函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价格评审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满足招标文件要求且报价最低的为评审基准价，价格系数=（评审基准价/报价）×标准系数</w:t>
            </w:r>
          </w:p>
        </w:tc>
        <w:tc>
          <w:tcPr>
            <w:tcW w:type="dxa" w:w="2123"/>
          </w:tcPr>
          <w:p>
            <w:pPr>
              <w:pStyle w:val="null3"/>
              <w:jc w:val="left"/>
            </w:pPr>
            <w:r>
              <w:rPr>
                <w:rFonts w:ascii="仿宋_GB2312" w:hAnsi="仿宋_GB2312" w:cs="仿宋_GB2312" w:eastAsia="仿宋_GB2312"/>
              </w:rPr>
              <w:t>供应商提供的相关证明（承诺）等材料.docx,报价明细表,报价表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详见附件：供应商提供的相关证明（承诺）等材料.docx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