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版本号：N510001202500279220251013002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2025年眼科光学相干断层扫描导航手术显微镜等一批采购项目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N5100012025002792</w:t>
      </w:r>
    </w:p>
    <w:p>
      <w:pPr>
        <w:pStyle w:val="null3"/>
        <w:jc w:val="left"/>
        <w:outlineLvl w:val="2"/>
      </w:pPr>
      <w:r>
        <w:rPr>
          <w:rFonts w:ascii="仿宋_GB2312" w:hAnsi="仿宋_GB2312" w:cs="仿宋_GB2312" w:eastAsia="仿宋_GB2312"/>
          <w:sz w:val="28"/>
          <w:b/>
        </w:rPr>
        <w:t>四川省人民医院</w:t>
      </w:r>
    </w:p>
    <w:p>
      <w:pPr>
        <w:pStyle w:val="null3"/>
        <w:jc w:val="center"/>
        <w:outlineLvl w:val="2"/>
      </w:pPr>
      <w:r>
        <w:rPr>
          <w:rFonts w:ascii="仿宋_GB2312" w:hAnsi="仿宋_GB2312" w:cs="仿宋_GB2312" w:eastAsia="仿宋_GB2312"/>
          <w:sz w:val="28"/>
          <w:b/>
        </w:rPr>
        <w:t>四川思渠国际招标有限公司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2025年09月23日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四川思渠国际招标有限公司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四川省人民医院</w:t>
      </w:r>
      <w:r>
        <w:rPr>
          <w:rFonts w:ascii="仿宋_GB2312" w:hAnsi="仿宋_GB2312" w:cs="仿宋_GB2312" w:eastAsia="仿宋_GB2312"/>
        </w:rPr>
        <w:t xml:space="preserve"> 委托，拟对 </w:t>
      </w:r>
      <w:r>
        <w:rPr>
          <w:rFonts w:ascii="仿宋_GB2312" w:hAnsi="仿宋_GB2312" w:cs="仿宋_GB2312" w:eastAsia="仿宋_GB2312"/>
        </w:rPr>
        <w:t>2025年眼科光学相干断层扫描导航手术显微镜等一批采购项目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N5100012025002792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2025年眼科光学相干断层扫描导航手术显微镜等一批采购项目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四川省人民医院拟采购眼科光学相干断层扫描导航手术显微镜等一批设备，本项目为2个包。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jc w:val="left"/>
      </w:pPr>
      <w:r>
        <w:rPr>
          <w:rFonts w:ascii="仿宋_GB2312" w:hAnsi="仿宋_GB2312" w:cs="仿宋_GB2312" w:eastAsia="仿宋_GB2312"/>
        </w:rPr>
        <w:t>采购包2：无。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若投标产品及其配置产品为医疗器械的，投标产品及其配置产品须符合《医疗器械注册与备案管理办法》要求并提供中华人民共和国医疗器械注册证或备案凭证。（描述：若投标产品及其配置产品为医疗器械的，投标产品及其配置产品须符合《医疗器械注册与备案管理办法》要求并提供中华人民共和国医疗器械注册证或备案凭证。（提供扫描件））</w:t>
      </w:r>
    </w:p>
    <w:p>
      <w:pPr>
        <w:pStyle w:val="null3"/>
        <w:jc w:val="left"/>
      </w:pPr>
      <w:r>
        <w:rPr>
          <w:rFonts w:ascii="仿宋_GB2312" w:hAnsi="仿宋_GB2312" w:cs="仿宋_GB2312" w:eastAsia="仿宋_GB2312"/>
        </w:rPr>
        <w:t>2、若投标产品及其配置产品为医疗器械的，投标人若为投标产品生产厂家，须符合《医疗器械监督管理条例》要求并提供中华人民共和国医疗器械生产许可证或生产备案凭证；投标人若为投标产品非生产厂家，须符合《医疗器械监督管理条例》要求并提供中华人民共和国医疗器械经营企业许可证或经营备案凭证（已提供包含二类备案的多证合一营业执照的供应商除外）。（描述：若投标产品及其配置产品为医疗器械的，投标人若为投标产品生产厂家，须符合《医疗器械监督管理条例》要求并提供中华人民共和国医疗器械生产许可证或生产备案凭证；投标人若为投标产品非生产厂家，须符合《医疗器械监督管理条例》要求并提供中华人民共和国医疗器械经营企业许可证或经营备案凭证（已提供包含二类备案的多证合一营业执照的供应商除外）。（提供扫描件））</w:t>
      </w:r>
    </w:p>
    <w:p>
      <w:pPr>
        <w:pStyle w:val="null3"/>
        <w:jc w:val="left"/>
      </w:pPr>
      <w:r>
        <w:rPr>
          <w:rFonts w:ascii="仿宋_GB2312" w:hAnsi="仿宋_GB2312" w:cs="仿宋_GB2312" w:eastAsia="仿宋_GB2312"/>
        </w:rPr>
        <w:t>3、若投标产品属于进口产品的：非投标单位自己生产的，需提供制造商针对本项目的授权书（若非制造商直接授权，还需提供制造商与分销商或经销商或代理商完整的授权关系文件）。（描述：若投标产品属于进口产品的：非投标单位自己生产的，需提供制造商针对本项目的授权书（若非制造商直接授权，还需提供制造商与分销商或经销商或代理商完整的授权关系文件）。（提供扫描件））</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若投标产品及其配置产品为医疗器械的，投标产品及其配置产品须符合《医疗器械注册与备案管理办法》要求并提供中华人民共和国医疗器械注册证或备案凭证。（描述：若投标产品及其配置产品为医疗器械的，投标产品及其配置产品须符合《医疗器械注册与备案管理办法》要求并提供中华人民共和国医疗器械注册证或备案凭证。（提供扫描件））</w:t>
      </w:r>
    </w:p>
    <w:p>
      <w:pPr>
        <w:pStyle w:val="null3"/>
        <w:jc w:val="left"/>
      </w:pPr>
      <w:r>
        <w:rPr>
          <w:rFonts w:ascii="仿宋_GB2312" w:hAnsi="仿宋_GB2312" w:cs="仿宋_GB2312" w:eastAsia="仿宋_GB2312"/>
        </w:rPr>
        <w:t>2、若投标产品及其配置产品为医疗器械的，投标人若为投标产品生产厂家，须符合《医疗器械监督管理条例》要求并提供中华人民共和国医疗器械生产许可证或生产备案凭证；投标人若为投标产品非生产厂家，须符合《医疗器械监督管理条例》要求并提供中华人民共和国医疗器械经营企业许可证或经营备案凭证（已提供包含二类备案的多证合一营业执照的供应商除外）。（描述：若投标产品及其配置产品为医疗器械的，投标人若为投标产品生产厂家，须符合《医疗器械监督管理条例》要求并提供中华人民共和国医疗器械生产许可证或生产备案凭证；投标人若为投标产品非生产厂家，须符合《医疗器械监督管理条例》要求并提供中华人民共和国医疗器械经营企业许可证或经营备案凭证（已提供包含二类备案的多证合一营业执照的供应商除外）。（提供扫描件））</w:t>
      </w:r>
    </w:p>
    <w:p>
      <w:pPr>
        <w:pStyle w:val="null3"/>
        <w:jc w:val="left"/>
      </w:pPr>
      <w:r>
        <w:rPr>
          <w:rFonts w:ascii="仿宋_GB2312" w:hAnsi="仿宋_GB2312" w:cs="仿宋_GB2312" w:eastAsia="仿宋_GB2312"/>
        </w:rPr>
        <w:t>3、若投标产品属于进口产品的：非投标单位自己生产的，需提供制造商针对本项目的授权书（若非制造商直接授权，还需提供制造商与分销商或经销商或代理商完整的授权关系文件）。（描述：若投标产品属于进口产品的：非投标单位自己生产的，需提供制造商针对本项目的授权书（若非制造商直接授权，还需提供制造商与分销商或经销商或代理商完整的授权关系文件）。（提供扫描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四川省成都市青羊区一环路西二段32号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林老师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028-87393387</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四川思渠国际招标有限公司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四川省成都市金牛区茶店子西街36号1栋2单元18层1819号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610036</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1.项目负责：龙福兴，陈勇全；2.技术审核：刘洋、张维</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1.项目负责：028-62306021；2.公司监察合规部：028-62306011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采购包1：6,000,000.00元</w:t>
            </w:r>
          </w:p>
          <w:p>
            <w:pPr>
              <w:pStyle w:val="null3"/>
              <w:jc w:val="left"/>
            </w:pPr>
            <w:r>
              <w:rPr>
                <w:rFonts w:ascii="仿宋_GB2312" w:hAnsi="仿宋_GB2312" w:cs="仿宋_GB2312" w:eastAsia="仿宋_GB2312"/>
              </w:rPr>
              <w:t>采购包2：1,260,000.00元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收款单位：四川省人民医院</w:t>
              <w:br/>
              <w:t>开户行：建行成都青羊支行</w:t>
              <w:br/>
              <w:t>银行账号：5100 1446 4360 5037 4282</w:t>
              <w:br/>
              <w:t>交款时间：合同签订生效后7个工作日内。</w:t>
              <w:br/>
              <w:t>退还时间及方式：自设备验收合格之日起满1年，采购人接到供应商退还申请后30个工作日内，一次性无息退还全部履约保证金。</w:t>
              <w:br/>
              <w:t>不予退还的情形：1.供应商拒绝履行与采购人订立的合同。 2.因供应商严重违约或其它违法违规行为等情形，导致双方无法继续履约。 3.其它情形：无。</w:t>
              <w:br/>
              <w:t>履约保证金不予退还的，将按照有关规定上缴国库。逾期退还履约保证金的，将依法承担法律责任。并赔偿供应商损失。</w:t>
              <w:br/>
              <w:t>注：以保函形式交纳履约保证金的，保函受益人为采购人。由供应商基本账户所在银行或其他经相应主管部门批准可以开展保函业务的金融或担保机构出具的保函。</w:t>
            </w:r>
          </w:p>
          <w:p>
            <w:pPr>
              <w:pStyle w:val="null3"/>
              <w:jc w:val="left"/>
            </w:pPr>
            <w:r>
              <w:rPr>
                <w:rFonts w:ascii="仿宋_GB2312" w:hAnsi="仿宋_GB2312" w:cs="仿宋_GB2312" w:eastAsia="仿宋_GB2312"/>
              </w:rPr>
              <w:t>采购包2：收取</w:t>
            </w:r>
          </w:p>
          <w:p>
            <w:pPr>
              <w:pStyle w:val="null3"/>
              <w:jc w:val="left"/>
            </w:pPr>
            <w:r>
              <w:rPr>
                <w:rFonts w:ascii="仿宋_GB2312" w:hAnsi="仿宋_GB2312" w:cs="仿宋_GB2312" w:eastAsia="仿宋_GB2312"/>
              </w:rPr>
              <w:t>本采购包履约保证金为合同金额的10%</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收款单位：四川省人民医院</w:t>
              <w:br/>
              <w:t>开户行：建行成都青羊支行</w:t>
              <w:br/>
              <w:t>银行账号：5100 1446 4360 5037 4282</w:t>
              <w:br/>
              <w:t>交款时间：合同签订生效后7个工作日内。</w:t>
              <w:br/>
              <w:t>退还时间及方式：自设备验收合格之日起满1年，采购人接到供应商退还申请后30个工作日内，一次性无息退还全部履约保证金。</w:t>
              <w:br/>
              <w:t>不予退还的情形：1.供应商拒绝履行与采购人订立的合同。 2.因供应商严重违约或其它违法违规行为等情形，导致双方无法继续履约。 3.其它情形：无。</w:t>
              <w:br/>
              <w:t>履约保证金不予退还的，将按照有关规定上缴国库。逾期退还履约保证金的，将依法承担法律责任。并赔偿供应商损失。</w:t>
              <w:br/>
              <w:t>注：以保函形式交纳履约保证金的，保函受益人为采购人。由供应商基本账户所在银行或其他经相应主管部门批准可以开展保函业务的金融或担保机构出具的保函。</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采用固定价，各包按以下标准，采用差额定率累进法计算合计收费后，由中标供应商向代理机构支付：中标金额100万元以下，费率1.2%；中标金额100-500万元，费率0.88%；中标金额500-1000万元，费率0.64%。按以上标准计算，代理服务费不足5000元的，由中标供应商向代理机构按5000元标准支付。收款单位：四川思渠国际招标有限公司；开户行：中国工商银行股份有限公司成都茶店子支行；银行账号：4402 22101910 0036882；转账时请备注：供应商名称、项目名称、项目编号、包号。</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四川省人民医院</w:t>
      </w:r>
      <w:r>
        <w:rPr>
          <w:rFonts w:ascii="仿宋_GB2312" w:hAnsi="仿宋_GB2312" w:cs="仿宋_GB2312" w:eastAsia="仿宋_GB2312"/>
        </w:rPr>
        <w:t xml:space="preserve"> 和 </w:t>
      </w:r>
      <w:r>
        <w:rPr>
          <w:rFonts w:ascii="仿宋_GB2312" w:hAnsi="仿宋_GB2312" w:cs="仿宋_GB2312" w:eastAsia="仿宋_GB2312"/>
        </w:rPr>
        <w:t>四川思渠国际招标有限公司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四川省人民医院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四川思渠国际招标有限公司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供应商完成本项目涉及的所有设备的安装、调试并具备验收条件后，于5日内通知采购人验收，采购人接供应商通知后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供应商完成本项目涉及的所有设备的安装、调试并具备验收条件后，于5日内通知采购人验收，采购人接供应商通知后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按照基于本项目采购需求编制的采购文件要求及供应商响应文件情况，由供应商向采购人交付的全部内容。</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按照基于本项目采购需求编制的采购文件要求及供应商响应文件情况，由供应商向采购人交付的全部内容。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按照基于本项目采购需求编制的采购文件要求及供应商响应文件情况，由供应商向采购人交付的全部内容。</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按照基于本项目采购需求编制的采购文件要求及供应商响应文件情况，由供应商向采购人交付的全部内容。</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①国家相关法律法规、行业标准、技术规范。 ②基于本项目采购需求编制的采购文件相关技术、服务要求、供应商响应文件相关响应内容。 ③产品生产厂家出具的产品说明书、技术白皮书、医疗器械注册证或备案凭证等官方技术资料。 ④如验收时，采购人与供应商认为本项目验收标准中的技术指标、质量要求等内容存在相互抵触或对其理解存在异议，应按照其中更严格的要求、标准等进行验收。 ⑤按照《财政部关于进一步加强政府采购需求和履约验收管理的指导意见》（财库〔2016〕205号）的要求进行验收。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①国家相关法律法规、行业标准、技术规范。 ②基于本项目采购需求编制的采购文件相关技术、服务要求、供应商响应文件相关响应内容。 ③产品生产厂家出具的产品说明书、技术白皮书、医疗器械注册证或备案凭证等官方技术资料。 ④如验收时，采购人与供应商认为本项目验收标准中的技术指标、质量要求等内容存在相互抵触或对其理解存在异议，应按照其中更严格的要求、标准等进行验收。 ⑤按照《财政部关于进一步加强政府采购需求和履约验收管理的指导意见》（财库〔2016〕205号）的要求进行验收。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安装费用包含在此次投标报价中。投标人须在投标文件中单独提供配置清单（不同产品分别提供，格式参见附件格式1），并保证清单中的组件名称、型号（若有）与验收时中标人提供的生产厂家技术资料（医疗器械注册证、说明书、装箱清单、技术白皮书等，至少其中之一）相符合，采购人将以此为依据进行验收。技术参数中采购人的实质性配置要求包含的内容须在分项报价明细表中报价，除此之外，若涉及设备正常运行所需的其他配置内容，投标人在配置清单中列明涉及的产品名称、型号（若有）、数量即可，供应商可根据投标产品实际情况确定是否单独报价。</w:t>
      </w:r>
    </w:p>
    <w:p>
      <w:pPr>
        <w:pStyle w:val="null3"/>
        <w:jc w:val="left"/>
      </w:pPr>
      <w:r>
        <w:rPr>
          <w:rFonts w:ascii="仿宋_GB2312" w:hAnsi="仿宋_GB2312" w:cs="仿宋_GB2312" w:eastAsia="仿宋_GB2312"/>
        </w:rPr>
        <w:t>采购包2：</w:t>
      </w:r>
      <w:r>
        <w:rPr>
          <w:rFonts w:ascii="仿宋_GB2312" w:hAnsi="仿宋_GB2312" w:cs="仿宋_GB2312" w:eastAsia="仿宋_GB2312"/>
        </w:rPr>
        <w:t>安装费用包含在此次投标报价中。投标人须在投标文件中单独提供配置清单（不同产品分别提供，格式参见附件格式1），并保证清单中的组件名称、型号（若有）与验收时中标人提供的生产厂家技术资料（医疗器械注册证、说明书、装箱清单、技术白皮书等，至少其中之一）相符合，采购人将以此为依据进行验收。技术参数中采购人的实质性配置要求包含的内容须在分项报价明细表中报价，除此之外，若涉及设备正常运行所需的其他配置内容，投标人在配置清单中列明涉及的产品名称、型号（若有）、数量即可，供应商可根据投标产品实际情况确定是否单独报价。</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四川省人民医院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四川思渠国际招标有限公司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四川思渠国际招标有限公司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联系人：林老师</w:t>
      </w:r>
    </w:p>
    <w:p>
      <w:pPr>
        <w:pStyle w:val="null3"/>
        <w:jc w:val="left"/>
      </w:pPr>
      <w:r>
        <w:rPr>
          <w:rFonts w:ascii="仿宋_GB2312" w:hAnsi="仿宋_GB2312" w:cs="仿宋_GB2312" w:eastAsia="仿宋_GB2312"/>
        </w:rPr>
        <w:t>联系电话：028-87393387</w:t>
      </w:r>
    </w:p>
    <w:p>
      <w:pPr>
        <w:pStyle w:val="null3"/>
        <w:jc w:val="left"/>
      </w:pPr>
      <w:r>
        <w:rPr>
          <w:rFonts w:ascii="仿宋_GB2312" w:hAnsi="仿宋_GB2312" w:cs="仿宋_GB2312" w:eastAsia="仿宋_GB2312"/>
        </w:rPr>
        <w:t>地址：四川省成都市青羊区一环路西二段32号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联系人：陈勇全</w:t>
      </w:r>
    </w:p>
    <w:p>
      <w:pPr>
        <w:pStyle w:val="null3"/>
        <w:jc w:val="left"/>
      </w:pPr>
      <w:r>
        <w:rPr>
          <w:rFonts w:ascii="仿宋_GB2312" w:hAnsi="仿宋_GB2312" w:cs="仿宋_GB2312" w:eastAsia="仿宋_GB2312"/>
        </w:rPr>
        <w:t>联系电话：028-62306021</w:t>
      </w:r>
    </w:p>
    <w:p>
      <w:pPr>
        <w:pStyle w:val="null3"/>
        <w:jc w:val="left"/>
      </w:pPr>
      <w:r>
        <w:rPr>
          <w:rFonts w:ascii="仿宋_GB2312" w:hAnsi="仿宋_GB2312" w:cs="仿宋_GB2312" w:eastAsia="仿宋_GB2312"/>
        </w:rPr>
        <w:t>地址：四川省成都市金牛区茶店子西街36号1栋2单元18层1819号</w:t>
      </w:r>
    </w:p>
    <w:p>
      <w:pPr>
        <w:pStyle w:val="null3"/>
        <w:jc w:val="left"/>
      </w:pPr>
      <w:r>
        <w:rPr>
          <w:rFonts w:ascii="仿宋_GB2312" w:hAnsi="仿宋_GB2312" w:cs="仿宋_GB2312" w:eastAsia="仿宋_GB2312"/>
        </w:rPr>
        <w:t>邮编：610036</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6,000,000.00</w:t>
      </w:r>
    </w:p>
    <w:p>
      <w:pPr>
        <w:pStyle w:val="null3"/>
        <w:jc w:val="left"/>
      </w:pPr>
      <w:r>
        <w:rPr>
          <w:rFonts w:ascii="仿宋_GB2312" w:hAnsi="仿宋_GB2312" w:cs="仿宋_GB2312" w:eastAsia="仿宋_GB2312"/>
        </w:rPr>
        <w:t>采购包最高限价（元）: 5,790,000.00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A02320400 医用光学仪器</w:t>
            </w:r>
          </w:p>
        </w:tc>
        <w:tc>
          <w:tcPr>
            <w:tcW w:type="dxa" w:w="821"/>
          </w:tcPr>
          <w:p>
            <w:pPr>
              <w:pStyle w:val="null3"/>
              <w:jc w:val="left"/>
            </w:pPr>
            <w:r>
              <w:rPr>
                <w:rFonts w:ascii="仿宋_GB2312" w:hAnsi="仿宋_GB2312" w:cs="仿宋_GB2312" w:eastAsia="仿宋_GB2312"/>
              </w:rPr>
              <w:t>眼科光学相干断层扫描导航手术显微镜</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5,790,000.00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1,260,000.00</w:t>
      </w:r>
    </w:p>
    <w:p>
      <w:pPr>
        <w:pStyle w:val="null3"/>
        <w:jc w:val="left"/>
      </w:pPr>
      <w:r>
        <w:rPr>
          <w:rFonts w:ascii="仿宋_GB2312" w:hAnsi="仿宋_GB2312" w:cs="仿宋_GB2312" w:eastAsia="仿宋_GB2312"/>
        </w:rPr>
        <w:t>采购包最高限价（元）: 1,200,000.00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A02320400 医用光学仪器</w:t>
            </w:r>
          </w:p>
        </w:tc>
        <w:tc>
          <w:tcPr>
            <w:tcW w:type="dxa" w:w="821"/>
          </w:tcPr>
          <w:p>
            <w:pPr>
              <w:pStyle w:val="null3"/>
              <w:jc w:val="left"/>
            </w:pPr>
            <w:r>
              <w:rPr>
                <w:rFonts w:ascii="仿宋_GB2312" w:hAnsi="仿宋_GB2312" w:cs="仿宋_GB2312" w:eastAsia="仿宋_GB2312"/>
              </w:rPr>
              <w:t>高清手术显微镜录像系统</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A02320300 医用电子生理参数检测仪器设备</w:t>
            </w:r>
          </w:p>
        </w:tc>
        <w:tc>
          <w:tcPr>
            <w:tcW w:type="dxa" w:w="821"/>
          </w:tcPr>
          <w:p>
            <w:pPr>
              <w:pStyle w:val="null3"/>
              <w:jc w:val="left"/>
            </w:pPr>
            <w:r>
              <w:rPr>
                <w:rFonts w:ascii="仿宋_GB2312" w:hAnsi="仿宋_GB2312" w:cs="仿宋_GB2312" w:eastAsia="仿宋_GB2312"/>
              </w:rPr>
              <w:t>视觉功能分析仪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950,000.00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眼科光学相干断层扫描导航手术显微镜</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5,790,000.00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高清手术显微镜录像系统</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视觉功能分析仪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950,000.00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A02320400 医用光学仪器</w:t>
            </w:r>
          </w:p>
        </w:tc>
        <w:tc>
          <w:tcPr>
            <w:tcW w:type="dxa" w:w="2492"/>
          </w:tcPr>
          <w:p>
            <w:pPr>
              <w:pStyle w:val="null3"/>
              <w:jc w:val="left"/>
            </w:pPr>
            <w:r>
              <w:rPr>
                <w:rFonts w:ascii="仿宋_GB2312" w:hAnsi="仿宋_GB2312" w:cs="仿宋_GB2312" w:eastAsia="仿宋_GB2312"/>
              </w:rPr>
              <w:t>眼科光学相干断层扫描导航手术显微镜</w:t>
            </w:r>
          </w:p>
        </w:tc>
        <w:tc>
          <w:tcPr>
            <w:tcW w:type="dxa" w:w="2492"/>
          </w:tcPr>
          <w:p>
            <w:pPr>
              <w:pStyle w:val="null3"/>
              <w:jc w:val="left"/>
            </w:pPr>
            <w:r>
              <w:rPr>
                <w:rFonts w:ascii="仿宋_GB2312" w:hAnsi="仿宋_GB2312" w:cs="仿宋_GB2312" w:eastAsia="仿宋_GB2312"/>
              </w:rPr>
              <w:t>眼科光学相干断层扫描导航手术显微镜</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A02320300 医用电子生理参数检测仪器设备</w:t>
            </w:r>
          </w:p>
        </w:tc>
        <w:tc>
          <w:tcPr>
            <w:tcW w:type="dxa" w:w="2492"/>
          </w:tcPr>
          <w:p>
            <w:pPr>
              <w:pStyle w:val="null3"/>
              <w:jc w:val="left"/>
            </w:pPr>
            <w:r>
              <w:rPr>
                <w:rFonts w:ascii="仿宋_GB2312" w:hAnsi="仿宋_GB2312" w:cs="仿宋_GB2312" w:eastAsia="仿宋_GB2312"/>
              </w:rPr>
              <w:t>视觉功能分析仪</w:t>
            </w:r>
          </w:p>
        </w:tc>
        <w:tc>
          <w:tcPr>
            <w:tcW w:type="dxa" w:w="2492"/>
          </w:tcPr>
          <w:p>
            <w:pPr>
              <w:pStyle w:val="null3"/>
              <w:jc w:val="left"/>
            </w:pPr>
            <w:r>
              <w:rPr>
                <w:rFonts w:ascii="仿宋_GB2312" w:hAnsi="仿宋_GB2312" w:cs="仿宋_GB2312" w:eastAsia="仿宋_GB2312"/>
              </w:rPr>
              <w:t>视觉功能分析仪</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A02320400 医用光学仪器</w:t>
            </w:r>
          </w:p>
        </w:tc>
        <w:tc>
          <w:tcPr>
            <w:tcW w:type="dxa" w:w="2492"/>
          </w:tcPr>
          <w:p>
            <w:pPr>
              <w:pStyle w:val="null3"/>
              <w:jc w:val="left"/>
            </w:pPr>
            <w:r>
              <w:rPr>
                <w:rFonts w:ascii="仿宋_GB2312" w:hAnsi="仿宋_GB2312" w:cs="仿宋_GB2312" w:eastAsia="仿宋_GB2312"/>
              </w:rPr>
              <w:t>眼科光学相干断层扫描导航手术显微镜</w:t>
            </w:r>
          </w:p>
        </w:tc>
        <w:tc>
          <w:tcPr>
            <w:tcW w:type="dxa" w:w="2492"/>
          </w:tcPr>
          <w:p>
            <w:pPr>
              <w:pStyle w:val="null3"/>
              <w:jc w:val="left"/>
            </w:pPr>
            <w:r>
              <w:rPr>
                <w:rFonts w:ascii="仿宋_GB2312" w:hAnsi="仿宋_GB2312" w:cs="仿宋_GB2312" w:eastAsia="仿宋_GB2312"/>
              </w:rPr>
              <w:t>眼科光学相干断层扫描导航手术显微镜</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A02320300 医用电子生理参数检测仪器设备</w:t>
            </w:r>
          </w:p>
        </w:tc>
        <w:tc>
          <w:tcPr>
            <w:tcW w:type="dxa" w:w="2492"/>
          </w:tcPr>
          <w:p>
            <w:pPr>
              <w:pStyle w:val="null3"/>
              <w:jc w:val="left"/>
            </w:pPr>
            <w:r>
              <w:rPr>
                <w:rFonts w:ascii="仿宋_GB2312" w:hAnsi="仿宋_GB2312" w:cs="仿宋_GB2312" w:eastAsia="仿宋_GB2312"/>
              </w:rPr>
              <w:t>视觉功能分析仪</w:t>
            </w:r>
          </w:p>
        </w:tc>
        <w:tc>
          <w:tcPr>
            <w:tcW w:type="dxa" w:w="2492"/>
          </w:tcPr>
          <w:p>
            <w:pPr>
              <w:pStyle w:val="null3"/>
              <w:jc w:val="left"/>
            </w:pPr>
            <w:r>
              <w:rPr>
                <w:rFonts w:ascii="仿宋_GB2312" w:hAnsi="仿宋_GB2312" w:cs="仿宋_GB2312" w:eastAsia="仿宋_GB2312"/>
              </w:rPr>
              <w:t>视觉功能分析仪</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标的名称：眼科光学相干断层扫描导航手术显微镜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spacing w:before="105" w:after="105"/>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光学系统采用数字光学平台，具备全数字信号及影像功能。</w:t>
            </w:r>
          </w:p>
          <w:p>
            <w:pPr>
              <w:pStyle w:val="null3"/>
              <w:spacing w:before="105" w:after="105"/>
              <w:jc w:val="left"/>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具备</w:t>
            </w:r>
            <w:r>
              <w:rPr>
                <w:rFonts w:ascii="仿宋_GB2312" w:hAnsi="仿宋_GB2312" w:cs="仿宋_GB2312" w:eastAsia="仿宋_GB2312"/>
                <w:sz w:val="20"/>
              </w:rPr>
              <w:t>3D和2D组合功能，可实现主镜在联合助手镜同时3D观察下手术、主镜2D直视观察联合助手镜3D观察下手术、主镜联合助手镜同时2D观察下手术</w:t>
            </w:r>
            <w:r>
              <w:rPr>
                <w:rFonts w:ascii="仿宋_GB2312" w:hAnsi="仿宋_GB2312" w:cs="仿宋_GB2312" w:eastAsia="仿宋_GB2312"/>
                <w:sz w:val="20"/>
              </w:rPr>
              <w:t>。</w:t>
            </w:r>
          </w:p>
          <w:p>
            <w:pPr>
              <w:pStyle w:val="null3"/>
              <w:spacing w:before="105" w:after="105"/>
              <w:jc w:val="left"/>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主镜具备防反光涂层全复消色差技术和</w:t>
            </w:r>
            <w:r>
              <w:rPr>
                <w:rFonts w:ascii="仿宋_GB2312" w:hAnsi="仿宋_GB2312" w:cs="仿宋_GB2312" w:eastAsia="仿宋_GB2312"/>
                <w:sz w:val="20"/>
              </w:rPr>
              <w:t>T镀膜技术。</w:t>
            </w:r>
          </w:p>
          <w:p>
            <w:pPr>
              <w:pStyle w:val="null3"/>
              <w:spacing w:before="105" w:after="105"/>
              <w:jc w:val="left"/>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主镜具备电动无级变倍功能，速度可调，可实现放大倍率</w:t>
            </w:r>
            <w:r>
              <w:rPr>
                <w:rFonts w:ascii="仿宋_GB2312" w:hAnsi="仿宋_GB2312" w:cs="仿宋_GB2312" w:eastAsia="仿宋_GB2312"/>
                <w:sz w:val="20"/>
              </w:rPr>
              <w:t>1:6，放大倍数满足4.3X～25.5X。</w:t>
            </w:r>
          </w:p>
          <w:p>
            <w:pPr>
              <w:pStyle w:val="null3"/>
              <w:spacing w:before="105" w:after="105"/>
              <w:jc w:val="left"/>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主镜电动调焦范围</w:t>
            </w:r>
            <w:r>
              <w:rPr>
                <w:rFonts w:ascii="仿宋_GB2312" w:hAnsi="仿宋_GB2312" w:cs="仿宋_GB2312" w:eastAsia="仿宋_GB2312"/>
                <w:sz w:val="20"/>
              </w:rPr>
              <w:t>≥70mm。</w:t>
            </w:r>
          </w:p>
          <w:p>
            <w:pPr>
              <w:pStyle w:val="null3"/>
              <w:spacing w:before="105" w:after="105"/>
              <w:jc w:val="left"/>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主镜</w:t>
            </w:r>
            <w:r>
              <w:rPr>
                <w:rFonts w:ascii="仿宋_GB2312" w:hAnsi="仿宋_GB2312" w:cs="仿宋_GB2312" w:eastAsia="仿宋_GB2312"/>
                <w:sz w:val="20"/>
              </w:rPr>
              <w:t>X-Y轴移动范围</w:t>
            </w:r>
            <w:r>
              <w:rPr>
                <w:rFonts w:ascii="仿宋_GB2312" w:hAnsi="仿宋_GB2312" w:cs="仿宋_GB2312" w:eastAsia="仿宋_GB2312"/>
                <w:sz w:val="20"/>
              </w:rPr>
              <w:t>：</w:t>
            </w:r>
            <w:r>
              <w:rPr>
                <w:rFonts w:ascii="仿宋_GB2312" w:hAnsi="仿宋_GB2312" w:cs="仿宋_GB2312" w:eastAsia="仿宋_GB2312"/>
                <w:sz w:val="20"/>
              </w:rPr>
              <w:t>≥60mm×60mm，具备自动复位功能。</w:t>
            </w:r>
          </w:p>
          <w:p>
            <w:pPr>
              <w:pStyle w:val="null3"/>
              <w:spacing w:before="105" w:after="105"/>
              <w:jc w:val="left"/>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主镜具备电动倒像镜筒，满足</w:t>
            </w:r>
            <w:r>
              <w:rPr>
                <w:rFonts w:ascii="仿宋_GB2312" w:hAnsi="仿宋_GB2312" w:cs="仿宋_GB2312" w:eastAsia="仿宋_GB2312"/>
                <w:sz w:val="20"/>
              </w:rPr>
              <w:t>0～110°倾角可调。</w:t>
            </w:r>
          </w:p>
          <w:p>
            <w:pPr>
              <w:pStyle w:val="null3"/>
              <w:spacing w:before="105" w:after="105"/>
              <w:jc w:val="left"/>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助手镜具备独立调焦变倍功能。</w:t>
            </w:r>
          </w:p>
          <w:p>
            <w:pPr>
              <w:pStyle w:val="null3"/>
              <w:spacing w:before="105" w:after="105"/>
              <w:jc w:val="left"/>
            </w:pP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助手镜具备双目镜筒，满足</w:t>
            </w:r>
            <w:r>
              <w:rPr>
                <w:rFonts w:ascii="仿宋_GB2312" w:hAnsi="仿宋_GB2312" w:cs="仿宋_GB2312" w:eastAsia="仿宋_GB2312"/>
                <w:sz w:val="20"/>
              </w:rPr>
              <w:t>0～110°倾角可调。</w:t>
            </w:r>
          </w:p>
          <w:p>
            <w:pPr>
              <w:pStyle w:val="null3"/>
              <w:spacing w:before="105" w:after="105"/>
              <w:jc w:val="left"/>
            </w:pP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物镜工作距离</w:t>
            </w:r>
            <w:r>
              <w:rPr>
                <w:rFonts w:ascii="仿宋_GB2312" w:hAnsi="仿宋_GB2312" w:cs="仿宋_GB2312" w:eastAsia="仿宋_GB2312"/>
                <w:sz w:val="20"/>
              </w:rPr>
              <w:t>≥175mm。</w:t>
            </w:r>
          </w:p>
          <w:p>
            <w:pPr>
              <w:pStyle w:val="null3"/>
              <w:spacing w:before="105" w:after="105"/>
              <w:jc w:val="left"/>
            </w:pPr>
            <w:r>
              <w:rPr>
                <w:rFonts w:ascii="仿宋_GB2312" w:hAnsi="仿宋_GB2312" w:cs="仿宋_GB2312" w:eastAsia="仿宋_GB2312"/>
                <w:sz w:val="20"/>
              </w:rPr>
              <w:t>11</w:t>
            </w:r>
            <w:r>
              <w:rPr>
                <w:rFonts w:ascii="仿宋_GB2312" w:hAnsi="仿宋_GB2312" w:cs="仿宋_GB2312" w:eastAsia="仿宋_GB2312"/>
                <w:sz w:val="20"/>
              </w:rPr>
              <w:t>、</w:t>
            </w:r>
            <w:r>
              <w:rPr>
                <w:rFonts w:ascii="仿宋_GB2312" w:hAnsi="仿宋_GB2312" w:cs="仿宋_GB2312" w:eastAsia="仿宋_GB2312"/>
                <w:sz w:val="20"/>
              </w:rPr>
              <w:t>目镜放大倍数</w:t>
            </w:r>
            <w:r>
              <w:rPr>
                <w:rFonts w:ascii="仿宋_GB2312" w:hAnsi="仿宋_GB2312" w:cs="仿宋_GB2312" w:eastAsia="仿宋_GB2312"/>
                <w:sz w:val="20"/>
              </w:rPr>
              <w:t>≥10X。</w:t>
            </w:r>
          </w:p>
          <w:p>
            <w:pPr>
              <w:pStyle w:val="null3"/>
              <w:spacing w:before="105" w:after="105"/>
              <w:jc w:val="left"/>
            </w:pPr>
            <w:r>
              <w:rPr>
                <w:rFonts w:ascii="仿宋_GB2312" w:hAnsi="仿宋_GB2312" w:cs="仿宋_GB2312" w:eastAsia="仿宋_GB2312"/>
                <w:sz w:val="20"/>
              </w:rPr>
              <w:t>▲12</w:t>
            </w:r>
            <w:r>
              <w:rPr>
                <w:rFonts w:ascii="仿宋_GB2312" w:hAnsi="仿宋_GB2312" w:cs="仿宋_GB2312" w:eastAsia="仿宋_GB2312"/>
                <w:sz w:val="20"/>
              </w:rPr>
              <w:t>、</w:t>
            </w:r>
            <w:r>
              <w:rPr>
                <w:rFonts w:ascii="仿宋_GB2312" w:hAnsi="仿宋_GB2312" w:cs="仿宋_GB2312" w:eastAsia="仿宋_GB2312"/>
                <w:sz w:val="20"/>
              </w:rPr>
              <w:t>具备氙灯光源，具备卤素灯模式，具备备用灯泡，支持灯泡切换。</w:t>
            </w:r>
          </w:p>
          <w:p>
            <w:pPr>
              <w:pStyle w:val="null3"/>
              <w:spacing w:before="105" w:after="105"/>
              <w:jc w:val="left"/>
            </w:pPr>
            <w:r>
              <w:rPr>
                <w:rFonts w:ascii="仿宋_GB2312" w:hAnsi="仿宋_GB2312" w:cs="仿宋_GB2312" w:eastAsia="仿宋_GB2312"/>
                <w:sz w:val="20"/>
              </w:rPr>
              <w:t>13</w:t>
            </w:r>
            <w:r>
              <w:rPr>
                <w:rFonts w:ascii="仿宋_GB2312" w:hAnsi="仿宋_GB2312" w:cs="仿宋_GB2312" w:eastAsia="仿宋_GB2312"/>
                <w:sz w:val="20"/>
              </w:rPr>
              <w:t>、</w:t>
            </w:r>
            <w:r>
              <w:rPr>
                <w:rFonts w:ascii="仿宋_GB2312" w:hAnsi="仿宋_GB2312" w:cs="仿宋_GB2312" w:eastAsia="仿宋_GB2312"/>
                <w:sz w:val="20"/>
              </w:rPr>
              <w:t>光源具备立体同轴照明功能，可实现照明光路与观察光路完全同轴。</w:t>
            </w:r>
          </w:p>
          <w:p>
            <w:pPr>
              <w:pStyle w:val="null3"/>
              <w:spacing w:before="105" w:after="105"/>
              <w:jc w:val="left"/>
            </w:pPr>
            <w:r>
              <w:rPr>
                <w:rFonts w:ascii="仿宋_GB2312" w:hAnsi="仿宋_GB2312" w:cs="仿宋_GB2312" w:eastAsia="仿宋_GB2312"/>
                <w:sz w:val="20"/>
              </w:rPr>
              <w:t>14</w:t>
            </w:r>
            <w:r>
              <w:rPr>
                <w:rFonts w:ascii="仿宋_GB2312" w:hAnsi="仿宋_GB2312" w:cs="仿宋_GB2312" w:eastAsia="仿宋_GB2312"/>
                <w:sz w:val="20"/>
              </w:rPr>
              <w:t>、</w:t>
            </w:r>
            <w:r>
              <w:rPr>
                <w:rFonts w:ascii="仿宋_GB2312" w:hAnsi="仿宋_GB2312" w:cs="仿宋_GB2312" w:eastAsia="仿宋_GB2312"/>
                <w:sz w:val="20"/>
              </w:rPr>
              <w:t>具备光纤进行照明传递。</w:t>
            </w:r>
          </w:p>
          <w:p>
            <w:pPr>
              <w:pStyle w:val="null3"/>
              <w:spacing w:before="105" w:after="105"/>
              <w:jc w:val="left"/>
            </w:pPr>
            <w:r>
              <w:rPr>
                <w:rFonts w:ascii="仿宋_GB2312" w:hAnsi="仿宋_GB2312" w:cs="仿宋_GB2312" w:eastAsia="仿宋_GB2312"/>
                <w:sz w:val="20"/>
              </w:rPr>
              <w:t>15</w:t>
            </w:r>
            <w:r>
              <w:rPr>
                <w:rFonts w:ascii="仿宋_GB2312" w:hAnsi="仿宋_GB2312" w:cs="仿宋_GB2312" w:eastAsia="仿宋_GB2312"/>
                <w:sz w:val="20"/>
              </w:rPr>
              <w:t>、</w:t>
            </w:r>
            <w:r>
              <w:rPr>
                <w:rFonts w:ascii="仿宋_GB2312" w:hAnsi="仿宋_GB2312" w:cs="仿宋_GB2312" w:eastAsia="仿宋_GB2312"/>
                <w:sz w:val="20"/>
              </w:rPr>
              <w:t>具备电磁锁控制平衡支架，可一键式控制支架和镜头移动。</w:t>
            </w:r>
          </w:p>
          <w:p>
            <w:pPr>
              <w:pStyle w:val="null3"/>
              <w:spacing w:before="105" w:after="105"/>
              <w:jc w:val="left"/>
            </w:pPr>
            <w:r>
              <w:rPr>
                <w:rFonts w:ascii="仿宋_GB2312" w:hAnsi="仿宋_GB2312" w:cs="仿宋_GB2312" w:eastAsia="仿宋_GB2312"/>
                <w:sz w:val="20"/>
              </w:rPr>
              <w:t>16</w:t>
            </w:r>
            <w:r>
              <w:rPr>
                <w:rFonts w:ascii="仿宋_GB2312" w:hAnsi="仿宋_GB2312" w:cs="仿宋_GB2312" w:eastAsia="仿宋_GB2312"/>
                <w:sz w:val="20"/>
              </w:rPr>
              <w:t>、</w:t>
            </w:r>
            <w:r>
              <w:rPr>
                <w:rFonts w:ascii="仿宋_GB2312" w:hAnsi="仿宋_GB2312" w:cs="仿宋_GB2312" w:eastAsia="仿宋_GB2312"/>
                <w:sz w:val="20"/>
              </w:rPr>
              <w:t>具备触摸屏操作面板，可至少设置调焦、变倍速度、灯光亮度，可储存</w:t>
            </w:r>
            <w:r>
              <w:rPr>
                <w:rFonts w:ascii="仿宋_GB2312" w:hAnsi="仿宋_GB2312" w:cs="仿宋_GB2312" w:eastAsia="仿宋_GB2312"/>
                <w:sz w:val="20"/>
              </w:rPr>
              <w:t>≥20组已设置参数。</w:t>
            </w:r>
          </w:p>
          <w:p>
            <w:pPr>
              <w:pStyle w:val="null3"/>
              <w:spacing w:before="105" w:after="105"/>
              <w:jc w:val="left"/>
            </w:pPr>
            <w:r>
              <w:rPr>
                <w:rFonts w:ascii="仿宋_GB2312" w:hAnsi="仿宋_GB2312" w:cs="仿宋_GB2312" w:eastAsia="仿宋_GB2312"/>
                <w:sz w:val="20"/>
              </w:rPr>
              <w:t>17</w:t>
            </w:r>
            <w:r>
              <w:rPr>
                <w:rFonts w:ascii="仿宋_GB2312" w:hAnsi="仿宋_GB2312" w:cs="仿宋_GB2312" w:eastAsia="仿宋_GB2312"/>
                <w:sz w:val="20"/>
              </w:rPr>
              <w:t>、</w:t>
            </w:r>
            <w:r>
              <w:rPr>
                <w:rFonts w:ascii="仿宋_GB2312" w:hAnsi="仿宋_GB2312" w:cs="仿宋_GB2312" w:eastAsia="仿宋_GB2312"/>
                <w:sz w:val="20"/>
              </w:rPr>
              <w:t>具备</w:t>
            </w:r>
            <w:r>
              <w:rPr>
                <w:rFonts w:ascii="仿宋_GB2312" w:hAnsi="仿宋_GB2312" w:cs="仿宋_GB2312" w:eastAsia="仿宋_GB2312"/>
                <w:sz w:val="20"/>
              </w:rPr>
              <w:t>USB和LAN接口。</w:t>
            </w:r>
          </w:p>
          <w:p>
            <w:pPr>
              <w:pStyle w:val="null3"/>
              <w:spacing w:before="105" w:after="105"/>
              <w:jc w:val="left"/>
            </w:pPr>
            <w:r>
              <w:rPr>
                <w:rFonts w:ascii="仿宋_GB2312" w:hAnsi="仿宋_GB2312" w:cs="仿宋_GB2312" w:eastAsia="仿宋_GB2312"/>
                <w:sz w:val="20"/>
              </w:rPr>
              <w:t>18</w:t>
            </w:r>
            <w:r>
              <w:rPr>
                <w:rFonts w:ascii="仿宋_GB2312" w:hAnsi="仿宋_GB2312" w:cs="仿宋_GB2312" w:eastAsia="仿宋_GB2312"/>
                <w:sz w:val="20"/>
              </w:rPr>
              <w:t>、</w:t>
            </w:r>
            <w:r>
              <w:rPr>
                <w:rFonts w:ascii="仿宋_GB2312" w:hAnsi="仿宋_GB2312" w:cs="仿宋_GB2312" w:eastAsia="仿宋_GB2312"/>
                <w:sz w:val="20"/>
              </w:rPr>
              <w:t>具备防水脚踏，脚踏控制功能可自定义设置。</w:t>
            </w:r>
          </w:p>
          <w:p>
            <w:pPr>
              <w:pStyle w:val="null3"/>
              <w:spacing w:before="105" w:after="105"/>
              <w:jc w:val="left"/>
            </w:pPr>
            <w:r>
              <w:rPr>
                <w:rFonts w:ascii="仿宋_GB2312" w:hAnsi="仿宋_GB2312" w:cs="仿宋_GB2312" w:eastAsia="仿宋_GB2312"/>
                <w:sz w:val="20"/>
              </w:rPr>
              <w:t>19</w:t>
            </w:r>
            <w:r>
              <w:rPr>
                <w:rFonts w:ascii="仿宋_GB2312" w:hAnsi="仿宋_GB2312" w:cs="仿宋_GB2312" w:eastAsia="仿宋_GB2312"/>
                <w:sz w:val="20"/>
              </w:rPr>
              <w:t>、</w:t>
            </w:r>
            <w:r>
              <w:rPr>
                <w:rFonts w:ascii="仿宋_GB2312" w:hAnsi="仿宋_GB2312" w:cs="仿宋_GB2312" w:eastAsia="仿宋_GB2312"/>
                <w:sz w:val="20"/>
              </w:rPr>
              <w:t>具备操作手柄，手柄操作功能可自定义设置。</w:t>
            </w:r>
          </w:p>
          <w:p>
            <w:pPr>
              <w:pStyle w:val="null3"/>
              <w:spacing w:before="105" w:after="105"/>
              <w:jc w:val="left"/>
            </w:pPr>
            <w:r>
              <w:rPr>
                <w:rFonts w:ascii="仿宋_GB2312" w:hAnsi="仿宋_GB2312" w:cs="仿宋_GB2312" w:eastAsia="仿宋_GB2312"/>
                <w:sz w:val="20"/>
              </w:rPr>
              <w:t>20</w:t>
            </w:r>
            <w:r>
              <w:rPr>
                <w:rFonts w:ascii="仿宋_GB2312" w:hAnsi="仿宋_GB2312" w:cs="仿宋_GB2312" w:eastAsia="仿宋_GB2312"/>
                <w:sz w:val="20"/>
              </w:rPr>
              <w:t>、</w:t>
            </w:r>
            <w:r>
              <w:rPr>
                <w:rFonts w:ascii="仿宋_GB2312" w:hAnsi="仿宋_GB2312" w:cs="仿宋_GB2312" w:eastAsia="仿宋_GB2312"/>
                <w:sz w:val="20"/>
              </w:rPr>
              <w:t>显微镜升至待机位置时，可完成</w:t>
            </w:r>
            <w:r>
              <w:rPr>
                <w:rFonts w:ascii="仿宋_GB2312" w:hAnsi="仿宋_GB2312" w:cs="仿宋_GB2312" w:eastAsia="仿宋_GB2312"/>
                <w:sz w:val="20"/>
              </w:rPr>
              <w:t>X-Y及调焦预设值下的自动复位和光源关闭，恢复至工作位时可自动启动。</w:t>
            </w:r>
          </w:p>
          <w:p>
            <w:pPr>
              <w:pStyle w:val="null3"/>
              <w:spacing w:before="105" w:after="105"/>
              <w:jc w:val="left"/>
            </w:pPr>
            <w:r>
              <w:rPr>
                <w:rFonts w:ascii="仿宋_GB2312" w:hAnsi="仿宋_GB2312" w:cs="仿宋_GB2312" w:eastAsia="仿宋_GB2312"/>
                <w:sz w:val="20"/>
              </w:rPr>
              <w:t>21</w:t>
            </w:r>
            <w:r>
              <w:rPr>
                <w:rFonts w:ascii="仿宋_GB2312" w:hAnsi="仿宋_GB2312" w:cs="仿宋_GB2312" w:eastAsia="仿宋_GB2312"/>
                <w:sz w:val="20"/>
              </w:rPr>
              <w:t>、</w:t>
            </w:r>
            <w:r>
              <w:rPr>
                <w:rFonts w:ascii="仿宋_GB2312" w:hAnsi="仿宋_GB2312" w:cs="仿宋_GB2312" w:eastAsia="仿宋_GB2312"/>
                <w:sz w:val="20"/>
              </w:rPr>
              <w:t>整机采用全封闭式结构，无线缆外露。</w:t>
            </w:r>
          </w:p>
          <w:p>
            <w:pPr>
              <w:pStyle w:val="null3"/>
              <w:spacing w:before="105" w:after="105"/>
              <w:jc w:val="left"/>
            </w:pPr>
            <w:r>
              <w:rPr>
                <w:rFonts w:ascii="仿宋_GB2312" w:hAnsi="仿宋_GB2312" w:cs="仿宋_GB2312" w:eastAsia="仿宋_GB2312"/>
                <w:sz w:val="20"/>
              </w:rPr>
              <w:t>▲22</w:t>
            </w:r>
            <w:r>
              <w:rPr>
                <w:rFonts w:ascii="仿宋_GB2312" w:hAnsi="仿宋_GB2312" w:cs="仿宋_GB2312" w:eastAsia="仿宋_GB2312"/>
                <w:sz w:val="20"/>
              </w:rPr>
              <w:t>、</w:t>
            </w:r>
            <w:r>
              <w:rPr>
                <w:rFonts w:ascii="仿宋_GB2312" w:hAnsi="仿宋_GB2312" w:cs="仿宋_GB2312" w:eastAsia="仿宋_GB2312"/>
                <w:sz w:val="20"/>
              </w:rPr>
              <w:t>采用</w:t>
            </w:r>
            <w:r>
              <w:rPr>
                <w:rFonts w:ascii="仿宋_GB2312" w:hAnsi="仿宋_GB2312" w:cs="仿宋_GB2312" w:eastAsia="仿宋_GB2312"/>
                <w:sz w:val="20"/>
              </w:rPr>
              <w:t>3D可视化主机，具备≥2×3芯片的4K三晶片摄像头，具备≥55英寸医用显示器，显示器支持4K和3D显示。</w:t>
            </w:r>
          </w:p>
          <w:p>
            <w:pPr>
              <w:pStyle w:val="null3"/>
              <w:spacing w:before="105" w:after="105"/>
              <w:jc w:val="left"/>
            </w:pPr>
            <w:r>
              <w:rPr>
                <w:rFonts w:ascii="仿宋_GB2312" w:hAnsi="仿宋_GB2312" w:cs="仿宋_GB2312" w:eastAsia="仿宋_GB2312"/>
                <w:sz w:val="20"/>
              </w:rPr>
              <w:t>23</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MP4格式的图像和视频文件。</w:t>
            </w:r>
          </w:p>
          <w:p>
            <w:pPr>
              <w:pStyle w:val="null3"/>
              <w:spacing w:before="105" w:after="105"/>
              <w:jc w:val="left"/>
            </w:pPr>
            <w:r>
              <w:rPr>
                <w:rFonts w:ascii="仿宋_GB2312" w:hAnsi="仿宋_GB2312" w:cs="仿宋_GB2312" w:eastAsia="仿宋_GB2312"/>
                <w:sz w:val="20"/>
              </w:rPr>
              <w:t>24</w:t>
            </w:r>
            <w:r>
              <w:rPr>
                <w:rFonts w:ascii="仿宋_GB2312" w:hAnsi="仿宋_GB2312" w:cs="仿宋_GB2312" w:eastAsia="仿宋_GB2312"/>
                <w:sz w:val="20"/>
              </w:rPr>
              <w:t>、</w:t>
            </w:r>
            <w:r>
              <w:rPr>
                <w:rFonts w:ascii="仿宋_GB2312" w:hAnsi="仿宋_GB2312" w:cs="仿宋_GB2312" w:eastAsia="仿宋_GB2312"/>
                <w:sz w:val="20"/>
              </w:rPr>
              <w:t>具备</w:t>
            </w:r>
            <w:r>
              <w:rPr>
                <w:rFonts w:ascii="仿宋_GB2312" w:hAnsi="仿宋_GB2312" w:cs="仿宋_GB2312" w:eastAsia="仿宋_GB2312"/>
                <w:sz w:val="20"/>
              </w:rPr>
              <w:t>DICOM数据传输功能。</w:t>
            </w:r>
          </w:p>
          <w:p>
            <w:pPr>
              <w:pStyle w:val="null3"/>
              <w:spacing w:before="105" w:after="105"/>
              <w:jc w:val="left"/>
            </w:pPr>
            <w:r>
              <w:rPr>
                <w:rFonts w:ascii="仿宋_GB2312" w:hAnsi="仿宋_GB2312" w:cs="仿宋_GB2312" w:eastAsia="仿宋_GB2312"/>
                <w:sz w:val="20"/>
              </w:rPr>
              <w:t>▲25</w:t>
            </w:r>
            <w:r>
              <w:rPr>
                <w:rFonts w:ascii="仿宋_GB2312" w:hAnsi="仿宋_GB2312" w:cs="仿宋_GB2312" w:eastAsia="仿宋_GB2312"/>
                <w:sz w:val="20"/>
              </w:rPr>
              <w:t>、</w:t>
            </w:r>
            <w:r>
              <w:rPr>
                <w:rFonts w:ascii="仿宋_GB2312" w:hAnsi="仿宋_GB2312" w:cs="仿宋_GB2312" w:eastAsia="仿宋_GB2312"/>
                <w:sz w:val="20"/>
              </w:rPr>
              <w:t>具备非接触广角成像系统，采用复消色差技术。</w:t>
            </w:r>
          </w:p>
          <w:p>
            <w:pPr>
              <w:pStyle w:val="null3"/>
              <w:spacing w:before="105" w:after="105"/>
              <w:jc w:val="left"/>
            </w:pPr>
            <w:r>
              <w:rPr>
                <w:rFonts w:ascii="仿宋_GB2312" w:hAnsi="仿宋_GB2312" w:cs="仿宋_GB2312" w:eastAsia="仿宋_GB2312"/>
                <w:sz w:val="20"/>
              </w:rPr>
              <w:t>26</w:t>
            </w:r>
            <w:r>
              <w:rPr>
                <w:rFonts w:ascii="仿宋_GB2312" w:hAnsi="仿宋_GB2312" w:cs="仿宋_GB2312" w:eastAsia="仿宋_GB2312"/>
                <w:sz w:val="20"/>
              </w:rPr>
              <w:t>、</w:t>
            </w:r>
            <w:r>
              <w:rPr>
                <w:rFonts w:ascii="仿宋_GB2312" w:hAnsi="仿宋_GB2312" w:cs="仿宋_GB2312" w:eastAsia="仿宋_GB2312"/>
                <w:sz w:val="20"/>
              </w:rPr>
              <w:t>非接触广角成像系统具备</w:t>
            </w:r>
            <w:r>
              <w:rPr>
                <w:rFonts w:ascii="仿宋_GB2312" w:hAnsi="仿宋_GB2312" w:cs="仿宋_GB2312" w:eastAsia="仿宋_GB2312"/>
                <w:sz w:val="20"/>
              </w:rPr>
              <w:t>≥60D透镜（适用于眼后极部观察）和≥120D透镜（适用于130度眼底范围观察），透镜采用非球面设计，表面具备反光镀膜。</w:t>
            </w:r>
          </w:p>
          <w:p>
            <w:pPr>
              <w:pStyle w:val="null3"/>
              <w:spacing w:before="105" w:after="105"/>
              <w:jc w:val="left"/>
            </w:pPr>
            <w:r>
              <w:rPr>
                <w:rFonts w:ascii="仿宋_GB2312" w:hAnsi="仿宋_GB2312" w:cs="仿宋_GB2312" w:eastAsia="仿宋_GB2312"/>
                <w:sz w:val="20"/>
              </w:rPr>
              <w:t>27</w:t>
            </w:r>
            <w:r>
              <w:rPr>
                <w:rFonts w:ascii="仿宋_GB2312" w:hAnsi="仿宋_GB2312" w:cs="仿宋_GB2312" w:eastAsia="仿宋_GB2312"/>
                <w:sz w:val="20"/>
              </w:rPr>
              <w:t>、</w:t>
            </w:r>
            <w:r>
              <w:rPr>
                <w:rFonts w:ascii="仿宋_GB2312" w:hAnsi="仿宋_GB2312" w:cs="仿宋_GB2312" w:eastAsia="仿宋_GB2312"/>
                <w:sz w:val="20"/>
              </w:rPr>
              <w:t>非接触广角成像系统具备内调焦功能，调焦时透镜与角膜距离保持不变，最大安全工作距离</w:t>
            </w:r>
            <w:r>
              <w:rPr>
                <w:rFonts w:ascii="仿宋_GB2312" w:hAnsi="仿宋_GB2312" w:cs="仿宋_GB2312" w:eastAsia="仿宋_GB2312"/>
                <w:sz w:val="20"/>
              </w:rPr>
              <w:t>≥110mm。</w:t>
            </w:r>
          </w:p>
          <w:p>
            <w:pPr>
              <w:pStyle w:val="null3"/>
              <w:spacing w:before="105" w:after="105"/>
              <w:jc w:val="left"/>
            </w:pPr>
            <w:r>
              <w:rPr>
                <w:rFonts w:ascii="仿宋_GB2312" w:hAnsi="仿宋_GB2312" w:cs="仿宋_GB2312" w:eastAsia="仿宋_GB2312"/>
                <w:sz w:val="20"/>
              </w:rPr>
              <w:t>28</w:t>
            </w:r>
            <w:r>
              <w:rPr>
                <w:rFonts w:ascii="仿宋_GB2312" w:hAnsi="仿宋_GB2312" w:cs="仿宋_GB2312" w:eastAsia="仿宋_GB2312"/>
                <w:sz w:val="20"/>
              </w:rPr>
              <w:t>、</w:t>
            </w:r>
            <w:r>
              <w:rPr>
                <w:rFonts w:ascii="仿宋_GB2312" w:hAnsi="仿宋_GB2312" w:cs="仿宋_GB2312" w:eastAsia="仿宋_GB2312"/>
                <w:sz w:val="20"/>
              </w:rPr>
              <w:t>非接触广角成像系统广角镜镜托和支架角度满足</w:t>
            </w:r>
            <w:r>
              <w:rPr>
                <w:rFonts w:ascii="仿宋_GB2312" w:hAnsi="仿宋_GB2312" w:cs="仿宋_GB2312" w:eastAsia="仿宋_GB2312"/>
                <w:sz w:val="20"/>
              </w:rPr>
              <w:t>0～360°可调。</w:t>
            </w:r>
          </w:p>
          <w:p>
            <w:pPr>
              <w:pStyle w:val="null3"/>
              <w:spacing w:before="105" w:after="105"/>
              <w:jc w:val="left"/>
            </w:pPr>
            <w:r>
              <w:rPr>
                <w:rFonts w:ascii="仿宋_GB2312" w:hAnsi="仿宋_GB2312" w:cs="仿宋_GB2312" w:eastAsia="仿宋_GB2312"/>
                <w:sz w:val="20"/>
              </w:rPr>
              <w:t>29</w:t>
            </w:r>
            <w:r>
              <w:rPr>
                <w:rFonts w:ascii="仿宋_GB2312" w:hAnsi="仿宋_GB2312" w:cs="仿宋_GB2312" w:eastAsia="仿宋_GB2312"/>
                <w:sz w:val="20"/>
              </w:rPr>
              <w:t>、</w:t>
            </w:r>
            <w:r>
              <w:rPr>
                <w:rFonts w:ascii="仿宋_GB2312" w:hAnsi="仿宋_GB2312" w:cs="仿宋_GB2312" w:eastAsia="仿宋_GB2312"/>
                <w:sz w:val="20"/>
              </w:rPr>
              <w:t>非接触广角成像系统镜架和透镜支持高温高压消毒。（</w:t>
            </w:r>
            <w:r>
              <w:rPr>
                <w:rFonts w:ascii="仿宋_GB2312" w:hAnsi="仿宋_GB2312" w:cs="仿宋_GB2312" w:eastAsia="仿宋_GB2312"/>
                <w:sz w:val="20"/>
              </w:rPr>
              <w:t>≥121℃，≥105kpa）</w:t>
            </w:r>
          </w:p>
          <w:p>
            <w:pPr>
              <w:pStyle w:val="null3"/>
              <w:spacing w:before="105" w:after="105"/>
              <w:jc w:val="left"/>
            </w:pPr>
            <w:r>
              <w:rPr>
                <w:rFonts w:ascii="仿宋_GB2312" w:hAnsi="仿宋_GB2312" w:cs="仿宋_GB2312" w:eastAsia="仿宋_GB2312"/>
                <w:sz w:val="20"/>
              </w:rPr>
              <w:t>▲30</w:t>
            </w:r>
            <w:r>
              <w:rPr>
                <w:rFonts w:ascii="仿宋_GB2312" w:hAnsi="仿宋_GB2312" w:cs="仿宋_GB2312" w:eastAsia="仿宋_GB2312"/>
                <w:sz w:val="20"/>
              </w:rPr>
              <w:t>、</w:t>
            </w:r>
            <w:r>
              <w:rPr>
                <w:rFonts w:ascii="仿宋_GB2312" w:hAnsi="仿宋_GB2312" w:cs="仿宋_GB2312" w:eastAsia="仿宋_GB2312"/>
                <w:sz w:val="20"/>
              </w:rPr>
              <w:t>具备白内障术中导航功能。</w:t>
            </w:r>
          </w:p>
          <w:p>
            <w:pPr>
              <w:pStyle w:val="null3"/>
              <w:spacing w:before="105" w:after="105"/>
              <w:jc w:val="left"/>
            </w:pPr>
            <w:r>
              <w:rPr>
                <w:rFonts w:ascii="仿宋_GB2312" w:hAnsi="仿宋_GB2312" w:cs="仿宋_GB2312" w:eastAsia="仿宋_GB2312"/>
                <w:sz w:val="20"/>
              </w:rPr>
              <w:t>31</w:t>
            </w:r>
            <w:r>
              <w:rPr>
                <w:rFonts w:ascii="仿宋_GB2312" w:hAnsi="仿宋_GB2312" w:cs="仿宋_GB2312" w:eastAsia="仿宋_GB2312"/>
                <w:sz w:val="20"/>
              </w:rPr>
              <w:t>、</w:t>
            </w:r>
            <w:r>
              <w:rPr>
                <w:rFonts w:ascii="仿宋_GB2312" w:hAnsi="仿宋_GB2312" w:cs="仿宋_GB2312" w:eastAsia="仿宋_GB2312"/>
                <w:sz w:val="20"/>
              </w:rPr>
              <w:t>白内障术中导航具备切口和</w:t>
            </w:r>
            <w:r>
              <w:rPr>
                <w:rFonts w:ascii="仿宋_GB2312" w:hAnsi="仿宋_GB2312" w:cs="仿宋_GB2312" w:eastAsia="仿宋_GB2312"/>
                <w:sz w:val="20"/>
              </w:rPr>
              <w:t>LRI辅助功能，可预设手术切口位置和大小。</w:t>
            </w:r>
          </w:p>
          <w:p>
            <w:pPr>
              <w:pStyle w:val="null3"/>
              <w:spacing w:before="105" w:after="105"/>
              <w:jc w:val="left"/>
            </w:pPr>
            <w:r>
              <w:rPr>
                <w:rFonts w:ascii="仿宋_GB2312" w:hAnsi="仿宋_GB2312" w:cs="仿宋_GB2312" w:eastAsia="仿宋_GB2312"/>
                <w:sz w:val="20"/>
              </w:rPr>
              <w:t>32</w:t>
            </w:r>
            <w:r>
              <w:rPr>
                <w:rFonts w:ascii="仿宋_GB2312" w:hAnsi="仿宋_GB2312" w:cs="仿宋_GB2312" w:eastAsia="仿宋_GB2312"/>
                <w:sz w:val="20"/>
              </w:rPr>
              <w:t>、</w:t>
            </w:r>
            <w:r>
              <w:rPr>
                <w:rFonts w:ascii="仿宋_GB2312" w:hAnsi="仿宋_GB2312" w:cs="仿宋_GB2312" w:eastAsia="仿宋_GB2312"/>
                <w:sz w:val="20"/>
              </w:rPr>
              <w:t>白内障术中导航具备撕囊环定位辅助功能，可进行白内障</w:t>
            </w:r>
            <w:r>
              <w:rPr>
                <w:rFonts w:ascii="仿宋_GB2312" w:hAnsi="仿宋_GB2312" w:cs="仿宋_GB2312" w:eastAsia="仿宋_GB2312"/>
                <w:sz w:val="20"/>
              </w:rPr>
              <w:t>CCC撕囊定位并进行单环或双环辅助，实现辅助CCC撕囊大小、环形引导以及居中性定位；可实现辅助多焦点晶体居中定位。</w:t>
            </w:r>
          </w:p>
          <w:p>
            <w:pPr>
              <w:pStyle w:val="null3"/>
              <w:spacing w:before="105" w:after="105"/>
              <w:jc w:val="left"/>
            </w:pPr>
            <w:r>
              <w:rPr>
                <w:rFonts w:ascii="仿宋_GB2312" w:hAnsi="仿宋_GB2312" w:cs="仿宋_GB2312" w:eastAsia="仿宋_GB2312"/>
                <w:sz w:val="20"/>
              </w:rPr>
              <w:t>▲33</w:t>
            </w:r>
            <w:r>
              <w:rPr>
                <w:rFonts w:ascii="仿宋_GB2312" w:hAnsi="仿宋_GB2312" w:cs="仿宋_GB2312" w:eastAsia="仿宋_GB2312"/>
                <w:sz w:val="20"/>
              </w:rPr>
              <w:t>、</w:t>
            </w:r>
            <w:r>
              <w:rPr>
                <w:rFonts w:ascii="仿宋_GB2312" w:hAnsi="仿宋_GB2312" w:cs="仿宋_GB2312" w:eastAsia="仿宋_GB2312"/>
                <w:sz w:val="20"/>
              </w:rPr>
              <w:t>白内障术中导航具备散光轴定位功能，可实现</w:t>
            </w:r>
            <w:r>
              <w:rPr>
                <w:rFonts w:ascii="仿宋_GB2312" w:hAnsi="仿宋_GB2312" w:cs="仿宋_GB2312" w:eastAsia="仿宋_GB2312"/>
                <w:sz w:val="20"/>
              </w:rPr>
              <w:t>TORIC植入导航；支持眼前节生物学标记数据导入，实现术中无痕引导散光IOL的植入。</w:t>
            </w:r>
          </w:p>
          <w:p>
            <w:pPr>
              <w:pStyle w:val="null3"/>
              <w:spacing w:before="105" w:after="105"/>
              <w:jc w:val="left"/>
            </w:pPr>
            <w:r>
              <w:rPr>
                <w:rFonts w:ascii="仿宋_GB2312" w:hAnsi="仿宋_GB2312" w:cs="仿宋_GB2312" w:eastAsia="仿宋_GB2312"/>
                <w:sz w:val="20"/>
              </w:rPr>
              <w:t>34</w:t>
            </w:r>
            <w:r>
              <w:rPr>
                <w:rFonts w:ascii="仿宋_GB2312" w:hAnsi="仿宋_GB2312" w:cs="仿宋_GB2312" w:eastAsia="仿宋_GB2312"/>
                <w:sz w:val="20"/>
              </w:rPr>
              <w:t>、</w:t>
            </w:r>
            <w:r>
              <w:rPr>
                <w:rFonts w:ascii="仿宋_GB2312" w:hAnsi="仿宋_GB2312" w:cs="仿宋_GB2312" w:eastAsia="仿宋_GB2312"/>
                <w:sz w:val="20"/>
              </w:rPr>
              <w:t>白内障术中导航具备实时动眼追踪功能，术中辅助线可实时跟踪眼位的变化，并自动调整水平线和标记引导线方位。</w:t>
            </w:r>
          </w:p>
          <w:p>
            <w:pPr>
              <w:pStyle w:val="null3"/>
              <w:spacing w:before="105" w:after="105"/>
              <w:jc w:val="left"/>
            </w:pPr>
            <w:r>
              <w:rPr>
                <w:rFonts w:ascii="仿宋_GB2312" w:hAnsi="仿宋_GB2312" w:cs="仿宋_GB2312" w:eastAsia="仿宋_GB2312"/>
                <w:sz w:val="20"/>
              </w:rPr>
              <w:t>▲35</w:t>
            </w:r>
            <w:r>
              <w:rPr>
                <w:rFonts w:ascii="仿宋_GB2312" w:hAnsi="仿宋_GB2312" w:cs="仿宋_GB2312" w:eastAsia="仿宋_GB2312"/>
                <w:sz w:val="20"/>
              </w:rPr>
              <w:t>、</w:t>
            </w:r>
            <w:r>
              <w:rPr>
                <w:rFonts w:ascii="仿宋_GB2312" w:hAnsi="仿宋_GB2312" w:cs="仿宋_GB2312" w:eastAsia="仿宋_GB2312"/>
                <w:sz w:val="20"/>
              </w:rPr>
              <w:t>具备</w:t>
            </w:r>
            <w:r>
              <w:rPr>
                <w:rFonts w:ascii="仿宋_GB2312" w:hAnsi="仿宋_GB2312" w:cs="仿宋_GB2312" w:eastAsia="仿宋_GB2312"/>
                <w:sz w:val="20"/>
              </w:rPr>
              <w:t>OCT术中导航功能。</w:t>
            </w:r>
          </w:p>
          <w:p>
            <w:pPr>
              <w:pStyle w:val="null3"/>
              <w:spacing w:before="105" w:after="105"/>
              <w:jc w:val="left"/>
            </w:pPr>
            <w:r>
              <w:rPr>
                <w:rFonts w:ascii="仿宋_GB2312" w:hAnsi="仿宋_GB2312" w:cs="仿宋_GB2312" w:eastAsia="仿宋_GB2312"/>
                <w:sz w:val="20"/>
              </w:rPr>
              <w:t>36</w:t>
            </w:r>
            <w:r>
              <w:rPr>
                <w:rFonts w:ascii="仿宋_GB2312" w:hAnsi="仿宋_GB2312" w:cs="仿宋_GB2312" w:eastAsia="仿宋_GB2312"/>
                <w:sz w:val="20"/>
              </w:rPr>
              <w:t>、</w:t>
            </w:r>
            <w:r>
              <w:rPr>
                <w:rFonts w:ascii="仿宋_GB2312" w:hAnsi="仿宋_GB2312" w:cs="仿宋_GB2312" w:eastAsia="仿宋_GB2312"/>
                <w:sz w:val="20"/>
              </w:rPr>
              <w:t>OCT扫描范围：满足3～16mm，扫描旋转角度≥360度。</w:t>
            </w:r>
          </w:p>
          <w:p>
            <w:pPr>
              <w:pStyle w:val="null3"/>
              <w:spacing w:before="105" w:after="105"/>
              <w:jc w:val="left"/>
            </w:pPr>
            <w:r>
              <w:rPr>
                <w:rFonts w:ascii="仿宋_GB2312" w:hAnsi="仿宋_GB2312" w:cs="仿宋_GB2312" w:eastAsia="仿宋_GB2312"/>
                <w:sz w:val="20"/>
              </w:rPr>
              <w:t>37</w:t>
            </w:r>
            <w:r>
              <w:rPr>
                <w:rFonts w:ascii="仿宋_GB2312" w:hAnsi="仿宋_GB2312" w:cs="仿宋_GB2312" w:eastAsia="仿宋_GB2312"/>
                <w:sz w:val="20"/>
              </w:rPr>
              <w:t>、</w:t>
            </w:r>
            <w:r>
              <w:rPr>
                <w:rFonts w:ascii="仿宋_GB2312" w:hAnsi="仿宋_GB2312" w:cs="仿宋_GB2312" w:eastAsia="仿宋_GB2312"/>
                <w:sz w:val="20"/>
              </w:rPr>
              <w:t>OCT与显微镜机头采用一体式设计。</w:t>
            </w:r>
          </w:p>
          <w:p>
            <w:pPr>
              <w:pStyle w:val="null3"/>
              <w:spacing w:before="105" w:after="105"/>
              <w:jc w:val="left"/>
            </w:pPr>
            <w:r>
              <w:rPr>
                <w:rFonts w:ascii="仿宋_GB2312" w:hAnsi="仿宋_GB2312" w:cs="仿宋_GB2312" w:eastAsia="仿宋_GB2312"/>
                <w:sz w:val="20"/>
              </w:rPr>
              <w:t>38</w:t>
            </w:r>
            <w:r>
              <w:rPr>
                <w:rFonts w:ascii="仿宋_GB2312" w:hAnsi="仿宋_GB2312" w:cs="仿宋_GB2312" w:eastAsia="仿宋_GB2312"/>
                <w:sz w:val="20"/>
              </w:rPr>
              <w:t>、</w:t>
            </w:r>
            <w:r>
              <w:rPr>
                <w:rFonts w:ascii="仿宋_GB2312" w:hAnsi="仿宋_GB2312" w:cs="仿宋_GB2312" w:eastAsia="仿宋_GB2312"/>
                <w:sz w:val="20"/>
              </w:rPr>
              <w:t>目镜具备投射</w:t>
            </w:r>
            <w:r>
              <w:rPr>
                <w:rFonts w:ascii="仿宋_GB2312" w:hAnsi="仿宋_GB2312" w:cs="仿宋_GB2312" w:eastAsia="仿宋_GB2312"/>
                <w:sz w:val="20"/>
              </w:rPr>
              <w:t>OCT术中导航图像功能。</w:t>
            </w:r>
          </w:p>
          <w:p>
            <w:pPr>
              <w:pStyle w:val="null3"/>
              <w:spacing w:before="105" w:after="105"/>
              <w:jc w:val="left"/>
            </w:pPr>
            <w:r>
              <w:rPr>
                <w:rFonts w:ascii="仿宋_GB2312" w:hAnsi="仿宋_GB2312" w:cs="仿宋_GB2312" w:eastAsia="仿宋_GB2312"/>
                <w:sz w:val="20"/>
              </w:rPr>
              <w:t>39</w:t>
            </w:r>
            <w:r>
              <w:rPr>
                <w:rFonts w:ascii="仿宋_GB2312" w:hAnsi="仿宋_GB2312" w:cs="仿宋_GB2312" w:eastAsia="仿宋_GB2312"/>
                <w:sz w:val="20"/>
              </w:rPr>
              <w:t>、</w:t>
            </w:r>
            <w:r>
              <w:rPr>
                <w:rFonts w:ascii="仿宋_GB2312" w:hAnsi="仿宋_GB2312" w:cs="仿宋_GB2312" w:eastAsia="仿宋_GB2312"/>
                <w:sz w:val="20"/>
              </w:rPr>
              <w:t>OCT术中导航和显微镜的焦平面可联动，可切换不同手术模式。</w:t>
            </w:r>
          </w:p>
          <w:p>
            <w:pPr>
              <w:pStyle w:val="null3"/>
              <w:spacing w:before="105" w:after="105"/>
              <w:jc w:val="left"/>
            </w:pPr>
            <w:r>
              <w:rPr>
                <w:rFonts w:ascii="仿宋_GB2312" w:hAnsi="仿宋_GB2312" w:cs="仿宋_GB2312" w:eastAsia="仿宋_GB2312"/>
                <w:sz w:val="20"/>
              </w:rPr>
              <w:t>40</w:t>
            </w:r>
            <w:r>
              <w:rPr>
                <w:rFonts w:ascii="仿宋_GB2312" w:hAnsi="仿宋_GB2312" w:cs="仿宋_GB2312" w:eastAsia="仿宋_GB2312"/>
                <w:sz w:val="20"/>
              </w:rPr>
              <w:t>、</w:t>
            </w:r>
            <w:r>
              <w:rPr>
                <w:rFonts w:ascii="仿宋_GB2312" w:hAnsi="仿宋_GB2312" w:cs="仿宋_GB2312" w:eastAsia="仿宋_GB2312"/>
                <w:sz w:val="20"/>
              </w:rPr>
              <w:t>OCT术中导航具备实时扫描模式和捕获扫描模式；实时扫描模式至少具备1线、5线、十字线功能，捕获扫描模式至少具备1线、5线、立方功能。</w:t>
            </w:r>
          </w:p>
          <w:p>
            <w:pPr>
              <w:pStyle w:val="null3"/>
              <w:spacing w:before="105" w:after="105"/>
              <w:jc w:val="left"/>
            </w:pPr>
            <w:r>
              <w:rPr>
                <w:rFonts w:ascii="仿宋_GB2312" w:hAnsi="仿宋_GB2312" w:cs="仿宋_GB2312" w:eastAsia="仿宋_GB2312"/>
                <w:sz w:val="20"/>
              </w:rPr>
              <w:t>41</w:t>
            </w:r>
            <w:r>
              <w:rPr>
                <w:rFonts w:ascii="仿宋_GB2312" w:hAnsi="仿宋_GB2312" w:cs="仿宋_GB2312" w:eastAsia="仿宋_GB2312"/>
                <w:sz w:val="20"/>
              </w:rPr>
              <w:t>、</w:t>
            </w:r>
            <w:r>
              <w:rPr>
                <w:rFonts w:ascii="仿宋_GB2312" w:hAnsi="仿宋_GB2312" w:cs="仿宋_GB2312" w:eastAsia="仿宋_GB2312"/>
                <w:sz w:val="20"/>
              </w:rPr>
              <w:t>OCT术中导航具备触摸屏，可实时操控OCT扫描。</w:t>
            </w:r>
          </w:p>
          <w:p>
            <w:pPr>
              <w:pStyle w:val="null3"/>
              <w:jc w:val="both"/>
            </w:pPr>
            <w:r>
              <w:rPr>
                <w:rFonts w:ascii="仿宋_GB2312" w:hAnsi="仿宋_GB2312" w:cs="仿宋_GB2312" w:eastAsia="仿宋_GB2312"/>
                <w:sz w:val="20"/>
              </w:rPr>
              <w:t>42</w:t>
            </w:r>
            <w:r>
              <w:rPr>
                <w:rFonts w:ascii="仿宋_GB2312" w:hAnsi="仿宋_GB2312" w:cs="仿宋_GB2312" w:eastAsia="仿宋_GB2312"/>
                <w:sz w:val="20"/>
              </w:rPr>
              <w:t>、</w:t>
            </w:r>
            <w:r>
              <w:rPr>
                <w:rFonts w:ascii="仿宋_GB2312" w:hAnsi="仿宋_GB2312" w:cs="仿宋_GB2312" w:eastAsia="仿宋_GB2312"/>
                <w:sz w:val="20"/>
              </w:rPr>
              <w:t>显微镜脚踏可实时操控</w:t>
            </w:r>
            <w:r>
              <w:rPr>
                <w:rFonts w:ascii="仿宋_GB2312" w:hAnsi="仿宋_GB2312" w:cs="仿宋_GB2312" w:eastAsia="仿宋_GB2312"/>
                <w:sz w:val="20"/>
              </w:rPr>
              <w:t>OCT扫描。</w:t>
            </w:r>
          </w:p>
          <w:p>
            <w:pPr>
              <w:pStyle w:val="null3"/>
              <w:jc w:val="both"/>
            </w:pP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标的名称：高清手术显微镜录像系统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spacing w:before="105" w:after="105"/>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视频图像分辨率</w:t>
            </w:r>
            <w:r>
              <w:rPr>
                <w:rFonts w:ascii="仿宋_GB2312" w:hAnsi="仿宋_GB2312" w:cs="仿宋_GB2312" w:eastAsia="仿宋_GB2312"/>
                <w:sz w:val="20"/>
              </w:rPr>
              <w:t>≥1920×1080。</w:t>
            </w:r>
          </w:p>
          <w:p>
            <w:pPr>
              <w:pStyle w:val="null3"/>
              <w:spacing w:before="105" w:after="105"/>
              <w:jc w:val="left"/>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至少具备以下视频输出格式：</w:t>
            </w:r>
            <w:r>
              <w:rPr>
                <w:rFonts w:ascii="仿宋_GB2312" w:hAnsi="仿宋_GB2312" w:cs="仿宋_GB2312" w:eastAsia="仿宋_GB2312"/>
                <w:sz w:val="20"/>
              </w:rPr>
              <w:t>DVI、SDI。</w:t>
            </w:r>
          </w:p>
          <w:p>
            <w:pPr>
              <w:pStyle w:val="null3"/>
              <w:spacing w:before="105" w:after="105"/>
              <w:jc w:val="left"/>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具备适用于医疗用的摄像模块，具备</w:t>
            </w:r>
            <w:r>
              <w:rPr>
                <w:rFonts w:ascii="仿宋_GB2312" w:hAnsi="仿宋_GB2312" w:cs="仿宋_GB2312" w:eastAsia="仿宋_GB2312"/>
                <w:sz w:val="20"/>
              </w:rPr>
              <w:t>≥3CMOS传感器。</w:t>
            </w:r>
          </w:p>
          <w:p>
            <w:pPr>
              <w:pStyle w:val="null3"/>
              <w:spacing w:before="105" w:after="105"/>
              <w:jc w:val="left"/>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清晰度：水平分辨率</w:t>
            </w:r>
            <w:r>
              <w:rPr>
                <w:rFonts w:ascii="仿宋_GB2312" w:hAnsi="仿宋_GB2312" w:cs="仿宋_GB2312" w:eastAsia="仿宋_GB2312"/>
                <w:sz w:val="20"/>
              </w:rPr>
              <w:t>≥1000TVL，信噪比≥54db。</w:t>
            </w:r>
          </w:p>
          <w:p>
            <w:pPr>
              <w:pStyle w:val="null3"/>
              <w:spacing w:before="105" w:after="105"/>
              <w:jc w:val="left"/>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灵敏度</w:t>
            </w:r>
            <w:r>
              <w:rPr>
                <w:rFonts w:ascii="仿宋_GB2312" w:hAnsi="仿宋_GB2312" w:cs="仿宋_GB2312" w:eastAsia="仿宋_GB2312"/>
                <w:sz w:val="20"/>
              </w:rPr>
              <w:t>≥F14。</w:t>
            </w:r>
          </w:p>
          <w:p>
            <w:pPr>
              <w:pStyle w:val="null3"/>
              <w:spacing w:before="105" w:after="105"/>
              <w:jc w:val="left"/>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具备</w:t>
            </w:r>
            <w:r>
              <w:rPr>
                <w:rFonts w:ascii="仿宋_GB2312" w:hAnsi="仿宋_GB2312" w:cs="仿宋_GB2312" w:eastAsia="仿宋_GB2312"/>
                <w:sz w:val="20"/>
              </w:rPr>
              <w:t>C型光学接口，F48光圈焦距可调，焦点X-Y可调。</w:t>
            </w:r>
          </w:p>
          <w:p>
            <w:pPr>
              <w:pStyle w:val="null3"/>
              <w:spacing w:before="105" w:after="105"/>
              <w:jc w:val="left"/>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具备数字病例功能，可实现患者信息存储、查询、调阅、编辑及打印；具备全手术录制模块，可实现手术影像和图片全程录制，至少具备快慢回放、暂停、单帧采集和录制功能；具备视频编辑软件。</w:t>
            </w:r>
          </w:p>
          <w:p>
            <w:pPr>
              <w:pStyle w:val="null3"/>
              <w:spacing w:before="105" w:after="105"/>
              <w:jc w:val="left"/>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视频图像系统不低于以下配置：处理器（核心数</w:t>
            </w:r>
            <w:r>
              <w:rPr>
                <w:rFonts w:ascii="仿宋_GB2312" w:hAnsi="仿宋_GB2312" w:cs="仿宋_GB2312" w:eastAsia="仿宋_GB2312"/>
                <w:sz w:val="20"/>
              </w:rPr>
              <w:t>8个，基础频率3.2GHz）1个、8G内存1个、2TB硬盘1个、24英寸显示器1个、鼠标1个、键盘1个、视频采集卡1个。</w:t>
            </w:r>
          </w:p>
          <w:p>
            <w:pPr>
              <w:pStyle w:val="null3"/>
              <w:spacing w:before="105" w:after="105"/>
              <w:jc w:val="left"/>
            </w:pP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操作系统采用</w:t>
            </w:r>
            <w:r>
              <w:rPr>
                <w:rFonts w:ascii="仿宋_GB2312" w:hAnsi="仿宋_GB2312" w:cs="仿宋_GB2312" w:eastAsia="仿宋_GB2312"/>
                <w:sz w:val="20"/>
              </w:rPr>
              <w:t>MacOS</w:t>
            </w:r>
            <w:r>
              <w:rPr>
                <w:rFonts w:ascii="仿宋_GB2312" w:hAnsi="仿宋_GB2312" w:cs="仿宋_GB2312" w:eastAsia="仿宋_GB2312"/>
                <w:sz w:val="20"/>
              </w:rPr>
              <w:t>或</w:t>
            </w:r>
            <w:r>
              <w:rPr>
                <w:rFonts w:ascii="仿宋_GB2312" w:hAnsi="仿宋_GB2312" w:cs="仿宋_GB2312" w:eastAsia="仿宋_GB2312"/>
                <w:sz w:val="20"/>
              </w:rPr>
              <w:t>Windows</w:t>
            </w:r>
            <w:r>
              <w:rPr>
                <w:rFonts w:ascii="仿宋_GB2312" w:hAnsi="仿宋_GB2312" w:cs="仿宋_GB2312" w:eastAsia="仿宋_GB2312"/>
                <w:sz w:val="20"/>
              </w:rPr>
              <w:t>操作系统。</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具备专用可移动式台车。</w:t>
            </w:r>
          </w:p>
          <w:p>
            <w:pPr>
              <w:pStyle w:val="null3"/>
              <w:jc w:val="both"/>
            </w:pPr>
          </w:p>
        </w:tc>
      </w:tr>
    </w:tbl>
    <w:p>
      <w:pPr>
        <w:pStyle w:val="null3"/>
        <w:jc w:val="left"/>
      </w:pPr>
      <w:r>
        <w:rPr>
          <w:rFonts w:ascii="仿宋_GB2312" w:hAnsi="仿宋_GB2312" w:cs="仿宋_GB2312" w:eastAsia="仿宋_GB2312"/>
        </w:rPr>
        <w:t>标的名称：视觉功能分析仪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spacing w:before="105" w:after="105"/>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适用于门诊常规视光检查、角膜屈光术前及术后评估，白内障术前及术后评估、人工晶体植入术个体化指导及选择。</w:t>
            </w:r>
          </w:p>
          <w:p>
            <w:pPr>
              <w:pStyle w:val="null3"/>
              <w:spacing w:before="105" w:after="105"/>
              <w:jc w:val="left"/>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具备自动、手动、半自动拍摄模式，具备操作杆。</w:t>
            </w:r>
          </w:p>
          <w:p>
            <w:pPr>
              <w:pStyle w:val="null3"/>
              <w:spacing w:before="105" w:after="105"/>
              <w:jc w:val="left"/>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至少具备以下视觉质量测量功能：眼像差诊断测量、自动验光仪验光测量（多区域测量）、角膜地形图测量、角膜曲率测量、瞳孔直径测量。（提供产品彩页或说明书证明）</w:t>
            </w:r>
          </w:p>
          <w:p>
            <w:pPr>
              <w:pStyle w:val="null3"/>
              <w:spacing w:before="105" w:after="105"/>
              <w:jc w:val="left"/>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角膜大小测量范围：满足</w:t>
            </w:r>
            <w:r>
              <w:rPr>
                <w:rFonts w:ascii="仿宋_GB2312" w:hAnsi="仿宋_GB2312" w:cs="仿宋_GB2312" w:eastAsia="仿宋_GB2312"/>
                <w:sz w:val="20"/>
              </w:rPr>
              <w:t>2～14mm。</w:t>
            </w:r>
          </w:p>
          <w:p>
            <w:pPr>
              <w:pStyle w:val="null3"/>
              <w:spacing w:before="105" w:after="105"/>
              <w:jc w:val="left"/>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瞳孔大小测量范围：满足</w:t>
            </w:r>
            <w:r>
              <w:rPr>
                <w:rFonts w:ascii="仿宋_GB2312" w:hAnsi="仿宋_GB2312" w:cs="仿宋_GB2312" w:eastAsia="仿宋_GB2312"/>
                <w:sz w:val="20"/>
              </w:rPr>
              <w:t>2.5～8mm。</w:t>
            </w:r>
          </w:p>
          <w:p>
            <w:pPr>
              <w:pStyle w:val="null3"/>
              <w:spacing w:before="105" w:after="105"/>
              <w:jc w:val="left"/>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屈光测量范围：球镜满足</w:t>
            </w:r>
            <w:r>
              <w:rPr>
                <w:rFonts w:ascii="仿宋_GB2312" w:hAnsi="仿宋_GB2312" w:cs="仿宋_GB2312" w:eastAsia="仿宋_GB2312"/>
                <w:sz w:val="20"/>
              </w:rPr>
              <w:t>-15D～15D，柱镜满足-10D～10D。</w:t>
            </w:r>
          </w:p>
          <w:p>
            <w:pPr>
              <w:pStyle w:val="null3"/>
              <w:spacing w:before="105" w:after="105"/>
              <w:jc w:val="left"/>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验光轴位满足</w:t>
            </w:r>
            <w:r>
              <w:rPr>
                <w:rFonts w:ascii="仿宋_GB2312" w:hAnsi="仿宋_GB2312" w:cs="仿宋_GB2312" w:eastAsia="仿宋_GB2312"/>
                <w:sz w:val="20"/>
              </w:rPr>
              <w:t>0～180°，具备开放式验光功能。</w:t>
            </w:r>
          </w:p>
          <w:p>
            <w:pPr>
              <w:pStyle w:val="null3"/>
              <w:spacing w:before="105" w:after="105"/>
              <w:jc w:val="left"/>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像差测量采用</w:t>
            </w:r>
            <w:r>
              <w:rPr>
                <w:rFonts w:ascii="仿宋_GB2312" w:hAnsi="仿宋_GB2312" w:cs="仿宋_GB2312" w:eastAsia="仿宋_GB2312"/>
                <w:sz w:val="20"/>
              </w:rPr>
              <w:t>Placido盘技术，具备光线跟踪功能。（提供产品彩页或说明书证明）</w:t>
            </w:r>
          </w:p>
          <w:p>
            <w:pPr>
              <w:pStyle w:val="null3"/>
              <w:spacing w:before="105" w:after="105"/>
              <w:jc w:val="left"/>
            </w:pP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至少具备以下像差测量功能：全眼像差、晶体像差、角膜像差、高阶像差、低阶像差。</w:t>
            </w:r>
          </w:p>
          <w:p>
            <w:pPr>
              <w:pStyle w:val="null3"/>
              <w:spacing w:before="105" w:after="105"/>
              <w:jc w:val="left"/>
            </w:pP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具备点扩散函数（</w:t>
            </w:r>
            <w:r>
              <w:rPr>
                <w:rFonts w:ascii="仿宋_GB2312" w:hAnsi="仿宋_GB2312" w:cs="仿宋_GB2312" w:eastAsia="仿宋_GB2312"/>
                <w:sz w:val="20"/>
              </w:rPr>
              <w:t>PSF）、调制传递函数（MTF）、空间域特性函数（SR）、均方根函数（RMS）测量功能。</w:t>
            </w:r>
          </w:p>
          <w:p>
            <w:pPr>
              <w:pStyle w:val="null3"/>
              <w:spacing w:before="105" w:after="105"/>
              <w:jc w:val="left"/>
            </w:pPr>
            <w:r>
              <w:rPr>
                <w:rFonts w:ascii="仿宋_GB2312" w:hAnsi="仿宋_GB2312" w:cs="仿宋_GB2312" w:eastAsia="仿宋_GB2312"/>
                <w:sz w:val="20"/>
              </w:rPr>
              <w:t>11</w:t>
            </w:r>
            <w:r>
              <w:rPr>
                <w:rFonts w:ascii="仿宋_GB2312" w:hAnsi="仿宋_GB2312" w:cs="仿宋_GB2312" w:eastAsia="仿宋_GB2312"/>
                <w:sz w:val="20"/>
              </w:rPr>
              <w:t>、</w:t>
            </w:r>
            <w:r>
              <w:rPr>
                <w:rFonts w:ascii="仿宋_GB2312" w:hAnsi="仿宋_GB2312" w:cs="仿宋_GB2312" w:eastAsia="仿宋_GB2312"/>
                <w:sz w:val="20"/>
              </w:rPr>
              <w:t>具备斯泰比尔值分析功能。</w:t>
            </w:r>
          </w:p>
          <w:p>
            <w:pPr>
              <w:pStyle w:val="null3"/>
              <w:spacing w:before="105" w:after="105"/>
              <w:jc w:val="left"/>
            </w:pPr>
            <w:r>
              <w:rPr>
                <w:rFonts w:ascii="仿宋_GB2312" w:hAnsi="仿宋_GB2312" w:cs="仿宋_GB2312" w:eastAsia="仿宋_GB2312"/>
                <w:sz w:val="20"/>
              </w:rPr>
              <w:t>12</w:t>
            </w:r>
            <w:r>
              <w:rPr>
                <w:rFonts w:ascii="仿宋_GB2312" w:hAnsi="仿宋_GB2312" w:cs="仿宋_GB2312" w:eastAsia="仿宋_GB2312"/>
                <w:sz w:val="20"/>
              </w:rPr>
              <w:t>、</w:t>
            </w:r>
            <w:r>
              <w:rPr>
                <w:rFonts w:ascii="仿宋_GB2312" w:hAnsi="仿宋_GB2312" w:cs="仿宋_GB2312" w:eastAsia="仿宋_GB2312"/>
                <w:sz w:val="20"/>
              </w:rPr>
              <w:t>具备晶体混浊地形图功能。</w:t>
            </w:r>
          </w:p>
          <w:p>
            <w:pPr>
              <w:pStyle w:val="null3"/>
              <w:spacing w:before="105" w:after="105"/>
              <w:jc w:val="left"/>
            </w:pPr>
            <w:r>
              <w:rPr>
                <w:rFonts w:ascii="仿宋_GB2312" w:hAnsi="仿宋_GB2312" w:cs="仿宋_GB2312" w:eastAsia="仿宋_GB2312"/>
                <w:sz w:val="20"/>
              </w:rPr>
              <w:t>13</w:t>
            </w:r>
            <w:r>
              <w:rPr>
                <w:rFonts w:ascii="仿宋_GB2312" w:hAnsi="仿宋_GB2312" w:cs="仿宋_GB2312" w:eastAsia="仿宋_GB2312"/>
                <w:sz w:val="20"/>
              </w:rPr>
              <w:t>、</w:t>
            </w:r>
            <w:r>
              <w:rPr>
                <w:rFonts w:ascii="仿宋_GB2312" w:hAnsi="仿宋_GB2312" w:cs="仿宋_GB2312" w:eastAsia="仿宋_GB2312"/>
                <w:sz w:val="20"/>
              </w:rPr>
              <w:t>具备</w:t>
            </w:r>
            <w:r>
              <w:rPr>
                <w:rFonts w:ascii="仿宋_GB2312" w:hAnsi="仿宋_GB2312" w:cs="仿宋_GB2312" w:eastAsia="仿宋_GB2312"/>
                <w:sz w:val="20"/>
              </w:rPr>
              <w:t>E字模拟试标功能。</w:t>
            </w:r>
          </w:p>
          <w:p>
            <w:pPr>
              <w:pStyle w:val="null3"/>
              <w:spacing w:before="105" w:after="105"/>
              <w:jc w:val="left"/>
            </w:pPr>
            <w:r>
              <w:rPr>
                <w:rFonts w:ascii="仿宋_GB2312" w:hAnsi="仿宋_GB2312" w:cs="仿宋_GB2312" w:eastAsia="仿宋_GB2312"/>
                <w:sz w:val="20"/>
              </w:rPr>
              <w:t>14</w:t>
            </w:r>
            <w:r>
              <w:rPr>
                <w:rFonts w:ascii="仿宋_GB2312" w:hAnsi="仿宋_GB2312" w:cs="仿宋_GB2312" w:eastAsia="仿宋_GB2312"/>
                <w:sz w:val="20"/>
              </w:rPr>
              <w:t>、</w:t>
            </w:r>
            <w:r>
              <w:rPr>
                <w:rFonts w:ascii="仿宋_GB2312" w:hAnsi="仿宋_GB2312" w:cs="仿宋_GB2312" w:eastAsia="仿宋_GB2312"/>
                <w:sz w:val="20"/>
              </w:rPr>
              <w:t>具备双眼景深测量功能。</w:t>
            </w:r>
          </w:p>
          <w:p>
            <w:pPr>
              <w:pStyle w:val="null3"/>
              <w:spacing w:before="105" w:after="105"/>
              <w:jc w:val="left"/>
            </w:pPr>
            <w:r>
              <w:rPr>
                <w:rFonts w:ascii="仿宋_GB2312" w:hAnsi="仿宋_GB2312" w:cs="仿宋_GB2312" w:eastAsia="仿宋_GB2312"/>
                <w:sz w:val="20"/>
              </w:rPr>
              <w:t>15</w:t>
            </w:r>
            <w:r>
              <w:rPr>
                <w:rFonts w:ascii="仿宋_GB2312" w:hAnsi="仿宋_GB2312" w:cs="仿宋_GB2312" w:eastAsia="仿宋_GB2312"/>
                <w:sz w:val="20"/>
              </w:rPr>
              <w:t>、</w:t>
            </w:r>
            <w:r>
              <w:rPr>
                <w:rFonts w:ascii="仿宋_GB2312" w:hAnsi="仿宋_GB2312" w:cs="仿宋_GB2312" w:eastAsia="仿宋_GB2312"/>
                <w:sz w:val="20"/>
              </w:rPr>
              <w:t>角膜地形图测量下，测量环</w:t>
            </w:r>
            <w:r>
              <w:rPr>
                <w:rFonts w:ascii="仿宋_GB2312" w:hAnsi="仿宋_GB2312" w:cs="仿宋_GB2312" w:eastAsia="仿宋_GB2312"/>
                <w:sz w:val="20"/>
              </w:rPr>
              <w:t>≥24环，测量范围满足0～8mm，分析点数≥24×360。</w:t>
            </w:r>
          </w:p>
          <w:p>
            <w:pPr>
              <w:pStyle w:val="null3"/>
              <w:spacing w:before="105" w:after="105"/>
              <w:jc w:val="left"/>
            </w:pPr>
            <w:r>
              <w:rPr>
                <w:rFonts w:ascii="仿宋_GB2312" w:hAnsi="仿宋_GB2312" w:cs="仿宋_GB2312" w:eastAsia="仿宋_GB2312"/>
                <w:sz w:val="20"/>
              </w:rPr>
              <w:t>16</w:t>
            </w:r>
            <w:r>
              <w:rPr>
                <w:rFonts w:ascii="仿宋_GB2312" w:hAnsi="仿宋_GB2312" w:cs="仿宋_GB2312" w:eastAsia="仿宋_GB2312"/>
                <w:sz w:val="20"/>
              </w:rPr>
              <w:t>、</w:t>
            </w:r>
            <w:r>
              <w:rPr>
                <w:rFonts w:ascii="仿宋_GB2312" w:hAnsi="仿宋_GB2312" w:cs="仿宋_GB2312" w:eastAsia="仿宋_GB2312"/>
                <w:sz w:val="20"/>
              </w:rPr>
              <w:t>具备高度地形图和轴向地形图测量和分析功能。</w:t>
            </w:r>
          </w:p>
          <w:p>
            <w:pPr>
              <w:pStyle w:val="null3"/>
              <w:spacing w:before="105" w:after="105"/>
              <w:jc w:val="left"/>
            </w:pPr>
            <w:r>
              <w:rPr>
                <w:rFonts w:ascii="仿宋_GB2312" w:hAnsi="仿宋_GB2312" w:cs="仿宋_GB2312" w:eastAsia="仿宋_GB2312"/>
                <w:sz w:val="20"/>
              </w:rPr>
              <w:t>17</w:t>
            </w:r>
            <w:r>
              <w:rPr>
                <w:rFonts w:ascii="仿宋_GB2312" w:hAnsi="仿宋_GB2312" w:cs="仿宋_GB2312" w:eastAsia="仿宋_GB2312"/>
                <w:sz w:val="20"/>
              </w:rPr>
              <w:t>、</w:t>
            </w:r>
            <w:r>
              <w:rPr>
                <w:rFonts w:ascii="仿宋_GB2312" w:hAnsi="仿宋_GB2312" w:cs="仿宋_GB2312" w:eastAsia="仿宋_GB2312"/>
                <w:sz w:val="20"/>
              </w:rPr>
              <w:t>具备曲率地形图测量和分析功能，具备波前像差图测量和分析功能，具备圆锥角膜分析功能。</w:t>
            </w:r>
          </w:p>
          <w:p>
            <w:pPr>
              <w:pStyle w:val="null3"/>
              <w:spacing w:before="105" w:after="105"/>
              <w:jc w:val="left"/>
            </w:pPr>
            <w:r>
              <w:rPr>
                <w:rFonts w:ascii="仿宋_GB2312" w:hAnsi="仿宋_GB2312" w:cs="仿宋_GB2312" w:eastAsia="仿宋_GB2312"/>
                <w:sz w:val="20"/>
              </w:rPr>
              <w:t>18</w:t>
            </w:r>
            <w:r>
              <w:rPr>
                <w:rFonts w:ascii="仿宋_GB2312" w:hAnsi="仿宋_GB2312" w:cs="仿宋_GB2312" w:eastAsia="仿宋_GB2312"/>
                <w:sz w:val="20"/>
              </w:rPr>
              <w:t>、</w:t>
            </w:r>
            <w:r>
              <w:rPr>
                <w:rFonts w:ascii="仿宋_GB2312" w:hAnsi="仿宋_GB2312" w:cs="仿宋_GB2312" w:eastAsia="仿宋_GB2312"/>
                <w:sz w:val="20"/>
              </w:rPr>
              <w:t>可生成</w:t>
            </w:r>
            <w:r>
              <w:rPr>
                <w:rFonts w:ascii="仿宋_GB2312" w:hAnsi="仿宋_GB2312" w:cs="仿宋_GB2312" w:eastAsia="仿宋_GB2312"/>
                <w:sz w:val="20"/>
              </w:rPr>
              <w:t>3D地形图报告。</w:t>
            </w:r>
          </w:p>
          <w:p>
            <w:pPr>
              <w:pStyle w:val="null3"/>
              <w:spacing w:before="105" w:after="105"/>
              <w:jc w:val="left"/>
            </w:pPr>
            <w:r>
              <w:rPr>
                <w:rFonts w:ascii="仿宋_GB2312" w:hAnsi="仿宋_GB2312" w:cs="仿宋_GB2312" w:eastAsia="仿宋_GB2312"/>
                <w:sz w:val="20"/>
              </w:rPr>
              <w:t>▲19</w:t>
            </w:r>
            <w:r>
              <w:rPr>
                <w:rFonts w:ascii="仿宋_GB2312" w:hAnsi="仿宋_GB2312" w:cs="仿宋_GB2312" w:eastAsia="仿宋_GB2312"/>
                <w:sz w:val="20"/>
              </w:rPr>
              <w:t>、</w:t>
            </w:r>
            <w:r>
              <w:rPr>
                <w:rFonts w:ascii="仿宋_GB2312" w:hAnsi="仿宋_GB2312" w:cs="仿宋_GB2312" w:eastAsia="仿宋_GB2312"/>
                <w:sz w:val="20"/>
              </w:rPr>
              <w:t>至少具备以下视觉质量功能：</w:t>
            </w:r>
          </w:p>
          <w:p>
            <w:pPr>
              <w:pStyle w:val="null3"/>
              <w:spacing w:before="105" w:after="105"/>
              <w:jc w:val="left"/>
            </w:pPr>
            <w:r>
              <w:rPr>
                <w:rFonts w:ascii="仿宋_GB2312" w:hAnsi="仿宋_GB2312" w:cs="仿宋_GB2312" w:eastAsia="仿宋_GB2312"/>
                <w:sz w:val="20"/>
              </w:rPr>
              <w:t>量化视觉质量（测量、分析、对比）、远近视觉质量效果（测量、分析、对比）、模拟白天夜晚视觉质量效果（测量、分析、对比）、戴镜前后视觉质量效果（测量、分析、对比）、白内障植入术后视觉质量效果（测量、分析、对比）。（提供产品彩页或说明书证明）</w:t>
            </w:r>
          </w:p>
          <w:p>
            <w:pPr>
              <w:pStyle w:val="null3"/>
              <w:spacing w:before="105" w:after="105"/>
              <w:jc w:val="left"/>
            </w:pPr>
            <w:r>
              <w:rPr>
                <w:rFonts w:ascii="仿宋_GB2312" w:hAnsi="仿宋_GB2312" w:cs="仿宋_GB2312" w:eastAsia="仿宋_GB2312"/>
                <w:sz w:val="20"/>
              </w:rPr>
              <w:t>▲20</w:t>
            </w:r>
            <w:r>
              <w:rPr>
                <w:rFonts w:ascii="仿宋_GB2312" w:hAnsi="仿宋_GB2312" w:cs="仿宋_GB2312" w:eastAsia="仿宋_GB2312"/>
                <w:sz w:val="20"/>
              </w:rPr>
              <w:t>、</w:t>
            </w:r>
            <w:r>
              <w:rPr>
                <w:rFonts w:ascii="仿宋_GB2312" w:hAnsi="仿宋_GB2312" w:cs="仿宋_GB2312" w:eastAsia="仿宋_GB2312"/>
                <w:sz w:val="20"/>
              </w:rPr>
              <w:t>具备晶状体指导指数测量功能</w:t>
            </w:r>
            <w:r>
              <w:rPr>
                <w:rFonts w:ascii="仿宋_GB2312" w:hAnsi="仿宋_GB2312" w:cs="仿宋_GB2312" w:eastAsia="仿宋_GB2312"/>
                <w:sz w:val="20"/>
              </w:rPr>
              <w:t>。（提供产品彩页或说明书证明）</w:t>
            </w:r>
          </w:p>
          <w:p>
            <w:pPr>
              <w:pStyle w:val="null3"/>
              <w:spacing w:before="105" w:after="105"/>
              <w:jc w:val="left"/>
            </w:pPr>
            <w:r>
              <w:rPr>
                <w:rFonts w:ascii="仿宋_GB2312" w:hAnsi="仿宋_GB2312" w:cs="仿宋_GB2312" w:eastAsia="仿宋_GB2312"/>
                <w:sz w:val="20"/>
              </w:rPr>
              <w:t>▲21</w:t>
            </w:r>
            <w:r>
              <w:rPr>
                <w:rFonts w:ascii="仿宋_GB2312" w:hAnsi="仿宋_GB2312" w:cs="仿宋_GB2312" w:eastAsia="仿宋_GB2312"/>
                <w:sz w:val="20"/>
              </w:rPr>
              <w:t>、</w:t>
            </w:r>
            <w:r>
              <w:rPr>
                <w:rFonts w:ascii="仿宋_GB2312" w:hAnsi="仿宋_GB2312" w:cs="仿宋_GB2312" w:eastAsia="仿宋_GB2312"/>
                <w:sz w:val="20"/>
              </w:rPr>
              <w:t>具备</w:t>
            </w:r>
            <w:r>
              <w:rPr>
                <w:rFonts w:ascii="仿宋_GB2312" w:hAnsi="仿宋_GB2312" w:cs="仿宋_GB2312" w:eastAsia="仿宋_GB2312"/>
                <w:sz w:val="20"/>
              </w:rPr>
              <w:t>kappa角与Alpha测量报告功能，可用于分析瞳孔中心、角膜中心与视轴的位置关系。（提供产品彩页或说明书证明）</w:t>
            </w:r>
          </w:p>
          <w:p>
            <w:pPr>
              <w:pStyle w:val="null3"/>
              <w:spacing w:before="105" w:after="105"/>
              <w:jc w:val="left"/>
            </w:pPr>
            <w:r>
              <w:rPr>
                <w:rFonts w:ascii="仿宋_GB2312" w:hAnsi="仿宋_GB2312" w:cs="仿宋_GB2312" w:eastAsia="仿宋_GB2312"/>
                <w:sz w:val="20"/>
              </w:rPr>
              <w:t>22</w:t>
            </w:r>
            <w:r>
              <w:rPr>
                <w:rFonts w:ascii="仿宋_GB2312" w:hAnsi="仿宋_GB2312" w:cs="仿宋_GB2312" w:eastAsia="仿宋_GB2312"/>
                <w:sz w:val="20"/>
              </w:rPr>
              <w:t>、</w:t>
            </w:r>
            <w:r>
              <w:rPr>
                <w:rFonts w:ascii="仿宋_GB2312" w:hAnsi="仿宋_GB2312" w:cs="仿宋_GB2312" w:eastAsia="仿宋_GB2312"/>
                <w:sz w:val="20"/>
              </w:rPr>
              <w:t>具备术后景深测量功能，可测量分析晶体偏心和倾斜，客观对比敏感度。</w:t>
            </w:r>
          </w:p>
          <w:p>
            <w:pPr>
              <w:pStyle w:val="null3"/>
              <w:spacing w:before="105" w:after="105"/>
              <w:jc w:val="left"/>
            </w:pPr>
            <w:r>
              <w:rPr>
                <w:rFonts w:ascii="仿宋_GB2312" w:hAnsi="仿宋_GB2312" w:cs="仿宋_GB2312" w:eastAsia="仿宋_GB2312"/>
                <w:sz w:val="20"/>
              </w:rPr>
              <w:t>▲23</w:t>
            </w:r>
            <w:r>
              <w:rPr>
                <w:rFonts w:ascii="仿宋_GB2312" w:hAnsi="仿宋_GB2312" w:cs="仿宋_GB2312" w:eastAsia="仿宋_GB2312"/>
                <w:sz w:val="20"/>
              </w:rPr>
              <w:t>、</w:t>
            </w:r>
            <w:r>
              <w:rPr>
                <w:rFonts w:ascii="仿宋_GB2312" w:hAnsi="仿宋_GB2312" w:cs="仿宋_GB2312" w:eastAsia="仿宋_GB2312"/>
                <w:sz w:val="20"/>
              </w:rPr>
              <w:t>具备白内障手术前测量计算、植入规划指导和术后分析评估功能，至少适用于以下晶体类型：散光晶体、多焦晶体、非球面晶体。（提供产品彩页或说明书证明）</w:t>
            </w:r>
          </w:p>
          <w:p>
            <w:pPr>
              <w:pStyle w:val="null3"/>
              <w:spacing w:before="105" w:after="105"/>
              <w:jc w:val="left"/>
            </w:pPr>
            <w:r>
              <w:rPr>
                <w:rFonts w:ascii="仿宋_GB2312" w:hAnsi="仿宋_GB2312" w:cs="仿宋_GB2312" w:eastAsia="仿宋_GB2312"/>
                <w:sz w:val="20"/>
              </w:rPr>
              <w:t>24</w:t>
            </w:r>
            <w:r>
              <w:rPr>
                <w:rFonts w:ascii="仿宋_GB2312" w:hAnsi="仿宋_GB2312" w:cs="仿宋_GB2312" w:eastAsia="仿宋_GB2312"/>
                <w:sz w:val="20"/>
              </w:rPr>
              <w:t>、</w:t>
            </w:r>
            <w:r>
              <w:rPr>
                <w:rFonts w:ascii="仿宋_GB2312" w:hAnsi="仿宋_GB2312" w:cs="仿宋_GB2312" w:eastAsia="仿宋_GB2312"/>
                <w:sz w:val="20"/>
              </w:rPr>
              <w:t>具备白内障植入术后轴向稳定性分析功能，无需散瞳。</w:t>
            </w:r>
          </w:p>
          <w:p>
            <w:pPr>
              <w:pStyle w:val="null3"/>
              <w:spacing w:before="105" w:after="105"/>
              <w:jc w:val="left"/>
            </w:pPr>
            <w:r>
              <w:rPr>
                <w:rFonts w:ascii="仿宋_GB2312" w:hAnsi="仿宋_GB2312" w:cs="仿宋_GB2312" w:eastAsia="仿宋_GB2312"/>
                <w:sz w:val="20"/>
              </w:rPr>
              <w:t>25</w:t>
            </w:r>
            <w:r>
              <w:rPr>
                <w:rFonts w:ascii="仿宋_GB2312" w:hAnsi="仿宋_GB2312" w:cs="仿宋_GB2312" w:eastAsia="仿宋_GB2312"/>
                <w:sz w:val="20"/>
              </w:rPr>
              <w:t>、</w:t>
            </w:r>
            <w:r>
              <w:rPr>
                <w:rFonts w:ascii="仿宋_GB2312" w:hAnsi="仿宋_GB2312" w:cs="仿宋_GB2312" w:eastAsia="仿宋_GB2312"/>
                <w:sz w:val="20"/>
              </w:rPr>
              <w:t>具备批量处理患者资料功能。</w:t>
            </w:r>
          </w:p>
          <w:p>
            <w:pPr>
              <w:pStyle w:val="null3"/>
              <w:jc w:val="both"/>
            </w:pPr>
            <w:r>
              <w:rPr>
                <w:rFonts w:ascii="仿宋_GB2312" w:hAnsi="仿宋_GB2312" w:cs="仿宋_GB2312" w:eastAsia="仿宋_GB2312"/>
                <w:sz w:val="20"/>
              </w:rPr>
              <w:t>★26</w:t>
            </w:r>
            <w:r>
              <w:rPr>
                <w:rFonts w:ascii="仿宋_GB2312" w:hAnsi="仿宋_GB2312" w:cs="仿宋_GB2312" w:eastAsia="仿宋_GB2312"/>
                <w:sz w:val="20"/>
              </w:rPr>
              <w:t>、</w:t>
            </w:r>
            <w:r>
              <w:rPr>
                <w:rFonts w:ascii="仿宋_GB2312" w:hAnsi="仿宋_GB2312" w:cs="仿宋_GB2312" w:eastAsia="仿宋_GB2312"/>
                <w:sz w:val="20"/>
              </w:rPr>
              <w:t>设备使用寿命内，软件升级费用包含在此次投标报价中（采购</w:t>
            </w:r>
            <w:r>
              <w:rPr>
                <w:rFonts w:ascii="仿宋_GB2312" w:hAnsi="仿宋_GB2312" w:cs="仿宋_GB2312" w:eastAsia="仿宋_GB2312"/>
                <w:sz w:val="20"/>
              </w:rPr>
              <w:t>人</w:t>
            </w:r>
            <w:r>
              <w:rPr>
                <w:rFonts w:ascii="仿宋_GB2312" w:hAnsi="仿宋_GB2312" w:cs="仿宋_GB2312" w:eastAsia="仿宋_GB2312"/>
                <w:sz w:val="20"/>
              </w:rPr>
              <w:t>无需额外支付升级费用）。</w:t>
            </w:r>
          </w:p>
          <w:p>
            <w:pPr>
              <w:pStyle w:val="null3"/>
              <w:jc w:val="both"/>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售后服务要求</w:t>
            </w:r>
          </w:p>
        </w:tc>
        <w:tc>
          <w:tcPr>
            <w:tcW w:type="dxa" w:w="5814"/>
          </w:tcPr>
          <w:p>
            <w:pPr>
              <w:pStyle w:val="null3"/>
              <w:jc w:val="both"/>
            </w:pPr>
            <w:r>
              <w:rPr>
                <w:rFonts w:ascii="仿宋_GB2312" w:hAnsi="仿宋_GB2312" w:cs="仿宋_GB2312" w:eastAsia="仿宋_GB2312"/>
              </w:rPr>
              <w:t>1.为采购人提供使用操作培训，保证受训人员能对设备进行熟练操作及日常维护；为采购人维修工程师提供技术培训，直至其具备保障设备正常运行和排除一般性故障的能力。如未达到上述要求，采购人有权延后支付合同价款。</w:t>
            </w:r>
          </w:p>
          <w:p>
            <w:pPr>
              <w:pStyle w:val="null3"/>
              <w:jc w:val="both"/>
            </w:pPr>
            <w:r>
              <w:rPr>
                <w:rFonts w:ascii="仿宋_GB2312" w:hAnsi="仿宋_GB2312" w:cs="仿宋_GB2312" w:eastAsia="仿宋_GB2312"/>
              </w:rPr>
              <w:t>2.如在质保期内出现质量问题，供应商须在接到通知后2小时内响应，24小时内到场维修，并承担相关费用。</w:t>
            </w:r>
          </w:p>
          <w:p>
            <w:pPr>
              <w:pStyle w:val="null3"/>
              <w:jc w:val="both"/>
            </w:pPr>
            <w:r>
              <w:rPr>
                <w:rFonts w:ascii="仿宋_GB2312" w:hAnsi="仿宋_GB2312" w:cs="仿宋_GB2312" w:eastAsia="仿宋_GB2312"/>
              </w:rPr>
              <w:t>3.如设备在质保期内因同一故障经供应商两次维修仍不能达到合同约定的技术要求及国家法律法规规定的质量标准，采购人有权要求供应商更换全新设备或退货，并追究供应商违约责任。</w:t>
            </w:r>
          </w:p>
          <w:p>
            <w:pPr>
              <w:pStyle w:val="null3"/>
              <w:jc w:val="both"/>
            </w:pPr>
            <w:r>
              <w:rPr>
                <w:rFonts w:ascii="仿宋_GB2312" w:hAnsi="仿宋_GB2312" w:cs="仿宋_GB2312" w:eastAsia="仿宋_GB2312"/>
              </w:rPr>
              <w:t>4.质保期内，设备因自身故障导致的停机率不应超过5%（一年按365天计算），否则供应商应就超出部分（供应商已提供备用机并保障采购人正常使用的时间，不计算为停机时间）按天数向采购人赔偿经济损失。</w:t>
            </w:r>
          </w:p>
          <w:p>
            <w:pPr>
              <w:pStyle w:val="null3"/>
              <w:jc w:val="both"/>
            </w:pPr>
            <w:r>
              <w:rPr>
                <w:rFonts w:ascii="仿宋_GB2312" w:hAnsi="仿宋_GB2312" w:cs="仿宋_GB2312" w:eastAsia="仿宋_GB2312"/>
              </w:rPr>
              <w:t>5.质保期内，如设备因维修无法使用，供应商应根据采购人需要向采购人提供备用设备。</w:t>
            </w:r>
          </w:p>
          <w:p>
            <w:pPr>
              <w:pStyle w:val="null3"/>
              <w:jc w:val="both"/>
            </w:pPr>
            <w:r>
              <w:rPr>
                <w:rFonts w:ascii="仿宋_GB2312" w:hAnsi="仿宋_GB2312" w:cs="仿宋_GB2312" w:eastAsia="仿宋_GB2312"/>
                <w:sz w:val="21"/>
              </w:rPr>
              <w:t>6.供应商须指派专人负责与采购人联系售后服务事宜</w:t>
            </w:r>
            <w:r>
              <w:rPr>
                <w:rFonts w:ascii="仿宋_GB2312" w:hAnsi="仿宋_GB2312" w:cs="仿宋_GB2312" w:eastAsia="仿宋_GB2312"/>
                <w:sz w:val="21"/>
              </w:rPr>
              <w:t>。</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售后服务要求</w:t>
            </w:r>
          </w:p>
        </w:tc>
        <w:tc>
          <w:tcPr>
            <w:tcW w:type="dxa" w:w="5814"/>
          </w:tcPr>
          <w:p>
            <w:pPr>
              <w:pStyle w:val="null3"/>
              <w:jc w:val="both"/>
            </w:pPr>
            <w:r>
              <w:rPr>
                <w:rFonts w:ascii="仿宋_GB2312" w:hAnsi="仿宋_GB2312" w:cs="仿宋_GB2312" w:eastAsia="仿宋_GB2312"/>
              </w:rPr>
              <w:t>1.为采购人提供使用操作培训，保证受训人员能对设备进行熟练操作及日常维护；为采购人维修工程师提供技术培训，直至其具备保障设备正常运行和排除一般性故障的能力。如未达到上述要求，采购人有权延后支付合同价款。</w:t>
            </w:r>
          </w:p>
          <w:p>
            <w:pPr>
              <w:pStyle w:val="null3"/>
              <w:jc w:val="both"/>
            </w:pPr>
            <w:r>
              <w:rPr>
                <w:rFonts w:ascii="仿宋_GB2312" w:hAnsi="仿宋_GB2312" w:cs="仿宋_GB2312" w:eastAsia="仿宋_GB2312"/>
              </w:rPr>
              <w:t>2.如在质保期内出现质量问题，供应商须在接到通知后2小时内响应，24小时内到场维修，并承担相关费用。</w:t>
            </w:r>
          </w:p>
          <w:p>
            <w:pPr>
              <w:pStyle w:val="null3"/>
              <w:jc w:val="both"/>
            </w:pPr>
            <w:r>
              <w:rPr>
                <w:rFonts w:ascii="仿宋_GB2312" w:hAnsi="仿宋_GB2312" w:cs="仿宋_GB2312" w:eastAsia="仿宋_GB2312"/>
              </w:rPr>
              <w:t>3.如设备在质保期内因同一故障经供应商两次维修仍不能达到合同约定的技术要求及国家法律法规规定的质量标准，采购人有权要求供应商更换全新设备或退货，并追究供应商违约责任。</w:t>
            </w:r>
          </w:p>
          <w:p>
            <w:pPr>
              <w:pStyle w:val="null3"/>
              <w:jc w:val="both"/>
            </w:pPr>
            <w:r>
              <w:rPr>
                <w:rFonts w:ascii="仿宋_GB2312" w:hAnsi="仿宋_GB2312" w:cs="仿宋_GB2312" w:eastAsia="仿宋_GB2312"/>
              </w:rPr>
              <w:t>4.质保期内，设备因自身故障导致的停机率不应超过5%（一年按365天计算），否则供应商应就超出部分（供应商已提供备用机并保障采购人正常使用的时间，不计算为停机时间）按天数向采购人赔偿经济损失。</w:t>
            </w:r>
          </w:p>
          <w:p>
            <w:pPr>
              <w:pStyle w:val="null3"/>
              <w:jc w:val="both"/>
            </w:pPr>
            <w:r>
              <w:rPr>
                <w:rFonts w:ascii="仿宋_GB2312" w:hAnsi="仿宋_GB2312" w:cs="仿宋_GB2312" w:eastAsia="仿宋_GB2312"/>
              </w:rPr>
              <w:t>5.质保期内，如设备因维修无法使用，供应商应根据采购人需要向采购人提供备用设备。</w:t>
            </w:r>
          </w:p>
          <w:p>
            <w:pPr>
              <w:pStyle w:val="null3"/>
              <w:jc w:val="both"/>
            </w:pPr>
            <w:r>
              <w:rPr>
                <w:rFonts w:ascii="仿宋_GB2312" w:hAnsi="仿宋_GB2312" w:cs="仿宋_GB2312" w:eastAsia="仿宋_GB2312"/>
                <w:sz w:val="21"/>
              </w:rPr>
              <w:t>6.供应商须指派专人负责与采购人联系售后服务事宜</w:t>
            </w:r>
            <w:r>
              <w:rPr>
                <w:rFonts w:ascii="仿宋_GB2312" w:hAnsi="仿宋_GB2312" w:cs="仿宋_GB2312" w:eastAsia="仿宋_GB2312"/>
                <w:sz w:val="21"/>
              </w:rPr>
              <w:t>。</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后30日内，供应商须将所有设备及相关货物运抵交付地点，完成安装、调试及试运行后，向采购人进行交付；如供应商因其自身原因逾期交货，应向采购人按逾期天数支付违约金；如供应商因其自身原因逾期超过10天仍未交货，采购人有权单方面解除合同，供应商应向采购人支付违约金。</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四川省人民医院（包括所有院区） 院本部、草堂老年医学中心</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1、/，验收合格后，供应商须在5日内向采购人出具合法有效票据及其它相关请款资料，采购人自收到上述发票及凭证资料后，达到付款条件起55日内，支付合同总金额的100.00%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履约验收方案以此为准： （1）验收主体：采购人 （2）验收组织方式：自行验收 （3）是否邀请本项目的其他供应商：否 （4）是否邀请专家：否 （5）是否邀请服务对象：否 （6）是否邀请第三方检测机构：否 （7）履约验收程序：一次性验收 （8）验收方式：现场整体验收 （9）履约验收时间：供应商完成本项目涉及的所有设备的安装、调试并具备验收条件后，于5日内通知采购人验收，采购人接供应商通知后，达到验收条件起10日内，验收合同总金额的100%。 （10）履约验收内容：按照基于本项目采购需求编制的采购文件要求及供应商响应文件情况，由供应商向采购人交付的全部内容。 （11）验收标准：①国家相关法律法规、行业标准、技术规范。 ②基于本项目采购需求编制的采购文件相关技术、服务要求、供应商响应文件相关响应内容。 ③产品生产厂家出具的产品说明书、技术白皮书、医疗器械注册证或备案凭证等官方技术资料。 ④如验收时，采购人与供应商认为本项目验收标准中的技术指标、质量要求等内容存在相互抵触或对其理解存在异议，应按照其中更严格的要求、标准等进行验收。 ⑤按照《财政部关于进一步加强政府采购需求和履约验收管理的指导意见》（财库〔2016〕205号）的要求进行验收。 （12）履约验收其它事项：安装费用包含在此次投标报价中。投标人须在投标文件中单独提供配置清单（不同产品分别提供，格式参见附件格式1），并保证清单中的组件名称、型号（若有）与验收时中标人提供的生产厂家技术资料（医疗器械注册证、说明书、装箱清单、技术白皮书等，至少其中之一）相符合，采购人将以此为依据进行验收。技术参数中采购人的实质性配置要求包含的内容须在分项报价明细表中报价，除此之外，若涉及设备正常运行所需的其他配置内容，投标人在配置清单中列明涉及的产品名称、型号（若有）、数量即可，供应商可根据投标产品实际情况确定是否单独报价。</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保期：验收合格后不低于5年，质保范围：含整机所有部件（质保期内涉及维修、产品更换、人工费用等一切费用包含在本项目报价中）。供应商须在《报价表》中明确具体质保期时间。响应的质保期不得超过产品官方技术文件中写明的最长使用寿命，否则，视为虚假响应，供应商须承担相应后果。</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以合同约定为准。</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后30日内，供应商须将所有设备及相关货物运抵交付地点，完成安装、调试及试运行后，向采购人进行交付；如供应商因其自身原因逾期交货，应向采购人按逾期天数支付违约金；如供应商因其自身原因逾期超过10天仍未交货，采购人有权单方面解除合同，供应商应向采购人支付违约金。</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四川省人民医院（包括所有院区） 院本部、草堂老年医学中心</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1、/，验收合格后，供应商须在5日内向采购人出具合法有效票据及其它相关请款资料，采购人自收到上述发票及凭证资料后，达到付款条件起55日内，支付合同总金额的100.00%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履约验收方案以此为准： （1）验收主体：采购人 （2）验收组织方式：自行验收 （3）是否邀请本项目的其他供应商：否 （4）是否邀请专家：否 （5）是否邀请服务对象：否 （6）是否邀请第三方检测机构：否 （7）履约验收程序：一次性验收 （8）验收方式：现场整体验收 （9）履约验收时间：供应商完成本项目涉及的所有设备的安装、调试并具备验收条件后，于5日内通知采购人验收，采购人接供应商通知后，达到验收条件起10日内，验收合同总金额的100%。 （10）履约验收内容：按照基于本项目采购需求编制的采购文件要求及供应商响应文件情况，由供应商向采购人交付的全部内容。 （11）验收标准：①国家相关法律法规、行业标准、技术规范。 ②基于本项目采购需求编制的采购文件相关技术、服务要求、供应商响应文件相关响应内容。 ③产品生产厂家出具的产品说明书、技术白皮书、医疗器械注册证或备案凭证等官方技术资料。 ④如验收时，采购人与供应商认为本项目验收标准中的技术指标、质量要求等内容存在相互抵触或对其理解存在异议，应按照其中更严格的要求、标准等进行验收。 ⑤按照《财政部关于进一步加强政府采购需求和履约验收管理的指导意见》（财库〔2016〕205号）的要求进行验收。 （12）履约验收其它事项：安装费用包含在此次投标报价中。投标人须在投标文件中单独提供配置清单（不同产品分别提供，格式参见附件格式1），并保证清单中的组件名称、型号（若有）与验收时中标人提供的生产厂家技术资料（医疗器械注册证、说明书、装箱清单、技术白皮书等，至少其中之一）相符合，采购人将以此为依据进行验收。技术参数中采购人的实质性配置要求包含的内容须在分项报价明细表中报价，除此之外，若涉及设备正常运行所需的其他配置内容，投标人在配置清单中列明涉及的产品名称、型号（若有）、数量即可，供应商可根据投标产品实际情况确定是否单独报价。</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保期：验收合格后不低于5年，质保范围：含整机所有部件（质保期内涉及维修、产品更换、人工费用等一切费用包含在本项目报价中）。供应商须在《报价表》中明确具体质保期时间。响应的质保期不得超过产品官方技术文件中写明的最长使用寿命，否则，视为虚假响应，供应商须承担相应后果。</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以合同约定为准。</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各采购包均适用：1.投标人应提供本次投标产品的销售记录（本次招标产品或分包项中采购产品不止一个的，则可提供任意1个产品的销售记录）。2.投标人在采购人所在地配备针对本项目的专职售后维修技术人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投标人若为企业法人：提供“统一社会信用代码营业执照”；未换证的提供“营业执照、税务登记证、组织机构代码证或三证合一的营业执照”；②投标人若为事业法人：提供“统一社会信用代码法人登记证书”；未换证的提交“事业法人登记证书、组织机构代码证”；③投标人若为其他组织：提供“对应主管部门颁发的准许执业证明文件或营业执照”；④投标人若为个体工商户：提供“统一社会信用代码营业执照副本”或“营业执照、税务登记证”⑤投标人若为自然人：提供“身份证明材料”。投标人需在使用投标(响应)客户端编制响应文件时，按要求上传相应证明材料并进行电子签章。</w:t>
            </w:r>
          </w:p>
        </w:tc>
        <w:tc>
          <w:tcPr>
            <w:tcW w:type="dxa" w:w="1910"/>
          </w:tcPr>
          <w:p>
            <w:pPr>
              <w:pStyle w:val="null3"/>
              <w:jc w:val="left"/>
            </w:pPr>
            <w:r>
              <w:rPr>
                <w:rFonts w:ascii="仿宋_GB2312" w:hAnsi="仿宋_GB2312" w:cs="仿宋_GB2312" w:eastAsia="仿宋_GB2312"/>
              </w:rPr>
              <w:t>投标文件封面,投标（响应）函,包1具有独立承担民事责任的能力.docx</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A、可提供2022年度（含）至今（任意一年度）经审计的财务报告（包含审计报告和审计报告中所涉及的财务报表和报表附注）；B、也可提供2022年度（含）至今任意一年度供应商内部的财务报表（至少包含资产负债表）；C、也可提供截止响应文件递交截止日一年内其基本开户银行出具的资信证明；D、供应商注册时间截止响应文件递交截止日不足一年的，也可提供经备案的公司章程。以上A.B.C.D均提供复印件；E、若为事业单位或其他组织(不具备法人条件的组织，如合伙组织、个体工商户、农村承包经营户等)或自然人时，则可提供具有健全的财务会计制度的承诺函（原件）。投标人需在使用投标(响应)客户端编制响应文件时，按要求上传相应证明材料并进行电子签章。</w:t>
            </w:r>
          </w:p>
        </w:tc>
        <w:tc>
          <w:tcPr>
            <w:tcW w:type="dxa" w:w="1910"/>
          </w:tcPr>
          <w:p>
            <w:pPr>
              <w:pStyle w:val="null3"/>
              <w:jc w:val="left"/>
            </w:pPr>
            <w:r>
              <w:rPr>
                <w:rFonts w:ascii="仿宋_GB2312" w:hAnsi="仿宋_GB2312" w:cs="仿宋_GB2312" w:eastAsia="仿宋_GB2312"/>
              </w:rPr>
              <w:t>包1健全的财务会计制度.docx,投标（响应）函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投标人若为企业法人：提供“统一社会信用代码营业执照”；未换证的提供“营业执照、税务登记证、组织机构代码证或三证合一的营业执照”；②投标人若为事业法人：提供“统一社会信用代码法人登记证书”；未换证的提交“事业法人登记证书、组织机构代码证”；③投标人若为其他组织：提供“对应主管部门颁发的准许执业证明文件或营业执照”；④投标人若为个体工商户：提供“统一社会信用代码营业执照副本”或“营业执照、税务登记证”⑤投标人若为自然人：提供“身份证明材料”。投标人需在使用投标(响应)客户端编制响应文件时，按要求上传相应证明材料并进行电子签章。</w:t>
            </w:r>
          </w:p>
        </w:tc>
        <w:tc>
          <w:tcPr>
            <w:tcW w:type="dxa" w:w="1910"/>
          </w:tcPr>
          <w:p>
            <w:pPr>
              <w:pStyle w:val="null3"/>
              <w:jc w:val="left"/>
            </w:pPr>
            <w:r>
              <w:rPr>
                <w:rFonts w:ascii="仿宋_GB2312" w:hAnsi="仿宋_GB2312" w:cs="仿宋_GB2312" w:eastAsia="仿宋_GB2312"/>
              </w:rPr>
              <w:t>投标文件封面,投标（响应）函,包2具有独立承担民事责任的能力.docx</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A、可提供2022年度（含）至今（任意一年度）经审计的财务报告（包含审计报告和审计报告中所涉及的财务报表和报表附注）；B、也可提供2022年度（含）至今任意一年度供应商内部的财务报表（至少包含资产负债表）；C、也可提供截止响应文件递交截止日一年内其基本开户银行出具的资信证明；D、供应商注册时间截止响应文件递交截止日不足一年的，也可提供经备案的公司章程。以上A.B.C.D均提供复印件；E、若为事业单位或其他组织(不具备法人条件的组织，如合伙组织、个体工商户、农村承包经营户等)或自然人时，则可提供具有健全的财务会计制度的承诺函（原件）。投标人需在使用投标(响应)客户端编制响应文件时，按要求上传相应证明材料并进行电子签章。</w:t>
            </w:r>
          </w:p>
        </w:tc>
        <w:tc>
          <w:tcPr>
            <w:tcW w:type="dxa" w:w="1910"/>
          </w:tcPr>
          <w:p>
            <w:pPr>
              <w:pStyle w:val="null3"/>
              <w:jc w:val="left"/>
            </w:pPr>
            <w:r>
              <w:rPr>
                <w:rFonts w:ascii="仿宋_GB2312" w:hAnsi="仿宋_GB2312" w:cs="仿宋_GB2312" w:eastAsia="仿宋_GB2312"/>
              </w:rPr>
              <w:t>包2健全的财务会计制度.docx,投标（响应）函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若投标产品及其配置产品为医疗器械的，投标产品及其配置产品须符合《医疗器械注册与备案管理办法》要求并提供中华人民共和国医疗器械注册证或备案凭证。</w:t>
            </w:r>
          </w:p>
        </w:tc>
        <w:tc>
          <w:tcPr>
            <w:tcW w:type="dxa" w:w="3322"/>
          </w:tcPr>
          <w:p>
            <w:pPr>
              <w:pStyle w:val="null3"/>
              <w:jc w:val="left"/>
            </w:pPr>
            <w:r>
              <w:rPr>
                <w:rFonts w:ascii="仿宋_GB2312" w:hAnsi="仿宋_GB2312" w:cs="仿宋_GB2312" w:eastAsia="仿宋_GB2312"/>
              </w:rPr>
              <w:t>若投标产品及其配置产品为医疗器械的，投标产品及其配置产品须符合《医疗器械注册与备案管理办法》要求并提供中华人民共和国医疗器械注册证或备案凭证。（提供扫描件）</w:t>
            </w:r>
          </w:p>
        </w:tc>
        <w:tc>
          <w:tcPr>
            <w:tcW w:type="dxa" w:w="1910"/>
          </w:tcPr>
          <w:p>
            <w:pPr>
              <w:pStyle w:val="null3"/>
              <w:jc w:val="left"/>
            </w:pPr>
            <w:r>
              <w:rPr>
                <w:rFonts w:ascii="仿宋_GB2312" w:hAnsi="仿宋_GB2312" w:cs="仿宋_GB2312" w:eastAsia="仿宋_GB2312"/>
              </w:rPr>
              <w:t>包1投标产品医疗器械备案或注册证.docx</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若投标产品及其配置产品为医疗器械的，投标人若为投标产品生产厂家，须符合《医疗器械监督管理条例》要求并提供中华人民共和国医疗器械生产许可证或生产备案凭证；投标人若为投标产品非生产厂家，须符合《医疗器械监督管理条例》要求并提供中华人民共和国医疗器械经营企业许可证或经营备案凭证（已提供包含二类备案的多证合一营业执照的供应商除外）。</w:t>
            </w:r>
          </w:p>
        </w:tc>
        <w:tc>
          <w:tcPr>
            <w:tcW w:type="dxa" w:w="3322"/>
          </w:tcPr>
          <w:p>
            <w:pPr>
              <w:pStyle w:val="null3"/>
              <w:jc w:val="left"/>
            </w:pPr>
            <w:r>
              <w:rPr>
                <w:rFonts w:ascii="仿宋_GB2312" w:hAnsi="仿宋_GB2312" w:cs="仿宋_GB2312" w:eastAsia="仿宋_GB2312"/>
              </w:rPr>
              <w:t>若投标产品及其配置产品为医疗器械的，投标人若为投标产品生产厂家，须符合《医疗器械监督管理条例》要求并提供中华人民共和国医疗器械生产许可证或生产备案凭证；投标人若为投标产品非生产厂家，须符合《医疗器械监督管理条例》要求并提供中华人民共和国医疗器械经营企业许可证或经营备案凭证（已提供包含二类备案的多证合一营业执照的供应商除外）。（提供扫描件）</w:t>
            </w:r>
          </w:p>
        </w:tc>
        <w:tc>
          <w:tcPr>
            <w:tcW w:type="dxa" w:w="1910"/>
          </w:tcPr>
          <w:p>
            <w:pPr>
              <w:pStyle w:val="null3"/>
              <w:jc w:val="left"/>
            </w:pPr>
            <w:r>
              <w:rPr>
                <w:rFonts w:ascii="仿宋_GB2312" w:hAnsi="仿宋_GB2312" w:cs="仿宋_GB2312" w:eastAsia="仿宋_GB2312"/>
              </w:rPr>
              <w:t>包1医疗器械生产许可证或生产备案凭证或医疗器械经营企业许可证或经营备案凭证.docx</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若投标产品属于进口产品的：非投标单位自己生产的，需提供制造商针对本项目的授权书（若非制造商直接授权，还需提供制造商与分销商或经销商或代理商完整的授权关系文件）。</w:t>
            </w:r>
          </w:p>
        </w:tc>
        <w:tc>
          <w:tcPr>
            <w:tcW w:type="dxa" w:w="3322"/>
          </w:tcPr>
          <w:p>
            <w:pPr>
              <w:pStyle w:val="null3"/>
              <w:jc w:val="left"/>
            </w:pPr>
            <w:r>
              <w:rPr>
                <w:rFonts w:ascii="仿宋_GB2312" w:hAnsi="仿宋_GB2312" w:cs="仿宋_GB2312" w:eastAsia="仿宋_GB2312"/>
              </w:rPr>
              <w:t>若投标产品属于进口产品的：非投标单位自己生产的，需提供制造商针对本项目的授权书（若非制造商直接授权，还需提供制造商与分销商或经销商或代理商完整的授权关系文件）。（提供扫描件）</w:t>
            </w:r>
          </w:p>
        </w:tc>
        <w:tc>
          <w:tcPr>
            <w:tcW w:type="dxa" w:w="1910"/>
          </w:tcPr>
          <w:p>
            <w:pPr>
              <w:pStyle w:val="null3"/>
              <w:jc w:val="left"/>
            </w:pPr>
            <w:r>
              <w:rPr>
                <w:rFonts w:ascii="仿宋_GB2312" w:hAnsi="仿宋_GB2312" w:cs="仿宋_GB2312" w:eastAsia="仿宋_GB2312"/>
              </w:rPr>
              <w:t>包1进口授权.docx</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若投标产品及其配置产品为医疗器械的，投标产品及其配置产品须符合《医疗器械注册与备案管理办法》要求并提供中华人民共和国医疗器械注册证或备案凭证。</w:t>
            </w:r>
          </w:p>
        </w:tc>
        <w:tc>
          <w:tcPr>
            <w:tcW w:type="dxa" w:w="3322"/>
          </w:tcPr>
          <w:p>
            <w:pPr>
              <w:pStyle w:val="null3"/>
              <w:jc w:val="left"/>
            </w:pPr>
            <w:r>
              <w:rPr>
                <w:rFonts w:ascii="仿宋_GB2312" w:hAnsi="仿宋_GB2312" w:cs="仿宋_GB2312" w:eastAsia="仿宋_GB2312"/>
              </w:rPr>
              <w:t>若投标产品及其配置产品为医疗器械的，投标产品及其配置产品须符合《医疗器械注册与备案管理办法》要求并提供中华人民共和国医疗器械注册证或备案凭证。（提供扫描件）</w:t>
            </w:r>
          </w:p>
        </w:tc>
        <w:tc>
          <w:tcPr>
            <w:tcW w:type="dxa" w:w="1910"/>
          </w:tcPr>
          <w:p>
            <w:pPr>
              <w:pStyle w:val="null3"/>
              <w:jc w:val="left"/>
            </w:pPr>
            <w:r>
              <w:rPr>
                <w:rFonts w:ascii="仿宋_GB2312" w:hAnsi="仿宋_GB2312" w:cs="仿宋_GB2312" w:eastAsia="仿宋_GB2312"/>
              </w:rPr>
              <w:t>包2投标产品医疗器械备案或注册证.docx</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若投标产品及其配置产品为医疗器械的，投标人若为投标产品生产厂家，须符合《医疗器械监督管理条例》要求并提供中华人民共和国医疗器械生产许可证或生产备案凭证；投标人若为投标产品非生产厂家，须符合《医疗器械监督管理条例》要求并提供中华人民共和国医疗器械经营企业许可证或经营备案凭证（已提供包含二类备案的多证合一营业执照的供应商除外）。</w:t>
            </w:r>
          </w:p>
        </w:tc>
        <w:tc>
          <w:tcPr>
            <w:tcW w:type="dxa" w:w="3322"/>
          </w:tcPr>
          <w:p>
            <w:pPr>
              <w:pStyle w:val="null3"/>
              <w:jc w:val="left"/>
            </w:pPr>
            <w:r>
              <w:rPr>
                <w:rFonts w:ascii="仿宋_GB2312" w:hAnsi="仿宋_GB2312" w:cs="仿宋_GB2312" w:eastAsia="仿宋_GB2312"/>
              </w:rPr>
              <w:t>若投标产品及其配置产品为医疗器械的，投标人若为投标产品生产厂家，须符合《医疗器械监督管理条例》要求并提供中华人民共和国医疗器械生产许可证或生产备案凭证；投标人若为投标产品非生产厂家，须符合《医疗器械监督管理条例》要求并提供中华人民共和国医疗器械经营企业许可证或经营备案凭证（已提供包含二类备案的多证合一营业执照的供应商除外）。（提供扫描件）</w:t>
            </w:r>
          </w:p>
        </w:tc>
        <w:tc>
          <w:tcPr>
            <w:tcW w:type="dxa" w:w="1910"/>
          </w:tcPr>
          <w:p>
            <w:pPr>
              <w:pStyle w:val="null3"/>
              <w:jc w:val="left"/>
            </w:pPr>
            <w:r>
              <w:rPr>
                <w:rFonts w:ascii="仿宋_GB2312" w:hAnsi="仿宋_GB2312" w:cs="仿宋_GB2312" w:eastAsia="仿宋_GB2312"/>
              </w:rPr>
              <w:t>包2医疗器械生产许可证或生产备案凭证或医疗器械经营企业许可证或经营备案凭证.docx</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若投标产品属于进口产品的：非投标单位自己生产的，需提供制造商针对本项目的授权书（若非制造商直接授权，还需提供制造商与分销商或经销商或代理商完整的授权关系文件）。</w:t>
            </w:r>
          </w:p>
        </w:tc>
        <w:tc>
          <w:tcPr>
            <w:tcW w:type="dxa" w:w="3322"/>
          </w:tcPr>
          <w:p>
            <w:pPr>
              <w:pStyle w:val="null3"/>
              <w:jc w:val="left"/>
            </w:pPr>
            <w:r>
              <w:rPr>
                <w:rFonts w:ascii="仿宋_GB2312" w:hAnsi="仿宋_GB2312" w:cs="仿宋_GB2312" w:eastAsia="仿宋_GB2312"/>
              </w:rPr>
              <w:t>若投标产品属于进口产品的：非投标单位自己生产的，需提供制造商针对本项目的授权书（若非制造商直接授权，还需提供制造商与分销商或经销商或代理商完整的授权关系文件）。（提供扫描件）</w:t>
            </w:r>
          </w:p>
        </w:tc>
        <w:tc>
          <w:tcPr>
            <w:tcW w:type="dxa" w:w="1910"/>
          </w:tcPr>
          <w:p>
            <w:pPr>
              <w:pStyle w:val="null3"/>
              <w:jc w:val="left"/>
            </w:pPr>
            <w:r>
              <w:rPr>
                <w:rFonts w:ascii="仿宋_GB2312" w:hAnsi="仿宋_GB2312" w:cs="仿宋_GB2312" w:eastAsia="仿宋_GB2312"/>
              </w:rPr>
              <w:t>包2进口授权.docx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招标文件第二章“★”要求</w:t>
            </w:r>
          </w:p>
        </w:tc>
        <w:tc>
          <w:tcPr>
            <w:tcW w:type="dxa" w:w="3322"/>
          </w:tcPr>
          <w:p>
            <w:pPr>
              <w:pStyle w:val="null3"/>
              <w:jc w:val="left"/>
            </w:pPr>
            <w:r>
              <w:rPr>
                <w:rFonts w:ascii="仿宋_GB2312" w:hAnsi="仿宋_GB2312" w:cs="仿宋_GB2312" w:eastAsia="仿宋_GB2312"/>
              </w:rPr>
              <w:t>本招标文件第二章中“★”要求为实质性要求。投标人应在投标文件中进行实质性响应，否则作无效响应处理。</w:t>
            </w:r>
          </w:p>
        </w:tc>
        <w:tc>
          <w:tcPr>
            <w:tcW w:type="dxa" w:w="1910"/>
          </w:tcPr>
          <w:p>
            <w:pPr>
              <w:pStyle w:val="null3"/>
              <w:jc w:val="left"/>
            </w:pPr>
            <w:r>
              <w:rPr>
                <w:rFonts w:ascii="仿宋_GB2312" w:hAnsi="仿宋_GB2312" w:cs="仿宋_GB2312" w:eastAsia="仿宋_GB2312"/>
              </w:rPr>
              <w:t>包1关于招标文件“第二章实质性要求”的承诺函（实质性要求）.docx</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服务要求响应</w:t>
            </w:r>
          </w:p>
        </w:tc>
        <w:tc>
          <w:tcPr>
            <w:tcW w:type="dxa" w:w="3322"/>
          </w:tcPr>
          <w:p>
            <w:pPr>
              <w:pStyle w:val="null3"/>
              <w:jc w:val="left"/>
            </w:pPr>
            <w:r>
              <w:rPr>
                <w:rFonts w:ascii="仿宋_GB2312" w:hAnsi="仿宋_GB2312" w:cs="仿宋_GB2312" w:eastAsia="仿宋_GB2312"/>
              </w:rPr>
              <w:t>投标人应响应招标文件第三章3.3.服务要求的全部内容。其中标注“★”的内容均为实质性要求，不允许有负偏离。（按照关联格式要求提供服务要求响应表。）</w:t>
            </w:r>
          </w:p>
        </w:tc>
        <w:tc>
          <w:tcPr>
            <w:tcW w:type="dxa" w:w="1910"/>
          </w:tcPr>
          <w:p>
            <w:pPr>
              <w:pStyle w:val="null3"/>
              <w:jc w:val="left"/>
            </w:pPr>
            <w:r>
              <w:rPr>
                <w:rFonts w:ascii="仿宋_GB2312" w:hAnsi="仿宋_GB2312" w:cs="仿宋_GB2312" w:eastAsia="仿宋_GB2312"/>
              </w:rPr>
              <w:t>包1服务要求响应表.docx</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招标文件第二章“★”要求</w:t>
            </w:r>
          </w:p>
        </w:tc>
        <w:tc>
          <w:tcPr>
            <w:tcW w:type="dxa" w:w="3322"/>
          </w:tcPr>
          <w:p>
            <w:pPr>
              <w:pStyle w:val="null3"/>
              <w:jc w:val="left"/>
            </w:pPr>
            <w:r>
              <w:rPr>
                <w:rFonts w:ascii="仿宋_GB2312" w:hAnsi="仿宋_GB2312" w:cs="仿宋_GB2312" w:eastAsia="仿宋_GB2312"/>
              </w:rPr>
              <w:t>本招标文件第二章中“★”要求为实质性要求。投标人应在投标文件中进行实质性响应，否则作无效响应处理。</w:t>
            </w:r>
          </w:p>
        </w:tc>
        <w:tc>
          <w:tcPr>
            <w:tcW w:type="dxa" w:w="1910"/>
          </w:tcPr>
          <w:p>
            <w:pPr>
              <w:pStyle w:val="null3"/>
              <w:jc w:val="left"/>
            </w:pPr>
            <w:r>
              <w:rPr>
                <w:rFonts w:ascii="仿宋_GB2312" w:hAnsi="仿宋_GB2312" w:cs="仿宋_GB2312" w:eastAsia="仿宋_GB2312"/>
              </w:rPr>
              <w:t>包2关于招标文件“第二章实质性要求”的承诺函（实质性要求）.docx</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技术参数响应</w:t>
            </w:r>
          </w:p>
        </w:tc>
        <w:tc>
          <w:tcPr>
            <w:tcW w:type="dxa" w:w="3322"/>
          </w:tcPr>
          <w:p>
            <w:pPr>
              <w:pStyle w:val="null3"/>
              <w:jc w:val="left"/>
            </w:pPr>
            <w:r>
              <w:rPr>
                <w:rFonts w:ascii="仿宋_GB2312" w:hAnsi="仿宋_GB2312" w:cs="仿宋_GB2312" w:eastAsia="仿宋_GB2312"/>
              </w:rPr>
              <w:t>投标人应响应招标文件第三章3.2技术要求的全部内容。其中标注“★”的内容均为实质性要求，不允许有负偏离。（按照关联格式要求提供技术参数响应表。）</w:t>
            </w:r>
          </w:p>
        </w:tc>
        <w:tc>
          <w:tcPr>
            <w:tcW w:type="dxa" w:w="1910"/>
          </w:tcPr>
          <w:p>
            <w:pPr>
              <w:pStyle w:val="null3"/>
              <w:jc w:val="left"/>
            </w:pPr>
            <w:r>
              <w:rPr>
                <w:rFonts w:ascii="仿宋_GB2312" w:hAnsi="仿宋_GB2312" w:cs="仿宋_GB2312" w:eastAsia="仿宋_GB2312"/>
              </w:rPr>
              <w:t>包2技术参数响应表.docx</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服务要求响应</w:t>
            </w:r>
          </w:p>
        </w:tc>
        <w:tc>
          <w:tcPr>
            <w:tcW w:type="dxa" w:w="3322"/>
          </w:tcPr>
          <w:p>
            <w:pPr>
              <w:pStyle w:val="null3"/>
              <w:jc w:val="left"/>
            </w:pPr>
            <w:r>
              <w:rPr>
                <w:rFonts w:ascii="仿宋_GB2312" w:hAnsi="仿宋_GB2312" w:cs="仿宋_GB2312" w:eastAsia="仿宋_GB2312"/>
              </w:rPr>
              <w:t>投标人应响应招标文件第三章3.3.服务要求的全部内容。其中标注“★”的内容均为实质性要求，不允许有负偏离。（按照关联格式要求提供服务要求响应表。）</w:t>
            </w:r>
          </w:p>
        </w:tc>
        <w:tc>
          <w:tcPr>
            <w:tcW w:type="dxa" w:w="1910"/>
          </w:tcPr>
          <w:p>
            <w:pPr>
              <w:pStyle w:val="null3"/>
              <w:jc w:val="left"/>
            </w:pPr>
            <w:r>
              <w:rPr>
                <w:rFonts w:ascii="仿宋_GB2312" w:hAnsi="仿宋_GB2312" w:cs="仿宋_GB2312" w:eastAsia="仿宋_GB2312"/>
              </w:rPr>
              <w:t>包2服务要求响应表.docx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评标分值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关联投标文件格式文本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技术指标和配置</w:t>
            </w:r>
          </w:p>
        </w:tc>
        <w:tc>
          <w:tcPr>
            <w:tcW w:type="dxa" w:w="2575"/>
          </w:tcPr>
          <w:p>
            <w:pPr>
              <w:pStyle w:val="null3"/>
              <w:jc w:val="left"/>
            </w:pPr>
            <w:r>
              <w:rPr>
                <w:rFonts w:ascii="仿宋_GB2312" w:hAnsi="仿宋_GB2312" w:cs="仿宋_GB2312" w:eastAsia="仿宋_GB2312"/>
              </w:rPr>
              <w:t>技术指标和配置完全符合招标文件要求没有负偏离得60分。 1、投标人针对招标文件第三章技术要求中的一般技术参数条款的响应得分规则如下：（一般技术参数条款指未标注“▲”和未标注“★”的条款） 一般技术参数条款响应得分=（投标人满足一般技术参数条款的数量÷一般技术参数条款的总数量）×20分。 2、投标人针对招标文件第三章“▲”技术参数条款的响应得分规则如下： “▲”技术参数条款响应得分=（投标人满足“▲”技术参数条款的数量÷“▲”技术参数条款的总数量）×40分。 注：①参数条款以数字序号最小级别为一项，“▲”技术参数条款共8条，一般技术参数条款共34条。若每一项技术指标项均有负偏离，此处分值应扣完，得0分。 ②其中▲号条款，若技术参数中要求了证明材料的按技术参数中的要求提供，若▲号条款技术参数中未要求佐证材料的，投标人需提供说明书、产品彩页、检测报告技术文件作为佐证（至少包含其中之一）并加盖投标人公章，▲号条款技术参数在技术文件中未对应出现佐证或在不同技术文件中存在自相矛盾之处或未提供的不得分。</w:t>
            </w:r>
          </w:p>
        </w:tc>
        <w:tc>
          <w:tcPr>
            <w:tcW w:type="dxa" w:w="831"/>
          </w:tcPr>
          <w:p>
            <w:pPr>
              <w:pStyle w:val="null3"/>
              <w:jc w:val="center"/>
            </w:pPr>
            <w:r>
              <w:rPr>
                <w:rFonts w:ascii="仿宋_GB2312" w:hAnsi="仿宋_GB2312" w:cs="仿宋_GB2312" w:eastAsia="仿宋_GB2312"/>
              </w:rPr>
              <w:t>60.0000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包1技术参数响应表.docx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投标人提供自2022年1月1日(含)至递交投标文件截止时间本次投标产品的销售记录(品牌型号须完全相同，销售方不限)每提供1个得1.6分，最多得8分(本次招标产品或分包项中采购产品不止一个的，则按照每提供任意1个产品有1次销售记录得1.6分，最多得8分) 注：投标人需提供成交销售记录的合同扫描件并加盖投标人公章。</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包1业绩.docx</w:t>
            </w:r>
          </w:p>
        </w:tc>
      </w:tr>
      <w:tr>
        <w:tc>
          <w:tcPr>
            <w:tcW w:type="dxa" w:w="831"/>
            <w:vMerge/>
          </w:tcPr>
          <w:p/>
        </w:tc>
        <w:tc>
          <w:tcPr>
            <w:tcW w:type="dxa" w:w="1661"/>
          </w:tcPr>
          <w:p>
            <w:pPr>
              <w:pStyle w:val="null3"/>
              <w:jc w:val="left"/>
            </w:pPr>
            <w:r>
              <w:rPr>
                <w:rFonts w:ascii="仿宋_GB2312" w:hAnsi="仿宋_GB2312" w:cs="仿宋_GB2312" w:eastAsia="仿宋_GB2312"/>
              </w:rPr>
              <w:t>售后服务</w:t>
            </w:r>
          </w:p>
        </w:tc>
        <w:tc>
          <w:tcPr>
            <w:tcW w:type="dxa" w:w="2575"/>
          </w:tcPr>
          <w:p>
            <w:pPr>
              <w:pStyle w:val="null3"/>
              <w:jc w:val="left"/>
            </w:pPr>
            <w:r>
              <w:rPr>
                <w:rFonts w:ascii="仿宋_GB2312" w:hAnsi="仿宋_GB2312" w:cs="仿宋_GB2312" w:eastAsia="仿宋_GB2312"/>
              </w:rPr>
              <w:t>投标人在采购人所在地配备针对本项目的专职售后维修技术人员的得2分，没有配备得0分(投标人须提供专职售后维修技术人员的身份证复印件和本公司在职证明，采购人有权在签订合同前对其真实性查实，若与承诺不一致，则视为虚假响应)。</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包1售后服务.docx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以本次有效供应商中最低评标价为基准价，得满分，投标报价得分=(基准价／评标价)×30分。</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评标分值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关联投标文件格式文本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技术指标和配置</w:t>
            </w:r>
          </w:p>
        </w:tc>
        <w:tc>
          <w:tcPr>
            <w:tcW w:type="dxa" w:w="2575"/>
          </w:tcPr>
          <w:p>
            <w:pPr>
              <w:pStyle w:val="null3"/>
              <w:jc w:val="left"/>
            </w:pPr>
            <w:r>
              <w:rPr>
                <w:rFonts w:ascii="仿宋_GB2312" w:hAnsi="仿宋_GB2312" w:cs="仿宋_GB2312" w:eastAsia="仿宋_GB2312"/>
              </w:rPr>
              <w:t>技术指标和配置完全符合招标文件要求没有负偏离得60分。 1、投标人针对招标文件第三章技术要求中的一般技术参数条款的响应得分规则如下：（一般技术参数条款指未标注“▲”和未标注“★”的条款） 一般技术参数条款响应得分=（投标人满足一般技术参数条款的数量÷一般技术参数条款的总数量）×20分。 2、投标人针对招标文件第三章“▲”技术参数条款的响应得分规则如下： “▲”技术参数条款响应得分=（投标人满足“▲”技术参数条款的数量÷“▲”技术参数条款的总数量）×40分。 注：①参数条款以数字序号最小级别为一项，“▲”技术参数条款共10条，一般技术参数条款共25条。若每一项技术指标项均有负偏离，此处分值应扣完，得0分。 ②其中▲号条款，若技术参数中要求了证明材料的按技术参数中的要求提供，若▲号条款技术参数中未要求佐证材料的，投标人需提供说明书、产品彩页、检测报告技术文件作为佐证（至少包含其中之一）并加盖投标人公章，▲号条款技术参数在技术文件中未对应出现佐证或在不同技术文件中存在自相矛盾之处或未提供的不得分。</w:t>
            </w:r>
          </w:p>
        </w:tc>
        <w:tc>
          <w:tcPr>
            <w:tcW w:type="dxa" w:w="831"/>
          </w:tcPr>
          <w:p>
            <w:pPr>
              <w:pStyle w:val="null3"/>
              <w:jc w:val="center"/>
            </w:pPr>
            <w:r>
              <w:rPr>
                <w:rFonts w:ascii="仿宋_GB2312" w:hAnsi="仿宋_GB2312" w:cs="仿宋_GB2312" w:eastAsia="仿宋_GB2312"/>
              </w:rPr>
              <w:t>60.0000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包2技术参数响应表.docx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投标人提供自2022年1月1日(含)至递交投标文件截止时间本次投标产品的销售记录(品牌型号须完全相同，销售方不限)每提供1个得1.6分，最多得8分(本次招标产品或分包项中采购产品不止一个的，则按照每提供任意1个产品有1次销售记录得1.6分，最多得8分) 注：投标人需提供成交销售记录的合同扫描件并加盖投标人公章。</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包2业绩.docx</w:t>
            </w:r>
          </w:p>
        </w:tc>
      </w:tr>
      <w:tr>
        <w:tc>
          <w:tcPr>
            <w:tcW w:type="dxa" w:w="831"/>
            <w:vMerge/>
          </w:tcPr>
          <w:p/>
        </w:tc>
        <w:tc>
          <w:tcPr>
            <w:tcW w:type="dxa" w:w="1661"/>
          </w:tcPr>
          <w:p>
            <w:pPr>
              <w:pStyle w:val="null3"/>
              <w:jc w:val="left"/>
            </w:pPr>
            <w:r>
              <w:rPr>
                <w:rFonts w:ascii="仿宋_GB2312" w:hAnsi="仿宋_GB2312" w:cs="仿宋_GB2312" w:eastAsia="仿宋_GB2312"/>
              </w:rPr>
              <w:t>售后服务</w:t>
            </w:r>
          </w:p>
        </w:tc>
        <w:tc>
          <w:tcPr>
            <w:tcW w:type="dxa" w:w="2575"/>
          </w:tcPr>
          <w:p>
            <w:pPr>
              <w:pStyle w:val="null3"/>
              <w:jc w:val="left"/>
            </w:pPr>
            <w:r>
              <w:rPr>
                <w:rFonts w:ascii="仿宋_GB2312" w:hAnsi="仿宋_GB2312" w:cs="仿宋_GB2312" w:eastAsia="仿宋_GB2312"/>
              </w:rPr>
              <w:t>投标人在采购人所在地配备针对本项目的专职售后维修技术人员的得2分，没有配备得0分(投标人须提供专职售后维修技术人员的身份证复印件和本公司在职证明，采购人有权在签订合同前对其真实性查实，若与承诺不一致，则视为虚假响应)。</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包2售后服务.docx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以本次有效供应商中最低评标价为基准价，得满分，投标报价得分=(基准价／评标价)×30分。</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-10%）；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中小企业声明函,残疾人福利性单位声明函,报价明细表,报价表,监狱企业的证明文件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-10%）；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中小企业声明函,残疾人福利性单位声明函,报价明细表,报价表,监狱企业的证明文件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关联投标文件格式文本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关联投标文件格式文本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详见附件：包1服务要求响应表.docx</w:t>
      </w:r>
    </w:p>
    <w:p>
      <w:pPr>
        <w:pStyle w:val="null3"/>
        <w:ind w:firstLine="960"/>
        <w:jc w:val="left"/>
      </w:pPr>
      <w:r>
        <w:rPr>
          <w:rFonts w:ascii="仿宋_GB2312" w:hAnsi="仿宋_GB2312" w:cs="仿宋_GB2312" w:eastAsia="仿宋_GB2312"/>
        </w:rPr>
        <w:t>详见附件：包1关于招标文件“第二章实质性要求”的承诺函（实质性要求）.docx</w:t>
      </w:r>
    </w:p>
    <w:p>
      <w:pPr>
        <w:pStyle w:val="null3"/>
        <w:ind w:firstLine="960"/>
        <w:jc w:val="left"/>
      </w:pPr>
      <w:r>
        <w:rPr>
          <w:rFonts w:ascii="仿宋_GB2312" w:hAnsi="仿宋_GB2312" w:cs="仿宋_GB2312" w:eastAsia="仿宋_GB2312"/>
        </w:rPr>
        <w:t>详见附件：包1技术参数响应表.docx</w:t>
      </w:r>
    </w:p>
    <w:p>
      <w:pPr>
        <w:pStyle w:val="null3"/>
        <w:ind w:firstLine="960"/>
        <w:jc w:val="left"/>
      </w:pPr>
      <w:r>
        <w:rPr>
          <w:rFonts w:ascii="仿宋_GB2312" w:hAnsi="仿宋_GB2312" w:cs="仿宋_GB2312" w:eastAsia="仿宋_GB2312"/>
        </w:rPr>
        <w:t>详见附件：包1健全的财务会计制度.docx</w:t>
      </w:r>
    </w:p>
    <w:p>
      <w:pPr>
        <w:pStyle w:val="null3"/>
        <w:ind w:firstLine="960"/>
        <w:jc w:val="left"/>
      </w:pPr>
      <w:r>
        <w:rPr>
          <w:rFonts w:ascii="仿宋_GB2312" w:hAnsi="仿宋_GB2312" w:cs="仿宋_GB2312" w:eastAsia="仿宋_GB2312"/>
        </w:rPr>
        <w:t>详见附件：包1进口授权.docx</w:t>
      </w:r>
    </w:p>
    <w:p>
      <w:pPr>
        <w:pStyle w:val="null3"/>
        <w:ind w:firstLine="960"/>
        <w:jc w:val="left"/>
      </w:pPr>
      <w:r>
        <w:rPr>
          <w:rFonts w:ascii="仿宋_GB2312" w:hAnsi="仿宋_GB2312" w:cs="仿宋_GB2312" w:eastAsia="仿宋_GB2312"/>
        </w:rPr>
        <w:t>详见附件：包1具有独立承担民事责任的能力.docx</w:t>
      </w:r>
    </w:p>
    <w:p>
      <w:pPr>
        <w:pStyle w:val="null3"/>
        <w:ind w:firstLine="960"/>
        <w:jc w:val="left"/>
      </w:pPr>
      <w:r>
        <w:rPr>
          <w:rFonts w:ascii="仿宋_GB2312" w:hAnsi="仿宋_GB2312" w:cs="仿宋_GB2312" w:eastAsia="仿宋_GB2312"/>
        </w:rPr>
        <w:t>详见附件：包1售后服务.docx</w:t>
      </w:r>
    </w:p>
    <w:p>
      <w:pPr>
        <w:pStyle w:val="null3"/>
        <w:ind w:firstLine="960"/>
        <w:jc w:val="left"/>
      </w:pPr>
      <w:r>
        <w:rPr>
          <w:rFonts w:ascii="仿宋_GB2312" w:hAnsi="仿宋_GB2312" w:cs="仿宋_GB2312" w:eastAsia="仿宋_GB2312"/>
        </w:rPr>
        <w:t>详见附件：包1投标产品医疗器械备案或注册证.docx</w:t>
      </w:r>
    </w:p>
    <w:p>
      <w:pPr>
        <w:pStyle w:val="null3"/>
        <w:ind w:firstLine="960"/>
        <w:jc w:val="left"/>
      </w:pPr>
      <w:r>
        <w:rPr>
          <w:rFonts w:ascii="仿宋_GB2312" w:hAnsi="仿宋_GB2312" w:cs="仿宋_GB2312" w:eastAsia="仿宋_GB2312"/>
        </w:rPr>
        <w:t>详见附件：包1业绩.docx</w:t>
      </w:r>
    </w:p>
    <w:p>
      <w:pPr>
        <w:pStyle w:val="null3"/>
        <w:ind w:firstLine="960"/>
        <w:jc w:val="left"/>
      </w:pPr>
      <w:r>
        <w:rPr>
          <w:rFonts w:ascii="仿宋_GB2312" w:hAnsi="仿宋_GB2312" w:cs="仿宋_GB2312" w:eastAsia="仿宋_GB2312"/>
        </w:rPr>
        <w:t>详见附件：包1医疗器械生产许可证或生产备案凭证或医疗器械经营企业许可证或经营备案凭证.docx</w:t>
      </w:r>
    </w:p>
    <w:p>
      <w:pPr>
        <w:pStyle w:val="null3"/>
        <w:ind w:firstLine="960"/>
        <w:jc w:val="left"/>
      </w:pPr>
      <w:r>
        <w:rPr>
          <w:rFonts w:ascii="仿宋_GB2312" w:hAnsi="仿宋_GB2312" w:cs="仿宋_GB2312" w:eastAsia="仿宋_GB2312"/>
        </w:rPr>
        <w:t>详见附件：报价明细表</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详见附件：包2服务要求响应表.docx</w:t>
      </w:r>
    </w:p>
    <w:p>
      <w:pPr>
        <w:pStyle w:val="null3"/>
        <w:ind w:firstLine="960"/>
        <w:jc w:val="left"/>
      </w:pPr>
      <w:r>
        <w:rPr>
          <w:rFonts w:ascii="仿宋_GB2312" w:hAnsi="仿宋_GB2312" w:cs="仿宋_GB2312" w:eastAsia="仿宋_GB2312"/>
        </w:rPr>
        <w:t>详见附件：包2关于招标文件“第二章实质性要求”的承诺函（实质性要求）.docx</w:t>
      </w:r>
    </w:p>
    <w:p>
      <w:pPr>
        <w:pStyle w:val="null3"/>
        <w:ind w:firstLine="960"/>
        <w:jc w:val="left"/>
      </w:pPr>
      <w:r>
        <w:rPr>
          <w:rFonts w:ascii="仿宋_GB2312" w:hAnsi="仿宋_GB2312" w:cs="仿宋_GB2312" w:eastAsia="仿宋_GB2312"/>
        </w:rPr>
        <w:t>详见附件：包2技术参数响应表.docx</w:t>
      </w:r>
    </w:p>
    <w:p>
      <w:pPr>
        <w:pStyle w:val="null3"/>
        <w:ind w:firstLine="960"/>
        <w:jc w:val="left"/>
      </w:pPr>
      <w:r>
        <w:rPr>
          <w:rFonts w:ascii="仿宋_GB2312" w:hAnsi="仿宋_GB2312" w:cs="仿宋_GB2312" w:eastAsia="仿宋_GB2312"/>
        </w:rPr>
        <w:t>详见附件：包2健全的财务会计制度.docx</w:t>
      </w:r>
    </w:p>
    <w:p>
      <w:pPr>
        <w:pStyle w:val="null3"/>
        <w:ind w:firstLine="960"/>
        <w:jc w:val="left"/>
      </w:pPr>
      <w:r>
        <w:rPr>
          <w:rFonts w:ascii="仿宋_GB2312" w:hAnsi="仿宋_GB2312" w:cs="仿宋_GB2312" w:eastAsia="仿宋_GB2312"/>
        </w:rPr>
        <w:t>详见附件：包2进口授权.docx</w:t>
      </w:r>
    </w:p>
    <w:p>
      <w:pPr>
        <w:pStyle w:val="null3"/>
        <w:ind w:firstLine="960"/>
        <w:jc w:val="left"/>
      </w:pPr>
      <w:r>
        <w:rPr>
          <w:rFonts w:ascii="仿宋_GB2312" w:hAnsi="仿宋_GB2312" w:cs="仿宋_GB2312" w:eastAsia="仿宋_GB2312"/>
        </w:rPr>
        <w:t>详见附件：包2具有独立承担民事责任的能力.docx</w:t>
      </w:r>
    </w:p>
    <w:p>
      <w:pPr>
        <w:pStyle w:val="null3"/>
        <w:ind w:firstLine="960"/>
        <w:jc w:val="left"/>
      </w:pPr>
      <w:r>
        <w:rPr>
          <w:rFonts w:ascii="仿宋_GB2312" w:hAnsi="仿宋_GB2312" w:cs="仿宋_GB2312" w:eastAsia="仿宋_GB2312"/>
        </w:rPr>
        <w:t>详见附件：包2售后服务.docx</w:t>
      </w:r>
    </w:p>
    <w:p>
      <w:pPr>
        <w:pStyle w:val="null3"/>
        <w:ind w:firstLine="960"/>
        <w:jc w:val="left"/>
      </w:pPr>
      <w:r>
        <w:rPr>
          <w:rFonts w:ascii="仿宋_GB2312" w:hAnsi="仿宋_GB2312" w:cs="仿宋_GB2312" w:eastAsia="仿宋_GB2312"/>
        </w:rPr>
        <w:t>详见附件：包2投标产品医疗器械备案或注册证.docx</w:t>
      </w:r>
    </w:p>
    <w:p>
      <w:pPr>
        <w:pStyle w:val="null3"/>
        <w:ind w:firstLine="960"/>
        <w:jc w:val="left"/>
      </w:pPr>
      <w:r>
        <w:rPr>
          <w:rFonts w:ascii="仿宋_GB2312" w:hAnsi="仿宋_GB2312" w:cs="仿宋_GB2312" w:eastAsia="仿宋_GB2312"/>
        </w:rPr>
        <w:t>详见附件：包2业绩.docx</w:t>
      </w:r>
    </w:p>
    <w:p>
      <w:pPr>
        <w:pStyle w:val="null3"/>
        <w:ind w:firstLine="960"/>
        <w:jc w:val="left"/>
      </w:pPr>
      <w:r>
        <w:rPr>
          <w:rFonts w:ascii="仿宋_GB2312" w:hAnsi="仿宋_GB2312" w:cs="仿宋_GB2312" w:eastAsia="仿宋_GB2312"/>
        </w:rPr>
        <w:t>详见附件：包2医疗器械生产许可证或生产备案凭证或医疗器械经营企业许可证或经营备案凭证.docx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pPr>
      <w:r>
        <w:rPr>
          <w:rFonts w:ascii="仿宋_GB2312" w:hAnsi="仿宋_GB2312" w:cs="仿宋_GB2312" w:eastAsia="仿宋_GB2312"/>
        </w:rPr>
        <w:t>详见附件：[合同模板]政府采购医疗设备类（YLSB-ZC01-202504（试行））.docx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